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8C4D1" w14:textId="77777777" w:rsidR="00054C41" w:rsidRPr="00895898" w:rsidRDefault="00054C41" w:rsidP="00054C41">
      <w:pPr>
        <w:jc w:val="center"/>
        <w:rPr>
          <w:rFonts w:ascii="Times New Roman" w:eastAsia="Calibri" w:hAnsi="Times New Roman" w:cs="Times New Roman"/>
          <w:b/>
          <w:sz w:val="28"/>
          <w:szCs w:val="28"/>
        </w:rPr>
      </w:pPr>
      <w:bookmarkStart w:id="0" w:name="_GoBack"/>
      <w:bookmarkEnd w:id="0"/>
      <w:r w:rsidRPr="00895898">
        <w:rPr>
          <w:rFonts w:ascii="Times New Roman" w:eastAsia="Calibri" w:hAnsi="Times New Roman" w:cs="Times New Roman"/>
          <w:b/>
          <w:sz w:val="28"/>
          <w:szCs w:val="28"/>
        </w:rPr>
        <w:t>Analýza vplyvov na podnikateľské prostredie</w:t>
      </w:r>
    </w:p>
    <w:p w14:paraId="37B35A25" w14:textId="77777777" w:rsidR="00054C41" w:rsidRPr="00895898" w:rsidRDefault="00054C41" w:rsidP="00054C41">
      <w:pPr>
        <w:jc w:val="both"/>
        <w:rPr>
          <w:rFonts w:ascii="Times New Roman" w:eastAsia="Calibri" w:hAnsi="Times New Roman" w:cs="Times New Roman"/>
          <w:b/>
          <w:sz w:val="24"/>
          <w:szCs w:val="24"/>
        </w:rPr>
      </w:pPr>
    </w:p>
    <w:p w14:paraId="76961D92" w14:textId="61ECF49C" w:rsidR="00054C41" w:rsidRPr="00E935CB" w:rsidRDefault="00054C41" w:rsidP="00E935CB">
      <w:pPr>
        <w:jc w:val="both"/>
        <w:rPr>
          <w:rFonts w:ascii="Times New Roman" w:eastAsia="Calibri" w:hAnsi="Times New Roman" w:cs="Times New Roman"/>
          <w:sz w:val="24"/>
          <w:szCs w:val="24"/>
        </w:rPr>
      </w:pPr>
      <w:r w:rsidRPr="001F1B43">
        <w:rPr>
          <w:rFonts w:ascii="Times New Roman" w:eastAsia="Calibri" w:hAnsi="Times New Roman" w:cs="Times New Roman"/>
          <w:b/>
          <w:sz w:val="24"/>
          <w:szCs w:val="24"/>
        </w:rPr>
        <w:t>Názov materiálu:</w:t>
      </w:r>
      <w:r w:rsidR="00E935CB">
        <w:rPr>
          <w:rFonts w:ascii="Times New Roman" w:eastAsia="Calibri" w:hAnsi="Times New Roman" w:cs="Times New Roman"/>
          <w:b/>
          <w:sz w:val="24"/>
          <w:szCs w:val="24"/>
        </w:rPr>
        <w:t xml:space="preserve"> </w:t>
      </w:r>
      <w:r w:rsidR="00E935CB" w:rsidRPr="00E935CB">
        <w:rPr>
          <w:rFonts w:ascii="Times New Roman" w:eastAsia="Calibri" w:hAnsi="Times New Roman" w:cs="Times New Roman"/>
          <w:sz w:val="24"/>
          <w:szCs w:val="24"/>
        </w:rPr>
        <w:t>(návrh) zákona z … 2023, ktorým sa mení a dopĺňa zákon č. 245/2008 Z. z. o výchove a vzdelávaní (školský zákon) a o zmene a doplnení niektorých zákonov v znení neskorších predpisov a ktorým sa menia a dopĺňajú niektoré zákony</w:t>
      </w:r>
    </w:p>
    <w:p w14:paraId="77F96BF6" w14:textId="65BA6913"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Predkladateľ:</w:t>
      </w:r>
      <w:r w:rsidR="00E935CB">
        <w:rPr>
          <w:rFonts w:ascii="Times New Roman" w:eastAsia="Calibri" w:hAnsi="Times New Roman" w:cs="Times New Roman"/>
          <w:b/>
          <w:sz w:val="24"/>
          <w:szCs w:val="24"/>
        </w:rPr>
        <w:t xml:space="preserve"> </w:t>
      </w:r>
      <w:r w:rsidR="00E935CB" w:rsidRPr="00E935CB">
        <w:rPr>
          <w:rFonts w:ascii="Times New Roman" w:eastAsia="Calibri" w:hAnsi="Times New Roman" w:cs="Times New Roman"/>
          <w:sz w:val="24"/>
          <w:szCs w:val="24"/>
        </w:rPr>
        <w:t>Ministerstvo školstva, vedy, výskumu a šport S</w:t>
      </w:r>
      <w:r w:rsidR="00E935CB">
        <w:rPr>
          <w:rFonts w:ascii="Times New Roman" w:eastAsia="Calibri" w:hAnsi="Times New Roman" w:cs="Times New Roman"/>
          <w:sz w:val="24"/>
          <w:szCs w:val="24"/>
        </w:rPr>
        <w:t xml:space="preserve">lovenskej republiky </w:t>
      </w:r>
    </w:p>
    <w:p w14:paraId="36AFBB5F" w14:textId="77777777" w:rsidR="00054C41" w:rsidRPr="001F1B43" w:rsidRDefault="00054C41" w:rsidP="00054C41">
      <w:pPr>
        <w:jc w:val="both"/>
        <w:rPr>
          <w:rFonts w:ascii="Times New Roman" w:eastAsia="Calibri" w:hAnsi="Times New Roman" w:cs="Times New Roman"/>
          <w:b/>
          <w:sz w:val="24"/>
          <w:szCs w:val="24"/>
        </w:rPr>
      </w:pPr>
    </w:p>
    <w:p w14:paraId="0EB400DC"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14:paraId="2A91A721" w14:textId="7347FB75" w:rsidR="00054C41" w:rsidRPr="001F1B43" w:rsidRDefault="00054C41" w:rsidP="00C21399">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sidR="00C21399">
        <w:rPr>
          <w:rFonts w:ascii="Times New Roman" w:eastAsia="Calibri" w:hAnsi="Times New Roman" w:cs="Times New Roman"/>
          <w:b/>
          <w:i/>
          <w:iCs/>
          <w:sz w:val="24"/>
          <w:szCs w:val="24"/>
        </w:rPr>
        <w:tab/>
      </w:r>
    </w:p>
    <w:p w14:paraId="30C56119" w14:textId="77777777" w:rsidR="00054C41" w:rsidRPr="001F1B43" w:rsidRDefault="00054C41" w:rsidP="00054C41">
      <w:pPr>
        <w:spacing w:after="0"/>
        <w:jc w:val="both"/>
        <w:rPr>
          <w:rFonts w:ascii="Times New Roman" w:eastAsia="Calibri" w:hAnsi="Times New Roman" w:cs="Times New Roman"/>
          <w:b/>
          <w:sz w:val="24"/>
          <w:szCs w:val="24"/>
        </w:rPr>
      </w:pPr>
    </w:p>
    <w:p w14:paraId="1F2ADA32"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Tabuľka č. 1: Zmeny nákladov (ročne) v prepočte na podnikateľské prostredie (PP), vyhodnotenie mechanizmu znižovania byrokracie a nákladov. </w:t>
      </w:r>
    </w:p>
    <w:p w14:paraId="4A016909"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9"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p w14:paraId="332752F1" w14:textId="77777777" w:rsidR="00054C41" w:rsidRPr="00895898" w:rsidRDefault="00054C41" w:rsidP="00054C41">
      <w:pPr>
        <w:spacing w:after="0"/>
        <w:rPr>
          <w:rFonts w:ascii="Times New Roman" w:eastAsia="Calibri" w:hAnsi="Times New Roman" w:cs="Times New Roman"/>
          <w:i/>
        </w:rPr>
      </w:pPr>
    </w:p>
    <w:tbl>
      <w:tblPr>
        <w:tblStyle w:val="Mriekatabuky2"/>
        <w:tblW w:w="9067" w:type="dxa"/>
        <w:tblLook w:val="04A0" w:firstRow="1" w:lastRow="0" w:firstColumn="1" w:lastColumn="0" w:noHBand="0" w:noVBand="1"/>
      </w:tblPr>
      <w:tblGrid>
        <w:gridCol w:w="3681"/>
        <w:gridCol w:w="2693"/>
        <w:gridCol w:w="2693"/>
      </w:tblGrid>
      <w:tr w:rsidR="00054C41" w:rsidRPr="00895898" w14:paraId="200C7519" w14:textId="77777777" w:rsidTr="00142154">
        <w:tc>
          <w:tcPr>
            <w:tcW w:w="3681" w:type="dxa"/>
          </w:tcPr>
          <w:p w14:paraId="06A5A4C5" w14:textId="77777777" w:rsidR="00054C41" w:rsidRPr="00895898" w:rsidRDefault="00054C41" w:rsidP="00142154">
            <w:pPr>
              <w:rPr>
                <w:rFonts w:ascii="Times New Roman" w:eastAsia="Calibri" w:hAnsi="Times New Roman" w:cs="Times New Roman"/>
                <w:b/>
                <w:bCs/>
                <w:i/>
                <w:sz w:val="20"/>
              </w:rPr>
            </w:pPr>
            <w:r w:rsidRPr="00895898">
              <w:rPr>
                <w:rFonts w:ascii="Times New Roman" w:eastAsia="Calibri" w:hAnsi="Times New Roman" w:cs="Times New Roman"/>
                <w:b/>
                <w:bCs/>
                <w:i/>
                <w:sz w:val="20"/>
              </w:rPr>
              <w:t>TYP NÁKLADOV</w:t>
            </w:r>
          </w:p>
        </w:tc>
        <w:tc>
          <w:tcPr>
            <w:tcW w:w="2693" w:type="dxa"/>
            <w:shd w:val="clear" w:color="auto" w:fill="FFC000"/>
          </w:tcPr>
          <w:p w14:paraId="1BAEDC68"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b/>
                <w:bCs/>
                <w:color w:val="000000"/>
                <w:sz w:val="20"/>
              </w:rPr>
              <w:t>Zvýšenie nákladov v € na PP</w:t>
            </w:r>
          </w:p>
        </w:tc>
        <w:tc>
          <w:tcPr>
            <w:tcW w:w="2693" w:type="dxa"/>
            <w:shd w:val="clear" w:color="auto" w:fill="92D050"/>
          </w:tcPr>
          <w:p w14:paraId="1E4A3629" w14:textId="77777777" w:rsidR="00054C41" w:rsidRPr="00895898" w:rsidRDefault="00054C41" w:rsidP="00142154">
            <w:pPr>
              <w:jc w:val="center"/>
              <w:rPr>
                <w:rFonts w:ascii="Times New Roman" w:eastAsia="Calibri" w:hAnsi="Times New Roman" w:cs="Times New Roman"/>
                <w:b/>
                <w:bCs/>
                <w:color w:val="000000"/>
                <w:sz w:val="20"/>
              </w:rPr>
            </w:pPr>
            <w:r w:rsidRPr="00895898">
              <w:rPr>
                <w:rFonts w:ascii="Times New Roman" w:eastAsia="Calibri" w:hAnsi="Times New Roman" w:cs="Times New Roman"/>
                <w:b/>
                <w:bCs/>
                <w:color w:val="000000"/>
                <w:sz w:val="20"/>
              </w:rPr>
              <w:t>Zníženie nákladov v € na PP</w:t>
            </w:r>
          </w:p>
        </w:tc>
      </w:tr>
      <w:tr w:rsidR="00054C41" w:rsidRPr="00895898" w14:paraId="40D2DDFC" w14:textId="77777777" w:rsidTr="00142154">
        <w:trPr>
          <w:trHeight w:val="227"/>
        </w:trPr>
        <w:tc>
          <w:tcPr>
            <w:tcW w:w="3681" w:type="dxa"/>
          </w:tcPr>
          <w:p w14:paraId="18F50E63" w14:textId="1EC43257" w:rsidR="00054C41" w:rsidRPr="00895898" w:rsidRDefault="00054C41" w:rsidP="00142154">
            <w:pPr>
              <w:rPr>
                <w:rFonts w:ascii="Times New Roman" w:eastAsia="Calibri" w:hAnsi="Times New Roman" w:cs="Times New Roman"/>
                <w:i/>
                <w:iCs/>
                <w:sz w:val="20"/>
              </w:rPr>
            </w:pPr>
            <w:r w:rsidRPr="00895898">
              <w:rPr>
                <w:rFonts w:ascii="Times New Roman" w:eastAsia="Calibri" w:hAnsi="Times New Roman" w:cs="Times New Roman"/>
                <w:i/>
                <w:iCs/>
                <w:color w:val="000000"/>
                <w:sz w:val="20"/>
              </w:rPr>
              <w:t>A. Dane, odvody, clá</w:t>
            </w:r>
            <w:r w:rsidR="00A000DA">
              <w:rPr>
                <w:rFonts w:ascii="Times New Roman" w:eastAsia="Calibri" w:hAnsi="Times New Roman" w:cs="Times New Roman"/>
                <w:i/>
                <w:iCs/>
                <w:color w:val="000000"/>
                <w:sz w:val="20"/>
              </w:rPr>
              <w:t xml:space="preserve"> a poplatk</w:t>
            </w:r>
            <w:r w:rsidR="00A000DA" w:rsidRPr="00A000DA">
              <w:rPr>
                <w:rFonts w:ascii="Times New Roman" w:eastAsia="Calibri" w:hAnsi="Times New Roman" w:cs="Times New Roman"/>
                <w:i/>
                <w:iCs/>
                <w:color w:val="000000"/>
                <w:sz w:val="20"/>
              </w:rPr>
              <w:t>y</w:t>
            </w:r>
            <w:r w:rsidR="00A000DA" w:rsidRPr="00A000DA">
              <w:rPr>
                <w:rFonts w:ascii="Times New Roman" w:hAnsi="Times New Roman" w:cs="Times New Roman"/>
                <w:sz w:val="24"/>
                <w:szCs w:val="24"/>
              </w:rPr>
              <w:t>,</w:t>
            </w:r>
            <w:r w:rsidR="00A000DA">
              <w:rPr>
                <w:rFonts w:ascii="Times New Roman" w:hAnsi="Times New Roman" w:cs="Times New Roman"/>
                <w:b/>
                <w:bCs/>
                <w:sz w:val="24"/>
                <w:szCs w:val="24"/>
              </w:rPr>
              <w:t xml:space="preserve"> </w:t>
            </w:r>
            <w:r w:rsidR="00A000DA" w:rsidRPr="00A000DA">
              <w:rPr>
                <w:rFonts w:ascii="Times New Roman" w:eastAsia="Calibri" w:hAnsi="Times New Roman" w:cs="Times New Roman"/>
                <w:i/>
                <w:iCs/>
                <w:color w:val="000000"/>
                <w:sz w:val="20"/>
              </w:rPr>
              <w:t>ktorých cieľom je znižovať negatívne externality</w:t>
            </w:r>
          </w:p>
        </w:tc>
        <w:tc>
          <w:tcPr>
            <w:tcW w:w="2693" w:type="dxa"/>
            <w:shd w:val="clear" w:color="auto" w:fill="FFC000"/>
          </w:tcPr>
          <w:p w14:paraId="0C359853"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c>
          <w:tcPr>
            <w:tcW w:w="2693" w:type="dxa"/>
            <w:shd w:val="clear" w:color="auto" w:fill="92D050"/>
          </w:tcPr>
          <w:p w14:paraId="7F217001"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r>
      <w:tr w:rsidR="00054C41" w:rsidRPr="00895898" w14:paraId="2A3B7BD5" w14:textId="77777777" w:rsidTr="00142154">
        <w:tc>
          <w:tcPr>
            <w:tcW w:w="3681" w:type="dxa"/>
          </w:tcPr>
          <w:p w14:paraId="749ADDB1" w14:textId="6814776F" w:rsidR="00054C41" w:rsidRPr="00895898" w:rsidRDefault="00054C41" w:rsidP="00142154">
            <w:pPr>
              <w:rPr>
                <w:rFonts w:ascii="Times New Roman" w:eastAsia="Calibri" w:hAnsi="Times New Roman" w:cs="Times New Roman"/>
                <w:i/>
                <w:sz w:val="20"/>
              </w:rPr>
            </w:pPr>
            <w:r w:rsidRPr="00895898">
              <w:rPr>
                <w:rFonts w:ascii="Times New Roman" w:eastAsia="Calibri" w:hAnsi="Times New Roman" w:cs="Times New Roman"/>
                <w:i/>
                <w:sz w:val="20"/>
              </w:rPr>
              <w:t xml:space="preserve">B. </w:t>
            </w:r>
            <w:r w:rsidR="00A000DA">
              <w:rPr>
                <w:rFonts w:ascii="Times New Roman" w:eastAsia="Calibri" w:hAnsi="Times New Roman" w:cs="Times New Roman"/>
                <w:i/>
                <w:sz w:val="20"/>
              </w:rPr>
              <w:t>Iné p</w:t>
            </w:r>
            <w:r w:rsidRPr="00895898">
              <w:rPr>
                <w:rFonts w:ascii="Times New Roman" w:eastAsia="Calibri" w:hAnsi="Times New Roman" w:cs="Times New Roman"/>
                <w:i/>
                <w:sz w:val="20"/>
              </w:rPr>
              <w:t>oplatky</w:t>
            </w:r>
          </w:p>
        </w:tc>
        <w:tc>
          <w:tcPr>
            <w:tcW w:w="2693" w:type="dxa"/>
            <w:shd w:val="clear" w:color="auto" w:fill="FFC000"/>
          </w:tcPr>
          <w:p w14:paraId="7437C4A3" w14:textId="77777777" w:rsidR="00054C41" w:rsidRPr="00D24669" w:rsidRDefault="00054C41" w:rsidP="00142154">
            <w:pPr>
              <w:jc w:val="center"/>
              <w:rPr>
                <w:rFonts w:ascii="Times New Roman" w:eastAsia="Calibri" w:hAnsi="Times New Roman" w:cs="Times New Roman"/>
                <w:i/>
                <w:sz w:val="20"/>
              </w:rPr>
            </w:pPr>
            <w:r w:rsidRPr="00D24669">
              <w:rPr>
                <w:rFonts w:ascii="Times New Roman" w:eastAsia="Calibri" w:hAnsi="Times New Roman" w:cs="Times New Roman"/>
                <w:i/>
                <w:sz w:val="20"/>
              </w:rPr>
              <w:t>0</w:t>
            </w:r>
          </w:p>
        </w:tc>
        <w:tc>
          <w:tcPr>
            <w:tcW w:w="2693" w:type="dxa"/>
            <w:shd w:val="clear" w:color="auto" w:fill="92D050"/>
          </w:tcPr>
          <w:p w14:paraId="1A7F8C71"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r>
      <w:tr w:rsidR="000C2133" w:rsidRPr="00895898" w14:paraId="5890A2A1" w14:textId="77777777" w:rsidTr="00DC059F">
        <w:tc>
          <w:tcPr>
            <w:tcW w:w="3681" w:type="dxa"/>
          </w:tcPr>
          <w:p w14:paraId="470A575F" w14:textId="77777777" w:rsidR="000C2133" w:rsidRPr="00895898" w:rsidRDefault="000C2133" w:rsidP="000C2133">
            <w:pPr>
              <w:rPr>
                <w:rFonts w:ascii="Times New Roman" w:eastAsia="Calibri" w:hAnsi="Times New Roman" w:cs="Times New Roman"/>
                <w:i/>
                <w:sz w:val="20"/>
              </w:rPr>
            </w:pPr>
            <w:r w:rsidRPr="00895898">
              <w:rPr>
                <w:rFonts w:ascii="Times New Roman" w:eastAsia="Calibri" w:hAnsi="Times New Roman" w:cs="Times New Roman"/>
                <w:i/>
                <w:sz w:val="20"/>
              </w:rPr>
              <w:t>C. Nepriame finančné náklady</w:t>
            </w:r>
          </w:p>
        </w:tc>
        <w:tc>
          <w:tcPr>
            <w:tcW w:w="2693" w:type="dxa"/>
            <w:shd w:val="clear" w:color="auto" w:fill="FFC000"/>
            <w:vAlign w:val="center"/>
          </w:tcPr>
          <w:p w14:paraId="72C6ABCE" w14:textId="0CAFDDD4" w:rsidR="000C2133" w:rsidRPr="000C2133" w:rsidRDefault="000C2133" w:rsidP="000C2133">
            <w:pPr>
              <w:jc w:val="center"/>
              <w:rPr>
                <w:rFonts w:ascii="Times New Roman" w:eastAsia="Calibri" w:hAnsi="Times New Roman" w:cs="Times New Roman"/>
                <w:i/>
                <w:sz w:val="20"/>
              </w:rPr>
            </w:pPr>
            <w:r w:rsidRPr="000C2133">
              <w:rPr>
                <w:rFonts w:ascii="Times New Roman" w:hAnsi="Times New Roman" w:cs="Times New Roman"/>
                <w:b/>
                <w:bCs/>
                <w:color w:val="000000"/>
                <w:sz w:val="20"/>
                <w:szCs w:val="20"/>
              </w:rPr>
              <w:t>105 385</w:t>
            </w:r>
          </w:p>
        </w:tc>
        <w:tc>
          <w:tcPr>
            <w:tcW w:w="2693" w:type="dxa"/>
            <w:shd w:val="clear" w:color="auto" w:fill="92D050"/>
          </w:tcPr>
          <w:p w14:paraId="4AB9E4F0" w14:textId="77777777" w:rsidR="000C2133" w:rsidRPr="00895898" w:rsidRDefault="000C2133" w:rsidP="000C2133">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r>
      <w:tr w:rsidR="000C2133" w:rsidRPr="00895898" w14:paraId="1915EE9C" w14:textId="77777777" w:rsidTr="00DC059F">
        <w:tc>
          <w:tcPr>
            <w:tcW w:w="3681" w:type="dxa"/>
          </w:tcPr>
          <w:p w14:paraId="3FBBD35B" w14:textId="77777777" w:rsidR="000C2133" w:rsidRPr="00895898" w:rsidRDefault="000C2133" w:rsidP="000C2133">
            <w:pPr>
              <w:rPr>
                <w:rFonts w:ascii="Times New Roman" w:eastAsia="Calibri" w:hAnsi="Times New Roman" w:cs="Times New Roman"/>
                <w:i/>
                <w:sz w:val="20"/>
              </w:rPr>
            </w:pPr>
            <w:r w:rsidRPr="00895898">
              <w:rPr>
                <w:rFonts w:ascii="Times New Roman" w:eastAsia="Calibri" w:hAnsi="Times New Roman" w:cs="Times New Roman"/>
                <w:i/>
                <w:sz w:val="20"/>
              </w:rPr>
              <w:t>D. Administratívne náklady</w:t>
            </w:r>
          </w:p>
        </w:tc>
        <w:tc>
          <w:tcPr>
            <w:tcW w:w="2693" w:type="dxa"/>
            <w:shd w:val="clear" w:color="auto" w:fill="FFC000"/>
            <w:vAlign w:val="center"/>
          </w:tcPr>
          <w:p w14:paraId="23A80DDF" w14:textId="412449AA" w:rsidR="000C2133" w:rsidRPr="000C2133" w:rsidRDefault="000C2133" w:rsidP="000C2133">
            <w:pPr>
              <w:jc w:val="center"/>
              <w:rPr>
                <w:rFonts w:ascii="Times New Roman" w:eastAsia="Calibri" w:hAnsi="Times New Roman" w:cs="Times New Roman"/>
                <w:i/>
                <w:sz w:val="20"/>
              </w:rPr>
            </w:pPr>
            <w:bookmarkStart w:id="1" w:name="_Hlk127731440"/>
            <w:r w:rsidRPr="000C2133">
              <w:rPr>
                <w:rFonts w:ascii="Times New Roman" w:hAnsi="Times New Roman" w:cs="Times New Roman"/>
                <w:b/>
                <w:bCs/>
                <w:color w:val="000000"/>
                <w:sz w:val="20"/>
                <w:szCs w:val="20"/>
              </w:rPr>
              <w:t>460 477</w:t>
            </w:r>
            <w:bookmarkEnd w:id="1"/>
          </w:p>
        </w:tc>
        <w:tc>
          <w:tcPr>
            <w:tcW w:w="2693" w:type="dxa"/>
            <w:shd w:val="clear" w:color="auto" w:fill="92D050"/>
          </w:tcPr>
          <w:p w14:paraId="0128E641" w14:textId="77777777" w:rsidR="000C2133" w:rsidRPr="00895898" w:rsidRDefault="000C2133" w:rsidP="000C2133">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r>
      <w:tr w:rsidR="000C2133" w:rsidRPr="00895898" w14:paraId="784F8A51" w14:textId="77777777" w:rsidTr="00DC059F">
        <w:tc>
          <w:tcPr>
            <w:tcW w:w="3681" w:type="dxa"/>
          </w:tcPr>
          <w:p w14:paraId="796F837A" w14:textId="77777777" w:rsidR="000C2133" w:rsidRPr="00895898" w:rsidRDefault="000C2133" w:rsidP="000C2133">
            <w:pPr>
              <w:rPr>
                <w:rFonts w:ascii="Times New Roman" w:eastAsia="Calibri" w:hAnsi="Times New Roman" w:cs="Times New Roman"/>
                <w:b/>
                <w:i/>
                <w:sz w:val="20"/>
              </w:rPr>
            </w:pPr>
            <w:r w:rsidRPr="00895898">
              <w:rPr>
                <w:rFonts w:ascii="Times New Roman" w:eastAsia="Calibri" w:hAnsi="Times New Roman" w:cs="Times New Roman"/>
                <w:b/>
                <w:i/>
                <w:sz w:val="20"/>
              </w:rPr>
              <w:t>Spolu = A+B+C+D</w:t>
            </w:r>
          </w:p>
        </w:tc>
        <w:tc>
          <w:tcPr>
            <w:tcW w:w="2693" w:type="dxa"/>
            <w:shd w:val="clear" w:color="auto" w:fill="FFC000"/>
            <w:vAlign w:val="center"/>
          </w:tcPr>
          <w:p w14:paraId="4613DC7D" w14:textId="0E655B86" w:rsidR="000C2133" w:rsidRPr="000C2133" w:rsidRDefault="000C2133" w:rsidP="000C2133">
            <w:pPr>
              <w:jc w:val="center"/>
              <w:rPr>
                <w:rFonts w:ascii="Times New Roman" w:eastAsia="Calibri" w:hAnsi="Times New Roman" w:cs="Times New Roman"/>
                <w:b/>
                <w:i/>
                <w:sz w:val="20"/>
              </w:rPr>
            </w:pPr>
            <w:r w:rsidRPr="000C2133">
              <w:rPr>
                <w:rFonts w:ascii="Times New Roman" w:hAnsi="Times New Roman" w:cs="Times New Roman"/>
                <w:b/>
                <w:bCs/>
                <w:color w:val="000000"/>
                <w:sz w:val="20"/>
                <w:szCs w:val="20"/>
              </w:rPr>
              <w:t>565 862</w:t>
            </w:r>
          </w:p>
        </w:tc>
        <w:tc>
          <w:tcPr>
            <w:tcW w:w="2693" w:type="dxa"/>
            <w:shd w:val="clear" w:color="auto" w:fill="92D050"/>
          </w:tcPr>
          <w:p w14:paraId="02FE7EB5" w14:textId="77777777" w:rsidR="000C2133" w:rsidRPr="00895898" w:rsidRDefault="000C2133" w:rsidP="000C2133">
            <w:pPr>
              <w:jc w:val="center"/>
              <w:rPr>
                <w:rFonts w:ascii="Times New Roman" w:eastAsia="Calibri" w:hAnsi="Times New Roman" w:cs="Times New Roman"/>
                <w:b/>
                <w:i/>
                <w:sz w:val="20"/>
              </w:rPr>
            </w:pPr>
            <w:r w:rsidRPr="00895898">
              <w:rPr>
                <w:rFonts w:ascii="Times New Roman" w:eastAsia="Calibri" w:hAnsi="Times New Roman" w:cs="Times New Roman"/>
                <w:b/>
                <w:i/>
                <w:sz w:val="20"/>
              </w:rPr>
              <w:t>0</w:t>
            </w:r>
          </w:p>
        </w:tc>
      </w:tr>
      <w:tr w:rsidR="000C2133" w:rsidRPr="00895898" w14:paraId="4440B6DF" w14:textId="77777777" w:rsidTr="00DC059F">
        <w:tc>
          <w:tcPr>
            <w:tcW w:w="3681" w:type="dxa"/>
          </w:tcPr>
          <w:p w14:paraId="1E7A37D9" w14:textId="05E931F4" w:rsidR="000C2133" w:rsidRPr="00895898" w:rsidRDefault="000C2133" w:rsidP="000C2133">
            <w:pPr>
              <w:rPr>
                <w:rFonts w:ascii="Times New Roman" w:eastAsia="Calibri" w:hAnsi="Times New Roman" w:cs="Times New Roman"/>
                <w:b/>
                <w:i/>
                <w:sz w:val="20"/>
              </w:rPr>
            </w:pPr>
            <w:r w:rsidRPr="00895898">
              <w:rPr>
                <w:rFonts w:ascii="Times New Roman" w:eastAsia="Calibri" w:hAnsi="Times New Roman" w:cs="Times New Roman"/>
                <w:b/>
                <w:i/>
                <w:sz w:val="20"/>
              </w:rPr>
              <w:t xml:space="preserve"> z</w:t>
            </w:r>
            <w:r>
              <w:rPr>
                <w:rFonts w:ascii="Times New Roman" w:eastAsia="Calibri" w:hAnsi="Times New Roman" w:cs="Times New Roman"/>
                <w:b/>
                <w:i/>
                <w:sz w:val="20"/>
              </w:rPr>
              <w:t> </w:t>
            </w:r>
            <w:r w:rsidRPr="00895898">
              <w:rPr>
                <w:rFonts w:ascii="Times New Roman" w:eastAsia="Calibri" w:hAnsi="Times New Roman" w:cs="Times New Roman"/>
                <w:b/>
                <w:i/>
                <w:sz w:val="20"/>
              </w:rPr>
              <w:t>toho</w:t>
            </w:r>
          </w:p>
        </w:tc>
        <w:tc>
          <w:tcPr>
            <w:tcW w:w="2693" w:type="dxa"/>
            <w:shd w:val="clear" w:color="auto" w:fill="FFC000"/>
            <w:vAlign w:val="center"/>
          </w:tcPr>
          <w:p w14:paraId="51BD31F5" w14:textId="5D7FA7E5" w:rsidR="000C2133" w:rsidRPr="000C2133" w:rsidRDefault="000C2133" w:rsidP="000C2133">
            <w:pPr>
              <w:jc w:val="center"/>
              <w:rPr>
                <w:rFonts w:ascii="Times New Roman" w:eastAsia="Calibri" w:hAnsi="Times New Roman" w:cs="Times New Roman"/>
                <w:b/>
                <w:i/>
                <w:sz w:val="20"/>
              </w:rPr>
            </w:pPr>
            <w:r w:rsidRPr="000C2133">
              <w:rPr>
                <w:rFonts w:ascii="Times New Roman" w:hAnsi="Times New Roman" w:cs="Times New Roman"/>
                <w:b/>
                <w:bCs/>
                <w:color w:val="000000"/>
                <w:sz w:val="20"/>
                <w:szCs w:val="20"/>
              </w:rPr>
              <w:t> </w:t>
            </w:r>
          </w:p>
        </w:tc>
        <w:tc>
          <w:tcPr>
            <w:tcW w:w="2693" w:type="dxa"/>
            <w:shd w:val="clear" w:color="auto" w:fill="92D050"/>
          </w:tcPr>
          <w:p w14:paraId="623271B2" w14:textId="77777777" w:rsidR="000C2133" w:rsidRPr="00895898" w:rsidRDefault="000C2133" w:rsidP="000C2133">
            <w:pPr>
              <w:jc w:val="center"/>
              <w:rPr>
                <w:rFonts w:ascii="Times New Roman" w:eastAsia="Calibri" w:hAnsi="Times New Roman" w:cs="Times New Roman"/>
                <w:b/>
                <w:i/>
                <w:sz w:val="20"/>
              </w:rPr>
            </w:pPr>
          </w:p>
        </w:tc>
      </w:tr>
      <w:tr w:rsidR="000C2133" w:rsidRPr="00895898" w14:paraId="5592CF42" w14:textId="77777777" w:rsidTr="00DC059F">
        <w:tc>
          <w:tcPr>
            <w:tcW w:w="3681" w:type="dxa"/>
          </w:tcPr>
          <w:p w14:paraId="01B4507F" w14:textId="77777777" w:rsidR="000C2133" w:rsidRPr="00895898" w:rsidRDefault="000C2133" w:rsidP="000C2133">
            <w:pPr>
              <w:rPr>
                <w:rFonts w:ascii="Times New Roman" w:eastAsia="Calibri" w:hAnsi="Times New Roman" w:cs="Times New Roman"/>
                <w:i/>
                <w:sz w:val="20"/>
              </w:rPr>
            </w:pPr>
            <w:r w:rsidRPr="00895898">
              <w:rPr>
                <w:rFonts w:ascii="Times New Roman" w:eastAsia="Calibri" w:hAnsi="Times New Roman" w:cs="Times New Roman"/>
                <w:i/>
                <w:sz w:val="20"/>
              </w:rPr>
              <w:t xml:space="preserve">E. Vplyv na </w:t>
            </w:r>
            <w:proofErr w:type="spellStart"/>
            <w:r w:rsidRPr="00895898">
              <w:rPr>
                <w:rFonts w:ascii="Times New Roman" w:eastAsia="Calibri" w:hAnsi="Times New Roman" w:cs="Times New Roman"/>
                <w:i/>
                <w:sz w:val="20"/>
              </w:rPr>
              <w:t>mikro</w:t>
            </w:r>
            <w:proofErr w:type="spellEnd"/>
            <w:r w:rsidRPr="00895898">
              <w:rPr>
                <w:rFonts w:ascii="Times New Roman" w:eastAsia="Calibri" w:hAnsi="Times New Roman" w:cs="Times New Roman"/>
                <w:i/>
                <w:sz w:val="20"/>
              </w:rPr>
              <w:t>, malé a stredné podniky</w:t>
            </w:r>
          </w:p>
        </w:tc>
        <w:tc>
          <w:tcPr>
            <w:tcW w:w="2693" w:type="dxa"/>
            <w:shd w:val="clear" w:color="auto" w:fill="FFC000"/>
            <w:vAlign w:val="center"/>
          </w:tcPr>
          <w:p w14:paraId="7D80D68C" w14:textId="3FE636BD" w:rsidR="000C2133" w:rsidRPr="000C2133" w:rsidRDefault="000C2133" w:rsidP="000C2133">
            <w:pPr>
              <w:jc w:val="center"/>
              <w:rPr>
                <w:rFonts w:ascii="Times New Roman" w:eastAsia="Calibri" w:hAnsi="Times New Roman" w:cs="Times New Roman"/>
                <w:b/>
                <w:i/>
                <w:sz w:val="20"/>
              </w:rPr>
            </w:pPr>
            <w:r w:rsidRPr="000C2133">
              <w:rPr>
                <w:rFonts w:ascii="Times New Roman" w:hAnsi="Times New Roman" w:cs="Times New Roman"/>
                <w:b/>
                <w:bCs/>
                <w:color w:val="000000"/>
                <w:sz w:val="20"/>
                <w:szCs w:val="20"/>
              </w:rPr>
              <w:t>565 862</w:t>
            </w:r>
          </w:p>
        </w:tc>
        <w:tc>
          <w:tcPr>
            <w:tcW w:w="2693" w:type="dxa"/>
            <w:shd w:val="clear" w:color="auto" w:fill="92D050"/>
          </w:tcPr>
          <w:p w14:paraId="52B3C4D4" w14:textId="77777777" w:rsidR="000C2133" w:rsidRPr="00895898" w:rsidRDefault="000C2133" w:rsidP="000C2133">
            <w:pPr>
              <w:jc w:val="center"/>
              <w:rPr>
                <w:rFonts w:ascii="Times New Roman" w:eastAsia="Calibri" w:hAnsi="Times New Roman" w:cs="Times New Roman"/>
                <w:b/>
                <w:i/>
                <w:sz w:val="20"/>
              </w:rPr>
            </w:pPr>
            <w:r w:rsidRPr="00895898">
              <w:rPr>
                <w:rFonts w:ascii="Times New Roman" w:eastAsia="Calibri" w:hAnsi="Times New Roman" w:cs="Times New Roman"/>
                <w:i/>
                <w:sz w:val="20"/>
              </w:rPr>
              <w:t>0</w:t>
            </w:r>
          </w:p>
        </w:tc>
      </w:tr>
      <w:tr w:rsidR="00054C41" w:rsidRPr="00895898" w14:paraId="22C30EA7" w14:textId="77777777" w:rsidTr="00142154">
        <w:tc>
          <w:tcPr>
            <w:tcW w:w="3681" w:type="dxa"/>
          </w:tcPr>
          <w:p w14:paraId="7C25F36F" w14:textId="77777777" w:rsidR="00054C41" w:rsidRPr="00895898" w:rsidRDefault="00054C41" w:rsidP="00142154">
            <w:pPr>
              <w:rPr>
                <w:rFonts w:ascii="Times New Roman" w:eastAsia="Calibri" w:hAnsi="Times New Roman" w:cs="Times New Roman"/>
                <w:i/>
                <w:sz w:val="20"/>
              </w:rPr>
            </w:pPr>
            <w:r w:rsidRPr="00895898">
              <w:rPr>
                <w:rFonts w:ascii="Times New Roman" w:eastAsia="Calibri" w:hAnsi="Times New Roman" w:cs="Times New Roman"/>
                <w:i/>
                <w:sz w:val="20"/>
              </w:rPr>
              <w:t>F. Úplná harmonizácia práva EÚ</w:t>
            </w:r>
          </w:p>
        </w:tc>
        <w:tc>
          <w:tcPr>
            <w:tcW w:w="2693" w:type="dxa"/>
            <w:shd w:val="clear" w:color="auto" w:fill="FFC000"/>
          </w:tcPr>
          <w:p w14:paraId="56F8EF12" w14:textId="77777777" w:rsidR="00054C41" w:rsidRPr="00895898" w:rsidRDefault="00054C41" w:rsidP="00142154">
            <w:pPr>
              <w:jc w:val="center"/>
              <w:rPr>
                <w:rFonts w:ascii="Times New Roman" w:eastAsia="Calibri" w:hAnsi="Times New Roman" w:cs="Times New Roman"/>
                <w:b/>
                <w:i/>
                <w:sz w:val="20"/>
              </w:rPr>
            </w:pPr>
            <w:r w:rsidRPr="00895898">
              <w:rPr>
                <w:rFonts w:ascii="Times New Roman" w:eastAsia="Calibri" w:hAnsi="Times New Roman" w:cs="Times New Roman"/>
                <w:i/>
                <w:sz w:val="20"/>
              </w:rPr>
              <w:t>0</w:t>
            </w:r>
          </w:p>
        </w:tc>
        <w:tc>
          <w:tcPr>
            <w:tcW w:w="2693" w:type="dxa"/>
            <w:shd w:val="clear" w:color="auto" w:fill="92D050"/>
          </w:tcPr>
          <w:p w14:paraId="26F86839" w14:textId="77777777" w:rsidR="00054C41" w:rsidRPr="00895898" w:rsidRDefault="00054C41" w:rsidP="00142154">
            <w:pPr>
              <w:jc w:val="center"/>
              <w:rPr>
                <w:rFonts w:ascii="Times New Roman" w:eastAsia="Calibri" w:hAnsi="Times New Roman" w:cs="Times New Roman"/>
                <w:b/>
                <w:i/>
                <w:sz w:val="20"/>
              </w:rPr>
            </w:pPr>
            <w:r w:rsidRPr="00895898">
              <w:rPr>
                <w:rFonts w:ascii="Times New Roman" w:eastAsia="Calibri" w:hAnsi="Times New Roman" w:cs="Times New Roman"/>
                <w:i/>
                <w:sz w:val="20"/>
              </w:rPr>
              <w:t>0</w:t>
            </w:r>
          </w:p>
        </w:tc>
      </w:tr>
      <w:tr w:rsidR="00054C41" w:rsidRPr="00895898" w14:paraId="51AAD86C" w14:textId="77777777" w:rsidTr="00142154">
        <w:tc>
          <w:tcPr>
            <w:tcW w:w="9067" w:type="dxa"/>
            <w:gridSpan w:val="3"/>
            <w:shd w:val="clear" w:color="auto" w:fill="auto"/>
          </w:tcPr>
          <w:p w14:paraId="3015DC22" w14:textId="77777777" w:rsidR="00054C41" w:rsidRPr="00895898" w:rsidRDefault="00054C41" w:rsidP="00142154">
            <w:pPr>
              <w:jc w:val="center"/>
              <w:rPr>
                <w:rFonts w:ascii="Times New Roman" w:eastAsia="Calibri" w:hAnsi="Times New Roman" w:cs="Times New Roman"/>
                <w:b/>
                <w:bCs/>
                <w:i/>
                <w:sz w:val="20"/>
              </w:rPr>
            </w:pPr>
          </w:p>
        </w:tc>
      </w:tr>
      <w:tr w:rsidR="00054C41" w:rsidRPr="00895898" w14:paraId="0478A44B" w14:textId="77777777" w:rsidTr="00142154">
        <w:tc>
          <w:tcPr>
            <w:tcW w:w="3681" w:type="dxa"/>
          </w:tcPr>
          <w:p w14:paraId="223D796F" w14:textId="5E2E0367" w:rsidR="00054C41" w:rsidRPr="00895898" w:rsidRDefault="00054C41" w:rsidP="00142154">
            <w:pPr>
              <w:rPr>
                <w:rFonts w:ascii="Times New Roman" w:eastAsia="Calibri" w:hAnsi="Times New Roman" w:cs="Times New Roman"/>
                <w:b/>
                <w:i/>
                <w:sz w:val="20"/>
              </w:rPr>
            </w:pPr>
            <w:r w:rsidRPr="00895898">
              <w:rPr>
                <w:rFonts w:ascii="Times New Roman" w:eastAsia="Calibri" w:hAnsi="Times New Roman" w:cs="Times New Roman"/>
                <w:b/>
                <w:bCs/>
                <w:i/>
                <w:sz w:val="20"/>
              </w:rPr>
              <w:t>VÝPOČET mechanizmu znižovania byrokracie a</w:t>
            </w:r>
            <w:r w:rsidR="00E030DA">
              <w:rPr>
                <w:rFonts w:ascii="Times New Roman" w:eastAsia="Calibri" w:hAnsi="Times New Roman" w:cs="Times New Roman"/>
                <w:b/>
                <w:bCs/>
                <w:i/>
                <w:sz w:val="20"/>
              </w:rPr>
              <w:t> </w:t>
            </w:r>
            <w:r w:rsidRPr="00895898">
              <w:rPr>
                <w:rFonts w:ascii="Times New Roman" w:eastAsia="Calibri" w:hAnsi="Times New Roman" w:cs="Times New Roman"/>
                <w:b/>
                <w:bCs/>
                <w:i/>
                <w:sz w:val="20"/>
              </w:rPr>
              <w:t>nákladov</w:t>
            </w:r>
          </w:p>
        </w:tc>
        <w:tc>
          <w:tcPr>
            <w:tcW w:w="2693" w:type="dxa"/>
            <w:shd w:val="clear" w:color="auto" w:fill="FFC000"/>
          </w:tcPr>
          <w:p w14:paraId="2B6854C4" w14:textId="77777777" w:rsidR="00054C41" w:rsidRPr="00895898" w:rsidRDefault="00054C41" w:rsidP="00142154">
            <w:pPr>
              <w:jc w:val="center"/>
              <w:rPr>
                <w:rFonts w:ascii="Times New Roman" w:eastAsia="Calibri" w:hAnsi="Times New Roman" w:cs="Times New Roman"/>
                <w:b/>
                <w:bCs/>
                <w:i/>
                <w:sz w:val="20"/>
              </w:rPr>
            </w:pPr>
            <w:r w:rsidRPr="00895898">
              <w:rPr>
                <w:rFonts w:ascii="Times New Roman" w:eastAsia="Calibri" w:hAnsi="Times New Roman" w:cs="Times New Roman"/>
                <w:b/>
                <w:bCs/>
                <w:i/>
                <w:sz w:val="20"/>
              </w:rPr>
              <w:t>IN</w:t>
            </w:r>
          </w:p>
        </w:tc>
        <w:tc>
          <w:tcPr>
            <w:tcW w:w="2693" w:type="dxa"/>
            <w:shd w:val="clear" w:color="auto" w:fill="92D050"/>
          </w:tcPr>
          <w:p w14:paraId="5C88BAF1" w14:textId="77777777" w:rsidR="00054C41" w:rsidRPr="00895898" w:rsidRDefault="00054C41" w:rsidP="00142154">
            <w:pPr>
              <w:jc w:val="center"/>
              <w:rPr>
                <w:rFonts w:ascii="Times New Roman" w:eastAsia="Calibri" w:hAnsi="Times New Roman" w:cs="Times New Roman"/>
                <w:b/>
                <w:bCs/>
                <w:i/>
                <w:sz w:val="20"/>
              </w:rPr>
            </w:pPr>
            <w:r w:rsidRPr="00895898">
              <w:rPr>
                <w:rFonts w:ascii="Times New Roman" w:eastAsia="Calibri" w:hAnsi="Times New Roman" w:cs="Times New Roman"/>
                <w:b/>
                <w:bCs/>
                <w:i/>
                <w:sz w:val="20"/>
              </w:rPr>
              <w:t>OUT</w:t>
            </w:r>
          </w:p>
        </w:tc>
      </w:tr>
      <w:tr w:rsidR="00054C41" w:rsidRPr="00895898" w14:paraId="5011BAE2" w14:textId="77777777" w:rsidTr="00142154">
        <w:tc>
          <w:tcPr>
            <w:tcW w:w="3681" w:type="dxa"/>
          </w:tcPr>
          <w:p w14:paraId="23438493" w14:textId="77777777" w:rsidR="00054C41" w:rsidRPr="00895898" w:rsidRDefault="00054C41" w:rsidP="00142154">
            <w:pPr>
              <w:rPr>
                <w:rFonts w:ascii="Times New Roman" w:eastAsia="Calibri" w:hAnsi="Times New Roman" w:cs="Times New Roman"/>
                <w:b/>
                <w:i/>
                <w:sz w:val="20"/>
              </w:rPr>
            </w:pPr>
            <w:r w:rsidRPr="00895898">
              <w:rPr>
                <w:rFonts w:ascii="Times New Roman" w:eastAsia="Calibri" w:hAnsi="Times New Roman" w:cs="Times New Roman"/>
                <w:b/>
                <w:i/>
                <w:sz w:val="20"/>
              </w:rPr>
              <w:t>G. Náklady okrem výnimiek = B+C+D-F</w:t>
            </w:r>
          </w:p>
        </w:tc>
        <w:tc>
          <w:tcPr>
            <w:tcW w:w="2693" w:type="dxa"/>
            <w:shd w:val="clear" w:color="auto" w:fill="FFC000"/>
          </w:tcPr>
          <w:p w14:paraId="7041BF23" w14:textId="6D3F543B" w:rsidR="00054C41" w:rsidRPr="00BE2DD9" w:rsidRDefault="000C2133" w:rsidP="00B66232">
            <w:pPr>
              <w:jc w:val="center"/>
              <w:rPr>
                <w:rFonts w:ascii="Times New Roman" w:hAnsi="Times New Roman" w:cs="Times New Roman"/>
                <w:b/>
                <w:bCs/>
                <w:color w:val="000000"/>
                <w:sz w:val="20"/>
                <w:szCs w:val="20"/>
              </w:rPr>
            </w:pPr>
            <w:r w:rsidRPr="000C2133">
              <w:rPr>
                <w:rFonts w:ascii="Times New Roman" w:hAnsi="Times New Roman" w:cs="Times New Roman"/>
                <w:b/>
                <w:bCs/>
                <w:color w:val="000000"/>
                <w:sz w:val="20"/>
                <w:szCs w:val="20"/>
              </w:rPr>
              <w:t>565 862</w:t>
            </w:r>
          </w:p>
        </w:tc>
        <w:tc>
          <w:tcPr>
            <w:tcW w:w="2693" w:type="dxa"/>
            <w:shd w:val="clear" w:color="auto" w:fill="92D050"/>
          </w:tcPr>
          <w:p w14:paraId="254E8359" w14:textId="77777777" w:rsidR="00054C41" w:rsidRPr="00895898" w:rsidRDefault="00054C41" w:rsidP="00142154">
            <w:pPr>
              <w:jc w:val="center"/>
              <w:rPr>
                <w:rFonts w:ascii="Times New Roman" w:eastAsia="Calibri" w:hAnsi="Times New Roman" w:cs="Times New Roman"/>
                <w:b/>
                <w:bCs/>
                <w:i/>
                <w:sz w:val="20"/>
              </w:rPr>
            </w:pPr>
            <w:r w:rsidRPr="00895898">
              <w:rPr>
                <w:rFonts w:ascii="Times New Roman" w:eastAsia="Calibri" w:hAnsi="Times New Roman" w:cs="Times New Roman"/>
                <w:b/>
                <w:bCs/>
                <w:i/>
                <w:sz w:val="20"/>
              </w:rPr>
              <w:t>0</w:t>
            </w:r>
          </w:p>
        </w:tc>
      </w:tr>
    </w:tbl>
    <w:p w14:paraId="533B49DD" w14:textId="77777777" w:rsidR="00054C41" w:rsidRPr="00895898" w:rsidRDefault="00054C41" w:rsidP="00054C41">
      <w:pPr>
        <w:spacing w:after="0"/>
        <w:rPr>
          <w:rFonts w:ascii="Times New Roman" w:eastAsia="Calibri" w:hAnsi="Times New Roman" w:cs="Times New Roman"/>
          <w:i/>
        </w:rPr>
      </w:pPr>
    </w:p>
    <w:p w14:paraId="248D945B" w14:textId="77777777" w:rsidR="00054C41" w:rsidRPr="00895898" w:rsidRDefault="00054C41" w:rsidP="00054C41">
      <w:pPr>
        <w:rPr>
          <w:rFonts w:ascii="Times New Roman" w:eastAsia="Calibri" w:hAnsi="Times New Roman" w:cs="Times New Roman"/>
          <w:b/>
          <w:sz w:val="24"/>
          <w:szCs w:val="24"/>
        </w:rPr>
      </w:pPr>
    </w:p>
    <w:p w14:paraId="66811E34" w14:textId="77777777" w:rsidR="00054C41" w:rsidRPr="00895898" w:rsidRDefault="00054C41" w:rsidP="00054C41">
      <w:pPr>
        <w:rPr>
          <w:rFonts w:ascii="Times New Roman" w:eastAsia="Calibri" w:hAnsi="Times New Roman" w:cs="Times New Roman"/>
          <w:b/>
          <w:sz w:val="24"/>
          <w:szCs w:val="24"/>
        </w:rPr>
        <w:sectPr w:rsidR="00054C41" w:rsidRPr="00895898" w:rsidSect="00142154">
          <w:headerReference w:type="default" r:id="rId10"/>
          <w:footerReference w:type="default" r:id="rId11"/>
          <w:pgSz w:w="11906" w:h="16838"/>
          <w:pgMar w:top="993" w:right="1417" w:bottom="1417" w:left="1417" w:header="708" w:footer="708" w:gutter="0"/>
          <w:pgNumType w:start="1"/>
          <w:cols w:space="708"/>
          <w:docGrid w:linePitch="360"/>
        </w:sectPr>
      </w:pPr>
    </w:p>
    <w:p w14:paraId="0270A51C" w14:textId="77777777" w:rsidR="00054C41" w:rsidRPr="001F1B43" w:rsidRDefault="00054C41" w:rsidP="00054C41">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14:paraId="367ACC15"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tbl>
      <w:tblPr>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2"/>
        <w:gridCol w:w="3232"/>
        <w:gridCol w:w="1036"/>
        <w:gridCol w:w="1129"/>
        <w:gridCol w:w="1282"/>
        <w:gridCol w:w="1368"/>
        <w:gridCol w:w="1315"/>
        <w:gridCol w:w="974"/>
        <w:gridCol w:w="974"/>
        <w:gridCol w:w="982"/>
        <w:gridCol w:w="992"/>
        <w:gridCol w:w="1085"/>
      </w:tblGrid>
      <w:tr w:rsidR="00525BD7" w:rsidRPr="00895898" w14:paraId="10CEFB11" w14:textId="77777777" w:rsidTr="00CE1504">
        <w:trPr>
          <w:trHeight w:val="1885"/>
        </w:trPr>
        <w:tc>
          <w:tcPr>
            <w:tcW w:w="492" w:type="dxa"/>
            <w:shd w:val="clear" w:color="auto" w:fill="BFBFBF"/>
            <w:vAlign w:val="center"/>
          </w:tcPr>
          <w:p w14:paraId="1FF42237"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895898">
              <w:rPr>
                <w:rFonts w:ascii="Times New Roman" w:eastAsia="Times New Roman" w:hAnsi="Times New Roman" w:cs="Times New Roman"/>
                <w:b/>
                <w:bCs/>
                <w:color w:val="000000"/>
                <w:sz w:val="20"/>
                <w:szCs w:val="20"/>
                <w:lang w:eastAsia="sk-SK"/>
              </w:rPr>
              <w:t>P.č</w:t>
            </w:r>
            <w:proofErr w:type="spellEnd"/>
            <w:r w:rsidRPr="00895898">
              <w:rPr>
                <w:rFonts w:ascii="Times New Roman" w:eastAsia="Times New Roman" w:hAnsi="Times New Roman" w:cs="Times New Roman"/>
                <w:b/>
                <w:bCs/>
                <w:color w:val="000000"/>
                <w:sz w:val="20"/>
                <w:szCs w:val="20"/>
                <w:lang w:eastAsia="sk-SK"/>
              </w:rPr>
              <w:t>.</w:t>
            </w:r>
          </w:p>
        </w:tc>
        <w:tc>
          <w:tcPr>
            <w:tcW w:w="3232" w:type="dxa"/>
            <w:shd w:val="clear" w:color="auto" w:fill="BFBFBF"/>
            <w:vAlign w:val="center"/>
            <w:hideMark/>
          </w:tcPr>
          <w:p w14:paraId="73D167A0"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Zrozumiteľný a stručný opis regulácie vyjadrujúci dôvod zvýšenia/zníženia nákladov na PP</w:t>
            </w:r>
          </w:p>
        </w:tc>
        <w:tc>
          <w:tcPr>
            <w:tcW w:w="1036" w:type="dxa"/>
            <w:shd w:val="clear" w:color="auto" w:fill="BFBFBF"/>
          </w:tcPr>
          <w:p w14:paraId="4381688D"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p>
          <w:p w14:paraId="5694B3C6"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Číslo normy</w:t>
            </w:r>
          </w:p>
          <w:p w14:paraId="21C1A8DE" w14:textId="77777777" w:rsidR="00054C41" w:rsidRPr="00895898" w:rsidRDefault="00054C41" w:rsidP="00142154">
            <w:pPr>
              <w:spacing w:after="0" w:line="240" w:lineRule="auto"/>
              <w:jc w:val="center"/>
              <w:rPr>
                <w:rFonts w:ascii="Times New Roman" w:eastAsia="Times New Roman" w:hAnsi="Times New Roman" w:cs="Times New Roman"/>
                <w:bCs/>
                <w:color w:val="000000"/>
                <w:sz w:val="20"/>
                <w:szCs w:val="20"/>
                <w:lang w:eastAsia="sk-SK"/>
              </w:rPr>
            </w:pPr>
            <w:r w:rsidRPr="00895898">
              <w:rPr>
                <w:rFonts w:ascii="Times New Roman" w:eastAsia="Times New Roman" w:hAnsi="Times New Roman" w:cs="Times New Roman"/>
                <w:bCs/>
                <w:color w:val="000000"/>
                <w:sz w:val="20"/>
                <w:szCs w:val="20"/>
                <w:lang w:eastAsia="sk-SK"/>
              </w:rPr>
              <w:t>(zákona, vyhlášky a pod.)</w:t>
            </w:r>
          </w:p>
        </w:tc>
        <w:tc>
          <w:tcPr>
            <w:tcW w:w="1129" w:type="dxa"/>
            <w:shd w:val="clear" w:color="auto" w:fill="BFBFBF"/>
            <w:vAlign w:val="center"/>
            <w:hideMark/>
          </w:tcPr>
          <w:p w14:paraId="1D7822BE"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Lokalizácia </w:t>
            </w:r>
            <w:r w:rsidRPr="00895898">
              <w:rPr>
                <w:rFonts w:ascii="Times New Roman" w:eastAsia="Times New Roman" w:hAnsi="Times New Roman" w:cs="Times New Roman"/>
                <w:bCs/>
                <w:color w:val="000000"/>
                <w:sz w:val="20"/>
                <w:szCs w:val="20"/>
                <w:lang w:eastAsia="sk-SK"/>
              </w:rPr>
              <w:t>(§, ods.)</w:t>
            </w:r>
          </w:p>
        </w:tc>
        <w:tc>
          <w:tcPr>
            <w:tcW w:w="1282" w:type="dxa"/>
            <w:shd w:val="clear" w:color="auto" w:fill="BFBFBF"/>
            <w:vAlign w:val="center"/>
          </w:tcPr>
          <w:p w14:paraId="24D9A18D"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Pôvod regulácie:</w:t>
            </w:r>
          </w:p>
          <w:p w14:paraId="4C175F7C" w14:textId="77777777" w:rsidR="00054C41" w:rsidRPr="00895898" w:rsidRDefault="00054C41" w:rsidP="00142154">
            <w:pPr>
              <w:spacing w:after="0" w:line="240" w:lineRule="auto"/>
              <w:jc w:val="center"/>
              <w:rPr>
                <w:rFonts w:ascii="Times New Roman" w:eastAsia="Times New Roman" w:hAnsi="Times New Roman" w:cs="Times New Roman"/>
                <w:color w:val="000000"/>
                <w:sz w:val="20"/>
                <w:szCs w:val="20"/>
                <w:lang w:eastAsia="sk-SK"/>
              </w:rPr>
            </w:pPr>
            <w:r w:rsidRPr="00895898">
              <w:rPr>
                <w:rFonts w:ascii="Times New Roman" w:eastAsia="Times New Roman" w:hAnsi="Times New Roman" w:cs="Times New Roman"/>
                <w:color w:val="000000"/>
                <w:sz w:val="20"/>
                <w:szCs w:val="20"/>
                <w:lang w:eastAsia="sk-SK"/>
              </w:rPr>
              <w:t xml:space="preserve">SK/EÚ úplná </w:t>
            </w:r>
            <w:proofErr w:type="spellStart"/>
            <w:r w:rsidRPr="00895898">
              <w:rPr>
                <w:rFonts w:ascii="Times New Roman" w:eastAsia="Times New Roman" w:hAnsi="Times New Roman" w:cs="Times New Roman"/>
                <w:color w:val="000000"/>
                <w:sz w:val="20"/>
                <w:szCs w:val="20"/>
                <w:lang w:eastAsia="sk-SK"/>
              </w:rPr>
              <w:t>harm</w:t>
            </w:r>
            <w:proofErr w:type="spellEnd"/>
            <w:r w:rsidRPr="00895898">
              <w:rPr>
                <w:rFonts w:ascii="Times New Roman" w:eastAsia="Times New Roman" w:hAnsi="Times New Roman" w:cs="Times New Roman"/>
                <w:color w:val="000000"/>
                <w:sz w:val="20"/>
                <w:szCs w:val="20"/>
                <w:lang w:eastAsia="sk-SK"/>
              </w:rPr>
              <w:t xml:space="preserve">./EÚ </w:t>
            </w:r>
            <w:proofErr w:type="spellStart"/>
            <w:r w:rsidRPr="00895898">
              <w:rPr>
                <w:rFonts w:ascii="Times New Roman" w:eastAsia="Times New Roman" w:hAnsi="Times New Roman" w:cs="Times New Roman"/>
                <w:color w:val="000000"/>
                <w:sz w:val="20"/>
                <w:szCs w:val="20"/>
                <w:lang w:eastAsia="sk-SK"/>
              </w:rPr>
              <w:t>harm</w:t>
            </w:r>
            <w:proofErr w:type="spellEnd"/>
            <w:r w:rsidRPr="00895898">
              <w:rPr>
                <w:rFonts w:ascii="Times New Roman" w:eastAsia="Times New Roman" w:hAnsi="Times New Roman" w:cs="Times New Roman"/>
                <w:color w:val="000000"/>
                <w:sz w:val="20"/>
                <w:szCs w:val="20"/>
                <w:lang w:eastAsia="sk-SK"/>
              </w:rPr>
              <w:t>. s možnosťou voľby</w:t>
            </w:r>
          </w:p>
        </w:tc>
        <w:tc>
          <w:tcPr>
            <w:tcW w:w="1368" w:type="dxa"/>
            <w:shd w:val="clear" w:color="auto" w:fill="BFBFBF"/>
            <w:vAlign w:val="center"/>
            <w:hideMark/>
          </w:tcPr>
          <w:p w14:paraId="37B6F9E7"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Účinnosť</w:t>
            </w:r>
          </w:p>
          <w:p w14:paraId="019DF54E"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regulácie</w:t>
            </w:r>
          </w:p>
          <w:p w14:paraId="23D85168" w14:textId="77777777" w:rsidR="00054C41" w:rsidRPr="00895898" w:rsidRDefault="00054C41" w:rsidP="00142154">
            <w:pPr>
              <w:spacing w:after="0" w:line="240" w:lineRule="auto"/>
              <w:jc w:val="center"/>
              <w:rPr>
                <w:rFonts w:ascii="Times New Roman" w:eastAsia="Times New Roman" w:hAnsi="Times New Roman" w:cs="Times New Roman"/>
                <w:bCs/>
                <w:color w:val="000000"/>
                <w:sz w:val="20"/>
                <w:szCs w:val="20"/>
                <w:lang w:eastAsia="sk-SK"/>
              </w:rPr>
            </w:pPr>
          </w:p>
        </w:tc>
        <w:tc>
          <w:tcPr>
            <w:tcW w:w="1315" w:type="dxa"/>
            <w:shd w:val="clear" w:color="auto" w:fill="BFBFBF"/>
            <w:vAlign w:val="center"/>
          </w:tcPr>
          <w:p w14:paraId="3CB7D2BB"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Kategória </w:t>
            </w:r>
            <w:proofErr w:type="spellStart"/>
            <w:r w:rsidRPr="00895898">
              <w:rPr>
                <w:rFonts w:ascii="Times New Roman" w:eastAsia="Times New Roman" w:hAnsi="Times New Roman" w:cs="Times New Roman"/>
                <w:b/>
                <w:bCs/>
                <w:color w:val="000000"/>
                <w:sz w:val="20"/>
                <w:szCs w:val="20"/>
                <w:lang w:eastAsia="sk-SK"/>
              </w:rPr>
              <w:t>dotk</w:t>
            </w:r>
            <w:proofErr w:type="spellEnd"/>
            <w:r w:rsidRPr="00895898">
              <w:rPr>
                <w:rFonts w:ascii="Times New Roman" w:eastAsia="Times New Roman" w:hAnsi="Times New Roman" w:cs="Times New Roman"/>
                <w:b/>
                <w:bCs/>
                <w:color w:val="000000"/>
                <w:sz w:val="20"/>
                <w:szCs w:val="20"/>
                <w:lang w:eastAsia="sk-SK"/>
              </w:rPr>
              <w:t>. subjektov</w:t>
            </w:r>
          </w:p>
        </w:tc>
        <w:tc>
          <w:tcPr>
            <w:tcW w:w="974" w:type="dxa"/>
            <w:shd w:val="clear" w:color="auto" w:fill="BFBFBF"/>
            <w:vAlign w:val="center"/>
          </w:tcPr>
          <w:p w14:paraId="731C2E01"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Počet  subjektov v </w:t>
            </w:r>
            <w:proofErr w:type="spellStart"/>
            <w:r w:rsidRPr="00895898">
              <w:rPr>
                <w:rFonts w:ascii="Times New Roman" w:eastAsia="Times New Roman" w:hAnsi="Times New Roman" w:cs="Times New Roman"/>
                <w:b/>
                <w:bCs/>
                <w:color w:val="000000"/>
                <w:sz w:val="20"/>
                <w:szCs w:val="20"/>
                <w:lang w:eastAsia="sk-SK"/>
              </w:rPr>
              <w:t>dotk</w:t>
            </w:r>
            <w:proofErr w:type="spellEnd"/>
            <w:r w:rsidRPr="00895898">
              <w:rPr>
                <w:rFonts w:ascii="Times New Roman" w:eastAsia="Times New Roman" w:hAnsi="Times New Roman" w:cs="Times New Roman"/>
                <w:b/>
                <w:bCs/>
                <w:color w:val="000000"/>
                <w:sz w:val="20"/>
                <w:szCs w:val="20"/>
                <w:lang w:eastAsia="sk-SK"/>
              </w:rPr>
              <w:t xml:space="preserve">. kategórii </w:t>
            </w:r>
          </w:p>
        </w:tc>
        <w:tc>
          <w:tcPr>
            <w:tcW w:w="974" w:type="dxa"/>
            <w:shd w:val="clear" w:color="auto" w:fill="BFBFBF"/>
            <w:vAlign w:val="center"/>
            <w:hideMark/>
          </w:tcPr>
          <w:p w14:paraId="1B1DCB42"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Počet subjektov MSP v </w:t>
            </w:r>
            <w:proofErr w:type="spellStart"/>
            <w:r w:rsidRPr="00895898">
              <w:rPr>
                <w:rFonts w:ascii="Times New Roman" w:eastAsia="Times New Roman" w:hAnsi="Times New Roman" w:cs="Times New Roman"/>
                <w:b/>
                <w:bCs/>
                <w:color w:val="000000"/>
                <w:sz w:val="20"/>
                <w:szCs w:val="20"/>
                <w:lang w:eastAsia="sk-SK"/>
              </w:rPr>
              <w:t>dotk</w:t>
            </w:r>
            <w:proofErr w:type="spellEnd"/>
            <w:r w:rsidRPr="00895898">
              <w:rPr>
                <w:rFonts w:ascii="Times New Roman" w:eastAsia="Times New Roman" w:hAnsi="Times New Roman" w:cs="Times New Roman"/>
                <w:b/>
                <w:bCs/>
                <w:color w:val="000000"/>
                <w:sz w:val="20"/>
                <w:szCs w:val="20"/>
                <w:lang w:eastAsia="sk-SK"/>
              </w:rPr>
              <w:t xml:space="preserve">. kategórii </w:t>
            </w:r>
          </w:p>
        </w:tc>
        <w:tc>
          <w:tcPr>
            <w:tcW w:w="982" w:type="dxa"/>
            <w:shd w:val="clear" w:color="auto" w:fill="BFBFBF"/>
            <w:vAlign w:val="center"/>
            <w:hideMark/>
          </w:tcPr>
          <w:p w14:paraId="610B7638"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Vplyv na 1 podnik. v €</w:t>
            </w:r>
          </w:p>
        </w:tc>
        <w:tc>
          <w:tcPr>
            <w:tcW w:w="992" w:type="dxa"/>
            <w:shd w:val="clear" w:color="auto" w:fill="BFBFBF"/>
            <w:vAlign w:val="center"/>
            <w:hideMark/>
          </w:tcPr>
          <w:p w14:paraId="0FC33AFB"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Vplyv na kategóriu </w:t>
            </w:r>
            <w:proofErr w:type="spellStart"/>
            <w:r w:rsidRPr="00895898">
              <w:rPr>
                <w:rFonts w:ascii="Times New Roman" w:eastAsia="Times New Roman" w:hAnsi="Times New Roman" w:cs="Times New Roman"/>
                <w:b/>
                <w:bCs/>
                <w:color w:val="000000"/>
                <w:sz w:val="20"/>
                <w:szCs w:val="20"/>
                <w:lang w:eastAsia="sk-SK"/>
              </w:rPr>
              <w:t>dotk</w:t>
            </w:r>
            <w:proofErr w:type="spellEnd"/>
            <w:r w:rsidRPr="00895898">
              <w:rPr>
                <w:rFonts w:ascii="Times New Roman" w:eastAsia="Times New Roman" w:hAnsi="Times New Roman" w:cs="Times New Roman"/>
                <w:b/>
                <w:bCs/>
                <w:color w:val="000000"/>
                <w:sz w:val="20"/>
                <w:szCs w:val="20"/>
                <w:lang w:eastAsia="sk-SK"/>
              </w:rPr>
              <w:t>. subjektov v €</w:t>
            </w:r>
          </w:p>
        </w:tc>
        <w:tc>
          <w:tcPr>
            <w:tcW w:w="1085" w:type="dxa"/>
            <w:shd w:val="clear" w:color="auto" w:fill="BFBFBF"/>
            <w:vAlign w:val="center"/>
          </w:tcPr>
          <w:p w14:paraId="4FBA7398"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Druh vplyvu</w:t>
            </w:r>
          </w:p>
          <w:p w14:paraId="3EF161D7" w14:textId="77777777" w:rsidR="00054C41" w:rsidRPr="00895898" w:rsidRDefault="00054C41" w:rsidP="00142154">
            <w:pPr>
              <w:spacing w:after="0" w:line="240" w:lineRule="auto"/>
              <w:jc w:val="center"/>
              <w:rPr>
                <w:rFonts w:ascii="Times New Roman" w:eastAsia="Times New Roman" w:hAnsi="Times New Roman" w:cs="Times New Roman"/>
                <w:bCs/>
                <w:color w:val="000000"/>
                <w:sz w:val="20"/>
                <w:szCs w:val="20"/>
                <w:lang w:eastAsia="sk-SK"/>
              </w:rPr>
            </w:pPr>
            <w:r w:rsidRPr="00895898">
              <w:rPr>
                <w:rFonts w:ascii="Times New Roman" w:eastAsia="Times New Roman" w:hAnsi="Times New Roman" w:cs="Times New Roman"/>
                <w:bCs/>
                <w:color w:val="000000"/>
                <w:sz w:val="20"/>
                <w:szCs w:val="20"/>
                <w:lang w:eastAsia="sk-SK"/>
              </w:rPr>
              <w:t xml:space="preserve">In (zvyšuje náklady) / </w:t>
            </w:r>
          </w:p>
          <w:p w14:paraId="4D4343DB"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895898">
              <w:rPr>
                <w:rFonts w:ascii="Times New Roman" w:eastAsia="Times New Roman" w:hAnsi="Times New Roman" w:cs="Times New Roman"/>
                <w:bCs/>
                <w:color w:val="000000"/>
                <w:sz w:val="20"/>
                <w:szCs w:val="20"/>
                <w:lang w:eastAsia="sk-SK"/>
              </w:rPr>
              <w:t>Out</w:t>
            </w:r>
            <w:proofErr w:type="spellEnd"/>
            <w:r w:rsidRPr="00895898">
              <w:rPr>
                <w:rFonts w:ascii="Times New Roman" w:eastAsia="Times New Roman" w:hAnsi="Times New Roman" w:cs="Times New Roman"/>
                <w:bCs/>
                <w:color w:val="000000"/>
                <w:sz w:val="20"/>
                <w:szCs w:val="20"/>
                <w:lang w:eastAsia="sk-SK"/>
              </w:rPr>
              <w:t xml:space="preserve"> (znižuje náklady</w:t>
            </w:r>
            <w:r w:rsidRPr="00895898">
              <w:rPr>
                <w:rFonts w:ascii="Times New Roman" w:eastAsia="Times New Roman" w:hAnsi="Times New Roman" w:cs="Times New Roman"/>
                <w:b/>
                <w:bCs/>
                <w:color w:val="000000"/>
                <w:sz w:val="20"/>
                <w:szCs w:val="20"/>
                <w:lang w:eastAsia="sk-SK"/>
              </w:rPr>
              <w:t>)</w:t>
            </w:r>
          </w:p>
          <w:p w14:paraId="288EFEBA"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p>
        </w:tc>
      </w:tr>
      <w:tr w:rsidR="00223157" w:rsidRPr="00C81508" w14:paraId="11758B9A" w14:textId="77777777" w:rsidTr="00D87B00">
        <w:trPr>
          <w:trHeight w:val="612"/>
        </w:trPr>
        <w:tc>
          <w:tcPr>
            <w:tcW w:w="492" w:type="dxa"/>
            <w:vAlign w:val="center"/>
          </w:tcPr>
          <w:p w14:paraId="6F827851" w14:textId="1C18CF74" w:rsidR="00223157" w:rsidRPr="00C81508" w:rsidRDefault="00223157" w:rsidP="00223157">
            <w:pPr>
              <w:spacing w:after="0" w:line="240" w:lineRule="auto"/>
              <w:rPr>
                <w:rFonts w:ascii="Times New Roman" w:eastAsia="Times New Roman" w:hAnsi="Times New Roman" w:cs="Times New Roman"/>
                <w:sz w:val="20"/>
                <w:szCs w:val="20"/>
                <w:lang w:eastAsia="sk-SK"/>
              </w:rPr>
            </w:pPr>
            <w:r w:rsidRPr="00C81508">
              <w:rPr>
                <w:rFonts w:ascii="Times New Roman" w:eastAsia="Times New Roman" w:hAnsi="Times New Roman" w:cs="Times New Roman"/>
                <w:sz w:val="20"/>
                <w:szCs w:val="20"/>
                <w:lang w:eastAsia="sk-SK"/>
              </w:rPr>
              <w:t>1.</w:t>
            </w:r>
          </w:p>
        </w:tc>
        <w:tc>
          <w:tcPr>
            <w:tcW w:w="3232" w:type="dxa"/>
            <w:shd w:val="clear" w:color="auto" w:fill="auto"/>
            <w:vAlign w:val="center"/>
          </w:tcPr>
          <w:p w14:paraId="7B4E9DA7" w14:textId="5FB7F701" w:rsidR="00223157" w:rsidRPr="00C81508" w:rsidRDefault="00223157" w:rsidP="00223157">
            <w:pPr>
              <w:spacing w:after="0" w:line="240" w:lineRule="auto"/>
              <w:rPr>
                <w:rFonts w:ascii="Times New Roman" w:eastAsia="Times New Roman" w:hAnsi="Times New Roman" w:cs="Times New Roman"/>
                <w:sz w:val="20"/>
                <w:szCs w:val="20"/>
                <w:lang w:eastAsia="sk-SK"/>
              </w:rPr>
            </w:pPr>
            <w:r w:rsidRPr="00C81508">
              <w:rPr>
                <w:rFonts w:ascii="Times New Roman" w:hAnsi="Times New Roman" w:cs="Times New Roman"/>
                <w:color w:val="000000"/>
                <w:sz w:val="20"/>
                <w:szCs w:val="20"/>
              </w:rPr>
              <w:t>Administratívna záťaž pre súkromných zriaďovateľov v súvislosti s novými úpravami.</w:t>
            </w:r>
          </w:p>
        </w:tc>
        <w:tc>
          <w:tcPr>
            <w:tcW w:w="1036" w:type="dxa"/>
            <w:vAlign w:val="center"/>
          </w:tcPr>
          <w:p w14:paraId="120314F8" w14:textId="21C706F7" w:rsidR="00223157" w:rsidRPr="00C81508" w:rsidRDefault="00223157" w:rsidP="00223157">
            <w:pPr>
              <w:spacing w:after="0" w:line="240" w:lineRule="auto"/>
              <w:rPr>
                <w:rFonts w:ascii="Times New Roman" w:eastAsia="Times New Roman" w:hAnsi="Times New Roman" w:cs="Times New Roman"/>
                <w:sz w:val="20"/>
                <w:szCs w:val="20"/>
                <w:lang w:eastAsia="sk-SK"/>
              </w:rPr>
            </w:pPr>
            <w:r w:rsidRPr="00C81508">
              <w:rPr>
                <w:rFonts w:ascii="Times New Roman" w:hAnsi="Times New Roman" w:cs="Times New Roman"/>
                <w:color w:val="000000"/>
                <w:sz w:val="20"/>
                <w:szCs w:val="20"/>
              </w:rPr>
              <w:t xml:space="preserve">Zákon č. 245/2008 </w:t>
            </w:r>
            <w:proofErr w:type="spellStart"/>
            <w:r w:rsidRPr="00C81508">
              <w:rPr>
                <w:rFonts w:ascii="Times New Roman" w:hAnsi="Times New Roman" w:cs="Times New Roman"/>
                <w:color w:val="000000"/>
                <w:sz w:val="20"/>
                <w:szCs w:val="20"/>
              </w:rPr>
              <w:t>Z.z</w:t>
            </w:r>
            <w:proofErr w:type="spellEnd"/>
            <w:r w:rsidRPr="00C81508">
              <w:rPr>
                <w:rFonts w:ascii="Times New Roman" w:hAnsi="Times New Roman" w:cs="Times New Roman"/>
                <w:color w:val="000000"/>
                <w:sz w:val="20"/>
                <w:szCs w:val="20"/>
              </w:rPr>
              <w:t>.</w:t>
            </w:r>
          </w:p>
        </w:tc>
        <w:tc>
          <w:tcPr>
            <w:tcW w:w="1129" w:type="dxa"/>
            <w:shd w:val="clear" w:color="auto" w:fill="auto"/>
            <w:vAlign w:val="center"/>
          </w:tcPr>
          <w:p w14:paraId="1B4826F8" w14:textId="4F612D00" w:rsidR="00223157" w:rsidRPr="00C81508" w:rsidRDefault="00223157" w:rsidP="00223157">
            <w:pPr>
              <w:spacing w:after="0" w:line="240" w:lineRule="auto"/>
              <w:rPr>
                <w:rFonts w:ascii="Times New Roman" w:eastAsia="Times New Roman" w:hAnsi="Times New Roman" w:cs="Times New Roman"/>
                <w:sz w:val="20"/>
                <w:szCs w:val="20"/>
                <w:lang w:eastAsia="sk-SK"/>
              </w:rPr>
            </w:pPr>
            <w:r w:rsidRPr="00C81508">
              <w:rPr>
                <w:rFonts w:ascii="Times New Roman" w:hAnsi="Times New Roman" w:cs="Times New Roman"/>
                <w:color w:val="000000"/>
                <w:sz w:val="20"/>
                <w:szCs w:val="20"/>
              </w:rPr>
              <w:t>Nový § 145a a nový § 145b</w:t>
            </w:r>
          </w:p>
        </w:tc>
        <w:tc>
          <w:tcPr>
            <w:tcW w:w="1282" w:type="dxa"/>
            <w:vAlign w:val="center"/>
          </w:tcPr>
          <w:p w14:paraId="3A0BA666" w14:textId="79994A89" w:rsidR="00223157" w:rsidRPr="00C81508" w:rsidRDefault="00223157" w:rsidP="00223157">
            <w:pPr>
              <w:spacing w:after="0" w:line="240" w:lineRule="auto"/>
              <w:rPr>
                <w:rFonts w:ascii="Times New Roman" w:eastAsia="Times New Roman" w:hAnsi="Times New Roman" w:cs="Times New Roman"/>
                <w:sz w:val="20"/>
                <w:szCs w:val="20"/>
                <w:lang w:eastAsia="sk-SK"/>
              </w:rPr>
            </w:pPr>
            <w:r w:rsidRPr="00C81508">
              <w:rPr>
                <w:rFonts w:ascii="Times New Roman" w:hAnsi="Times New Roman" w:cs="Times New Roman"/>
                <w:color w:val="000000"/>
                <w:sz w:val="20"/>
                <w:szCs w:val="20"/>
              </w:rPr>
              <w:t>SK</w:t>
            </w:r>
          </w:p>
        </w:tc>
        <w:tc>
          <w:tcPr>
            <w:tcW w:w="1368" w:type="dxa"/>
            <w:shd w:val="clear" w:color="auto" w:fill="auto"/>
            <w:noWrap/>
            <w:vAlign w:val="center"/>
          </w:tcPr>
          <w:p w14:paraId="6BFB7AA2" w14:textId="4ACC0E30" w:rsidR="00223157" w:rsidRPr="00C81508" w:rsidRDefault="00223157" w:rsidP="00223157">
            <w:pPr>
              <w:spacing w:after="0" w:line="240" w:lineRule="auto"/>
              <w:rPr>
                <w:rFonts w:ascii="Times New Roman" w:eastAsia="Times New Roman" w:hAnsi="Times New Roman" w:cs="Times New Roman"/>
                <w:color w:val="000000"/>
                <w:sz w:val="20"/>
                <w:szCs w:val="20"/>
                <w:lang w:eastAsia="sk-SK"/>
              </w:rPr>
            </w:pPr>
            <w:r w:rsidRPr="00C81508">
              <w:rPr>
                <w:rFonts w:ascii="Times New Roman" w:hAnsi="Times New Roman" w:cs="Times New Roman"/>
                <w:color w:val="000000"/>
                <w:sz w:val="20"/>
                <w:szCs w:val="20"/>
              </w:rPr>
              <w:t>01.09.23</w:t>
            </w:r>
          </w:p>
        </w:tc>
        <w:tc>
          <w:tcPr>
            <w:tcW w:w="1315" w:type="dxa"/>
            <w:vAlign w:val="center"/>
          </w:tcPr>
          <w:p w14:paraId="299C820D" w14:textId="3D635468" w:rsidR="00223157" w:rsidRPr="00C81508" w:rsidRDefault="00223157" w:rsidP="00223157">
            <w:pPr>
              <w:spacing w:after="0" w:line="240" w:lineRule="auto"/>
              <w:rPr>
                <w:rFonts w:ascii="Times New Roman" w:eastAsia="Times New Roman" w:hAnsi="Times New Roman" w:cs="Times New Roman"/>
                <w:sz w:val="20"/>
                <w:szCs w:val="20"/>
                <w:lang w:eastAsia="sk-SK"/>
              </w:rPr>
            </w:pPr>
            <w:r w:rsidRPr="00C81508">
              <w:rPr>
                <w:rFonts w:ascii="Times New Roman" w:hAnsi="Times New Roman" w:cs="Times New Roman"/>
                <w:color w:val="000000"/>
                <w:sz w:val="20"/>
                <w:szCs w:val="20"/>
              </w:rPr>
              <w:t>Zriaďovatelia súkromných škôl</w:t>
            </w:r>
          </w:p>
        </w:tc>
        <w:tc>
          <w:tcPr>
            <w:tcW w:w="974" w:type="dxa"/>
            <w:shd w:val="clear" w:color="auto" w:fill="auto"/>
            <w:noWrap/>
            <w:vAlign w:val="center"/>
          </w:tcPr>
          <w:p w14:paraId="74360775" w14:textId="5EA6A6F2" w:rsidR="00223157" w:rsidRPr="00C81508" w:rsidRDefault="00223157" w:rsidP="00223157">
            <w:pPr>
              <w:spacing w:after="0" w:line="240" w:lineRule="auto"/>
              <w:rPr>
                <w:rFonts w:ascii="Times New Roman" w:eastAsia="Times New Roman" w:hAnsi="Times New Roman" w:cs="Times New Roman"/>
                <w:sz w:val="20"/>
                <w:szCs w:val="20"/>
                <w:lang w:eastAsia="sk-SK"/>
              </w:rPr>
            </w:pPr>
            <w:r w:rsidRPr="00C81508">
              <w:rPr>
                <w:rFonts w:ascii="Times New Roman" w:hAnsi="Times New Roman" w:cs="Times New Roman"/>
                <w:color w:val="000000"/>
                <w:sz w:val="20"/>
                <w:szCs w:val="20"/>
              </w:rPr>
              <w:t xml:space="preserve">              375 </w:t>
            </w:r>
          </w:p>
        </w:tc>
        <w:tc>
          <w:tcPr>
            <w:tcW w:w="974" w:type="dxa"/>
            <w:shd w:val="clear" w:color="auto" w:fill="auto"/>
            <w:noWrap/>
            <w:vAlign w:val="center"/>
          </w:tcPr>
          <w:p w14:paraId="57C9126E" w14:textId="79C3FC23" w:rsidR="00223157" w:rsidRPr="00C81508" w:rsidRDefault="00223157" w:rsidP="00223157">
            <w:pPr>
              <w:spacing w:after="0" w:line="240" w:lineRule="auto"/>
              <w:rPr>
                <w:rFonts w:ascii="Times New Roman" w:eastAsia="Times New Roman" w:hAnsi="Times New Roman" w:cs="Times New Roman"/>
                <w:sz w:val="20"/>
                <w:szCs w:val="20"/>
                <w:lang w:eastAsia="sk-SK"/>
              </w:rPr>
            </w:pPr>
            <w:r w:rsidRPr="00C81508">
              <w:rPr>
                <w:rFonts w:ascii="Times New Roman" w:hAnsi="Times New Roman" w:cs="Times New Roman"/>
                <w:color w:val="000000"/>
                <w:sz w:val="20"/>
                <w:szCs w:val="20"/>
              </w:rPr>
              <w:t xml:space="preserve">                   375 </w:t>
            </w:r>
          </w:p>
        </w:tc>
        <w:tc>
          <w:tcPr>
            <w:tcW w:w="982" w:type="dxa"/>
            <w:shd w:val="clear" w:color="auto" w:fill="auto"/>
            <w:noWrap/>
            <w:vAlign w:val="center"/>
          </w:tcPr>
          <w:p w14:paraId="57D4FAC6" w14:textId="72C9AF88" w:rsidR="00223157" w:rsidRPr="00C81508" w:rsidRDefault="00223157" w:rsidP="00223157">
            <w:pPr>
              <w:spacing w:after="0" w:line="240" w:lineRule="auto"/>
              <w:rPr>
                <w:rFonts w:ascii="Times New Roman" w:eastAsia="Times New Roman" w:hAnsi="Times New Roman" w:cs="Times New Roman"/>
                <w:sz w:val="20"/>
                <w:szCs w:val="20"/>
                <w:lang w:eastAsia="sk-SK"/>
              </w:rPr>
            </w:pPr>
            <w:r w:rsidRPr="00C81508">
              <w:rPr>
                <w:rFonts w:ascii="Times New Roman" w:hAnsi="Times New Roman" w:cs="Times New Roman"/>
                <w:color w:val="000000"/>
                <w:sz w:val="20"/>
                <w:szCs w:val="20"/>
              </w:rPr>
              <w:t>1 228</w:t>
            </w:r>
          </w:p>
        </w:tc>
        <w:tc>
          <w:tcPr>
            <w:tcW w:w="992" w:type="dxa"/>
            <w:shd w:val="clear" w:color="auto" w:fill="auto"/>
            <w:noWrap/>
            <w:vAlign w:val="center"/>
          </w:tcPr>
          <w:p w14:paraId="20A55E97" w14:textId="7F9174F0" w:rsidR="00223157" w:rsidRPr="00C81508" w:rsidRDefault="00223157" w:rsidP="00223157">
            <w:pPr>
              <w:spacing w:after="0" w:line="240" w:lineRule="auto"/>
              <w:rPr>
                <w:rFonts w:ascii="Times New Roman" w:eastAsia="Times New Roman" w:hAnsi="Times New Roman" w:cs="Times New Roman"/>
                <w:sz w:val="20"/>
                <w:szCs w:val="20"/>
                <w:lang w:eastAsia="sk-SK"/>
              </w:rPr>
            </w:pPr>
            <w:r w:rsidRPr="00C81508">
              <w:rPr>
                <w:rFonts w:ascii="Times New Roman" w:hAnsi="Times New Roman" w:cs="Times New Roman"/>
                <w:color w:val="000000"/>
                <w:sz w:val="20"/>
                <w:szCs w:val="20"/>
              </w:rPr>
              <w:t>460 477</w:t>
            </w:r>
          </w:p>
        </w:tc>
        <w:tc>
          <w:tcPr>
            <w:tcW w:w="1085" w:type="dxa"/>
            <w:vAlign w:val="center"/>
          </w:tcPr>
          <w:p w14:paraId="032A8679" w14:textId="55A75CD5" w:rsidR="00223157" w:rsidRPr="00C81508" w:rsidRDefault="00223157" w:rsidP="00223157">
            <w:pPr>
              <w:spacing w:after="0" w:line="240" w:lineRule="auto"/>
              <w:rPr>
                <w:rFonts w:ascii="Times New Roman" w:eastAsia="Times New Roman" w:hAnsi="Times New Roman" w:cs="Times New Roman"/>
                <w:sz w:val="20"/>
                <w:szCs w:val="20"/>
                <w:lang w:eastAsia="sk-SK"/>
              </w:rPr>
            </w:pPr>
            <w:r w:rsidRPr="00C81508">
              <w:rPr>
                <w:rFonts w:ascii="Times New Roman" w:hAnsi="Times New Roman" w:cs="Times New Roman"/>
                <w:color w:val="000000"/>
                <w:sz w:val="20"/>
                <w:szCs w:val="20"/>
              </w:rPr>
              <w:t>In (zvyšuje náklady)</w:t>
            </w:r>
          </w:p>
        </w:tc>
      </w:tr>
      <w:tr w:rsidR="00223157" w:rsidRPr="00C81508" w14:paraId="3E85FB6C" w14:textId="77777777" w:rsidTr="00D87B00">
        <w:trPr>
          <w:trHeight w:val="600"/>
        </w:trPr>
        <w:tc>
          <w:tcPr>
            <w:tcW w:w="492" w:type="dxa"/>
            <w:vAlign w:val="center"/>
          </w:tcPr>
          <w:p w14:paraId="65795CE6" w14:textId="5A651DB5" w:rsidR="00223157" w:rsidRPr="00C81508" w:rsidRDefault="00223157" w:rsidP="00223157">
            <w:pPr>
              <w:spacing w:after="0" w:line="240" w:lineRule="auto"/>
              <w:rPr>
                <w:rFonts w:ascii="Times New Roman" w:eastAsia="Times New Roman" w:hAnsi="Times New Roman" w:cs="Times New Roman"/>
                <w:sz w:val="20"/>
                <w:szCs w:val="20"/>
                <w:lang w:eastAsia="sk-SK"/>
              </w:rPr>
            </w:pPr>
            <w:r w:rsidRPr="00C81508">
              <w:rPr>
                <w:rFonts w:ascii="Times New Roman" w:eastAsia="Times New Roman" w:hAnsi="Times New Roman" w:cs="Times New Roman"/>
                <w:sz w:val="20"/>
                <w:szCs w:val="20"/>
                <w:lang w:eastAsia="sk-SK"/>
              </w:rPr>
              <w:t xml:space="preserve">2. </w:t>
            </w:r>
          </w:p>
        </w:tc>
        <w:tc>
          <w:tcPr>
            <w:tcW w:w="3232" w:type="dxa"/>
            <w:shd w:val="clear" w:color="auto" w:fill="auto"/>
            <w:vAlign w:val="center"/>
          </w:tcPr>
          <w:p w14:paraId="7BEDDF1C" w14:textId="16C3F6A9" w:rsidR="00223157" w:rsidRPr="00C81508" w:rsidRDefault="00223157" w:rsidP="00223157">
            <w:pPr>
              <w:spacing w:after="0" w:line="240" w:lineRule="auto"/>
              <w:rPr>
                <w:rFonts w:ascii="Times New Roman" w:eastAsia="Times New Roman" w:hAnsi="Times New Roman" w:cs="Times New Roman"/>
                <w:sz w:val="20"/>
                <w:szCs w:val="20"/>
                <w:lang w:eastAsia="sk-SK"/>
              </w:rPr>
            </w:pPr>
            <w:r w:rsidRPr="00C81508">
              <w:rPr>
                <w:rFonts w:ascii="Times New Roman" w:hAnsi="Times New Roman" w:cs="Times New Roman"/>
                <w:color w:val="000000"/>
                <w:sz w:val="20"/>
                <w:szCs w:val="20"/>
              </w:rPr>
              <w:t>Zvýšené riziko odhlásenia sa dieťaťa/žiaka so špeciálnymi výchovno-vzdelávacími potrebami zo súkromnej školy v prípade, že súkromná škola nebude vedieť poskytnúť nárokované podporné opatrenia.</w:t>
            </w:r>
          </w:p>
        </w:tc>
        <w:tc>
          <w:tcPr>
            <w:tcW w:w="1036" w:type="dxa"/>
            <w:vAlign w:val="center"/>
          </w:tcPr>
          <w:p w14:paraId="6F95232A" w14:textId="342E673E" w:rsidR="00223157" w:rsidRPr="00C81508" w:rsidRDefault="00223157" w:rsidP="00223157">
            <w:pPr>
              <w:spacing w:after="0" w:line="240" w:lineRule="auto"/>
              <w:rPr>
                <w:rFonts w:ascii="Times New Roman" w:eastAsia="Times New Roman" w:hAnsi="Times New Roman" w:cs="Times New Roman"/>
                <w:sz w:val="20"/>
                <w:szCs w:val="20"/>
                <w:lang w:eastAsia="sk-SK"/>
              </w:rPr>
            </w:pPr>
            <w:r w:rsidRPr="00C81508">
              <w:rPr>
                <w:rFonts w:ascii="Times New Roman" w:hAnsi="Times New Roman" w:cs="Times New Roman"/>
                <w:color w:val="000000"/>
                <w:sz w:val="20"/>
                <w:szCs w:val="20"/>
              </w:rPr>
              <w:t xml:space="preserve">Zákon č. 245/2008 </w:t>
            </w:r>
            <w:proofErr w:type="spellStart"/>
            <w:r w:rsidRPr="00C81508">
              <w:rPr>
                <w:rFonts w:ascii="Times New Roman" w:hAnsi="Times New Roman" w:cs="Times New Roman"/>
                <w:color w:val="000000"/>
                <w:sz w:val="20"/>
                <w:szCs w:val="20"/>
              </w:rPr>
              <w:t>Z.z</w:t>
            </w:r>
            <w:proofErr w:type="spellEnd"/>
            <w:r w:rsidRPr="00C81508">
              <w:rPr>
                <w:rFonts w:ascii="Times New Roman" w:hAnsi="Times New Roman" w:cs="Times New Roman"/>
                <w:color w:val="000000"/>
                <w:sz w:val="20"/>
                <w:szCs w:val="20"/>
              </w:rPr>
              <w:t>.</w:t>
            </w:r>
          </w:p>
        </w:tc>
        <w:tc>
          <w:tcPr>
            <w:tcW w:w="1129" w:type="dxa"/>
            <w:shd w:val="clear" w:color="auto" w:fill="auto"/>
            <w:vAlign w:val="center"/>
          </w:tcPr>
          <w:p w14:paraId="4772F4F9" w14:textId="4FD22AA1" w:rsidR="00223157" w:rsidRPr="00C81508" w:rsidRDefault="00223157" w:rsidP="00223157">
            <w:pPr>
              <w:spacing w:after="0" w:line="240" w:lineRule="auto"/>
              <w:rPr>
                <w:rFonts w:ascii="Times New Roman" w:eastAsia="Times New Roman" w:hAnsi="Times New Roman" w:cs="Times New Roman"/>
                <w:sz w:val="20"/>
                <w:szCs w:val="20"/>
                <w:lang w:eastAsia="sk-SK"/>
              </w:rPr>
            </w:pPr>
            <w:r w:rsidRPr="00C81508">
              <w:rPr>
                <w:rFonts w:ascii="Times New Roman" w:hAnsi="Times New Roman" w:cs="Times New Roman"/>
                <w:color w:val="000000"/>
                <w:sz w:val="20"/>
                <w:szCs w:val="20"/>
              </w:rPr>
              <w:t>Nový § 145a a nový § 145b</w:t>
            </w:r>
          </w:p>
        </w:tc>
        <w:tc>
          <w:tcPr>
            <w:tcW w:w="1282" w:type="dxa"/>
            <w:vAlign w:val="center"/>
          </w:tcPr>
          <w:p w14:paraId="202CD1E5" w14:textId="1EAC3F92" w:rsidR="00223157" w:rsidRPr="00C81508" w:rsidRDefault="00223157" w:rsidP="00223157">
            <w:pPr>
              <w:spacing w:after="0" w:line="240" w:lineRule="auto"/>
              <w:rPr>
                <w:rFonts w:ascii="Times New Roman" w:eastAsia="Times New Roman" w:hAnsi="Times New Roman" w:cs="Times New Roman"/>
                <w:color w:val="000000"/>
                <w:sz w:val="20"/>
                <w:szCs w:val="20"/>
                <w:lang w:eastAsia="sk-SK"/>
              </w:rPr>
            </w:pPr>
            <w:r w:rsidRPr="00C81508">
              <w:rPr>
                <w:rFonts w:ascii="Times New Roman" w:hAnsi="Times New Roman" w:cs="Times New Roman"/>
                <w:color w:val="000000"/>
                <w:sz w:val="20"/>
                <w:szCs w:val="20"/>
              </w:rPr>
              <w:t>SK</w:t>
            </w:r>
          </w:p>
        </w:tc>
        <w:tc>
          <w:tcPr>
            <w:tcW w:w="1368" w:type="dxa"/>
            <w:shd w:val="clear" w:color="auto" w:fill="auto"/>
            <w:noWrap/>
            <w:vAlign w:val="center"/>
          </w:tcPr>
          <w:p w14:paraId="727D0512" w14:textId="5BF27765" w:rsidR="00223157" w:rsidRPr="00C81508" w:rsidRDefault="00223157" w:rsidP="00223157">
            <w:pPr>
              <w:spacing w:after="0" w:line="240" w:lineRule="auto"/>
              <w:rPr>
                <w:rFonts w:ascii="Times New Roman" w:eastAsia="Times New Roman" w:hAnsi="Times New Roman" w:cs="Times New Roman"/>
                <w:color w:val="000000"/>
                <w:sz w:val="20"/>
                <w:szCs w:val="20"/>
                <w:lang w:eastAsia="sk-SK"/>
              </w:rPr>
            </w:pPr>
            <w:r w:rsidRPr="00C81508">
              <w:rPr>
                <w:rFonts w:ascii="Times New Roman" w:hAnsi="Times New Roman" w:cs="Times New Roman"/>
                <w:color w:val="000000"/>
                <w:sz w:val="20"/>
                <w:szCs w:val="20"/>
              </w:rPr>
              <w:t>01.09.23</w:t>
            </w:r>
          </w:p>
        </w:tc>
        <w:tc>
          <w:tcPr>
            <w:tcW w:w="1315" w:type="dxa"/>
            <w:vAlign w:val="center"/>
          </w:tcPr>
          <w:p w14:paraId="41387D4C" w14:textId="1C047F02" w:rsidR="00223157" w:rsidRPr="00C81508" w:rsidRDefault="00223157" w:rsidP="00223157">
            <w:pPr>
              <w:spacing w:after="0" w:line="240" w:lineRule="auto"/>
              <w:rPr>
                <w:rFonts w:ascii="Times New Roman" w:eastAsia="Times New Roman" w:hAnsi="Times New Roman" w:cs="Times New Roman"/>
                <w:sz w:val="20"/>
                <w:szCs w:val="20"/>
                <w:lang w:eastAsia="sk-SK"/>
              </w:rPr>
            </w:pPr>
            <w:r w:rsidRPr="00C81508">
              <w:rPr>
                <w:rFonts w:ascii="Times New Roman" w:hAnsi="Times New Roman" w:cs="Times New Roman"/>
                <w:color w:val="000000"/>
                <w:sz w:val="20"/>
                <w:szCs w:val="20"/>
              </w:rPr>
              <w:t>Zriaďovatelia súkromných škôl</w:t>
            </w:r>
          </w:p>
        </w:tc>
        <w:tc>
          <w:tcPr>
            <w:tcW w:w="974" w:type="dxa"/>
            <w:shd w:val="clear" w:color="auto" w:fill="auto"/>
            <w:noWrap/>
            <w:vAlign w:val="center"/>
          </w:tcPr>
          <w:p w14:paraId="2F2BACE5" w14:textId="6E775ACD" w:rsidR="00223157" w:rsidRPr="00C81508" w:rsidRDefault="00223157" w:rsidP="00223157">
            <w:pPr>
              <w:spacing w:after="0" w:line="240" w:lineRule="auto"/>
              <w:rPr>
                <w:rFonts w:ascii="Times New Roman" w:eastAsia="Times New Roman" w:hAnsi="Times New Roman" w:cs="Times New Roman"/>
                <w:sz w:val="20"/>
                <w:szCs w:val="20"/>
                <w:lang w:eastAsia="sk-SK"/>
              </w:rPr>
            </w:pPr>
            <w:r w:rsidRPr="00C81508">
              <w:rPr>
                <w:rFonts w:ascii="Times New Roman" w:hAnsi="Times New Roman" w:cs="Times New Roman"/>
                <w:color w:val="000000"/>
                <w:sz w:val="20"/>
                <w:szCs w:val="20"/>
              </w:rPr>
              <w:t xml:space="preserve">                35 </w:t>
            </w:r>
          </w:p>
        </w:tc>
        <w:tc>
          <w:tcPr>
            <w:tcW w:w="974" w:type="dxa"/>
            <w:shd w:val="clear" w:color="auto" w:fill="auto"/>
            <w:noWrap/>
            <w:vAlign w:val="center"/>
          </w:tcPr>
          <w:p w14:paraId="39949054" w14:textId="768BC013" w:rsidR="00223157" w:rsidRPr="00C81508" w:rsidRDefault="00223157" w:rsidP="00223157">
            <w:pPr>
              <w:spacing w:after="0" w:line="240" w:lineRule="auto"/>
              <w:rPr>
                <w:rFonts w:ascii="Times New Roman" w:eastAsia="Times New Roman" w:hAnsi="Times New Roman" w:cs="Times New Roman"/>
                <w:color w:val="000000"/>
                <w:sz w:val="20"/>
                <w:szCs w:val="20"/>
                <w:lang w:eastAsia="sk-SK"/>
              </w:rPr>
            </w:pPr>
            <w:r w:rsidRPr="00C81508">
              <w:rPr>
                <w:rFonts w:ascii="Times New Roman" w:hAnsi="Times New Roman" w:cs="Times New Roman"/>
                <w:color w:val="000000"/>
                <w:sz w:val="20"/>
                <w:szCs w:val="20"/>
              </w:rPr>
              <w:t xml:space="preserve">                     35 </w:t>
            </w:r>
          </w:p>
        </w:tc>
        <w:tc>
          <w:tcPr>
            <w:tcW w:w="982" w:type="dxa"/>
            <w:shd w:val="clear" w:color="auto" w:fill="auto"/>
            <w:noWrap/>
            <w:vAlign w:val="center"/>
          </w:tcPr>
          <w:p w14:paraId="1371B6C4" w14:textId="490703A0" w:rsidR="00223157" w:rsidRPr="00C81508" w:rsidRDefault="00223157" w:rsidP="00223157">
            <w:pPr>
              <w:spacing w:after="0" w:line="240" w:lineRule="auto"/>
              <w:rPr>
                <w:rFonts w:ascii="Times New Roman" w:eastAsia="Times New Roman" w:hAnsi="Times New Roman" w:cs="Times New Roman"/>
                <w:color w:val="000000"/>
                <w:sz w:val="20"/>
                <w:szCs w:val="20"/>
                <w:lang w:eastAsia="sk-SK"/>
              </w:rPr>
            </w:pPr>
            <w:r w:rsidRPr="00C81508">
              <w:rPr>
                <w:rFonts w:ascii="Times New Roman" w:hAnsi="Times New Roman" w:cs="Times New Roman"/>
                <w:color w:val="000000"/>
                <w:sz w:val="20"/>
                <w:szCs w:val="20"/>
              </w:rPr>
              <w:t>3 011</w:t>
            </w:r>
          </w:p>
        </w:tc>
        <w:tc>
          <w:tcPr>
            <w:tcW w:w="992" w:type="dxa"/>
            <w:shd w:val="clear" w:color="auto" w:fill="auto"/>
            <w:noWrap/>
            <w:vAlign w:val="center"/>
          </w:tcPr>
          <w:p w14:paraId="0C7D454A" w14:textId="319F6041" w:rsidR="00223157" w:rsidRPr="00C81508" w:rsidRDefault="00223157" w:rsidP="00223157">
            <w:pPr>
              <w:spacing w:after="0" w:line="240" w:lineRule="auto"/>
              <w:rPr>
                <w:rFonts w:ascii="Times New Roman" w:eastAsia="Times New Roman" w:hAnsi="Times New Roman" w:cs="Times New Roman"/>
                <w:color w:val="000000"/>
                <w:sz w:val="20"/>
                <w:szCs w:val="20"/>
                <w:lang w:eastAsia="sk-SK"/>
              </w:rPr>
            </w:pPr>
            <w:r w:rsidRPr="00C81508">
              <w:rPr>
                <w:rFonts w:ascii="Times New Roman" w:hAnsi="Times New Roman" w:cs="Times New Roman"/>
                <w:color w:val="000000"/>
                <w:sz w:val="20"/>
                <w:szCs w:val="20"/>
              </w:rPr>
              <w:t>105 385</w:t>
            </w:r>
          </w:p>
        </w:tc>
        <w:tc>
          <w:tcPr>
            <w:tcW w:w="1085" w:type="dxa"/>
            <w:vAlign w:val="center"/>
          </w:tcPr>
          <w:p w14:paraId="3CD7D152" w14:textId="1BA4E808" w:rsidR="00223157" w:rsidRPr="00C81508" w:rsidRDefault="00223157" w:rsidP="00223157">
            <w:pPr>
              <w:spacing w:after="0" w:line="240" w:lineRule="auto"/>
              <w:rPr>
                <w:rFonts w:ascii="Times New Roman" w:eastAsia="Times New Roman" w:hAnsi="Times New Roman" w:cs="Times New Roman"/>
                <w:sz w:val="20"/>
                <w:szCs w:val="20"/>
                <w:lang w:eastAsia="sk-SK"/>
              </w:rPr>
            </w:pPr>
            <w:r w:rsidRPr="00C81508">
              <w:rPr>
                <w:rFonts w:ascii="Times New Roman" w:hAnsi="Times New Roman" w:cs="Times New Roman"/>
                <w:color w:val="000000"/>
                <w:sz w:val="20"/>
                <w:szCs w:val="20"/>
              </w:rPr>
              <w:t>In (zvyšuje náklady), resp. zníženie príjmov</w:t>
            </w:r>
          </w:p>
        </w:tc>
      </w:tr>
      <w:tr w:rsidR="00525BD7" w:rsidRPr="00895898" w14:paraId="0922CA33" w14:textId="77777777" w:rsidTr="00CE1504">
        <w:trPr>
          <w:trHeight w:val="600"/>
        </w:trPr>
        <w:tc>
          <w:tcPr>
            <w:tcW w:w="492" w:type="dxa"/>
            <w:vAlign w:val="center"/>
          </w:tcPr>
          <w:p w14:paraId="350B46C3" w14:textId="25752AE0" w:rsidR="00525BD7" w:rsidRPr="00895898" w:rsidRDefault="00525BD7" w:rsidP="00525BD7">
            <w:pPr>
              <w:spacing w:after="0" w:line="240" w:lineRule="auto"/>
              <w:rPr>
                <w:rFonts w:ascii="Times New Roman" w:eastAsia="Times New Roman" w:hAnsi="Times New Roman" w:cs="Times New Roman"/>
                <w:sz w:val="20"/>
                <w:szCs w:val="20"/>
                <w:lang w:eastAsia="sk-SK"/>
              </w:rPr>
            </w:pPr>
          </w:p>
        </w:tc>
        <w:tc>
          <w:tcPr>
            <w:tcW w:w="3232" w:type="dxa"/>
            <w:shd w:val="clear" w:color="auto" w:fill="auto"/>
            <w:vAlign w:val="center"/>
          </w:tcPr>
          <w:p w14:paraId="0CA6693B" w14:textId="18EBF19B" w:rsidR="00525BD7" w:rsidRPr="00895898" w:rsidRDefault="00525BD7" w:rsidP="00525BD7">
            <w:pPr>
              <w:spacing w:after="0" w:line="240" w:lineRule="auto"/>
              <w:rPr>
                <w:rFonts w:ascii="Times New Roman" w:eastAsia="Times New Roman" w:hAnsi="Times New Roman" w:cs="Times New Roman"/>
                <w:sz w:val="20"/>
                <w:szCs w:val="20"/>
                <w:lang w:eastAsia="sk-SK"/>
              </w:rPr>
            </w:pPr>
          </w:p>
        </w:tc>
        <w:tc>
          <w:tcPr>
            <w:tcW w:w="1036" w:type="dxa"/>
          </w:tcPr>
          <w:p w14:paraId="671FAD5C" w14:textId="766B997B" w:rsidR="00525BD7" w:rsidRPr="00895898" w:rsidRDefault="00525BD7" w:rsidP="00525BD7">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14:paraId="454A93B7" w14:textId="7DDBDAF3" w:rsidR="00525BD7" w:rsidRPr="00895898" w:rsidRDefault="00525BD7" w:rsidP="00525BD7">
            <w:pPr>
              <w:spacing w:after="0" w:line="240" w:lineRule="auto"/>
              <w:rPr>
                <w:rFonts w:ascii="Times New Roman" w:eastAsia="Times New Roman" w:hAnsi="Times New Roman" w:cs="Times New Roman"/>
                <w:sz w:val="20"/>
                <w:szCs w:val="20"/>
                <w:lang w:eastAsia="sk-SK"/>
              </w:rPr>
            </w:pPr>
          </w:p>
        </w:tc>
        <w:tc>
          <w:tcPr>
            <w:tcW w:w="1282" w:type="dxa"/>
            <w:vAlign w:val="center"/>
          </w:tcPr>
          <w:p w14:paraId="59119F88" w14:textId="1FDD0A2B" w:rsidR="00525BD7" w:rsidRPr="00895898" w:rsidRDefault="00525BD7" w:rsidP="00525BD7">
            <w:pPr>
              <w:spacing w:after="0" w:line="240" w:lineRule="auto"/>
              <w:rPr>
                <w:rFonts w:ascii="Times New Roman" w:eastAsia="Times New Roman" w:hAnsi="Times New Roman" w:cs="Times New Roman"/>
                <w:color w:val="000000"/>
                <w:sz w:val="20"/>
                <w:szCs w:val="20"/>
                <w:lang w:eastAsia="sk-SK"/>
              </w:rPr>
            </w:pPr>
          </w:p>
        </w:tc>
        <w:tc>
          <w:tcPr>
            <w:tcW w:w="1368" w:type="dxa"/>
            <w:shd w:val="clear" w:color="auto" w:fill="auto"/>
            <w:noWrap/>
            <w:vAlign w:val="center"/>
          </w:tcPr>
          <w:p w14:paraId="14220C43" w14:textId="162EE392" w:rsidR="00525BD7" w:rsidRPr="00895898" w:rsidRDefault="00525BD7" w:rsidP="00525BD7">
            <w:pPr>
              <w:spacing w:after="0" w:line="240" w:lineRule="auto"/>
              <w:rPr>
                <w:rFonts w:ascii="Times New Roman" w:eastAsia="Times New Roman" w:hAnsi="Times New Roman" w:cs="Times New Roman"/>
                <w:color w:val="000000"/>
                <w:sz w:val="20"/>
                <w:szCs w:val="20"/>
                <w:lang w:eastAsia="sk-SK"/>
              </w:rPr>
            </w:pPr>
          </w:p>
        </w:tc>
        <w:tc>
          <w:tcPr>
            <w:tcW w:w="1315" w:type="dxa"/>
            <w:vAlign w:val="center"/>
          </w:tcPr>
          <w:p w14:paraId="793D105F" w14:textId="145B85F6" w:rsidR="00525BD7" w:rsidRPr="00895898" w:rsidRDefault="00525BD7" w:rsidP="00525BD7">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7A7ADFC5" w14:textId="5A6BF02B" w:rsidR="00525BD7" w:rsidRPr="00895898" w:rsidRDefault="00525BD7" w:rsidP="00525BD7">
            <w:pPr>
              <w:spacing w:after="0" w:line="240" w:lineRule="auto"/>
              <w:rPr>
                <w:rFonts w:ascii="Times New Roman" w:eastAsia="Times New Roman" w:hAnsi="Times New Roman" w:cs="Times New Roman"/>
                <w:sz w:val="20"/>
                <w:szCs w:val="20"/>
                <w:lang w:eastAsia="sk-SK"/>
              </w:rPr>
            </w:pPr>
          </w:p>
          <w:p w14:paraId="36AA08E5" w14:textId="61E03EFF" w:rsidR="00525BD7" w:rsidRPr="00895898" w:rsidRDefault="00525BD7" w:rsidP="00525BD7">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342400C0" w14:textId="77777777" w:rsidR="00525BD7" w:rsidRPr="00895898" w:rsidRDefault="00525BD7" w:rsidP="00525BD7">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14:paraId="643D8B22" w14:textId="77777777" w:rsidR="00525BD7" w:rsidRPr="00895898" w:rsidRDefault="00525BD7" w:rsidP="00525BD7">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14:paraId="280F78D6" w14:textId="77777777" w:rsidR="00525BD7" w:rsidRPr="00895898" w:rsidRDefault="00525BD7" w:rsidP="00525BD7">
            <w:pPr>
              <w:spacing w:after="0" w:line="240" w:lineRule="auto"/>
              <w:rPr>
                <w:rFonts w:ascii="Times New Roman" w:eastAsia="Times New Roman" w:hAnsi="Times New Roman" w:cs="Times New Roman"/>
                <w:color w:val="000000"/>
                <w:sz w:val="20"/>
                <w:szCs w:val="20"/>
                <w:lang w:eastAsia="sk-SK"/>
              </w:rPr>
            </w:pPr>
          </w:p>
        </w:tc>
        <w:tc>
          <w:tcPr>
            <w:tcW w:w="1085" w:type="dxa"/>
            <w:vAlign w:val="center"/>
          </w:tcPr>
          <w:p w14:paraId="749B6947" w14:textId="77777777" w:rsidR="00525BD7" w:rsidRPr="00895898" w:rsidRDefault="00525BD7" w:rsidP="00525BD7">
            <w:pPr>
              <w:spacing w:after="0" w:line="240" w:lineRule="auto"/>
              <w:rPr>
                <w:rFonts w:ascii="Times New Roman" w:eastAsia="Times New Roman" w:hAnsi="Times New Roman" w:cs="Times New Roman"/>
                <w:sz w:val="20"/>
                <w:szCs w:val="20"/>
                <w:lang w:eastAsia="sk-SK"/>
              </w:rPr>
            </w:pPr>
          </w:p>
        </w:tc>
      </w:tr>
      <w:tr w:rsidR="00525BD7" w:rsidRPr="00895898" w14:paraId="14F4C8F0" w14:textId="77777777" w:rsidTr="00CE1504">
        <w:trPr>
          <w:trHeight w:val="600"/>
        </w:trPr>
        <w:tc>
          <w:tcPr>
            <w:tcW w:w="492" w:type="dxa"/>
            <w:vAlign w:val="center"/>
          </w:tcPr>
          <w:p w14:paraId="16B3AE51" w14:textId="77777777" w:rsidR="00525BD7" w:rsidRPr="00895898" w:rsidRDefault="00525BD7" w:rsidP="00525BD7">
            <w:pPr>
              <w:spacing w:after="0" w:line="240" w:lineRule="auto"/>
              <w:rPr>
                <w:rFonts w:ascii="Times New Roman" w:eastAsia="Times New Roman" w:hAnsi="Times New Roman" w:cs="Times New Roman"/>
                <w:sz w:val="20"/>
                <w:szCs w:val="20"/>
                <w:lang w:eastAsia="sk-SK"/>
              </w:rPr>
            </w:pPr>
          </w:p>
        </w:tc>
        <w:tc>
          <w:tcPr>
            <w:tcW w:w="3232" w:type="dxa"/>
            <w:shd w:val="clear" w:color="auto" w:fill="auto"/>
            <w:vAlign w:val="center"/>
          </w:tcPr>
          <w:p w14:paraId="06331E37" w14:textId="6AE656E2" w:rsidR="00525BD7" w:rsidRPr="00895898" w:rsidRDefault="00525BD7" w:rsidP="00525BD7">
            <w:pPr>
              <w:spacing w:after="0" w:line="240" w:lineRule="auto"/>
              <w:rPr>
                <w:rFonts w:ascii="Times New Roman" w:eastAsia="Times New Roman" w:hAnsi="Times New Roman" w:cs="Times New Roman"/>
                <w:sz w:val="20"/>
                <w:szCs w:val="20"/>
                <w:lang w:eastAsia="sk-SK"/>
              </w:rPr>
            </w:pPr>
          </w:p>
        </w:tc>
        <w:tc>
          <w:tcPr>
            <w:tcW w:w="1036" w:type="dxa"/>
          </w:tcPr>
          <w:p w14:paraId="721ACDB6" w14:textId="427DB06E" w:rsidR="00525BD7" w:rsidRPr="00895898" w:rsidRDefault="00525BD7" w:rsidP="00525BD7">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14:paraId="0952C5FE" w14:textId="022AE41C" w:rsidR="00525BD7" w:rsidRPr="00895898" w:rsidRDefault="00525BD7" w:rsidP="00525BD7">
            <w:pPr>
              <w:spacing w:after="0" w:line="240" w:lineRule="auto"/>
              <w:rPr>
                <w:rFonts w:ascii="Times New Roman" w:eastAsia="Times New Roman" w:hAnsi="Times New Roman" w:cs="Times New Roman"/>
                <w:sz w:val="20"/>
                <w:szCs w:val="20"/>
                <w:lang w:eastAsia="sk-SK"/>
              </w:rPr>
            </w:pPr>
          </w:p>
        </w:tc>
        <w:tc>
          <w:tcPr>
            <w:tcW w:w="1282" w:type="dxa"/>
            <w:vAlign w:val="center"/>
          </w:tcPr>
          <w:p w14:paraId="478252F3" w14:textId="44155A02" w:rsidR="00525BD7" w:rsidRPr="00895898" w:rsidRDefault="00525BD7" w:rsidP="00525BD7">
            <w:pPr>
              <w:spacing w:after="0" w:line="240" w:lineRule="auto"/>
              <w:rPr>
                <w:rFonts w:ascii="Times New Roman" w:eastAsia="Times New Roman" w:hAnsi="Times New Roman" w:cs="Times New Roman"/>
                <w:color w:val="000000"/>
                <w:sz w:val="20"/>
                <w:szCs w:val="20"/>
                <w:lang w:eastAsia="sk-SK"/>
              </w:rPr>
            </w:pPr>
          </w:p>
        </w:tc>
        <w:tc>
          <w:tcPr>
            <w:tcW w:w="1368" w:type="dxa"/>
            <w:shd w:val="clear" w:color="auto" w:fill="auto"/>
            <w:noWrap/>
            <w:vAlign w:val="center"/>
          </w:tcPr>
          <w:p w14:paraId="6DB51E86" w14:textId="52A94DAA" w:rsidR="00525BD7" w:rsidRPr="00895898" w:rsidRDefault="00525BD7" w:rsidP="00525BD7">
            <w:pPr>
              <w:spacing w:after="0" w:line="240" w:lineRule="auto"/>
              <w:rPr>
                <w:rFonts w:ascii="Times New Roman" w:eastAsia="Times New Roman" w:hAnsi="Times New Roman" w:cs="Times New Roman"/>
                <w:color w:val="000000"/>
                <w:sz w:val="20"/>
                <w:szCs w:val="20"/>
                <w:lang w:eastAsia="sk-SK"/>
              </w:rPr>
            </w:pPr>
          </w:p>
        </w:tc>
        <w:tc>
          <w:tcPr>
            <w:tcW w:w="1315" w:type="dxa"/>
            <w:vAlign w:val="center"/>
          </w:tcPr>
          <w:p w14:paraId="5860EA3F" w14:textId="0D5A0CCA" w:rsidR="00525BD7" w:rsidRPr="00895898" w:rsidRDefault="00525BD7" w:rsidP="00525BD7">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19075E90" w14:textId="6B85F6CD" w:rsidR="00525BD7" w:rsidRPr="00895898" w:rsidRDefault="00525BD7" w:rsidP="00525BD7">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4AC36E76" w14:textId="77777777" w:rsidR="00525BD7" w:rsidRPr="00895898" w:rsidRDefault="00525BD7" w:rsidP="00525BD7">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14:paraId="46718EE4" w14:textId="77777777" w:rsidR="00525BD7" w:rsidRPr="00895898" w:rsidRDefault="00525BD7" w:rsidP="00525BD7">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14:paraId="0D839B7F" w14:textId="77777777" w:rsidR="00525BD7" w:rsidRPr="00895898" w:rsidRDefault="00525BD7" w:rsidP="00525BD7">
            <w:pPr>
              <w:spacing w:after="0" w:line="240" w:lineRule="auto"/>
              <w:rPr>
                <w:rFonts w:ascii="Times New Roman" w:eastAsia="Times New Roman" w:hAnsi="Times New Roman" w:cs="Times New Roman"/>
                <w:color w:val="000000"/>
                <w:sz w:val="20"/>
                <w:szCs w:val="20"/>
                <w:lang w:eastAsia="sk-SK"/>
              </w:rPr>
            </w:pPr>
          </w:p>
        </w:tc>
        <w:tc>
          <w:tcPr>
            <w:tcW w:w="1085" w:type="dxa"/>
            <w:vAlign w:val="center"/>
          </w:tcPr>
          <w:p w14:paraId="0CF10260" w14:textId="77777777" w:rsidR="00525BD7" w:rsidRPr="00895898" w:rsidRDefault="00525BD7" w:rsidP="00525BD7">
            <w:pPr>
              <w:spacing w:after="0" w:line="240" w:lineRule="auto"/>
              <w:rPr>
                <w:rFonts w:ascii="Times New Roman" w:eastAsia="Times New Roman" w:hAnsi="Times New Roman" w:cs="Times New Roman"/>
                <w:sz w:val="20"/>
                <w:szCs w:val="20"/>
                <w:lang w:eastAsia="sk-SK"/>
              </w:rPr>
            </w:pPr>
          </w:p>
        </w:tc>
      </w:tr>
      <w:tr w:rsidR="00525BD7" w:rsidRPr="00895898" w14:paraId="16C58F86" w14:textId="77777777" w:rsidTr="00CE1504">
        <w:trPr>
          <w:trHeight w:val="600"/>
        </w:trPr>
        <w:tc>
          <w:tcPr>
            <w:tcW w:w="492" w:type="dxa"/>
            <w:vAlign w:val="center"/>
          </w:tcPr>
          <w:p w14:paraId="0DCD4B2C" w14:textId="77777777" w:rsidR="00525BD7" w:rsidRPr="00895898" w:rsidRDefault="00525BD7" w:rsidP="00525BD7">
            <w:pPr>
              <w:spacing w:after="0" w:line="240" w:lineRule="auto"/>
              <w:rPr>
                <w:rFonts w:ascii="Times New Roman" w:eastAsia="Times New Roman" w:hAnsi="Times New Roman" w:cs="Times New Roman"/>
                <w:sz w:val="20"/>
                <w:szCs w:val="20"/>
                <w:lang w:eastAsia="sk-SK"/>
              </w:rPr>
            </w:pPr>
          </w:p>
        </w:tc>
        <w:tc>
          <w:tcPr>
            <w:tcW w:w="3232" w:type="dxa"/>
            <w:shd w:val="clear" w:color="auto" w:fill="auto"/>
            <w:vAlign w:val="center"/>
          </w:tcPr>
          <w:p w14:paraId="17C9A25D" w14:textId="77777777" w:rsidR="00525BD7" w:rsidRPr="00895898" w:rsidRDefault="00525BD7" w:rsidP="00525BD7">
            <w:pPr>
              <w:spacing w:after="0" w:line="240" w:lineRule="auto"/>
              <w:rPr>
                <w:rFonts w:ascii="Times New Roman" w:eastAsia="Times New Roman" w:hAnsi="Times New Roman" w:cs="Times New Roman"/>
                <w:sz w:val="20"/>
                <w:szCs w:val="20"/>
                <w:lang w:eastAsia="sk-SK"/>
              </w:rPr>
            </w:pPr>
          </w:p>
        </w:tc>
        <w:tc>
          <w:tcPr>
            <w:tcW w:w="1036" w:type="dxa"/>
          </w:tcPr>
          <w:p w14:paraId="2D669949" w14:textId="77777777" w:rsidR="00525BD7" w:rsidRPr="00895898" w:rsidRDefault="00525BD7" w:rsidP="00525BD7">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14:paraId="541354A5" w14:textId="77777777" w:rsidR="00525BD7" w:rsidRPr="00895898" w:rsidRDefault="00525BD7" w:rsidP="00525BD7">
            <w:pPr>
              <w:spacing w:after="0" w:line="240" w:lineRule="auto"/>
              <w:rPr>
                <w:rFonts w:ascii="Times New Roman" w:eastAsia="Times New Roman" w:hAnsi="Times New Roman" w:cs="Times New Roman"/>
                <w:sz w:val="20"/>
                <w:szCs w:val="20"/>
                <w:lang w:eastAsia="sk-SK"/>
              </w:rPr>
            </w:pPr>
          </w:p>
        </w:tc>
        <w:tc>
          <w:tcPr>
            <w:tcW w:w="1282" w:type="dxa"/>
            <w:vAlign w:val="center"/>
          </w:tcPr>
          <w:p w14:paraId="04A31097" w14:textId="77777777" w:rsidR="00525BD7" w:rsidRPr="00895898" w:rsidRDefault="00525BD7" w:rsidP="00525BD7">
            <w:pPr>
              <w:spacing w:after="0" w:line="240" w:lineRule="auto"/>
              <w:rPr>
                <w:rFonts w:ascii="Times New Roman" w:eastAsia="Times New Roman" w:hAnsi="Times New Roman" w:cs="Times New Roman"/>
                <w:color w:val="000000"/>
                <w:sz w:val="20"/>
                <w:szCs w:val="20"/>
                <w:lang w:eastAsia="sk-SK"/>
              </w:rPr>
            </w:pPr>
          </w:p>
        </w:tc>
        <w:tc>
          <w:tcPr>
            <w:tcW w:w="1368" w:type="dxa"/>
            <w:shd w:val="clear" w:color="auto" w:fill="auto"/>
            <w:noWrap/>
            <w:vAlign w:val="center"/>
          </w:tcPr>
          <w:p w14:paraId="7EC031BD" w14:textId="77777777" w:rsidR="00525BD7" w:rsidRPr="00895898" w:rsidRDefault="00525BD7" w:rsidP="00525BD7">
            <w:pPr>
              <w:spacing w:after="0" w:line="240" w:lineRule="auto"/>
              <w:rPr>
                <w:rFonts w:ascii="Times New Roman" w:eastAsia="Times New Roman" w:hAnsi="Times New Roman" w:cs="Times New Roman"/>
                <w:color w:val="000000"/>
                <w:sz w:val="20"/>
                <w:szCs w:val="20"/>
                <w:lang w:eastAsia="sk-SK"/>
              </w:rPr>
            </w:pPr>
          </w:p>
        </w:tc>
        <w:tc>
          <w:tcPr>
            <w:tcW w:w="1315" w:type="dxa"/>
            <w:vAlign w:val="center"/>
          </w:tcPr>
          <w:p w14:paraId="2E412B67" w14:textId="77777777" w:rsidR="00525BD7" w:rsidRPr="00895898" w:rsidRDefault="00525BD7" w:rsidP="00525BD7">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152ADF1E" w14:textId="77777777" w:rsidR="00525BD7" w:rsidRPr="00895898" w:rsidRDefault="00525BD7" w:rsidP="00525BD7">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28BE4D6E" w14:textId="77777777" w:rsidR="00525BD7" w:rsidRPr="00895898" w:rsidRDefault="00525BD7" w:rsidP="00525BD7">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14:paraId="27AD2C09" w14:textId="77777777" w:rsidR="00525BD7" w:rsidRPr="00895898" w:rsidRDefault="00525BD7" w:rsidP="00525BD7">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14:paraId="397F1C27" w14:textId="77777777" w:rsidR="00525BD7" w:rsidRPr="00895898" w:rsidRDefault="00525BD7" w:rsidP="00525BD7">
            <w:pPr>
              <w:spacing w:after="0" w:line="240" w:lineRule="auto"/>
              <w:rPr>
                <w:rFonts w:ascii="Times New Roman" w:eastAsia="Times New Roman" w:hAnsi="Times New Roman" w:cs="Times New Roman"/>
                <w:color w:val="000000"/>
                <w:sz w:val="20"/>
                <w:szCs w:val="20"/>
                <w:lang w:eastAsia="sk-SK"/>
              </w:rPr>
            </w:pPr>
          </w:p>
        </w:tc>
        <w:tc>
          <w:tcPr>
            <w:tcW w:w="1085" w:type="dxa"/>
            <w:vAlign w:val="center"/>
          </w:tcPr>
          <w:p w14:paraId="5C67D790" w14:textId="77777777" w:rsidR="00525BD7" w:rsidRPr="00895898" w:rsidRDefault="00525BD7" w:rsidP="00525BD7">
            <w:pPr>
              <w:spacing w:after="0" w:line="240" w:lineRule="auto"/>
              <w:rPr>
                <w:rFonts w:ascii="Times New Roman" w:eastAsia="Times New Roman" w:hAnsi="Times New Roman" w:cs="Times New Roman"/>
                <w:sz w:val="20"/>
                <w:szCs w:val="20"/>
                <w:lang w:eastAsia="sk-SK"/>
              </w:rPr>
            </w:pPr>
          </w:p>
        </w:tc>
      </w:tr>
    </w:tbl>
    <w:p w14:paraId="6E2FC1D4" w14:textId="77777777" w:rsidR="00054C41" w:rsidRPr="00895898" w:rsidRDefault="00054C41" w:rsidP="00054C41">
      <w:pPr>
        <w:jc w:val="both"/>
        <w:rPr>
          <w:rFonts w:ascii="Times New Roman" w:eastAsia="Calibri" w:hAnsi="Times New Roman" w:cs="Times New Roman"/>
          <w:i/>
        </w:rPr>
      </w:pPr>
    </w:p>
    <w:p w14:paraId="392BDE53" w14:textId="77777777" w:rsidR="00054C41" w:rsidRPr="00895898" w:rsidRDefault="00054C41" w:rsidP="00054C41">
      <w:pPr>
        <w:jc w:val="both"/>
        <w:rPr>
          <w:rFonts w:ascii="Times New Roman" w:eastAsia="Calibri" w:hAnsi="Times New Roman" w:cs="Times New Roman"/>
          <w:b/>
          <w:bCs/>
          <w:i/>
          <w:sz w:val="24"/>
          <w:szCs w:val="24"/>
        </w:rPr>
        <w:sectPr w:rsidR="00054C41" w:rsidRPr="00895898" w:rsidSect="00142154">
          <w:pgSz w:w="16838" w:h="11906" w:orient="landscape"/>
          <w:pgMar w:top="1417" w:right="1417" w:bottom="1417" w:left="1417" w:header="708" w:footer="708" w:gutter="0"/>
          <w:cols w:space="708"/>
          <w:docGrid w:linePitch="360"/>
        </w:sectPr>
      </w:pPr>
    </w:p>
    <w:p w14:paraId="62FCD6D0" w14:textId="77777777" w:rsidR="00054C41" w:rsidRPr="001F1B43" w:rsidRDefault="00054C41" w:rsidP="00054C41">
      <w:pPr>
        <w:jc w:val="both"/>
        <w:rPr>
          <w:rFonts w:ascii="Times New Roman" w:eastAsia="Calibri" w:hAnsi="Times New Roman" w:cs="Times New Roman"/>
          <w:b/>
          <w:bCs/>
          <w:i/>
          <w:sz w:val="24"/>
          <w:szCs w:val="24"/>
          <w:u w:val="single"/>
        </w:rPr>
      </w:pPr>
      <w:r w:rsidRPr="001F1B43">
        <w:rPr>
          <w:rFonts w:ascii="Times New Roman" w:eastAsia="Calibri" w:hAnsi="Times New Roman" w:cs="Times New Roman"/>
          <w:b/>
          <w:bCs/>
          <w:i/>
          <w:sz w:val="24"/>
          <w:szCs w:val="24"/>
          <w:u w:val="single"/>
        </w:rPr>
        <w:lastRenderedPageBreak/>
        <w:t xml:space="preserve">Doplňujúce informácie k spôsobu výpočtu vplyvov jednotlivých regulácií na zmenu nákladov </w:t>
      </w:r>
    </w:p>
    <w:p w14:paraId="18C9E067" w14:textId="2D4A5E1E" w:rsidR="00054C41" w:rsidRDefault="00054C41" w:rsidP="00054C41">
      <w:pPr>
        <w:jc w:val="both"/>
        <w:rPr>
          <w:rFonts w:ascii="Times New Roman" w:eastAsia="Calibri" w:hAnsi="Times New Roman" w:cs="Times New Roman"/>
          <w:bCs/>
          <w:i/>
          <w:iCs/>
          <w:color w:val="000000"/>
          <w:sz w:val="24"/>
          <w:szCs w:val="24"/>
        </w:rPr>
      </w:pPr>
      <w:r w:rsidRPr="00D8247C">
        <w:rPr>
          <w:rFonts w:ascii="Times New Roman" w:eastAsia="Calibri" w:hAnsi="Times New Roman" w:cs="Times New Roman"/>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D8247C">
        <w:rPr>
          <w:rFonts w:ascii="Times New Roman" w:eastAsia="Calibri" w:hAnsi="Times New Roman" w:cs="Times New Roman"/>
          <w:bCs/>
          <w:i/>
          <w:iCs/>
          <w:color w:val="000000"/>
          <w:sz w:val="24"/>
          <w:szCs w:val="24"/>
        </w:rPr>
        <w:t>link</w:t>
      </w:r>
      <w:proofErr w:type="spellEnd"/>
      <w:r w:rsidRPr="00D8247C">
        <w:rPr>
          <w:rFonts w:ascii="Times New Roman" w:eastAsia="Calibri" w:hAnsi="Times New Roman" w:cs="Times New Roman"/>
          <w:bCs/>
          <w:i/>
          <w:iCs/>
          <w:color w:val="000000"/>
          <w:sz w:val="24"/>
          <w:szCs w:val="24"/>
        </w:rPr>
        <w:t xml:space="preserve"> na konkrétne štatistiky, ak sú dostupné na internete). Jednotlivé regulácie môžu mať jeden alebo viac typov nákladov (A. Dane, odvody, clá</w:t>
      </w:r>
      <w:r w:rsidR="00A000DA">
        <w:rPr>
          <w:rFonts w:ascii="Times New Roman" w:eastAsia="Calibri" w:hAnsi="Times New Roman" w:cs="Times New Roman"/>
          <w:bCs/>
          <w:i/>
          <w:iCs/>
          <w:color w:val="000000"/>
          <w:sz w:val="24"/>
          <w:szCs w:val="24"/>
        </w:rPr>
        <w:t xml:space="preserve"> </w:t>
      </w:r>
      <w:r w:rsidR="00A000DA" w:rsidRPr="00A000DA">
        <w:rPr>
          <w:rFonts w:ascii="Times New Roman" w:eastAsia="Calibri" w:hAnsi="Times New Roman" w:cs="Times New Roman"/>
          <w:bCs/>
          <w:i/>
          <w:iCs/>
          <w:color w:val="000000"/>
          <w:sz w:val="24"/>
          <w:szCs w:val="24"/>
        </w:rPr>
        <w:t>a poplatky, ktorých cieľom je znižovať negatívne externality</w:t>
      </w:r>
      <w:r w:rsidRPr="00D8247C">
        <w:rPr>
          <w:rFonts w:ascii="Times New Roman" w:eastAsia="Calibri" w:hAnsi="Times New Roman" w:cs="Times New Roman"/>
          <w:bCs/>
          <w:i/>
          <w:iCs/>
          <w:color w:val="000000"/>
          <w:sz w:val="24"/>
          <w:szCs w:val="24"/>
        </w:rPr>
        <w:t xml:space="preserve">, B. </w:t>
      </w:r>
      <w:r w:rsidR="00A000DA">
        <w:rPr>
          <w:rFonts w:ascii="Times New Roman" w:eastAsia="Calibri" w:hAnsi="Times New Roman" w:cs="Times New Roman"/>
          <w:bCs/>
          <w:i/>
          <w:iCs/>
          <w:color w:val="000000"/>
          <w:sz w:val="24"/>
          <w:szCs w:val="24"/>
        </w:rPr>
        <w:t>Iné p</w:t>
      </w:r>
      <w:r w:rsidRPr="00D8247C">
        <w:rPr>
          <w:rFonts w:ascii="Times New Roman" w:eastAsia="Calibri" w:hAnsi="Times New Roman" w:cs="Times New Roman"/>
          <w:bCs/>
          <w:i/>
          <w:iCs/>
          <w:color w:val="000000"/>
          <w:sz w:val="24"/>
          <w:szCs w:val="24"/>
        </w:rPr>
        <w:t xml:space="preserve">oplatky, C. Nepriame finančné náklady, D. Administratívne náklady). Rozčleňte ich a vypočítajte v súlade s metodickým postupom. </w:t>
      </w:r>
    </w:p>
    <w:p w14:paraId="77DF42D1" w14:textId="77777777" w:rsidR="00CE1504" w:rsidRDefault="00CE1504" w:rsidP="00054C41">
      <w:pPr>
        <w:jc w:val="both"/>
        <w:rPr>
          <w:rFonts w:ascii="Times New Roman" w:eastAsia="Calibri" w:hAnsi="Times New Roman" w:cs="Times New Roman"/>
          <w:bCs/>
          <w:iCs/>
          <w:color w:val="000000"/>
          <w:sz w:val="24"/>
          <w:szCs w:val="24"/>
        </w:rPr>
      </w:pPr>
    </w:p>
    <w:p w14:paraId="571A92E1" w14:textId="54D7775C" w:rsidR="00CE1504" w:rsidRPr="00CE1504" w:rsidRDefault="00CE1504" w:rsidP="00054C41">
      <w:pPr>
        <w:jc w:val="both"/>
        <w:rPr>
          <w:rFonts w:ascii="Times New Roman" w:eastAsia="Calibri" w:hAnsi="Times New Roman" w:cs="Times New Roman"/>
          <w:bCs/>
          <w:iCs/>
          <w:color w:val="000000"/>
          <w:sz w:val="24"/>
          <w:szCs w:val="24"/>
          <w:u w:val="single"/>
        </w:rPr>
      </w:pPr>
      <w:r w:rsidRPr="00CE1504">
        <w:rPr>
          <w:rFonts w:ascii="Times New Roman" w:eastAsia="Calibri" w:hAnsi="Times New Roman" w:cs="Times New Roman"/>
          <w:bCs/>
          <w:iCs/>
          <w:color w:val="000000"/>
          <w:sz w:val="24"/>
          <w:szCs w:val="24"/>
          <w:u w:val="single"/>
        </w:rPr>
        <w:t>P</w:t>
      </w:r>
      <w:r w:rsidR="007372CD">
        <w:rPr>
          <w:rFonts w:ascii="Times New Roman" w:eastAsia="Calibri" w:hAnsi="Times New Roman" w:cs="Times New Roman"/>
          <w:bCs/>
          <w:iCs/>
          <w:color w:val="000000"/>
          <w:sz w:val="24"/>
          <w:szCs w:val="24"/>
          <w:u w:val="single"/>
        </w:rPr>
        <w:t>ríspevok na p</w:t>
      </w:r>
      <w:r w:rsidRPr="00CE1504">
        <w:rPr>
          <w:rFonts w:ascii="Times New Roman" w:eastAsia="Calibri" w:hAnsi="Times New Roman" w:cs="Times New Roman"/>
          <w:bCs/>
          <w:iCs/>
          <w:color w:val="000000"/>
          <w:sz w:val="24"/>
          <w:szCs w:val="24"/>
          <w:u w:val="single"/>
        </w:rPr>
        <w:t>odporné opatrenia vo výchove a vzdelávaní</w:t>
      </w:r>
    </w:p>
    <w:p w14:paraId="1C67EE1C" w14:textId="267BEB05" w:rsidR="00C540BD" w:rsidRDefault="00C540BD" w:rsidP="00054C41">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Navrhovanou novelou školského zákona sa zavádza nový systém podporných opatrení vo výchove a vzdelávaní a nový príspevok na podporné opatrenia, ktorý bude hradený zo štátneho rozpočtu </w:t>
      </w:r>
      <w:r w:rsidR="004D16D6">
        <w:rPr>
          <w:rFonts w:ascii="Times New Roman" w:eastAsia="Calibri" w:hAnsi="Times New Roman" w:cs="Times New Roman"/>
          <w:bCs/>
          <w:iCs/>
          <w:color w:val="000000"/>
          <w:sz w:val="24"/>
          <w:szCs w:val="24"/>
        </w:rPr>
        <w:t>a bude pre školy a školské zariadenia účelovo viazaný na poskytovanie podporných opatrení (viac k príspevku na podporné opatrenia nižšie v kapitole 3.4).</w:t>
      </w:r>
    </w:p>
    <w:p w14:paraId="72D5DEF5" w14:textId="35521013" w:rsidR="004D16D6" w:rsidRPr="007B024D" w:rsidRDefault="004D16D6" w:rsidP="00054C41">
      <w:pPr>
        <w:jc w:val="both"/>
        <w:rPr>
          <w:rFonts w:ascii="Times New Roman" w:eastAsia="Calibri" w:hAnsi="Times New Roman" w:cs="Times New Roman"/>
          <w:iCs/>
          <w:sz w:val="24"/>
          <w:szCs w:val="24"/>
        </w:rPr>
      </w:pPr>
      <w:r>
        <w:rPr>
          <w:rFonts w:ascii="Times New Roman" w:eastAsia="Calibri" w:hAnsi="Times New Roman" w:cs="Times New Roman"/>
          <w:bCs/>
          <w:iCs/>
          <w:color w:val="000000"/>
          <w:sz w:val="24"/>
          <w:szCs w:val="24"/>
        </w:rPr>
        <w:t xml:space="preserve">V rámci návrhu novely boli identifikované dva </w:t>
      </w:r>
      <w:r w:rsidRPr="004D16D6">
        <w:rPr>
          <w:rFonts w:ascii="Times New Roman" w:eastAsia="Calibri" w:hAnsi="Times New Roman" w:cs="Times New Roman"/>
          <w:iCs/>
          <w:sz w:val="24"/>
          <w:szCs w:val="24"/>
        </w:rPr>
        <w:t>vplyv</w:t>
      </w:r>
      <w:r>
        <w:rPr>
          <w:rFonts w:ascii="Times New Roman" w:eastAsia="Calibri" w:hAnsi="Times New Roman" w:cs="Times New Roman"/>
          <w:iCs/>
          <w:sz w:val="24"/>
          <w:szCs w:val="24"/>
        </w:rPr>
        <w:t>y</w:t>
      </w:r>
      <w:r w:rsidRPr="004D16D6">
        <w:rPr>
          <w:rFonts w:ascii="Times New Roman" w:eastAsia="Calibri" w:hAnsi="Times New Roman" w:cs="Times New Roman"/>
          <w:iCs/>
          <w:sz w:val="24"/>
          <w:szCs w:val="24"/>
        </w:rPr>
        <w:t xml:space="preserve"> regulácií na zmeny v nákladoch podnikateľov</w:t>
      </w:r>
      <w:r>
        <w:rPr>
          <w:rFonts w:ascii="Times New Roman" w:eastAsia="Calibri" w:hAnsi="Times New Roman" w:cs="Times New Roman"/>
          <w:iCs/>
          <w:sz w:val="24"/>
          <w:szCs w:val="24"/>
        </w:rPr>
        <w:t xml:space="preserve">. Obe sa týkajú iba zriaďovateľov súkromných škôl a školských zariadení, pričom v súčasnosti </w:t>
      </w:r>
      <w:r w:rsidR="008E12B9">
        <w:rPr>
          <w:rFonts w:ascii="Times New Roman" w:eastAsia="Calibri" w:hAnsi="Times New Roman" w:cs="Times New Roman"/>
          <w:iCs/>
          <w:sz w:val="24"/>
          <w:szCs w:val="24"/>
        </w:rPr>
        <w:t xml:space="preserve">je </w:t>
      </w:r>
      <w:r>
        <w:rPr>
          <w:rFonts w:ascii="Times New Roman" w:eastAsia="Calibri" w:hAnsi="Times New Roman" w:cs="Times New Roman"/>
          <w:iCs/>
          <w:sz w:val="24"/>
          <w:szCs w:val="24"/>
        </w:rPr>
        <w:t>v SR 500</w:t>
      </w:r>
      <w:r w:rsidR="008E12B9">
        <w:rPr>
          <w:rFonts w:ascii="Times New Roman" w:eastAsia="Calibri" w:hAnsi="Times New Roman" w:cs="Times New Roman"/>
          <w:iCs/>
          <w:sz w:val="24"/>
          <w:szCs w:val="24"/>
        </w:rPr>
        <w:t xml:space="preserve"> súkromných </w:t>
      </w:r>
      <w:r w:rsidR="008E12B9" w:rsidRPr="007B024D">
        <w:rPr>
          <w:rFonts w:ascii="Times New Roman" w:eastAsia="Calibri" w:hAnsi="Times New Roman" w:cs="Times New Roman"/>
          <w:iCs/>
          <w:sz w:val="24"/>
          <w:szCs w:val="24"/>
        </w:rPr>
        <w:t>škôl</w:t>
      </w:r>
      <w:r w:rsidRPr="007B024D">
        <w:rPr>
          <w:rFonts w:ascii="Times New Roman" w:eastAsia="Calibri" w:hAnsi="Times New Roman" w:cs="Times New Roman"/>
          <w:iCs/>
          <w:sz w:val="24"/>
          <w:szCs w:val="24"/>
        </w:rPr>
        <w:t xml:space="preserve">: </w:t>
      </w:r>
    </w:p>
    <w:p w14:paraId="3D938F8F" w14:textId="52B44F2A" w:rsidR="004D16D6" w:rsidRPr="007B024D" w:rsidRDefault="004D16D6" w:rsidP="004D16D6">
      <w:pPr>
        <w:pStyle w:val="Odsekzoznamu"/>
        <w:numPr>
          <w:ilvl w:val="0"/>
          <w:numId w:val="11"/>
        </w:numPr>
        <w:rPr>
          <w:rFonts w:ascii="Times New Roman" w:eastAsia="Calibri" w:hAnsi="Times New Roman" w:cs="Times New Roman"/>
          <w:bCs/>
          <w:iCs/>
          <w:color w:val="000000"/>
          <w:sz w:val="24"/>
          <w:szCs w:val="24"/>
        </w:rPr>
      </w:pPr>
      <w:r w:rsidRPr="007B024D">
        <w:rPr>
          <w:rFonts w:ascii="Times New Roman" w:hAnsi="Times New Roman" w:cs="Times New Roman"/>
          <w:sz w:val="24"/>
          <w:szCs w:val="24"/>
        </w:rPr>
        <w:t>232 SMŠ</w:t>
      </w:r>
      <w:r w:rsidR="00937749" w:rsidRPr="007B024D">
        <w:rPr>
          <w:rFonts w:ascii="Times New Roman" w:hAnsi="Times New Roman" w:cs="Times New Roman"/>
          <w:sz w:val="24"/>
          <w:szCs w:val="24"/>
        </w:rPr>
        <w:t xml:space="preserve"> – </w:t>
      </w:r>
      <w:r w:rsidRPr="007B024D">
        <w:rPr>
          <w:rFonts w:ascii="Times New Roman" w:hAnsi="Times New Roman" w:cs="Times New Roman"/>
          <w:sz w:val="24"/>
          <w:szCs w:val="24"/>
        </w:rPr>
        <w:t>súkromné materské školy,</w:t>
      </w:r>
    </w:p>
    <w:p w14:paraId="677D9C04" w14:textId="77777777" w:rsidR="004D16D6" w:rsidRPr="007B024D" w:rsidRDefault="004D16D6" w:rsidP="004D16D6">
      <w:pPr>
        <w:pStyle w:val="Odsekzoznamu"/>
        <w:numPr>
          <w:ilvl w:val="0"/>
          <w:numId w:val="11"/>
        </w:numPr>
        <w:rPr>
          <w:rFonts w:ascii="Times New Roman" w:eastAsia="Calibri" w:hAnsi="Times New Roman" w:cs="Times New Roman"/>
          <w:bCs/>
          <w:iCs/>
          <w:color w:val="000000"/>
          <w:sz w:val="24"/>
          <w:szCs w:val="24"/>
        </w:rPr>
      </w:pPr>
      <w:r w:rsidRPr="007B024D">
        <w:rPr>
          <w:rFonts w:ascii="Times New Roman" w:hAnsi="Times New Roman" w:cs="Times New Roman"/>
          <w:sz w:val="24"/>
          <w:szCs w:val="24"/>
        </w:rPr>
        <w:t xml:space="preserve">87 SZŠ – súkromné základné školy, </w:t>
      </w:r>
    </w:p>
    <w:p w14:paraId="442A6347" w14:textId="77777777" w:rsidR="004D16D6" w:rsidRPr="007B024D" w:rsidRDefault="004D16D6" w:rsidP="004D16D6">
      <w:pPr>
        <w:pStyle w:val="Odsekzoznamu"/>
        <w:numPr>
          <w:ilvl w:val="0"/>
          <w:numId w:val="11"/>
        </w:numPr>
        <w:rPr>
          <w:rFonts w:ascii="Times New Roman" w:eastAsia="Calibri" w:hAnsi="Times New Roman" w:cs="Times New Roman"/>
          <w:bCs/>
          <w:iCs/>
          <w:color w:val="000000"/>
          <w:sz w:val="24"/>
          <w:szCs w:val="24"/>
        </w:rPr>
      </w:pPr>
      <w:r w:rsidRPr="007B024D">
        <w:rPr>
          <w:rFonts w:ascii="Times New Roman" w:hAnsi="Times New Roman" w:cs="Times New Roman"/>
          <w:sz w:val="24"/>
          <w:szCs w:val="24"/>
        </w:rPr>
        <w:t xml:space="preserve">131 SSŠ – súkromné stredné školy, </w:t>
      </w:r>
    </w:p>
    <w:p w14:paraId="03E9AF46" w14:textId="381CB88B" w:rsidR="002B19CF" w:rsidRPr="007B024D" w:rsidRDefault="004D16D6" w:rsidP="002B19CF">
      <w:pPr>
        <w:pStyle w:val="Odsekzoznamu"/>
        <w:numPr>
          <w:ilvl w:val="0"/>
          <w:numId w:val="11"/>
        </w:numPr>
        <w:rPr>
          <w:rFonts w:ascii="Times New Roman" w:eastAsia="Calibri" w:hAnsi="Times New Roman" w:cs="Times New Roman"/>
          <w:bCs/>
          <w:iCs/>
          <w:color w:val="000000"/>
          <w:sz w:val="24"/>
          <w:szCs w:val="24"/>
        </w:rPr>
      </w:pPr>
      <w:r w:rsidRPr="007B024D">
        <w:rPr>
          <w:rFonts w:ascii="Times New Roman" w:hAnsi="Times New Roman" w:cs="Times New Roman"/>
          <w:sz w:val="24"/>
          <w:szCs w:val="24"/>
        </w:rPr>
        <w:t xml:space="preserve">50 SŠŠ – súkromné špeciálne školy vrátane škôl pri </w:t>
      </w:r>
      <w:proofErr w:type="spellStart"/>
      <w:r w:rsidRPr="007B024D">
        <w:rPr>
          <w:rFonts w:ascii="Times New Roman" w:hAnsi="Times New Roman" w:cs="Times New Roman"/>
          <w:sz w:val="24"/>
          <w:szCs w:val="24"/>
        </w:rPr>
        <w:t>zdravotn</w:t>
      </w:r>
      <w:proofErr w:type="spellEnd"/>
      <w:r w:rsidRPr="007B024D">
        <w:rPr>
          <w:rFonts w:ascii="Times New Roman" w:hAnsi="Times New Roman" w:cs="Times New Roman"/>
          <w:sz w:val="24"/>
          <w:szCs w:val="24"/>
        </w:rPr>
        <w:t>. zariadeniach.</w:t>
      </w:r>
    </w:p>
    <w:p w14:paraId="198CD221" w14:textId="77777777" w:rsidR="00884030" w:rsidRDefault="00884030" w:rsidP="002B19CF">
      <w:pPr>
        <w:rPr>
          <w:rFonts w:ascii="Times New Roman" w:eastAsia="Calibri" w:hAnsi="Times New Roman" w:cs="Times New Roman"/>
          <w:iCs/>
          <w:sz w:val="24"/>
          <w:szCs w:val="24"/>
        </w:rPr>
      </w:pPr>
    </w:p>
    <w:p w14:paraId="6A6A1E8F" w14:textId="4F3DCAB3" w:rsidR="003356FE" w:rsidRDefault="00884030" w:rsidP="002B19CF">
      <w:pPr>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1. </w:t>
      </w:r>
      <w:r w:rsidR="002B19CF">
        <w:rPr>
          <w:rFonts w:ascii="Times New Roman" w:eastAsia="Calibri" w:hAnsi="Times New Roman" w:cs="Times New Roman"/>
          <w:iCs/>
          <w:sz w:val="24"/>
          <w:szCs w:val="24"/>
        </w:rPr>
        <w:t>Prvým dopadom je zvýšená a</w:t>
      </w:r>
      <w:r w:rsidR="002B19CF" w:rsidRPr="002B19CF">
        <w:rPr>
          <w:rFonts w:ascii="Times New Roman" w:eastAsia="Calibri" w:hAnsi="Times New Roman" w:cs="Times New Roman"/>
          <w:iCs/>
          <w:sz w:val="24"/>
          <w:szCs w:val="24"/>
        </w:rPr>
        <w:t>dministratívna záťaž pre súkromných zriaďovateľov v súvislosti s novými úpravami, napr. so zamestnávaním nových zamestnancov na podporné opatrenia.</w:t>
      </w:r>
      <w:r w:rsidR="002B19CF">
        <w:rPr>
          <w:rFonts w:ascii="Times New Roman" w:eastAsia="Calibri" w:hAnsi="Times New Roman" w:cs="Times New Roman"/>
          <w:iCs/>
          <w:sz w:val="24"/>
          <w:szCs w:val="24"/>
        </w:rPr>
        <w:t xml:space="preserve"> Odhadujeme náklady </w:t>
      </w:r>
      <w:r w:rsidR="007A3AFE">
        <w:rPr>
          <w:rFonts w:ascii="Times New Roman" w:eastAsia="Calibri" w:hAnsi="Times New Roman" w:cs="Times New Roman"/>
          <w:iCs/>
          <w:sz w:val="24"/>
          <w:szCs w:val="24"/>
        </w:rPr>
        <w:t xml:space="preserve">na </w:t>
      </w:r>
      <w:r w:rsidR="00860BEB">
        <w:rPr>
          <w:rFonts w:ascii="Times New Roman" w:eastAsia="Calibri" w:hAnsi="Times New Roman" w:cs="Times New Roman"/>
          <w:iCs/>
          <w:sz w:val="24"/>
          <w:szCs w:val="24"/>
        </w:rPr>
        <w:t xml:space="preserve">75% </w:t>
      </w:r>
      <w:r w:rsidR="007A3AFE">
        <w:rPr>
          <w:rFonts w:ascii="Times New Roman" w:eastAsia="Calibri" w:hAnsi="Times New Roman" w:cs="Times New Roman"/>
          <w:iCs/>
          <w:sz w:val="24"/>
          <w:szCs w:val="24"/>
        </w:rPr>
        <w:t>všetk</w:t>
      </w:r>
      <w:r w:rsidR="00860BEB">
        <w:rPr>
          <w:rFonts w:ascii="Times New Roman" w:eastAsia="Calibri" w:hAnsi="Times New Roman" w:cs="Times New Roman"/>
          <w:iCs/>
          <w:sz w:val="24"/>
          <w:szCs w:val="24"/>
        </w:rPr>
        <w:t>ých</w:t>
      </w:r>
      <w:r w:rsidR="007A3AFE">
        <w:rPr>
          <w:rFonts w:ascii="Times New Roman" w:eastAsia="Calibri" w:hAnsi="Times New Roman" w:cs="Times New Roman"/>
          <w:iCs/>
          <w:sz w:val="24"/>
          <w:szCs w:val="24"/>
        </w:rPr>
        <w:t xml:space="preserve"> súkromn</w:t>
      </w:r>
      <w:r w:rsidR="00860BEB">
        <w:rPr>
          <w:rFonts w:ascii="Times New Roman" w:eastAsia="Calibri" w:hAnsi="Times New Roman" w:cs="Times New Roman"/>
          <w:iCs/>
          <w:sz w:val="24"/>
          <w:szCs w:val="24"/>
        </w:rPr>
        <w:t>ých</w:t>
      </w:r>
      <w:r w:rsidR="007A3AFE">
        <w:rPr>
          <w:rFonts w:ascii="Times New Roman" w:eastAsia="Calibri" w:hAnsi="Times New Roman" w:cs="Times New Roman"/>
          <w:iCs/>
          <w:sz w:val="24"/>
          <w:szCs w:val="24"/>
        </w:rPr>
        <w:t xml:space="preserve"> šk</w:t>
      </w:r>
      <w:r w:rsidR="00860BEB" w:rsidRPr="00C81508">
        <w:rPr>
          <w:rFonts w:ascii="Times New Roman" w:eastAsia="Calibri" w:hAnsi="Times New Roman" w:cs="Times New Roman"/>
          <w:iCs/>
          <w:sz w:val="24"/>
          <w:szCs w:val="24"/>
        </w:rPr>
        <w:t>ôl, t.j. 375 škôl,</w:t>
      </w:r>
      <w:r w:rsidR="007A3AFE" w:rsidRPr="00C81508">
        <w:rPr>
          <w:rFonts w:ascii="Times New Roman" w:eastAsia="Calibri" w:hAnsi="Times New Roman" w:cs="Times New Roman"/>
          <w:iCs/>
          <w:sz w:val="24"/>
          <w:szCs w:val="24"/>
        </w:rPr>
        <w:t xml:space="preserve"> </w:t>
      </w:r>
      <w:r w:rsidR="002B19CF" w:rsidRPr="00C81508">
        <w:rPr>
          <w:rFonts w:ascii="Times New Roman" w:eastAsia="Calibri" w:hAnsi="Times New Roman" w:cs="Times New Roman"/>
          <w:iCs/>
          <w:sz w:val="24"/>
          <w:szCs w:val="24"/>
        </w:rPr>
        <w:t>v</w:t>
      </w:r>
      <w:r w:rsidR="007A3AFE" w:rsidRPr="00C81508">
        <w:rPr>
          <w:rFonts w:ascii="Times New Roman" w:eastAsia="Calibri" w:hAnsi="Times New Roman" w:cs="Times New Roman"/>
          <w:iCs/>
          <w:sz w:val="24"/>
          <w:szCs w:val="24"/>
        </w:rPr>
        <w:t xml:space="preserve"> priemernom </w:t>
      </w:r>
      <w:r w:rsidR="002B19CF" w:rsidRPr="00C81508">
        <w:rPr>
          <w:rFonts w:ascii="Times New Roman" w:eastAsia="Calibri" w:hAnsi="Times New Roman" w:cs="Times New Roman"/>
          <w:iCs/>
          <w:sz w:val="24"/>
          <w:szCs w:val="24"/>
        </w:rPr>
        <w:t xml:space="preserve">rozsahu </w:t>
      </w:r>
      <w:r w:rsidR="00860BEB" w:rsidRPr="00C81508">
        <w:rPr>
          <w:rFonts w:ascii="Times New Roman" w:eastAsia="Calibri" w:hAnsi="Times New Roman" w:cs="Times New Roman"/>
          <w:iCs/>
          <w:sz w:val="24"/>
          <w:szCs w:val="24"/>
        </w:rPr>
        <w:t xml:space="preserve">administratívnej záťaže </w:t>
      </w:r>
      <w:r w:rsidR="00C81508" w:rsidRPr="00C81508">
        <w:rPr>
          <w:rFonts w:ascii="Times New Roman" w:eastAsia="Calibri" w:hAnsi="Times New Roman" w:cs="Times New Roman"/>
          <w:iCs/>
          <w:sz w:val="24"/>
          <w:szCs w:val="24"/>
        </w:rPr>
        <w:t>1</w:t>
      </w:r>
      <w:r w:rsidR="002B19CF" w:rsidRPr="00C81508">
        <w:rPr>
          <w:rFonts w:ascii="Times New Roman" w:eastAsia="Calibri" w:hAnsi="Times New Roman" w:cs="Times New Roman"/>
          <w:iCs/>
          <w:sz w:val="24"/>
          <w:szCs w:val="24"/>
        </w:rPr>
        <w:t xml:space="preserve">0 hodín </w:t>
      </w:r>
      <w:r w:rsidR="00C81508" w:rsidRPr="00C81508">
        <w:rPr>
          <w:rFonts w:ascii="Times New Roman" w:eastAsia="Calibri" w:hAnsi="Times New Roman" w:cs="Times New Roman"/>
          <w:iCs/>
          <w:sz w:val="24"/>
          <w:szCs w:val="24"/>
        </w:rPr>
        <w:t xml:space="preserve">mesačne </w:t>
      </w:r>
      <w:r w:rsidR="002B19CF" w:rsidRPr="00C81508">
        <w:rPr>
          <w:rFonts w:ascii="Times New Roman" w:eastAsia="Calibri" w:hAnsi="Times New Roman" w:cs="Times New Roman"/>
          <w:iCs/>
          <w:sz w:val="24"/>
          <w:szCs w:val="24"/>
        </w:rPr>
        <w:t>na jednu školu.</w:t>
      </w:r>
      <w:r w:rsidR="002B19CF">
        <w:rPr>
          <w:rFonts w:ascii="Times New Roman" w:eastAsia="Calibri" w:hAnsi="Times New Roman" w:cs="Times New Roman"/>
          <w:iCs/>
          <w:sz w:val="24"/>
          <w:szCs w:val="24"/>
        </w:rPr>
        <w:t xml:space="preserve"> </w:t>
      </w:r>
      <w:r w:rsidR="003356FE">
        <w:rPr>
          <w:rFonts w:ascii="Times New Roman" w:eastAsia="Calibri" w:hAnsi="Times New Roman" w:cs="Times New Roman"/>
          <w:iCs/>
          <w:sz w:val="24"/>
          <w:szCs w:val="24"/>
        </w:rPr>
        <w:t>Administratívna záťaž môže byť na niektorých školách vyššia, avšak iných škôl sa nebude týkať vôbec. Administratívne úkony budú zahŕňať najmä</w:t>
      </w:r>
      <w:r w:rsidR="00266ECC">
        <w:rPr>
          <w:rFonts w:ascii="Times New Roman" w:eastAsia="Calibri" w:hAnsi="Times New Roman" w:cs="Times New Roman"/>
          <w:iCs/>
          <w:sz w:val="24"/>
          <w:szCs w:val="24"/>
        </w:rPr>
        <w:t xml:space="preserve"> nasledujúce situácie</w:t>
      </w:r>
      <w:r w:rsidR="003356FE">
        <w:rPr>
          <w:rFonts w:ascii="Times New Roman" w:eastAsia="Calibri" w:hAnsi="Times New Roman" w:cs="Times New Roman"/>
          <w:iCs/>
          <w:sz w:val="24"/>
          <w:szCs w:val="24"/>
        </w:rPr>
        <w:t>:</w:t>
      </w:r>
    </w:p>
    <w:p w14:paraId="3B9832D0" w14:textId="6ABEEA0C" w:rsidR="003356FE" w:rsidRDefault="003356FE" w:rsidP="003356FE">
      <w:pPr>
        <w:ind w:left="708"/>
        <w:rPr>
          <w:rFonts w:ascii="Times New Roman" w:eastAsia="Calibri" w:hAnsi="Times New Roman" w:cs="Times New Roman"/>
          <w:iCs/>
          <w:sz w:val="24"/>
          <w:szCs w:val="24"/>
        </w:rPr>
      </w:pPr>
      <w:r>
        <w:rPr>
          <w:rFonts w:ascii="Times New Roman" w:eastAsia="Calibri" w:hAnsi="Times New Roman" w:cs="Times New Roman"/>
          <w:iCs/>
          <w:sz w:val="24"/>
          <w:szCs w:val="24"/>
        </w:rPr>
        <w:t>- v prípade, že zákonný zástupca školy na základe diagnostickej správy zažiada o poskytnutie podporné</w:t>
      </w:r>
      <w:r w:rsidR="00266ECC">
        <w:rPr>
          <w:rFonts w:ascii="Times New Roman" w:eastAsia="Calibri" w:hAnsi="Times New Roman" w:cs="Times New Roman"/>
          <w:iCs/>
          <w:sz w:val="24"/>
          <w:szCs w:val="24"/>
        </w:rPr>
        <w:t>ho</w:t>
      </w:r>
      <w:r>
        <w:rPr>
          <w:rFonts w:ascii="Times New Roman" w:eastAsia="Calibri" w:hAnsi="Times New Roman" w:cs="Times New Roman"/>
          <w:iCs/>
          <w:sz w:val="24"/>
          <w:szCs w:val="24"/>
        </w:rPr>
        <w:t xml:space="preserve"> opatrenia, riaditeľ školy môže podať žiadosť ministerstvu školstva o poskytnutie príspevku na podporné opatrenia;</w:t>
      </w:r>
    </w:p>
    <w:p w14:paraId="2D13FB36" w14:textId="66AF46DE" w:rsidR="003356FE" w:rsidRDefault="003356FE" w:rsidP="003356FE">
      <w:pPr>
        <w:ind w:left="708"/>
        <w:rPr>
          <w:rFonts w:ascii="Times New Roman" w:eastAsia="Calibri" w:hAnsi="Times New Roman" w:cs="Times New Roman"/>
          <w:iCs/>
          <w:sz w:val="24"/>
          <w:szCs w:val="24"/>
        </w:rPr>
      </w:pPr>
      <w:r>
        <w:rPr>
          <w:rFonts w:ascii="Times New Roman" w:eastAsia="Calibri" w:hAnsi="Times New Roman" w:cs="Times New Roman"/>
          <w:iCs/>
          <w:sz w:val="24"/>
          <w:szCs w:val="24"/>
        </w:rPr>
        <w:t>-ak škola nebude mať finančné, personálne či iné kapacity na poskytovanie podporné</w:t>
      </w:r>
      <w:r w:rsidR="00266ECC">
        <w:rPr>
          <w:rFonts w:ascii="Times New Roman" w:eastAsia="Calibri" w:hAnsi="Times New Roman" w:cs="Times New Roman"/>
          <w:iCs/>
          <w:sz w:val="24"/>
          <w:szCs w:val="24"/>
        </w:rPr>
        <w:t>ho</w:t>
      </w:r>
      <w:r>
        <w:rPr>
          <w:rFonts w:ascii="Times New Roman" w:eastAsia="Calibri" w:hAnsi="Times New Roman" w:cs="Times New Roman"/>
          <w:iCs/>
          <w:sz w:val="24"/>
          <w:szCs w:val="24"/>
        </w:rPr>
        <w:t xml:space="preserve"> opatrenia, </w:t>
      </w:r>
      <w:r w:rsidR="00266ECC">
        <w:rPr>
          <w:rFonts w:ascii="Times New Roman" w:eastAsia="Calibri" w:hAnsi="Times New Roman" w:cs="Times New Roman"/>
          <w:iCs/>
          <w:sz w:val="24"/>
          <w:szCs w:val="24"/>
        </w:rPr>
        <w:t>riaditeľ školy sa o stave písomne vyjadrí. Z</w:t>
      </w:r>
      <w:r>
        <w:rPr>
          <w:rFonts w:ascii="Times New Roman" w:eastAsia="Calibri" w:hAnsi="Times New Roman" w:cs="Times New Roman"/>
          <w:iCs/>
          <w:sz w:val="24"/>
          <w:szCs w:val="24"/>
        </w:rPr>
        <w:t xml:space="preserve">ákonný zástupca </w:t>
      </w:r>
      <w:r w:rsidR="00266ECC">
        <w:rPr>
          <w:rFonts w:ascii="Times New Roman" w:eastAsia="Calibri" w:hAnsi="Times New Roman" w:cs="Times New Roman"/>
          <w:iCs/>
          <w:sz w:val="24"/>
          <w:szCs w:val="24"/>
        </w:rPr>
        <w:t xml:space="preserve">následne môže </w:t>
      </w:r>
      <w:r>
        <w:rPr>
          <w:rFonts w:ascii="Times New Roman" w:eastAsia="Calibri" w:hAnsi="Times New Roman" w:cs="Times New Roman"/>
          <w:iCs/>
          <w:sz w:val="24"/>
          <w:szCs w:val="24"/>
        </w:rPr>
        <w:t>pod</w:t>
      </w:r>
      <w:r w:rsidR="00266ECC">
        <w:rPr>
          <w:rFonts w:ascii="Times New Roman" w:eastAsia="Calibri" w:hAnsi="Times New Roman" w:cs="Times New Roman"/>
          <w:iCs/>
          <w:sz w:val="24"/>
          <w:szCs w:val="24"/>
        </w:rPr>
        <w:t>ať</w:t>
      </w:r>
      <w:r>
        <w:rPr>
          <w:rFonts w:ascii="Times New Roman" w:eastAsia="Calibri" w:hAnsi="Times New Roman" w:cs="Times New Roman"/>
          <w:iCs/>
          <w:sz w:val="24"/>
          <w:szCs w:val="24"/>
        </w:rPr>
        <w:t xml:space="preserve"> žiadosť </w:t>
      </w:r>
      <w:r w:rsidR="00266ECC" w:rsidRPr="00266ECC">
        <w:rPr>
          <w:rFonts w:ascii="Times New Roman" w:eastAsia="Calibri" w:hAnsi="Times New Roman" w:cs="Times New Roman"/>
          <w:iCs/>
          <w:sz w:val="24"/>
          <w:szCs w:val="24"/>
        </w:rPr>
        <w:t>príslušn</w:t>
      </w:r>
      <w:r w:rsidR="00266ECC">
        <w:rPr>
          <w:rFonts w:ascii="Times New Roman" w:eastAsia="Calibri" w:hAnsi="Times New Roman" w:cs="Times New Roman"/>
          <w:iCs/>
          <w:sz w:val="24"/>
          <w:szCs w:val="24"/>
        </w:rPr>
        <w:t>ému</w:t>
      </w:r>
      <w:r w:rsidR="00266ECC" w:rsidRPr="00266ECC">
        <w:rPr>
          <w:rFonts w:ascii="Times New Roman" w:eastAsia="Calibri" w:hAnsi="Times New Roman" w:cs="Times New Roman"/>
          <w:iCs/>
          <w:sz w:val="24"/>
          <w:szCs w:val="24"/>
        </w:rPr>
        <w:t xml:space="preserve"> orgán</w:t>
      </w:r>
      <w:r w:rsidR="00266ECC">
        <w:rPr>
          <w:rFonts w:ascii="Times New Roman" w:eastAsia="Calibri" w:hAnsi="Times New Roman" w:cs="Times New Roman"/>
          <w:iCs/>
          <w:sz w:val="24"/>
          <w:szCs w:val="24"/>
        </w:rPr>
        <w:t>u</w:t>
      </w:r>
      <w:r w:rsidR="00266ECC" w:rsidRPr="00266ECC">
        <w:rPr>
          <w:rFonts w:ascii="Times New Roman" w:eastAsia="Calibri" w:hAnsi="Times New Roman" w:cs="Times New Roman"/>
          <w:iCs/>
          <w:sz w:val="24"/>
          <w:szCs w:val="24"/>
        </w:rPr>
        <w:t xml:space="preserve"> miestnej štátnej správy v školstve </w:t>
      </w:r>
      <w:r w:rsidR="00266ECC">
        <w:rPr>
          <w:rFonts w:ascii="Times New Roman" w:eastAsia="Calibri" w:hAnsi="Times New Roman" w:cs="Times New Roman"/>
          <w:iCs/>
          <w:sz w:val="24"/>
          <w:szCs w:val="24"/>
        </w:rPr>
        <w:t>(</w:t>
      </w:r>
      <w:r>
        <w:rPr>
          <w:rFonts w:ascii="Times New Roman" w:eastAsia="Calibri" w:hAnsi="Times New Roman" w:cs="Times New Roman"/>
          <w:iCs/>
          <w:sz w:val="24"/>
          <w:szCs w:val="24"/>
        </w:rPr>
        <w:t xml:space="preserve">Regionálny úrad školskej správy </w:t>
      </w:r>
      <w:r w:rsidR="00266ECC">
        <w:rPr>
          <w:rFonts w:ascii="Times New Roman" w:eastAsia="Calibri" w:hAnsi="Times New Roman" w:cs="Times New Roman"/>
          <w:iCs/>
          <w:sz w:val="24"/>
          <w:szCs w:val="24"/>
        </w:rPr>
        <w:t xml:space="preserve">- </w:t>
      </w:r>
      <w:r w:rsidR="003218C9">
        <w:rPr>
          <w:rFonts w:ascii="Times New Roman" w:eastAsia="Calibri" w:hAnsi="Times New Roman" w:cs="Times New Roman"/>
          <w:iCs/>
          <w:sz w:val="24"/>
          <w:szCs w:val="24"/>
        </w:rPr>
        <w:t xml:space="preserve">RÚŠS) </w:t>
      </w:r>
      <w:r>
        <w:rPr>
          <w:rFonts w:ascii="Times New Roman" w:eastAsia="Calibri" w:hAnsi="Times New Roman" w:cs="Times New Roman"/>
          <w:iCs/>
          <w:sz w:val="24"/>
          <w:szCs w:val="24"/>
        </w:rPr>
        <w:t>o preskúmanie situácie</w:t>
      </w:r>
      <w:r w:rsidR="00266ECC">
        <w:rPr>
          <w:rFonts w:ascii="Times New Roman" w:eastAsia="Calibri" w:hAnsi="Times New Roman" w:cs="Times New Roman"/>
          <w:iCs/>
          <w:sz w:val="24"/>
          <w:szCs w:val="24"/>
        </w:rPr>
        <w:t xml:space="preserve"> a riaditeľ školy bude následne povinný svoje rozhodnutie zdôvodniť </w:t>
      </w:r>
      <w:r w:rsidR="003218C9">
        <w:rPr>
          <w:rFonts w:ascii="Times New Roman" w:eastAsia="Calibri" w:hAnsi="Times New Roman" w:cs="Times New Roman"/>
          <w:iCs/>
          <w:sz w:val="24"/>
          <w:szCs w:val="24"/>
        </w:rPr>
        <w:t>RÚŠS;</w:t>
      </w:r>
    </w:p>
    <w:p w14:paraId="7AF3E013" w14:textId="55FE5660" w:rsidR="004D16D6" w:rsidRPr="003356FE" w:rsidRDefault="003356FE" w:rsidP="003356FE">
      <w:pPr>
        <w:ind w:left="708"/>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ak na základe príspevku na podporné opatrenia škole budú pridelené nové finančné prostriedky na zamestnanie nového zamestnanca školy, bude potrebné zamestnať nového </w:t>
      </w:r>
      <w:r w:rsidR="003218C9">
        <w:rPr>
          <w:rFonts w:ascii="Times New Roman" w:eastAsia="Calibri" w:hAnsi="Times New Roman" w:cs="Times New Roman"/>
          <w:iCs/>
          <w:sz w:val="24"/>
          <w:szCs w:val="24"/>
        </w:rPr>
        <w:t xml:space="preserve">zamestnanca. Ak na základe príspevku na podporné opatrenia škole budú pridelené nové finančné prostriedky na materiálne zabezpečenie školy, napríklad </w:t>
      </w:r>
      <w:r w:rsidR="003218C9">
        <w:rPr>
          <w:rFonts w:ascii="Times New Roman" w:eastAsia="Calibri" w:hAnsi="Times New Roman" w:cs="Times New Roman"/>
          <w:iCs/>
          <w:sz w:val="24"/>
          <w:szCs w:val="24"/>
        </w:rPr>
        <w:lastRenderedPageBreak/>
        <w:t xml:space="preserve">kompenzačnú pomôcku, bude potrebné pomôcku zabezpečiť. </w:t>
      </w:r>
      <w:r w:rsidR="004D16D6" w:rsidRPr="002B19CF">
        <w:rPr>
          <w:rFonts w:ascii="Times New Roman" w:eastAsia="Calibri" w:hAnsi="Times New Roman" w:cs="Times New Roman"/>
          <w:iCs/>
          <w:sz w:val="24"/>
          <w:szCs w:val="24"/>
        </w:rPr>
        <w:br/>
      </w:r>
    </w:p>
    <w:p w14:paraId="3AF21D49" w14:textId="29759B10" w:rsidR="00884030" w:rsidRPr="0052168F" w:rsidRDefault="00884030" w:rsidP="00884030">
      <w:pPr>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2. </w:t>
      </w:r>
      <w:r w:rsidR="006F068B">
        <w:rPr>
          <w:rFonts w:ascii="Times New Roman" w:eastAsia="Calibri" w:hAnsi="Times New Roman" w:cs="Times New Roman"/>
          <w:bCs/>
          <w:iCs/>
          <w:color w:val="000000"/>
          <w:sz w:val="24"/>
          <w:szCs w:val="24"/>
        </w:rPr>
        <w:t>Druhý dopad vznikne, ak sa žiak odhlási z kmeňovej, súkromnej školy z dôvodu, že škola mu nebude vedieť poskytn</w:t>
      </w:r>
      <w:r w:rsidR="00C81508">
        <w:rPr>
          <w:rFonts w:ascii="Times New Roman" w:eastAsia="Calibri" w:hAnsi="Times New Roman" w:cs="Times New Roman"/>
          <w:bCs/>
          <w:iCs/>
          <w:color w:val="000000"/>
          <w:sz w:val="24"/>
          <w:szCs w:val="24"/>
        </w:rPr>
        <w:t>ú</w:t>
      </w:r>
      <w:r w:rsidR="006F068B">
        <w:rPr>
          <w:rFonts w:ascii="Times New Roman" w:eastAsia="Calibri" w:hAnsi="Times New Roman" w:cs="Times New Roman"/>
          <w:bCs/>
          <w:iCs/>
          <w:color w:val="000000"/>
          <w:sz w:val="24"/>
          <w:szCs w:val="24"/>
        </w:rPr>
        <w:t xml:space="preserve">ť požadované podporné opatrenia, a škola v príjmoch zo štátneho rozpočtu príde o normatívne financovanie na daného žiaka. </w:t>
      </w:r>
    </w:p>
    <w:p w14:paraId="194EB76E" w14:textId="3B8DCC16" w:rsidR="006C4518" w:rsidRDefault="0052168F" w:rsidP="00054C41">
      <w:pPr>
        <w:jc w:val="both"/>
        <w:rPr>
          <w:rFonts w:ascii="Times New Roman" w:eastAsia="Calibri" w:hAnsi="Times New Roman" w:cs="Times New Roman"/>
          <w:bCs/>
          <w:iCs/>
          <w:color w:val="000000"/>
          <w:sz w:val="24"/>
          <w:szCs w:val="24"/>
        </w:rPr>
      </w:pPr>
      <w:r w:rsidRPr="0052168F">
        <w:rPr>
          <w:rFonts w:ascii="Times New Roman" w:eastAsia="Calibri" w:hAnsi="Times New Roman" w:cs="Times New Roman"/>
          <w:bCs/>
          <w:iCs/>
          <w:color w:val="000000"/>
          <w:sz w:val="24"/>
          <w:szCs w:val="24"/>
        </w:rPr>
        <w:t>Zavedenie nároku na podporné opatrenie pre deti a žiakov so špeciálnymi výchovno-vzdelávacími potrebami</w:t>
      </w:r>
      <w:r w:rsidR="00756A25">
        <w:rPr>
          <w:rFonts w:ascii="Times New Roman" w:eastAsia="Calibri" w:hAnsi="Times New Roman" w:cs="Times New Roman"/>
          <w:bCs/>
          <w:iCs/>
          <w:color w:val="000000"/>
          <w:sz w:val="24"/>
          <w:szCs w:val="24"/>
        </w:rPr>
        <w:t xml:space="preserve"> (n</w:t>
      </w:r>
      <w:r w:rsidR="00756A25" w:rsidRPr="00756A25">
        <w:rPr>
          <w:rFonts w:ascii="Times New Roman" w:eastAsia="Calibri" w:hAnsi="Times New Roman" w:cs="Times New Roman"/>
          <w:bCs/>
          <w:iCs/>
          <w:color w:val="000000"/>
          <w:sz w:val="24"/>
          <w:szCs w:val="24"/>
        </w:rPr>
        <w:t>ový § 145a a nový § 145b</w:t>
      </w:r>
      <w:r w:rsidR="00756A25">
        <w:rPr>
          <w:rFonts w:ascii="Times New Roman" w:eastAsia="Calibri" w:hAnsi="Times New Roman" w:cs="Times New Roman"/>
          <w:bCs/>
          <w:iCs/>
          <w:color w:val="000000"/>
          <w:sz w:val="24"/>
          <w:szCs w:val="24"/>
        </w:rPr>
        <w:t xml:space="preserve"> z</w:t>
      </w:r>
      <w:r w:rsidR="00756A25" w:rsidRPr="00756A25">
        <w:rPr>
          <w:rFonts w:ascii="Times New Roman" w:eastAsia="Calibri" w:hAnsi="Times New Roman" w:cs="Times New Roman"/>
          <w:bCs/>
          <w:iCs/>
          <w:color w:val="000000"/>
          <w:sz w:val="24"/>
          <w:szCs w:val="24"/>
        </w:rPr>
        <w:t>ákon</w:t>
      </w:r>
      <w:r w:rsidR="00756A25">
        <w:rPr>
          <w:rFonts w:ascii="Times New Roman" w:eastAsia="Calibri" w:hAnsi="Times New Roman" w:cs="Times New Roman"/>
          <w:bCs/>
          <w:iCs/>
          <w:color w:val="000000"/>
          <w:sz w:val="24"/>
          <w:szCs w:val="24"/>
        </w:rPr>
        <w:t>a</w:t>
      </w:r>
      <w:r w:rsidR="00756A25" w:rsidRPr="00756A25">
        <w:rPr>
          <w:rFonts w:ascii="Times New Roman" w:eastAsia="Calibri" w:hAnsi="Times New Roman" w:cs="Times New Roman"/>
          <w:bCs/>
          <w:iCs/>
          <w:color w:val="000000"/>
          <w:sz w:val="24"/>
          <w:szCs w:val="24"/>
        </w:rPr>
        <w:t xml:space="preserve"> č. 245/2008 Z.</w:t>
      </w:r>
      <w:r w:rsidR="00871293">
        <w:rPr>
          <w:rFonts w:ascii="Times New Roman" w:eastAsia="Calibri" w:hAnsi="Times New Roman" w:cs="Times New Roman"/>
          <w:bCs/>
          <w:iCs/>
          <w:color w:val="000000"/>
          <w:sz w:val="24"/>
          <w:szCs w:val="24"/>
        </w:rPr>
        <w:t xml:space="preserve"> </w:t>
      </w:r>
      <w:r w:rsidR="00756A25" w:rsidRPr="00756A25">
        <w:rPr>
          <w:rFonts w:ascii="Times New Roman" w:eastAsia="Calibri" w:hAnsi="Times New Roman" w:cs="Times New Roman"/>
          <w:bCs/>
          <w:iCs/>
          <w:color w:val="000000"/>
          <w:sz w:val="24"/>
          <w:szCs w:val="24"/>
        </w:rPr>
        <w:t>z.</w:t>
      </w:r>
      <w:r w:rsidR="00756A25">
        <w:rPr>
          <w:rFonts w:ascii="Times New Roman" w:eastAsia="Calibri" w:hAnsi="Times New Roman" w:cs="Times New Roman"/>
          <w:bCs/>
          <w:iCs/>
          <w:color w:val="000000"/>
          <w:sz w:val="24"/>
          <w:szCs w:val="24"/>
        </w:rPr>
        <w:t xml:space="preserve">) znamená, že dieťa alebo žiak, ktorému na základe diagnostiky vznikne nárok na podporné opatrenie, bude môcť o poskytnutie podporného opatrenia žiadať riaditeľa školy. </w:t>
      </w:r>
      <w:r w:rsidR="001B712F">
        <w:rPr>
          <w:rFonts w:ascii="Times New Roman" w:eastAsia="Calibri" w:hAnsi="Times New Roman" w:cs="Times New Roman"/>
          <w:bCs/>
          <w:iCs/>
          <w:color w:val="000000"/>
          <w:sz w:val="24"/>
          <w:szCs w:val="24"/>
        </w:rPr>
        <w:t xml:space="preserve">Ak riaditeľ školy podporné opatrenie nebude vedieť poskytnúť, lebo na to škola nemá </w:t>
      </w:r>
      <w:r w:rsidR="001B712F" w:rsidRPr="001B712F">
        <w:rPr>
          <w:rFonts w:ascii="Times New Roman" w:eastAsia="Calibri" w:hAnsi="Times New Roman" w:cs="Times New Roman"/>
          <w:bCs/>
          <w:iCs/>
          <w:color w:val="000000"/>
          <w:sz w:val="24"/>
          <w:szCs w:val="24"/>
        </w:rPr>
        <w:t>personálne, priestorové, materiálno-technické a finančné podmienky</w:t>
      </w:r>
      <w:r w:rsidR="001B712F">
        <w:rPr>
          <w:rFonts w:ascii="Times New Roman" w:eastAsia="Calibri" w:hAnsi="Times New Roman" w:cs="Times New Roman"/>
          <w:bCs/>
          <w:iCs/>
          <w:color w:val="000000"/>
          <w:sz w:val="24"/>
          <w:szCs w:val="24"/>
        </w:rPr>
        <w:t>, zákonný zástupca žiaka sa bude môcť obrátiť na o</w:t>
      </w:r>
      <w:r w:rsidR="001B712F" w:rsidRPr="001B712F">
        <w:rPr>
          <w:rFonts w:ascii="Times New Roman" w:eastAsia="Calibri" w:hAnsi="Times New Roman" w:cs="Times New Roman"/>
          <w:bCs/>
          <w:iCs/>
          <w:color w:val="000000"/>
          <w:sz w:val="24"/>
          <w:szCs w:val="24"/>
        </w:rPr>
        <w:t>rgán miestnej štátnej správy v</w:t>
      </w:r>
      <w:r w:rsidR="001B712F">
        <w:rPr>
          <w:rFonts w:ascii="Times New Roman" w:eastAsia="Calibri" w:hAnsi="Times New Roman" w:cs="Times New Roman"/>
          <w:bCs/>
          <w:iCs/>
          <w:color w:val="000000"/>
          <w:sz w:val="24"/>
          <w:szCs w:val="24"/>
        </w:rPr>
        <w:t> </w:t>
      </w:r>
      <w:r w:rsidR="001B712F" w:rsidRPr="001B712F">
        <w:rPr>
          <w:rFonts w:ascii="Times New Roman" w:eastAsia="Calibri" w:hAnsi="Times New Roman" w:cs="Times New Roman"/>
          <w:bCs/>
          <w:iCs/>
          <w:color w:val="000000"/>
          <w:sz w:val="24"/>
          <w:szCs w:val="24"/>
        </w:rPr>
        <w:t>školstve</w:t>
      </w:r>
      <w:r w:rsidR="001B712F">
        <w:rPr>
          <w:rFonts w:ascii="Times New Roman" w:eastAsia="Calibri" w:hAnsi="Times New Roman" w:cs="Times New Roman"/>
          <w:bCs/>
          <w:iCs/>
          <w:color w:val="000000"/>
          <w:sz w:val="24"/>
          <w:szCs w:val="24"/>
        </w:rPr>
        <w:t xml:space="preserve"> a situácia môže vyústiť do riešenia, že žiak opustí kmeňovú školu a začne navštevovať inú školu, ktorá mu podporné opatrenia bude vedieť poskytnúť. Predpokladáme, že tento postup sa bude týkať najmä detí a žiakov s ťažším zdravotným znevýhodnením a vysokou potrebou o zabezpečenie podporných opatrení</w:t>
      </w:r>
      <w:r w:rsidR="00014D13">
        <w:rPr>
          <w:rFonts w:ascii="Times New Roman" w:eastAsia="Calibri" w:hAnsi="Times New Roman" w:cs="Times New Roman"/>
          <w:bCs/>
          <w:iCs/>
          <w:color w:val="000000"/>
          <w:sz w:val="24"/>
          <w:szCs w:val="24"/>
        </w:rPr>
        <w:t>.</w:t>
      </w:r>
    </w:p>
    <w:p w14:paraId="53EE2AE5" w14:textId="37461F88" w:rsidR="0052168F" w:rsidRPr="00880275" w:rsidRDefault="00014D13" w:rsidP="00054C41">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V aktuálnom školskom roku </w:t>
      </w:r>
      <w:r w:rsidR="00E22802">
        <w:rPr>
          <w:rFonts w:ascii="Times New Roman" w:eastAsia="Calibri" w:hAnsi="Times New Roman" w:cs="Times New Roman"/>
          <w:bCs/>
          <w:iCs/>
          <w:color w:val="000000"/>
          <w:sz w:val="24"/>
          <w:szCs w:val="24"/>
        </w:rPr>
        <w:t xml:space="preserve">súkromné základné a stredné školy navštevuje 38 260 žiakov, z toho 1 171 žiakov je podľa zdravotného znevýhodnenia </w:t>
      </w:r>
      <w:r w:rsidR="00AE78B7">
        <w:rPr>
          <w:rFonts w:ascii="Times New Roman" w:eastAsia="Calibri" w:hAnsi="Times New Roman" w:cs="Times New Roman"/>
          <w:bCs/>
          <w:iCs/>
          <w:color w:val="000000"/>
          <w:sz w:val="24"/>
          <w:szCs w:val="24"/>
        </w:rPr>
        <w:t xml:space="preserve">(v základných školách </w:t>
      </w:r>
      <w:r w:rsidR="00E22802">
        <w:rPr>
          <w:rFonts w:ascii="Times New Roman" w:eastAsia="Calibri" w:hAnsi="Times New Roman" w:cs="Times New Roman"/>
          <w:bCs/>
          <w:iCs/>
          <w:color w:val="000000"/>
          <w:sz w:val="24"/>
          <w:szCs w:val="24"/>
        </w:rPr>
        <w:t>v skupine 3</w:t>
      </w:r>
      <w:r w:rsidR="00871293">
        <w:rPr>
          <w:rFonts w:ascii="Times New Roman" w:eastAsia="Calibri" w:hAnsi="Times New Roman" w:cs="Times New Roman"/>
          <w:bCs/>
          <w:iCs/>
          <w:color w:val="000000"/>
          <w:sz w:val="24"/>
          <w:szCs w:val="24"/>
        </w:rPr>
        <w:t> </w:t>
      </w:r>
      <w:r w:rsidR="00E22802">
        <w:rPr>
          <w:rFonts w:ascii="Times New Roman" w:eastAsia="Calibri" w:hAnsi="Times New Roman" w:cs="Times New Roman"/>
          <w:bCs/>
          <w:iCs/>
          <w:color w:val="000000"/>
          <w:sz w:val="24"/>
          <w:szCs w:val="24"/>
        </w:rPr>
        <w:t>a</w:t>
      </w:r>
      <w:r w:rsidR="00AE78B7">
        <w:rPr>
          <w:rFonts w:ascii="Times New Roman" w:eastAsia="Calibri" w:hAnsi="Times New Roman" w:cs="Times New Roman"/>
          <w:bCs/>
          <w:iCs/>
          <w:color w:val="000000"/>
          <w:sz w:val="24"/>
          <w:szCs w:val="24"/>
        </w:rPr>
        <w:t> </w:t>
      </w:r>
      <w:r w:rsidR="00E22802">
        <w:rPr>
          <w:rFonts w:ascii="Times New Roman" w:eastAsia="Calibri" w:hAnsi="Times New Roman" w:cs="Times New Roman"/>
          <w:bCs/>
          <w:iCs/>
          <w:color w:val="000000"/>
          <w:sz w:val="24"/>
          <w:szCs w:val="24"/>
        </w:rPr>
        <w:t>vyššie</w:t>
      </w:r>
      <w:r w:rsidR="00AE78B7">
        <w:rPr>
          <w:rFonts w:ascii="Times New Roman" w:eastAsia="Calibri" w:hAnsi="Times New Roman" w:cs="Times New Roman"/>
          <w:bCs/>
          <w:iCs/>
          <w:color w:val="000000"/>
          <w:sz w:val="24"/>
          <w:szCs w:val="24"/>
        </w:rPr>
        <w:t xml:space="preserve"> </w:t>
      </w:r>
      <w:r w:rsidR="00E22802">
        <w:rPr>
          <w:rFonts w:ascii="Times New Roman" w:eastAsia="Calibri" w:hAnsi="Times New Roman" w:cs="Times New Roman"/>
          <w:bCs/>
          <w:iCs/>
          <w:color w:val="000000"/>
          <w:sz w:val="24"/>
          <w:szCs w:val="24"/>
        </w:rPr>
        <w:t xml:space="preserve"> </w:t>
      </w:r>
      <w:r w:rsidR="00AE78B7">
        <w:rPr>
          <w:rFonts w:ascii="Times New Roman" w:eastAsia="Calibri" w:hAnsi="Times New Roman" w:cs="Times New Roman"/>
          <w:bCs/>
          <w:iCs/>
          <w:color w:val="000000"/>
          <w:sz w:val="24"/>
          <w:szCs w:val="24"/>
        </w:rPr>
        <w:t xml:space="preserve">a v stredných školách v skupine 2 a 3 </w:t>
      </w:r>
      <w:r w:rsidR="00E22802">
        <w:rPr>
          <w:rFonts w:ascii="Times New Roman" w:eastAsia="Calibri" w:hAnsi="Times New Roman" w:cs="Times New Roman"/>
          <w:bCs/>
          <w:iCs/>
          <w:color w:val="000000"/>
          <w:sz w:val="24"/>
          <w:szCs w:val="24"/>
        </w:rPr>
        <w:t xml:space="preserve">podľa </w:t>
      </w:r>
      <w:r w:rsidR="008D7FE0">
        <w:rPr>
          <w:rFonts w:ascii="Times New Roman" w:eastAsia="Calibri" w:hAnsi="Times New Roman" w:cs="Times New Roman"/>
          <w:bCs/>
          <w:iCs/>
          <w:color w:val="000000"/>
          <w:sz w:val="24"/>
          <w:szCs w:val="24"/>
        </w:rPr>
        <w:t xml:space="preserve">Prílohy </w:t>
      </w:r>
      <w:r w:rsidR="00AE78B7">
        <w:rPr>
          <w:rFonts w:ascii="Times New Roman" w:eastAsia="Calibri" w:hAnsi="Times New Roman" w:cs="Times New Roman"/>
          <w:bCs/>
          <w:iCs/>
          <w:color w:val="000000"/>
          <w:sz w:val="24"/>
          <w:szCs w:val="24"/>
        </w:rPr>
        <w:t xml:space="preserve">č. </w:t>
      </w:r>
      <w:r w:rsidR="008D7FE0">
        <w:rPr>
          <w:rFonts w:ascii="Times New Roman" w:eastAsia="Calibri" w:hAnsi="Times New Roman" w:cs="Times New Roman"/>
          <w:bCs/>
          <w:iCs/>
          <w:color w:val="000000"/>
          <w:sz w:val="24"/>
          <w:szCs w:val="24"/>
        </w:rPr>
        <w:t xml:space="preserve">8 </w:t>
      </w:r>
      <w:r w:rsidR="00AE78B7">
        <w:rPr>
          <w:rFonts w:ascii="Times New Roman" w:eastAsia="Calibri" w:hAnsi="Times New Roman" w:cs="Times New Roman"/>
          <w:bCs/>
          <w:iCs/>
          <w:color w:val="000000"/>
          <w:sz w:val="24"/>
          <w:szCs w:val="24"/>
        </w:rPr>
        <w:t>a Prílohy č. 9 n</w:t>
      </w:r>
      <w:r w:rsidR="008D7FE0">
        <w:rPr>
          <w:rFonts w:ascii="Times New Roman" w:eastAsia="Calibri" w:hAnsi="Times New Roman" w:cs="Times New Roman"/>
          <w:bCs/>
          <w:iCs/>
          <w:color w:val="000000"/>
          <w:sz w:val="24"/>
          <w:szCs w:val="24"/>
        </w:rPr>
        <w:t>ariadenia vlády č</w:t>
      </w:r>
      <w:r w:rsidR="008D7FE0" w:rsidRPr="006C4518">
        <w:rPr>
          <w:rFonts w:ascii="Times New Roman" w:eastAsia="Calibri" w:hAnsi="Times New Roman" w:cs="Times New Roman"/>
          <w:bCs/>
          <w:iCs/>
          <w:color w:val="000000"/>
          <w:sz w:val="24"/>
          <w:szCs w:val="24"/>
        </w:rPr>
        <w:t>.</w:t>
      </w:r>
      <w:r w:rsidR="00E22802" w:rsidRPr="006C4518">
        <w:rPr>
          <w:rFonts w:ascii="Times New Roman" w:eastAsia="Calibri" w:hAnsi="Times New Roman" w:cs="Times New Roman"/>
          <w:bCs/>
          <w:iCs/>
          <w:color w:val="000000"/>
          <w:sz w:val="24"/>
          <w:szCs w:val="24"/>
        </w:rPr>
        <w:t xml:space="preserve"> 630/2008 Z.</w:t>
      </w:r>
      <w:r w:rsidR="00871293">
        <w:rPr>
          <w:rFonts w:ascii="Times New Roman" w:eastAsia="Calibri" w:hAnsi="Times New Roman" w:cs="Times New Roman"/>
          <w:bCs/>
          <w:iCs/>
          <w:color w:val="000000"/>
          <w:sz w:val="24"/>
          <w:szCs w:val="24"/>
        </w:rPr>
        <w:t xml:space="preserve"> </w:t>
      </w:r>
      <w:r w:rsidR="00E22802" w:rsidRPr="006C4518">
        <w:rPr>
          <w:rFonts w:ascii="Times New Roman" w:eastAsia="Calibri" w:hAnsi="Times New Roman" w:cs="Times New Roman"/>
          <w:bCs/>
          <w:iCs/>
          <w:color w:val="000000"/>
          <w:sz w:val="24"/>
          <w:szCs w:val="24"/>
        </w:rPr>
        <w:t>z.</w:t>
      </w:r>
      <w:r w:rsidR="008D7FE0" w:rsidRPr="006C4518">
        <w:rPr>
          <w:rFonts w:ascii="Times New Roman" w:eastAsia="Calibri" w:hAnsi="Times New Roman" w:cs="Times New Roman"/>
          <w:bCs/>
          <w:iCs/>
          <w:color w:val="000000"/>
          <w:sz w:val="24"/>
          <w:szCs w:val="24"/>
        </w:rPr>
        <w:t>, k</w:t>
      </w:r>
      <w:r w:rsidR="008D7FE0">
        <w:rPr>
          <w:rFonts w:ascii="Times New Roman" w:eastAsia="Calibri" w:hAnsi="Times New Roman" w:cs="Times New Roman"/>
          <w:bCs/>
          <w:iCs/>
          <w:color w:val="000000"/>
          <w:sz w:val="24"/>
          <w:szCs w:val="24"/>
        </w:rPr>
        <w:t>torá uvádza k</w:t>
      </w:r>
      <w:r w:rsidR="008D7FE0" w:rsidRPr="008D7FE0">
        <w:rPr>
          <w:rFonts w:ascii="Times New Roman" w:eastAsia="Calibri" w:hAnsi="Times New Roman" w:cs="Times New Roman"/>
          <w:bCs/>
          <w:iCs/>
          <w:color w:val="000000"/>
          <w:sz w:val="24"/>
          <w:szCs w:val="24"/>
        </w:rPr>
        <w:t>lasifikáci</w:t>
      </w:r>
      <w:r w:rsidR="008D7FE0">
        <w:rPr>
          <w:rFonts w:ascii="Times New Roman" w:eastAsia="Calibri" w:hAnsi="Times New Roman" w:cs="Times New Roman"/>
          <w:bCs/>
          <w:iCs/>
          <w:color w:val="000000"/>
          <w:sz w:val="24"/>
          <w:szCs w:val="24"/>
        </w:rPr>
        <w:t>u</w:t>
      </w:r>
      <w:r w:rsidR="008D7FE0" w:rsidRPr="008D7FE0">
        <w:rPr>
          <w:rFonts w:ascii="Times New Roman" w:eastAsia="Calibri" w:hAnsi="Times New Roman" w:cs="Times New Roman"/>
          <w:bCs/>
          <w:iCs/>
          <w:color w:val="000000"/>
          <w:sz w:val="24"/>
          <w:szCs w:val="24"/>
        </w:rPr>
        <w:t xml:space="preserve"> žiakov so zdravotným znevýhodnením</w:t>
      </w:r>
      <w:r w:rsidR="00E22802">
        <w:rPr>
          <w:rFonts w:ascii="Times New Roman" w:eastAsia="Calibri" w:hAnsi="Times New Roman" w:cs="Times New Roman"/>
          <w:bCs/>
          <w:iCs/>
          <w:color w:val="000000"/>
          <w:sz w:val="24"/>
          <w:szCs w:val="24"/>
        </w:rPr>
        <w:t>)</w:t>
      </w:r>
      <w:r w:rsidR="008D7FE0">
        <w:rPr>
          <w:rFonts w:ascii="Times New Roman" w:eastAsia="Calibri" w:hAnsi="Times New Roman" w:cs="Times New Roman"/>
          <w:bCs/>
          <w:iCs/>
          <w:color w:val="000000"/>
          <w:sz w:val="24"/>
          <w:szCs w:val="24"/>
        </w:rPr>
        <w:t>. U</w:t>
      </w:r>
      <w:r w:rsidR="00E22802">
        <w:rPr>
          <w:rFonts w:ascii="Times New Roman" w:eastAsia="Calibri" w:hAnsi="Times New Roman" w:cs="Times New Roman"/>
          <w:bCs/>
          <w:iCs/>
          <w:color w:val="000000"/>
          <w:sz w:val="24"/>
          <w:szCs w:val="24"/>
        </w:rPr>
        <w:t> týchto žiakov je zvýšená pravdepodobnosť, že by z dôvodu nároku na podporné opatrenia mohli meniť škôl. Keby</w:t>
      </w:r>
      <w:r w:rsidR="00411B1C">
        <w:rPr>
          <w:rFonts w:ascii="Times New Roman" w:eastAsia="Calibri" w:hAnsi="Times New Roman" w:cs="Times New Roman"/>
          <w:bCs/>
          <w:iCs/>
          <w:color w:val="000000"/>
          <w:sz w:val="24"/>
          <w:szCs w:val="24"/>
        </w:rPr>
        <w:t xml:space="preserve"> 3% týchto žiakov </w:t>
      </w:r>
      <w:r w:rsidR="00E22802">
        <w:rPr>
          <w:rFonts w:ascii="Times New Roman" w:eastAsia="Calibri" w:hAnsi="Times New Roman" w:cs="Times New Roman"/>
          <w:bCs/>
          <w:iCs/>
          <w:color w:val="000000"/>
          <w:sz w:val="24"/>
          <w:szCs w:val="24"/>
        </w:rPr>
        <w:t>odišl</w:t>
      </w:r>
      <w:r w:rsidR="00411B1C">
        <w:rPr>
          <w:rFonts w:ascii="Times New Roman" w:eastAsia="Calibri" w:hAnsi="Times New Roman" w:cs="Times New Roman"/>
          <w:bCs/>
          <w:iCs/>
          <w:color w:val="000000"/>
          <w:sz w:val="24"/>
          <w:szCs w:val="24"/>
        </w:rPr>
        <w:t>o</w:t>
      </w:r>
      <w:r w:rsidR="00E22802">
        <w:rPr>
          <w:rFonts w:ascii="Times New Roman" w:eastAsia="Calibri" w:hAnsi="Times New Roman" w:cs="Times New Roman"/>
          <w:bCs/>
          <w:iCs/>
          <w:color w:val="000000"/>
          <w:sz w:val="24"/>
          <w:szCs w:val="24"/>
        </w:rPr>
        <w:t xml:space="preserve"> zo súkromných škôl, súkromní zriaďovatelia by prišli </w:t>
      </w:r>
      <w:r w:rsidR="00411B1C">
        <w:rPr>
          <w:rFonts w:ascii="Times New Roman" w:eastAsia="Calibri" w:hAnsi="Times New Roman" w:cs="Times New Roman"/>
          <w:bCs/>
          <w:iCs/>
          <w:color w:val="000000"/>
          <w:sz w:val="24"/>
          <w:szCs w:val="24"/>
        </w:rPr>
        <w:t xml:space="preserve">cca </w:t>
      </w:r>
      <w:r w:rsidR="00E22802">
        <w:rPr>
          <w:rFonts w:ascii="Times New Roman" w:eastAsia="Calibri" w:hAnsi="Times New Roman" w:cs="Times New Roman"/>
          <w:bCs/>
          <w:iCs/>
          <w:color w:val="000000"/>
          <w:sz w:val="24"/>
          <w:szCs w:val="24"/>
        </w:rPr>
        <w:t>o 105 </w:t>
      </w:r>
      <w:r w:rsidR="00424A79">
        <w:rPr>
          <w:rFonts w:ascii="Times New Roman" w:eastAsia="Calibri" w:hAnsi="Times New Roman" w:cs="Times New Roman"/>
          <w:bCs/>
          <w:iCs/>
          <w:color w:val="000000"/>
          <w:sz w:val="24"/>
          <w:szCs w:val="24"/>
        </w:rPr>
        <w:t>tisíc</w:t>
      </w:r>
      <w:r w:rsidR="00E22802">
        <w:rPr>
          <w:rFonts w:ascii="Times New Roman" w:eastAsia="Calibri" w:hAnsi="Times New Roman" w:cs="Times New Roman"/>
          <w:bCs/>
          <w:iCs/>
          <w:color w:val="000000"/>
          <w:sz w:val="24"/>
          <w:szCs w:val="24"/>
        </w:rPr>
        <w:t xml:space="preserve"> Eur ročne z normatívnych finančných prostriedkov. </w:t>
      </w:r>
    </w:p>
    <w:p w14:paraId="13B2860B" w14:textId="77777777" w:rsidR="00054C41" w:rsidRPr="00D8247C" w:rsidRDefault="00054C41" w:rsidP="00054C41">
      <w:pPr>
        <w:rPr>
          <w:rFonts w:ascii="Times New Roman" w:eastAsia="Calibri" w:hAnsi="Times New Roman" w:cs="Times New Roman"/>
          <w:i/>
          <w:sz w:val="24"/>
          <w:szCs w:val="24"/>
        </w:rPr>
      </w:pPr>
    </w:p>
    <w:p w14:paraId="42CD176F"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3.2 Vyhodnotenie konzultácií s podnikateľskými subjektmi pred predbežným pripomienkovým konaním</w:t>
      </w:r>
    </w:p>
    <w:p w14:paraId="08753273" w14:textId="2733B945" w:rsidR="004114F1" w:rsidRPr="006616F9" w:rsidRDefault="004114F1" w:rsidP="004114F1">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K</w:t>
      </w:r>
      <w:r w:rsidRPr="00D8247C">
        <w:rPr>
          <w:rFonts w:ascii="Times New Roman" w:eastAsia="Calibri" w:hAnsi="Times New Roman" w:cs="Times New Roman"/>
          <w:bCs/>
          <w:sz w:val="24"/>
          <w:szCs w:val="24"/>
        </w:rPr>
        <w:t xml:space="preserve"> predkladanému materiálu </w:t>
      </w:r>
      <w:r>
        <w:rPr>
          <w:rFonts w:ascii="Times New Roman" w:eastAsia="Calibri" w:hAnsi="Times New Roman" w:cs="Times New Roman"/>
          <w:bCs/>
          <w:sz w:val="24"/>
          <w:szCs w:val="24"/>
        </w:rPr>
        <w:t>sa ne</w:t>
      </w:r>
      <w:r w:rsidRPr="00D8247C">
        <w:rPr>
          <w:rFonts w:ascii="Times New Roman" w:eastAsia="Calibri" w:hAnsi="Times New Roman" w:cs="Times New Roman"/>
          <w:bCs/>
          <w:sz w:val="24"/>
          <w:szCs w:val="24"/>
        </w:rPr>
        <w:t>konali konzultácie s</w:t>
      </w:r>
      <w:r>
        <w:rPr>
          <w:rFonts w:ascii="Times New Roman" w:eastAsia="Calibri" w:hAnsi="Times New Roman" w:cs="Times New Roman"/>
          <w:bCs/>
          <w:sz w:val="24"/>
          <w:szCs w:val="24"/>
        </w:rPr>
        <w:t> </w:t>
      </w:r>
      <w:r w:rsidRPr="006616F9">
        <w:rPr>
          <w:rFonts w:ascii="Times New Roman" w:eastAsia="Calibri" w:hAnsi="Times New Roman" w:cs="Times New Roman"/>
          <w:bCs/>
          <w:sz w:val="24"/>
          <w:szCs w:val="24"/>
        </w:rPr>
        <w:t>podnikateľskými subjektmi</w:t>
      </w:r>
      <w:r w:rsidR="00871293" w:rsidRPr="006616F9">
        <w:rPr>
          <w:rFonts w:ascii="Times New Roman" w:eastAsia="Calibri" w:hAnsi="Times New Roman" w:cs="Times New Roman"/>
          <w:bCs/>
          <w:sz w:val="24"/>
          <w:szCs w:val="24"/>
        </w:rPr>
        <w:t>, pretože súkromné školy a školské zariadenia nie sú zriaďované s cieľom vykonávania podnikateľskej činnosti</w:t>
      </w:r>
      <w:r w:rsidRPr="006616F9">
        <w:rPr>
          <w:rFonts w:ascii="Times New Roman" w:eastAsia="Calibri" w:hAnsi="Times New Roman" w:cs="Times New Roman"/>
          <w:bCs/>
          <w:sz w:val="24"/>
          <w:szCs w:val="24"/>
        </w:rPr>
        <w:t>.</w:t>
      </w:r>
    </w:p>
    <w:p w14:paraId="7E0BF3F5" w14:textId="77777777" w:rsidR="00054C41" w:rsidRPr="00D8247C" w:rsidRDefault="00054C41" w:rsidP="00054C41">
      <w:pPr>
        <w:spacing w:after="0"/>
        <w:jc w:val="both"/>
        <w:rPr>
          <w:rFonts w:ascii="Times New Roman" w:eastAsia="Calibri" w:hAnsi="Times New Roman" w:cs="Times New Roman"/>
          <w:i/>
          <w:sz w:val="24"/>
          <w:szCs w:val="24"/>
        </w:rPr>
      </w:pPr>
    </w:p>
    <w:p w14:paraId="2B9B01F4" w14:textId="77777777" w:rsidR="00054C41" w:rsidRPr="001F1B43" w:rsidRDefault="00054C41" w:rsidP="00054C41">
      <w:pPr>
        <w:jc w:val="both"/>
        <w:rPr>
          <w:rFonts w:ascii="Times New Roman" w:eastAsia="Calibri" w:hAnsi="Times New Roman" w:cs="Times New Roman"/>
          <w:b/>
          <w:sz w:val="24"/>
          <w:szCs w:val="24"/>
        </w:rPr>
      </w:pPr>
      <w:bookmarkStart w:id="2" w:name="_Hlk47698091"/>
      <w:r w:rsidRPr="001F1B43">
        <w:rPr>
          <w:rFonts w:ascii="Times New Roman" w:eastAsia="Calibri" w:hAnsi="Times New Roman" w:cs="Times New Roman"/>
          <w:b/>
          <w:sz w:val="24"/>
          <w:szCs w:val="24"/>
        </w:rPr>
        <w:t>3.3 Vplyvy na konkurencieschopnosť a produktivitu</w:t>
      </w:r>
    </w:p>
    <w:bookmarkEnd w:id="2"/>
    <w:p w14:paraId="1175C03E" w14:textId="77777777" w:rsidR="00871293"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Dochádza k vytvoreniu resp. k zmene bariér na trhu? </w:t>
      </w:r>
    </w:p>
    <w:p w14:paraId="60D2F47F" w14:textId="1074BE78" w:rsidR="006616F9" w:rsidRDefault="006616F9" w:rsidP="00904103">
      <w:pPr>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Nie, nedochádza.</w:t>
      </w:r>
    </w:p>
    <w:p w14:paraId="184E2A8E" w14:textId="777F1198" w:rsidR="00871293" w:rsidRPr="006616F9" w:rsidRDefault="00871293" w:rsidP="00904103">
      <w:pPr>
        <w:spacing w:before="120" w:after="120" w:line="240" w:lineRule="auto"/>
        <w:jc w:val="both"/>
        <w:rPr>
          <w:rFonts w:ascii="Times New Roman" w:eastAsia="Calibri" w:hAnsi="Times New Roman" w:cs="Times New Roman"/>
          <w:sz w:val="24"/>
          <w:szCs w:val="24"/>
        </w:rPr>
      </w:pPr>
      <w:r w:rsidRPr="006616F9">
        <w:rPr>
          <w:rFonts w:ascii="Times New Roman" w:eastAsia="Calibri" w:hAnsi="Times New Roman" w:cs="Times New Roman"/>
          <w:sz w:val="24"/>
          <w:szCs w:val="24"/>
        </w:rPr>
        <w:t>Zriaďovatelia súkromných materských škôl majú rovnaké možnosti ako ostatní zriaďovatelia na pokrytie nákladov spojených so zavedením právneho nároku na prijatie na predprimárne vzdelávanie v materskej škole požiadať o finančné prostriedky MŠVVaŠ SR, ako aj zapojiť sa do výziev podporovaných z POO a z EŠIF.</w:t>
      </w:r>
    </w:p>
    <w:p w14:paraId="74A6C288" w14:textId="5A794933" w:rsidR="00054C41" w:rsidRPr="00262078" w:rsidRDefault="00CA370A" w:rsidP="00904103">
      <w:pPr>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Taktiež bude s</w:t>
      </w:r>
      <w:r w:rsidR="00262078">
        <w:rPr>
          <w:rFonts w:ascii="Times New Roman" w:eastAsia="Calibri" w:hAnsi="Times New Roman" w:cs="Times New Roman"/>
          <w:sz w:val="24"/>
          <w:szCs w:val="24"/>
        </w:rPr>
        <w:t>úkromným zriaďovateľom škôl a školský</w:t>
      </w:r>
      <w:r>
        <w:rPr>
          <w:rFonts w:ascii="Times New Roman" w:eastAsia="Calibri" w:hAnsi="Times New Roman" w:cs="Times New Roman"/>
          <w:sz w:val="24"/>
          <w:szCs w:val="24"/>
        </w:rPr>
        <w:t>ch</w:t>
      </w:r>
      <w:r w:rsidR="00262078">
        <w:rPr>
          <w:rFonts w:ascii="Times New Roman" w:eastAsia="Calibri" w:hAnsi="Times New Roman" w:cs="Times New Roman"/>
          <w:sz w:val="24"/>
          <w:szCs w:val="24"/>
        </w:rPr>
        <w:t xml:space="preserve"> zariaden</w:t>
      </w:r>
      <w:r>
        <w:rPr>
          <w:rFonts w:ascii="Times New Roman" w:eastAsia="Calibri" w:hAnsi="Times New Roman" w:cs="Times New Roman"/>
          <w:sz w:val="24"/>
          <w:szCs w:val="24"/>
        </w:rPr>
        <w:t>í</w:t>
      </w:r>
      <w:r w:rsidR="00262078">
        <w:rPr>
          <w:rFonts w:ascii="Times New Roman" w:eastAsia="Calibri" w:hAnsi="Times New Roman" w:cs="Times New Roman"/>
          <w:sz w:val="24"/>
          <w:szCs w:val="24"/>
        </w:rPr>
        <w:t xml:space="preserve"> príspevok na podporné opatrenia poskytovaný rovnako, ako iným zriaďovateľom. </w:t>
      </w:r>
      <w:r>
        <w:rPr>
          <w:rFonts w:ascii="Times New Roman" w:eastAsia="Calibri" w:hAnsi="Times New Roman" w:cs="Times New Roman"/>
          <w:sz w:val="24"/>
          <w:szCs w:val="24"/>
        </w:rPr>
        <w:t xml:space="preserve">Rovnako </w:t>
      </w:r>
      <w:r w:rsidR="00EE4CD8">
        <w:rPr>
          <w:rFonts w:ascii="Times New Roman" w:eastAsia="Calibri" w:hAnsi="Times New Roman" w:cs="Times New Roman"/>
          <w:sz w:val="24"/>
          <w:szCs w:val="24"/>
        </w:rPr>
        <w:t xml:space="preserve">iné nové právne ustanovenia nerozlišujú medzi </w:t>
      </w:r>
      <w:r w:rsidR="00F311CD">
        <w:rPr>
          <w:rFonts w:ascii="Times New Roman" w:eastAsia="Calibri" w:hAnsi="Times New Roman" w:cs="Times New Roman"/>
          <w:sz w:val="24"/>
          <w:szCs w:val="24"/>
        </w:rPr>
        <w:t>súkromnými</w:t>
      </w:r>
      <w:r w:rsidR="00EE4CD8">
        <w:rPr>
          <w:rFonts w:ascii="Times New Roman" w:eastAsia="Calibri" w:hAnsi="Times New Roman" w:cs="Times New Roman"/>
          <w:sz w:val="24"/>
          <w:szCs w:val="24"/>
        </w:rPr>
        <w:t xml:space="preserve"> a inými zriaďovateľmi škôl a školských zariadení.</w:t>
      </w:r>
      <w:r w:rsidR="00262078">
        <w:rPr>
          <w:rFonts w:ascii="Times New Roman" w:eastAsia="Calibri" w:hAnsi="Times New Roman" w:cs="Times New Roman"/>
          <w:sz w:val="24"/>
          <w:szCs w:val="24"/>
        </w:rPr>
        <w:t xml:space="preserve"> </w:t>
      </w:r>
    </w:p>
    <w:p w14:paraId="78B147CF" w14:textId="77777777" w:rsidR="008946A5" w:rsidRDefault="00054C41" w:rsidP="00904103">
      <w:pPr>
        <w:spacing w:before="120" w:after="120" w:line="240" w:lineRule="auto"/>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Bude sa s niektorými podnikmi alebo produktmi zaobchádzať v porovnateľnej situácii rôzne (napr. špeciálne režimy pre </w:t>
      </w:r>
      <w:proofErr w:type="spellStart"/>
      <w:r w:rsidRPr="00D8247C">
        <w:rPr>
          <w:rFonts w:ascii="Times New Roman" w:eastAsia="Calibri" w:hAnsi="Times New Roman" w:cs="Times New Roman"/>
          <w:i/>
          <w:sz w:val="24"/>
          <w:szCs w:val="24"/>
        </w:rPr>
        <w:t>mikro</w:t>
      </w:r>
      <w:proofErr w:type="spellEnd"/>
      <w:r w:rsidRPr="00D8247C">
        <w:rPr>
          <w:rFonts w:ascii="Times New Roman" w:eastAsia="Calibri" w:hAnsi="Times New Roman" w:cs="Times New Roman"/>
          <w:i/>
          <w:sz w:val="24"/>
          <w:szCs w:val="24"/>
        </w:rPr>
        <w:t xml:space="preserve">, malé a stredné podniky tzv. MSP)? </w:t>
      </w:r>
    </w:p>
    <w:p w14:paraId="3C81D3E4" w14:textId="633EBBA3" w:rsidR="00054C41" w:rsidRPr="00D8247C" w:rsidRDefault="00636360" w:rsidP="00904103">
      <w:pPr>
        <w:spacing w:before="120" w:after="120" w:line="240" w:lineRule="auto"/>
        <w:jc w:val="both"/>
        <w:rPr>
          <w:rFonts w:ascii="Times New Roman" w:eastAsia="Calibri" w:hAnsi="Times New Roman" w:cs="Times New Roman"/>
          <w:i/>
          <w:sz w:val="24"/>
          <w:szCs w:val="24"/>
        </w:rPr>
      </w:pPr>
      <w:r w:rsidRPr="00636360">
        <w:rPr>
          <w:rFonts w:ascii="Times New Roman" w:eastAsia="Calibri" w:hAnsi="Times New Roman" w:cs="Times New Roman"/>
          <w:sz w:val="24"/>
          <w:szCs w:val="24"/>
        </w:rPr>
        <w:lastRenderedPageBreak/>
        <w:t xml:space="preserve">Nie, nebude. </w:t>
      </w:r>
    </w:p>
    <w:p w14:paraId="5BAAAEAA" w14:textId="492A1F62"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r w:rsidR="00F64E57" w:rsidRPr="00F64E57">
        <w:rPr>
          <w:rFonts w:ascii="Times New Roman" w:eastAsia="Calibri" w:hAnsi="Times New Roman" w:cs="Times New Roman"/>
          <w:sz w:val="24"/>
          <w:szCs w:val="24"/>
        </w:rPr>
        <w:t>Nie</w:t>
      </w:r>
      <w:r w:rsidR="00F64E57">
        <w:rPr>
          <w:rFonts w:ascii="Times New Roman" w:eastAsia="Calibri" w:hAnsi="Times New Roman" w:cs="Times New Roman"/>
          <w:sz w:val="24"/>
          <w:szCs w:val="24"/>
        </w:rPr>
        <w:t xml:space="preserve">, neovplyvňuje. </w:t>
      </w:r>
    </w:p>
    <w:p w14:paraId="1F825C08" w14:textId="77777777" w:rsidR="008946A5"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Ovplyvní dostupnosť základných zdrojov (financie, pracovná sila, suroviny, mechanizmy, energie atď.)? </w:t>
      </w:r>
    </w:p>
    <w:p w14:paraId="3DFB8B9F" w14:textId="441CCA1C" w:rsidR="00054C41" w:rsidRPr="008946A5" w:rsidRDefault="00871293" w:rsidP="00054C41">
      <w:pPr>
        <w:spacing w:after="0"/>
        <w:jc w:val="both"/>
        <w:rPr>
          <w:rFonts w:ascii="Times New Roman" w:eastAsia="Calibri" w:hAnsi="Times New Roman" w:cs="Times New Roman"/>
          <w:sz w:val="24"/>
          <w:szCs w:val="24"/>
        </w:rPr>
      </w:pPr>
      <w:r w:rsidRPr="008946A5">
        <w:rPr>
          <w:rFonts w:ascii="Times New Roman" w:eastAsia="Calibri" w:hAnsi="Times New Roman" w:cs="Times New Roman"/>
          <w:sz w:val="24"/>
          <w:szCs w:val="24"/>
        </w:rPr>
        <w:t>Nie neovplyvní.</w:t>
      </w:r>
    </w:p>
    <w:p w14:paraId="743E93FA" w14:textId="77777777" w:rsidR="00871293" w:rsidRDefault="00871293" w:rsidP="00054C41">
      <w:pPr>
        <w:spacing w:after="0"/>
        <w:jc w:val="both"/>
        <w:rPr>
          <w:rFonts w:ascii="Times New Roman" w:eastAsia="Calibri" w:hAnsi="Times New Roman" w:cs="Times New Roman"/>
          <w:i/>
          <w:sz w:val="24"/>
          <w:szCs w:val="24"/>
        </w:rPr>
      </w:pPr>
    </w:p>
    <w:p w14:paraId="1FAEDE79" w14:textId="77777777" w:rsidR="008946A5" w:rsidRDefault="007259CB" w:rsidP="00F64E57">
      <w:pPr>
        <w:spacing w:after="0"/>
        <w:jc w:val="both"/>
        <w:rPr>
          <w:rFonts w:ascii="Times New Roman" w:eastAsia="Calibri" w:hAnsi="Times New Roman" w:cs="Times New Roman"/>
          <w:sz w:val="24"/>
          <w:szCs w:val="24"/>
        </w:rPr>
      </w:pPr>
      <w:r>
        <w:rPr>
          <w:rFonts w:ascii="Times New Roman" w:eastAsia="Calibri" w:hAnsi="Times New Roman" w:cs="Times New Roman"/>
          <w:i/>
          <w:sz w:val="24"/>
          <w:szCs w:val="24"/>
        </w:rPr>
        <w:t>Ovplyvňuje zmena regulácie inovácie, vedu a výskum?</w:t>
      </w:r>
      <w:r w:rsidR="00F64E57" w:rsidRPr="00F64E57">
        <w:rPr>
          <w:rFonts w:ascii="Times New Roman" w:eastAsia="Calibri" w:hAnsi="Times New Roman" w:cs="Times New Roman"/>
          <w:sz w:val="24"/>
          <w:szCs w:val="24"/>
        </w:rPr>
        <w:t xml:space="preserve"> </w:t>
      </w:r>
    </w:p>
    <w:p w14:paraId="4E876A4A" w14:textId="671159CC" w:rsidR="00F64E57" w:rsidRPr="00D8247C" w:rsidRDefault="00F64E57" w:rsidP="00F64E57">
      <w:pPr>
        <w:spacing w:after="0"/>
        <w:jc w:val="both"/>
        <w:rPr>
          <w:rFonts w:ascii="Times New Roman" w:eastAsia="Calibri" w:hAnsi="Times New Roman" w:cs="Times New Roman"/>
          <w:i/>
          <w:sz w:val="24"/>
          <w:szCs w:val="24"/>
        </w:rPr>
      </w:pPr>
      <w:r w:rsidRPr="00F64E57">
        <w:rPr>
          <w:rFonts w:ascii="Times New Roman" w:eastAsia="Calibri" w:hAnsi="Times New Roman" w:cs="Times New Roman"/>
          <w:sz w:val="24"/>
          <w:szCs w:val="24"/>
        </w:rPr>
        <w:t>Nie</w:t>
      </w:r>
      <w:r>
        <w:rPr>
          <w:rFonts w:ascii="Times New Roman" w:eastAsia="Calibri" w:hAnsi="Times New Roman" w:cs="Times New Roman"/>
          <w:sz w:val="24"/>
          <w:szCs w:val="24"/>
        </w:rPr>
        <w:t xml:space="preserve">, neovplyvňuje. </w:t>
      </w:r>
    </w:p>
    <w:p w14:paraId="3EC29FF8" w14:textId="52A06123" w:rsidR="007259CB" w:rsidRPr="00D8247C" w:rsidRDefault="007259CB" w:rsidP="00054C41">
      <w:pPr>
        <w:spacing w:after="0"/>
        <w:jc w:val="both"/>
        <w:rPr>
          <w:rFonts w:ascii="Times New Roman" w:eastAsia="Calibri" w:hAnsi="Times New Roman" w:cs="Times New Roman"/>
          <w:i/>
          <w:sz w:val="24"/>
          <w:szCs w:val="24"/>
        </w:rPr>
      </w:pPr>
    </w:p>
    <w:p w14:paraId="27296B97" w14:textId="77777777" w:rsidR="008946A5" w:rsidRDefault="00054C41" w:rsidP="00054C41">
      <w:pPr>
        <w:spacing w:after="0"/>
        <w:jc w:val="both"/>
        <w:rPr>
          <w:rFonts w:ascii="Times New Roman" w:eastAsia="Calibri" w:hAnsi="Times New Roman" w:cs="Times New Roman"/>
          <w:i/>
          <w:iCs/>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r w:rsidR="00F64E57">
        <w:rPr>
          <w:rFonts w:ascii="Times New Roman" w:eastAsia="Calibri" w:hAnsi="Times New Roman" w:cs="Times New Roman"/>
          <w:i/>
          <w:iCs/>
          <w:sz w:val="24"/>
          <w:szCs w:val="24"/>
        </w:rPr>
        <w:t xml:space="preserve"> </w:t>
      </w:r>
    </w:p>
    <w:p w14:paraId="762820C2" w14:textId="1BA179F0" w:rsidR="00054C41" w:rsidRPr="008946A5" w:rsidRDefault="008946A5" w:rsidP="00054C41">
      <w:pPr>
        <w:spacing w:after="0"/>
        <w:jc w:val="both"/>
        <w:rPr>
          <w:rFonts w:ascii="Times New Roman" w:eastAsia="Calibri" w:hAnsi="Times New Roman" w:cs="Times New Roman"/>
          <w:i/>
          <w:sz w:val="24"/>
          <w:szCs w:val="24"/>
        </w:rPr>
      </w:pPr>
      <w:r>
        <w:rPr>
          <w:rFonts w:ascii="Times New Roman" w:eastAsia="Calibri" w:hAnsi="Times New Roman" w:cs="Times New Roman"/>
          <w:iCs/>
          <w:sz w:val="24"/>
          <w:szCs w:val="24"/>
        </w:rPr>
        <w:t xml:space="preserve">Zmena nemá takýto dopad. </w:t>
      </w:r>
    </w:p>
    <w:p w14:paraId="7C7DB60C" w14:textId="2BA6CAB8" w:rsidR="00054C41" w:rsidRDefault="00054C41" w:rsidP="00054C41">
      <w:pPr>
        <w:spacing w:after="0"/>
        <w:jc w:val="both"/>
        <w:rPr>
          <w:rFonts w:ascii="Times New Roman" w:eastAsia="Calibri" w:hAnsi="Times New Roman" w:cs="Times New Roman"/>
          <w:i/>
          <w:sz w:val="24"/>
          <w:szCs w:val="24"/>
        </w:rPr>
      </w:pPr>
    </w:p>
    <w:p w14:paraId="38BBBC67" w14:textId="153780CE" w:rsidR="00E97346" w:rsidRDefault="00E97346" w:rsidP="00054C41">
      <w:pPr>
        <w:spacing w:after="0"/>
        <w:jc w:val="both"/>
        <w:rPr>
          <w:rFonts w:ascii="Times New Roman" w:eastAsia="Calibri" w:hAnsi="Times New Roman" w:cs="Times New Roman"/>
          <w:i/>
          <w:sz w:val="24"/>
          <w:szCs w:val="24"/>
        </w:rPr>
      </w:pPr>
    </w:p>
    <w:p w14:paraId="0D5519F5" w14:textId="77777777" w:rsidR="00E97346" w:rsidRPr="00D8247C" w:rsidRDefault="00E97346" w:rsidP="00054C41">
      <w:pPr>
        <w:spacing w:after="0"/>
        <w:jc w:val="both"/>
        <w:rPr>
          <w:rFonts w:ascii="Times New Roman" w:eastAsia="Calibri" w:hAnsi="Times New Roman" w:cs="Times New Roman"/>
          <w:i/>
          <w:sz w:val="24"/>
          <w:szCs w:val="24"/>
        </w:rPr>
      </w:pPr>
    </w:p>
    <w:p w14:paraId="7DBDE90F"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14:paraId="79A2EAA5"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14:paraId="7A10A211" w14:textId="52574D73" w:rsidR="00054C41" w:rsidRPr="00D8247C" w:rsidRDefault="00577865"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r w:rsidR="00636B58">
                <w:rPr>
                  <w:rFonts w:ascii="Segoe UI Symbol" w:eastAsia="Calibri" w:hAnsi="Segoe UI Symbol" w:cs="Segoe UI Symbol"/>
                  <w:i/>
                  <w:sz w:val="24"/>
                  <w:szCs w:val="24"/>
                </w:rPr>
                <w:t>X</w:t>
              </w:r>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6B265631" w14:textId="77777777" w:rsidR="00054C41" w:rsidRPr="00D8247C" w:rsidRDefault="00054C41" w:rsidP="00054C41">
      <w:pPr>
        <w:spacing w:after="0"/>
        <w:jc w:val="both"/>
        <w:rPr>
          <w:rFonts w:ascii="Times New Roman" w:eastAsia="Calibri" w:hAnsi="Times New Roman" w:cs="Times New Roman"/>
          <w:i/>
          <w:sz w:val="24"/>
          <w:szCs w:val="24"/>
        </w:rPr>
      </w:pPr>
    </w:p>
    <w:p w14:paraId="38C584EC"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14:paraId="4985312C" w14:textId="77777777" w:rsidR="00825238"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14:paraId="0C89139A" w14:textId="70856BCB" w:rsidR="00054C41" w:rsidRPr="00871293" w:rsidRDefault="00F64E57" w:rsidP="00054C41">
      <w:pPr>
        <w:spacing w:after="0"/>
        <w:jc w:val="both"/>
        <w:rPr>
          <w:rFonts w:ascii="Times New Roman" w:eastAsia="Calibri" w:hAnsi="Times New Roman" w:cs="Times New Roman"/>
          <w:sz w:val="24"/>
          <w:szCs w:val="24"/>
        </w:rPr>
      </w:pPr>
      <w:r w:rsidRPr="00871293">
        <w:rPr>
          <w:rFonts w:ascii="Times New Roman" w:eastAsia="Calibri" w:hAnsi="Times New Roman" w:cs="Times New Roman"/>
          <w:sz w:val="24"/>
          <w:szCs w:val="24"/>
        </w:rPr>
        <w:t xml:space="preserve">Nemá vplyv. </w:t>
      </w:r>
    </w:p>
    <w:p w14:paraId="01C1A176" w14:textId="77777777" w:rsidR="00054C41" w:rsidRPr="00D8247C" w:rsidRDefault="00054C41" w:rsidP="00054C41">
      <w:pPr>
        <w:spacing w:after="0"/>
        <w:jc w:val="both"/>
        <w:rPr>
          <w:rFonts w:ascii="Times New Roman" w:eastAsia="Calibri" w:hAnsi="Times New Roman" w:cs="Times New Roman"/>
          <w:i/>
          <w:sz w:val="24"/>
          <w:szCs w:val="24"/>
        </w:rPr>
      </w:pPr>
    </w:p>
    <w:p w14:paraId="7C5BED47"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14:paraId="6DAAAC96" w14:textId="77F98790" w:rsidR="00054C41" w:rsidRPr="00D8247C" w:rsidRDefault="00577865"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r w:rsidR="00636B58">
                <w:rPr>
                  <w:rFonts w:ascii="Segoe UI Symbol" w:eastAsia="Calibri" w:hAnsi="Segoe UI Symbol" w:cs="Segoe UI Symbol"/>
                  <w:i/>
                  <w:sz w:val="24"/>
                  <w:szCs w:val="24"/>
                </w:rPr>
                <w:t>X</w:t>
              </w:r>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47ABE7B5" w14:textId="77777777" w:rsidR="00054C41" w:rsidRPr="00D8247C" w:rsidRDefault="00054C41" w:rsidP="00054C41">
      <w:pPr>
        <w:spacing w:after="0"/>
        <w:jc w:val="both"/>
        <w:rPr>
          <w:rFonts w:ascii="Times New Roman" w:eastAsia="Calibri" w:hAnsi="Times New Roman" w:cs="Times New Roman"/>
          <w:i/>
          <w:sz w:val="24"/>
          <w:szCs w:val="24"/>
        </w:rPr>
      </w:pPr>
    </w:p>
    <w:p w14:paraId="28E4F647" w14:textId="77777777" w:rsidR="00054C41" w:rsidRDefault="00054C41" w:rsidP="00054C41">
      <w:pPr>
        <w:spacing w:after="0"/>
        <w:jc w:val="both"/>
        <w:rPr>
          <w:rFonts w:ascii="Times New Roman" w:eastAsia="Calibri" w:hAnsi="Times New Roman" w:cs="Times New Roman"/>
          <w:i/>
          <w:sz w:val="24"/>
          <w:szCs w:val="24"/>
        </w:rPr>
      </w:pPr>
    </w:p>
    <w:p w14:paraId="72C8CE5E" w14:textId="77777777" w:rsidR="00054C41" w:rsidRPr="00D8247C" w:rsidRDefault="00054C41" w:rsidP="00054C41">
      <w:pPr>
        <w:spacing w:after="0"/>
        <w:jc w:val="both"/>
        <w:rPr>
          <w:rFonts w:ascii="Times New Roman" w:eastAsia="Calibri" w:hAnsi="Times New Roman" w:cs="Times New Roman"/>
          <w:i/>
          <w:sz w:val="24"/>
          <w:szCs w:val="24"/>
        </w:rPr>
      </w:pPr>
    </w:p>
    <w:p w14:paraId="1CA1DE6B"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14:paraId="0D09BD4A" w14:textId="729D2CF3" w:rsidR="00FF414B" w:rsidRDefault="00FF414B" w:rsidP="00FF414B">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49AF7070"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sankcie alebo pokuty, ako dôsledok porušenia právne záväzných ustanovení;</w:t>
      </w:r>
    </w:p>
    <w:p w14:paraId="6A794723" w14:textId="77777777" w:rsidR="00FF414B" w:rsidRPr="007B57B5" w:rsidRDefault="00FF414B" w:rsidP="00FF414B">
      <w:pPr>
        <w:pStyle w:val="Odsekzoznamu"/>
        <w:numPr>
          <w:ilvl w:val="0"/>
          <w:numId w:val="6"/>
        </w:numPr>
        <w:spacing w:after="0" w:line="254" w:lineRule="auto"/>
        <w:jc w:val="both"/>
        <w:rPr>
          <w:rFonts w:ascii="Times New Roman" w:eastAsia="Calibri" w:hAnsi="Times New Roman" w:cs="Times New Roman"/>
          <w:b/>
          <w:i/>
          <w:sz w:val="24"/>
          <w:szCs w:val="24"/>
          <w:u w:val="single"/>
        </w:rPr>
      </w:pPr>
      <w:r w:rsidRPr="007B57B5">
        <w:rPr>
          <w:rFonts w:ascii="Times New Roman" w:eastAsia="Calibri" w:hAnsi="Times New Roman" w:cs="Times New Roman"/>
          <w:b/>
          <w:i/>
          <w:sz w:val="24"/>
          <w:szCs w:val="24"/>
          <w:u w:val="single"/>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49AAEA5F"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14:paraId="3CEE247D"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vplyvy, ktoré predpokladá materiál, ale nemožno ich zaradiť do častí 3.1 a 3.3. </w:t>
      </w:r>
    </w:p>
    <w:p w14:paraId="73836226" w14:textId="77777777" w:rsidR="00825238" w:rsidRDefault="00825238" w:rsidP="00904103">
      <w:pPr>
        <w:spacing w:before="120" w:after="120" w:line="240" w:lineRule="auto"/>
        <w:jc w:val="both"/>
        <w:rPr>
          <w:rFonts w:ascii="Times New Roman" w:eastAsia="Calibri" w:hAnsi="Times New Roman" w:cs="Times New Roman"/>
          <w:sz w:val="24"/>
          <w:szCs w:val="24"/>
        </w:rPr>
      </w:pPr>
    </w:p>
    <w:p w14:paraId="789A0AC6" w14:textId="77777777" w:rsidR="007B57B5" w:rsidRDefault="007B57B5" w:rsidP="007B57B5">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Zavedením nového systému podporných opatrení vo výchove a vzdelávaní sa zavádza aj nový príspevok na podporné opatrenia do zákona č. 597/2003 Z. z., na základe ktorého ministerstvo školstva bude môcť prideliť účelovo viazaný finančný príspevok všetkým zriaďovateľom škôl a školských zariadení, vrátane súkromných. </w:t>
      </w:r>
    </w:p>
    <w:p w14:paraId="489C3FBF" w14:textId="77777777" w:rsidR="007B57B5" w:rsidRDefault="007B57B5" w:rsidP="007B57B5">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lastRenderedPageBreak/>
        <w:t xml:space="preserve">Finančne najrozsiahlejšie sú plánované dva príspevky: príspevok na financovanie pedagogických asistentov (nový </w:t>
      </w:r>
      <w:r w:rsidRPr="007A4E51">
        <w:rPr>
          <w:rFonts w:ascii="Times New Roman" w:eastAsia="Calibri" w:hAnsi="Times New Roman" w:cs="Times New Roman"/>
          <w:bCs/>
          <w:iCs/>
          <w:color w:val="000000"/>
          <w:sz w:val="24"/>
          <w:szCs w:val="24"/>
        </w:rPr>
        <w:t>§4e</w:t>
      </w:r>
      <w:r>
        <w:rPr>
          <w:rFonts w:ascii="Times New Roman" w:eastAsia="Calibri" w:hAnsi="Times New Roman" w:cs="Times New Roman"/>
          <w:bCs/>
          <w:iCs/>
          <w:color w:val="000000"/>
          <w:sz w:val="24"/>
          <w:szCs w:val="24"/>
        </w:rPr>
        <w:t>, ods. 1, písm. a))</w:t>
      </w:r>
      <w:r w:rsidRPr="007A4E51">
        <w:rPr>
          <w:rFonts w:ascii="Times New Roman" w:eastAsia="Calibri" w:hAnsi="Times New Roman" w:cs="Times New Roman"/>
          <w:bCs/>
          <w:iCs/>
          <w:color w:val="000000"/>
          <w:sz w:val="24"/>
          <w:szCs w:val="24"/>
        </w:rPr>
        <w:t xml:space="preserve"> </w:t>
      </w:r>
      <w:r>
        <w:rPr>
          <w:rFonts w:ascii="Times New Roman" w:eastAsia="Calibri" w:hAnsi="Times New Roman" w:cs="Times New Roman"/>
          <w:bCs/>
          <w:iCs/>
          <w:color w:val="000000"/>
          <w:sz w:val="24"/>
          <w:szCs w:val="24"/>
        </w:rPr>
        <w:t xml:space="preserve">a financovanie školských podporných tímov (nový </w:t>
      </w:r>
      <w:r w:rsidRPr="007A4E51">
        <w:rPr>
          <w:rFonts w:ascii="Times New Roman" w:eastAsia="Calibri" w:hAnsi="Times New Roman" w:cs="Times New Roman"/>
          <w:bCs/>
          <w:iCs/>
          <w:color w:val="000000"/>
          <w:sz w:val="24"/>
          <w:szCs w:val="24"/>
        </w:rPr>
        <w:t>§4e</w:t>
      </w:r>
      <w:r>
        <w:rPr>
          <w:rFonts w:ascii="Times New Roman" w:eastAsia="Calibri" w:hAnsi="Times New Roman" w:cs="Times New Roman"/>
          <w:bCs/>
          <w:iCs/>
          <w:color w:val="000000"/>
          <w:sz w:val="24"/>
          <w:szCs w:val="24"/>
        </w:rPr>
        <w:t xml:space="preserve">, ods. 1, písm. a)). Pri prideľovaní oboch príspevkov sa predpokladá prideľovanie finančných prostriedkov podľa druhu školy, veľkosti školy a podielu detí/žiakov so špeciálnymi výchovnými vzdelávacími potrebami (viď popisná časť </w:t>
      </w:r>
      <w:r w:rsidRPr="00A7239A">
        <w:rPr>
          <w:rFonts w:ascii="Times New Roman" w:eastAsia="Calibri" w:hAnsi="Times New Roman" w:cs="Times New Roman"/>
          <w:bCs/>
          <w:iCs/>
          <w:color w:val="000000"/>
          <w:sz w:val="24"/>
          <w:szCs w:val="24"/>
        </w:rPr>
        <w:t>Analýz</w:t>
      </w:r>
      <w:r>
        <w:rPr>
          <w:rFonts w:ascii="Times New Roman" w:eastAsia="Calibri" w:hAnsi="Times New Roman" w:cs="Times New Roman"/>
          <w:bCs/>
          <w:iCs/>
          <w:color w:val="000000"/>
          <w:sz w:val="24"/>
          <w:szCs w:val="24"/>
        </w:rPr>
        <w:t>y</w:t>
      </w:r>
      <w:r w:rsidRPr="00A7239A">
        <w:rPr>
          <w:rFonts w:ascii="Times New Roman" w:eastAsia="Calibri" w:hAnsi="Times New Roman" w:cs="Times New Roman"/>
          <w:bCs/>
          <w:iCs/>
          <w:color w:val="000000"/>
          <w:sz w:val="24"/>
          <w:szCs w:val="24"/>
        </w:rPr>
        <w:t xml:space="preserve"> vplyvov na rozpočet verejnej správy,</w:t>
      </w:r>
      <w:r>
        <w:rPr>
          <w:rFonts w:ascii="Times New Roman" w:eastAsia="Calibri" w:hAnsi="Times New Roman" w:cs="Times New Roman"/>
          <w:bCs/>
          <w:iCs/>
          <w:color w:val="000000"/>
          <w:sz w:val="24"/>
          <w:szCs w:val="24"/>
        </w:rPr>
        <w:t xml:space="preserve"> </w:t>
      </w:r>
      <w:r w:rsidRPr="00A7239A">
        <w:rPr>
          <w:rFonts w:ascii="Times New Roman" w:eastAsia="Calibri" w:hAnsi="Times New Roman" w:cs="Times New Roman"/>
          <w:bCs/>
          <w:iCs/>
          <w:color w:val="000000"/>
          <w:sz w:val="24"/>
          <w:szCs w:val="24"/>
        </w:rPr>
        <w:t>na zamestnanosť vo verejnej správe a financovanie návrhu</w:t>
      </w:r>
      <w:r>
        <w:rPr>
          <w:rFonts w:ascii="Times New Roman" w:eastAsia="Calibri" w:hAnsi="Times New Roman" w:cs="Times New Roman"/>
          <w:bCs/>
          <w:iCs/>
          <w:color w:val="000000"/>
          <w:sz w:val="24"/>
          <w:szCs w:val="24"/>
        </w:rPr>
        <w:t xml:space="preserve">). Na základe tohto ustanovenia zriaďovatelia súkromných škôl dostanú finančné prostriedky z príspevku na podporné opatrenia na základe rovnakých pravidiel, ako iní zriaďovatelia. </w:t>
      </w:r>
    </w:p>
    <w:p w14:paraId="2D4658EE" w14:textId="14D18B8C" w:rsidR="007B57B5" w:rsidRDefault="007B57B5" w:rsidP="007B57B5">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Na základe predbežných návrhov financovania pedagogických asistentov by z príspevku na podporné opatrenia súkromní zriaďovatelia základných, stredných a špeciálnych škôl získali od 1.9.2024 dokopy 955 tisíc Eur ročne zo štátneho rozpočtu a  súkromní zriaďovatelia materských škôl od 1.9.2026 dokopy 764 475 Eur ročne navyše. Všetky tieto finančné prostriedky budú účelovo viazané na poskytovanie podporných opatrení. </w:t>
      </w:r>
    </w:p>
    <w:p w14:paraId="45E32E89" w14:textId="377D0BD8" w:rsidR="00E97346" w:rsidRDefault="00E97346" w:rsidP="007B57B5">
      <w:pPr>
        <w:jc w:val="both"/>
        <w:rPr>
          <w:rFonts w:ascii="Times New Roman" w:eastAsia="Calibri" w:hAnsi="Times New Roman" w:cs="Times New Roman"/>
          <w:bCs/>
          <w:iCs/>
          <w:color w:val="000000"/>
          <w:sz w:val="24"/>
          <w:szCs w:val="24"/>
        </w:rPr>
      </w:pPr>
    </w:p>
    <w:p w14:paraId="533C41A6" w14:textId="77777777" w:rsidR="00E97346" w:rsidRDefault="00E97346" w:rsidP="007B57B5">
      <w:pPr>
        <w:jc w:val="both"/>
        <w:rPr>
          <w:rFonts w:ascii="Times New Roman" w:eastAsia="Calibri" w:hAnsi="Times New Roman" w:cs="Times New Roman"/>
          <w:bCs/>
          <w:iCs/>
          <w:color w:val="000000"/>
          <w:sz w:val="24"/>
          <w:szCs w:val="24"/>
        </w:rPr>
      </w:pPr>
    </w:p>
    <w:p w14:paraId="7ECE746E" w14:textId="77777777" w:rsidR="007B57B5" w:rsidRPr="00E97346" w:rsidRDefault="007B57B5" w:rsidP="007B57B5">
      <w:pPr>
        <w:jc w:val="both"/>
        <w:rPr>
          <w:rFonts w:ascii="Times New Roman" w:eastAsia="Calibri" w:hAnsi="Times New Roman" w:cs="Times New Roman"/>
          <w:b/>
          <w:bCs/>
          <w:iCs/>
          <w:color w:val="000000"/>
          <w:sz w:val="24"/>
          <w:szCs w:val="24"/>
        </w:rPr>
      </w:pPr>
      <w:r w:rsidRPr="00E97346">
        <w:rPr>
          <w:rFonts w:ascii="Times New Roman" w:eastAsia="Calibri" w:hAnsi="Times New Roman" w:cs="Times New Roman"/>
          <w:b/>
          <w:bCs/>
          <w:iCs/>
          <w:color w:val="000000"/>
          <w:sz w:val="24"/>
          <w:szCs w:val="24"/>
        </w:rPr>
        <w:t>Nový príspevok na pedagogických asistentov pre súkromných zriaďovateľov škôl</w:t>
      </w:r>
    </w:p>
    <w:tbl>
      <w:tblPr>
        <w:tblStyle w:val="Mriekatabuky"/>
        <w:tblW w:w="9203" w:type="dxa"/>
        <w:tblLook w:val="04A0" w:firstRow="1" w:lastRow="0" w:firstColumn="1" w:lastColumn="0" w:noHBand="0" w:noVBand="1"/>
      </w:tblPr>
      <w:tblGrid>
        <w:gridCol w:w="2786"/>
        <w:gridCol w:w="1178"/>
        <w:gridCol w:w="993"/>
        <w:gridCol w:w="1462"/>
        <w:gridCol w:w="1395"/>
        <w:gridCol w:w="1389"/>
      </w:tblGrid>
      <w:tr w:rsidR="007B57B5" w14:paraId="73B478B3" w14:textId="77777777" w:rsidTr="00D10DBD">
        <w:trPr>
          <w:trHeight w:val="486"/>
        </w:trPr>
        <w:tc>
          <w:tcPr>
            <w:tcW w:w="2786" w:type="dxa"/>
          </w:tcPr>
          <w:p w14:paraId="51559539" w14:textId="77777777" w:rsidR="007B57B5" w:rsidRDefault="007B57B5" w:rsidP="00D10DBD">
            <w:pPr>
              <w:jc w:val="both"/>
              <w:rPr>
                <w:rFonts w:ascii="Times New Roman" w:eastAsia="Calibri" w:hAnsi="Times New Roman" w:cs="Times New Roman"/>
                <w:bCs/>
                <w:iCs/>
                <w:color w:val="000000"/>
                <w:sz w:val="24"/>
                <w:szCs w:val="24"/>
              </w:rPr>
            </w:pPr>
          </w:p>
        </w:tc>
        <w:tc>
          <w:tcPr>
            <w:tcW w:w="1178" w:type="dxa"/>
            <w:vAlign w:val="center"/>
          </w:tcPr>
          <w:p w14:paraId="5B4A8FE3" w14:textId="77777777" w:rsidR="007B57B5" w:rsidRPr="009F0B39" w:rsidRDefault="007B57B5" w:rsidP="00D10DBD">
            <w:pPr>
              <w:jc w:val="center"/>
              <w:rPr>
                <w:rFonts w:ascii="Times New Roman" w:eastAsia="Calibri" w:hAnsi="Times New Roman" w:cs="Times New Roman"/>
                <w:bCs/>
                <w:iCs/>
                <w:color w:val="000000"/>
                <w:sz w:val="24"/>
                <w:szCs w:val="24"/>
              </w:rPr>
            </w:pPr>
            <w:r w:rsidRPr="009F0B39">
              <w:rPr>
                <w:rFonts w:ascii="Times New Roman" w:hAnsi="Times New Roman" w:cs="Times New Roman"/>
                <w:bCs/>
                <w:color w:val="000000"/>
                <w:sz w:val="24"/>
                <w:szCs w:val="24"/>
              </w:rPr>
              <w:t>Termín zavedenia</w:t>
            </w:r>
          </w:p>
        </w:tc>
        <w:tc>
          <w:tcPr>
            <w:tcW w:w="993" w:type="dxa"/>
          </w:tcPr>
          <w:p w14:paraId="567ECBAF" w14:textId="77777777" w:rsidR="007B57B5" w:rsidRPr="009F0B39" w:rsidRDefault="007B57B5" w:rsidP="00D10DBD">
            <w:pPr>
              <w:jc w:val="center"/>
              <w:rPr>
                <w:rFonts w:ascii="Times New Roman" w:eastAsia="Calibri" w:hAnsi="Times New Roman" w:cs="Times New Roman"/>
                <w:bCs/>
                <w:iCs/>
                <w:color w:val="000000"/>
                <w:sz w:val="24"/>
                <w:szCs w:val="24"/>
              </w:rPr>
            </w:pPr>
            <w:r w:rsidRPr="009F0B39">
              <w:rPr>
                <w:rFonts w:ascii="Times New Roman" w:eastAsia="Calibri" w:hAnsi="Times New Roman" w:cs="Times New Roman"/>
                <w:bCs/>
                <w:iCs/>
                <w:color w:val="000000"/>
                <w:sz w:val="24"/>
                <w:szCs w:val="24"/>
              </w:rPr>
              <w:t>Počet PA</w:t>
            </w:r>
          </w:p>
        </w:tc>
        <w:tc>
          <w:tcPr>
            <w:tcW w:w="1462" w:type="dxa"/>
          </w:tcPr>
          <w:p w14:paraId="5958D8B5" w14:textId="77777777" w:rsidR="007B57B5" w:rsidRPr="009F0B39" w:rsidRDefault="007B57B5" w:rsidP="00D10DBD">
            <w:pPr>
              <w:jc w:val="center"/>
              <w:rPr>
                <w:rFonts w:ascii="Times New Roman" w:eastAsia="Calibri" w:hAnsi="Times New Roman" w:cs="Times New Roman"/>
                <w:bCs/>
                <w:iCs/>
                <w:color w:val="000000"/>
                <w:sz w:val="24"/>
                <w:szCs w:val="24"/>
              </w:rPr>
            </w:pPr>
            <w:r w:rsidRPr="009F0B39">
              <w:rPr>
                <w:rFonts w:ascii="Times New Roman" w:eastAsia="Calibri" w:hAnsi="Times New Roman" w:cs="Times New Roman"/>
                <w:bCs/>
                <w:iCs/>
                <w:color w:val="000000"/>
                <w:sz w:val="24"/>
                <w:szCs w:val="24"/>
              </w:rPr>
              <w:t>FP na rok 2024</w:t>
            </w:r>
          </w:p>
        </w:tc>
        <w:tc>
          <w:tcPr>
            <w:tcW w:w="1395" w:type="dxa"/>
          </w:tcPr>
          <w:p w14:paraId="407E7351" w14:textId="77777777" w:rsidR="007B57B5" w:rsidRPr="009F0B39" w:rsidRDefault="007B57B5" w:rsidP="00D10DBD">
            <w:pPr>
              <w:jc w:val="center"/>
              <w:rPr>
                <w:rFonts w:ascii="Times New Roman" w:eastAsia="Calibri" w:hAnsi="Times New Roman" w:cs="Times New Roman"/>
                <w:bCs/>
                <w:iCs/>
                <w:color w:val="000000"/>
                <w:sz w:val="24"/>
                <w:szCs w:val="24"/>
              </w:rPr>
            </w:pPr>
            <w:r w:rsidRPr="009F0B39">
              <w:rPr>
                <w:rFonts w:ascii="Times New Roman" w:eastAsia="Calibri" w:hAnsi="Times New Roman" w:cs="Times New Roman"/>
                <w:bCs/>
                <w:iCs/>
                <w:color w:val="000000"/>
                <w:sz w:val="24"/>
                <w:szCs w:val="24"/>
              </w:rPr>
              <w:t>FP na rok 2025</w:t>
            </w:r>
          </w:p>
        </w:tc>
        <w:tc>
          <w:tcPr>
            <w:tcW w:w="1389" w:type="dxa"/>
          </w:tcPr>
          <w:p w14:paraId="4E1AC2EA" w14:textId="77777777" w:rsidR="007B57B5" w:rsidRPr="009F0B39" w:rsidRDefault="007B57B5" w:rsidP="00D10DBD">
            <w:pPr>
              <w:jc w:val="center"/>
              <w:rPr>
                <w:rFonts w:ascii="Times New Roman" w:eastAsia="Calibri" w:hAnsi="Times New Roman" w:cs="Times New Roman"/>
                <w:bCs/>
                <w:iCs/>
                <w:color w:val="000000"/>
                <w:sz w:val="24"/>
                <w:szCs w:val="24"/>
              </w:rPr>
            </w:pPr>
            <w:r w:rsidRPr="009F0B39">
              <w:rPr>
                <w:rFonts w:ascii="Times New Roman" w:eastAsia="Calibri" w:hAnsi="Times New Roman" w:cs="Times New Roman"/>
                <w:bCs/>
                <w:iCs/>
                <w:color w:val="000000"/>
                <w:sz w:val="24"/>
                <w:szCs w:val="24"/>
              </w:rPr>
              <w:t>FP na rok 2026</w:t>
            </w:r>
          </w:p>
        </w:tc>
      </w:tr>
      <w:tr w:rsidR="007B57B5" w14:paraId="35E8D562" w14:textId="77777777" w:rsidTr="00D10DBD">
        <w:trPr>
          <w:trHeight w:val="486"/>
        </w:trPr>
        <w:tc>
          <w:tcPr>
            <w:tcW w:w="2786" w:type="dxa"/>
          </w:tcPr>
          <w:p w14:paraId="6D87683B" w14:textId="77777777" w:rsidR="007B57B5" w:rsidRPr="00D70C46" w:rsidRDefault="007B57B5" w:rsidP="00D10DBD">
            <w:pPr>
              <w:jc w:val="both"/>
              <w:rPr>
                <w:b/>
                <w:bCs/>
                <w:color w:val="000000"/>
              </w:rPr>
            </w:pPr>
          </w:p>
        </w:tc>
        <w:tc>
          <w:tcPr>
            <w:tcW w:w="1178" w:type="dxa"/>
            <w:vAlign w:val="center"/>
          </w:tcPr>
          <w:p w14:paraId="7EB68D5A" w14:textId="77777777" w:rsidR="007B57B5" w:rsidRDefault="007B57B5" w:rsidP="00D10DBD">
            <w:pPr>
              <w:jc w:val="both"/>
              <w:rPr>
                <w:rFonts w:ascii="Times New Roman" w:eastAsia="Calibri" w:hAnsi="Times New Roman" w:cs="Times New Roman"/>
                <w:bCs/>
                <w:iCs/>
                <w:color w:val="000000"/>
                <w:sz w:val="24"/>
                <w:szCs w:val="24"/>
              </w:rPr>
            </w:pPr>
          </w:p>
        </w:tc>
        <w:tc>
          <w:tcPr>
            <w:tcW w:w="993" w:type="dxa"/>
          </w:tcPr>
          <w:p w14:paraId="3C59A185" w14:textId="77777777" w:rsidR="007B57B5" w:rsidRDefault="007B57B5" w:rsidP="00D10DBD">
            <w:pPr>
              <w:jc w:val="both"/>
              <w:rPr>
                <w:rFonts w:ascii="Times New Roman" w:eastAsia="Calibri" w:hAnsi="Times New Roman" w:cs="Times New Roman"/>
                <w:bCs/>
                <w:iCs/>
                <w:color w:val="000000"/>
                <w:sz w:val="24"/>
                <w:szCs w:val="24"/>
              </w:rPr>
            </w:pPr>
          </w:p>
        </w:tc>
        <w:tc>
          <w:tcPr>
            <w:tcW w:w="1462" w:type="dxa"/>
          </w:tcPr>
          <w:p w14:paraId="55962D7A" w14:textId="77777777" w:rsidR="007B57B5" w:rsidRDefault="007B57B5" w:rsidP="00D10DBD">
            <w:pPr>
              <w:jc w:val="both"/>
              <w:rPr>
                <w:rFonts w:ascii="Times New Roman" w:eastAsia="Calibri" w:hAnsi="Times New Roman" w:cs="Times New Roman"/>
                <w:bCs/>
                <w:iCs/>
                <w:color w:val="000000"/>
                <w:sz w:val="24"/>
                <w:szCs w:val="24"/>
              </w:rPr>
            </w:pPr>
          </w:p>
        </w:tc>
        <w:tc>
          <w:tcPr>
            <w:tcW w:w="1395" w:type="dxa"/>
          </w:tcPr>
          <w:p w14:paraId="7D5B8A11" w14:textId="77777777" w:rsidR="007B57B5" w:rsidRDefault="007B57B5" w:rsidP="00D10DBD">
            <w:pPr>
              <w:jc w:val="both"/>
              <w:rPr>
                <w:rFonts w:ascii="Times New Roman" w:eastAsia="Calibri" w:hAnsi="Times New Roman" w:cs="Times New Roman"/>
                <w:bCs/>
                <w:iCs/>
                <w:color w:val="000000"/>
                <w:sz w:val="24"/>
                <w:szCs w:val="24"/>
              </w:rPr>
            </w:pPr>
          </w:p>
        </w:tc>
        <w:tc>
          <w:tcPr>
            <w:tcW w:w="1389" w:type="dxa"/>
          </w:tcPr>
          <w:p w14:paraId="3BCCABD5" w14:textId="77777777" w:rsidR="007B57B5" w:rsidRDefault="007B57B5" w:rsidP="00D10DBD">
            <w:pPr>
              <w:jc w:val="both"/>
              <w:rPr>
                <w:rFonts w:ascii="Times New Roman" w:eastAsia="Calibri" w:hAnsi="Times New Roman" w:cs="Times New Roman"/>
                <w:bCs/>
                <w:iCs/>
                <w:color w:val="000000"/>
                <w:sz w:val="24"/>
                <w:szCs w:val="24"/>
              </w:rPr>
            </w:pPr>
          </w:p>
        </w:tc>
      </w:tr>
      <w:tr w:rsidR="007B57B5" w14:paraId="2DCAE786" w14:textId="77777777" w:rsidTr="00D10DBD">
        <w:trPr>
          <w:trHeight w:val="243"/>
        </w:trPr>
        <w:tc>
          <w:tcPr>
            <w:tcW w:w="2786" w:type="dxa"/>
          </w:tcPr>
          <w:p w14:paraId="404EE39F" w14:textId="77777777" w:rsidR="007B57B5" w:rsidRDefault="007B57B5" w:rsidP="00D10DBD">
            <w:pPr>
              <w:rPr>
                <w:rFonts w:ascii="Times New Roman" w:eastAsia="Calibri" w:hAnsi="Times New Roman" w:cs="Times New Roman"/>
                <w:bCs/>
                <w:iCs/>
                <w:color w:val="000000"/>
                <w:sz w:val="24"/>
                <w:szCs w:val="24"/>
              </w:rPr>
            </w:pPr>
            <w:proofErr w:type="spellStart"/>
            <w:r>
              <w:rPr>
                <w:rFonts w:ascii="Times New Roman" w:eastAsia="Calibri" w:hAnsi="Times New Roman" w:cs="Times New Roman"/>
                <w:bCs/>
                <w:iCs/>
                <w:color w:val="000000"/>
                <w:sz w:val="24"/>
                <w:szCs w:val="24"/>
              </w:rPr>
              <w:t>Súkr</w:t>
            </w:r>
            <w:proofErr w:type="spellEnd"/>
            <w:r>
              <w:rPr>
                <w:rFonts w:ascii="Times New Roman" w:eastAsia="Calibri" w:hAnsi="Times New Roman" w:cs="Times New Roman"/>
                <w:bCs/>
                <w:iCs/>
                <w:color w:val="000000"/>
                <w:sz w:val="24"/>
                <w:szCs w:val="24"/>
              </w:rPr>
              <w:t>. zriaďovatelia ZŠ a SŠ</w:t>
            </w:r>
          </w:p>
        </w:tc>
        <w:tc>
          <w:tcPr>
            <w:tcW w:w="1178" w:type="dxa"/>
          </w:tcPr>
          <w:p w14:paraId="2D7F2E7E" w14:textId="77777777" w:rsidR="007B57B5" w:rsidRDefault="007B57B5" w:rsidP="00D10DBD">
            <w:pPr>
              <w:jc w:val="both"/>
              <w:rPr>
                <w:rFonts w:ascii="Times New Roman" w:eastAsia="Calibri" w:hAnsi="Times New Roman" w:cs="Times New Roman"/>
                <w:bCs/>
                <w:iCs/>
                <w:color w:val="000000"/>
                <w:sz w:val="24"/>
                <w:szCs w:val="24"/>
              </w:rPr>
            </w:pPr>
            <w:r w:rsidRPr="00D70C46">
              <w:rPr>
                <w:rFonts w:ascii="Times New Roman" w:eastAsia="Calibri" w:hAnsi="Times New Roman" w:cs="Times New Roman"/>
                <w:bCs/>
                <w:iCs/>
                <w:color w:val="000000"/>
                <w:sz w:val="24"/>
                <w:szCs w:val="24"/>
              </w:rPr>
              <w:t>1.9.2024</w:t>
            </w:r>
          </w:p>
        </w:tc>
        <w:tc>
          <w:tcPr>
            <w:tcW w:w="993" w:type="dxa"/>
          </w:tcPr>
          <w:p w14:paraId="0327688D" w14:textId="77777777" w:rsidR="007B57B5" w:rsidRDefault="007B57B5" w:rsidP="00D10DBD">
            <w:pPr>
              <w:jc w:val="right"/>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50</w:t>
            </w:r>
          </w:p>
        </w:tc>
        <w:tc>
          <w:tcPr>
            <w:tcW w:w="1462" w:type="dxa"/>
          </w:tcPr>
          <w:p w14:paraId="19E2955C" w14:textId="77777777" w:rsidR="007B57B5" w:rsidRDefault="007B57B5" w:rsidP="00D10DBD">
            <w:pPr>
              <w:jc w:val="right"/>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318 531 €</w:t>
            </w:r>
          </w:p>
        </w:tc>
        <w:tc>
          <w:tcPr>
            <w:tcW w:w="1395" w:type="dxa"/>
          </w:tcPr>
          <w:p w14:paraId="24889D61" w14:textId="77777777" w:rsidR="007B57B5" w:rsidRDefault="007B57B5" w:rsidP="00D10DBD">
            <w:pPr>
              <w:jc w:val="right"/>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955 594 €</w:t>
            </w:r>
          </w:p>
        </w:tc>
        <w:tc>
          <w:tcPr>
            <w:tcW w:w="1389" w:type="dxa"/>
          </w:tcPr>
          <w:p w14:paraId="280A4A23" w14:textId="77777777" w:rsidR="007B57B5" w:rsidRDefault="007B57B5" w:rsidP="00D10DBD">
            <w:pPr>
              <w:jc w:val="right"/>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955 594 €</w:t>
            </w:r>
          </w:p>
        </w:tc>
      </w:tr>
      <w:tr w:rsidR="007B57B5" w14:paraId="50F3B1FE" w14:textId="77777777" w:rsidTr="00D10DBD">
        <w:trPr>
          <w:trHeight w:val="243"/>
        </w:trPr>
        <w:tc>
          <w:tcPr>
            <w:tcW w:w="2786" w:type="dxa"/>
          </w:tcPr>
          <w:p w14:paraId="5C20CC1B" w14:textId="77777777" w:rsidR="007B57B5" w:rsidRDefault="007B57B5" w:rsidP="00D10DBD">
            <w:pPr>
              <w:rPr>
                <w:rFonts w:ascii="Times New Roman" w:eastAsia="Calibri" w:hAnsi="Times New Roman" w:cs="Times New Roman"/>
                <w:bCs/>
                <w:iCs/>
                <w:color w:val="000000"/>
                <w:sz w:val="24"/>
                <w:szCs w:val="24"/>
              </w:rPr>
            </w:pPr>
            <w:proofErr w:type="spellStart"/>
            <w:r>
              <w:rPr>
                <w:rFonts w:ascii="Times New Roman" w:eastAsia="Calibri" w:hAnsi="Times New Roman" w:cs="Times New Roman"/>
                <w:bCs/>
                <w:iCs/>
                <w:color w:val="000000"/>
                <w:sz w:val="24"/>
                <w:szCs w:val="24"/>
              </w:rPr>
              <w:t>Súkr</w:t>
            </w:r>
            <w:proofErr w:type="spellEnd"/>
            <w:r>
              <w:rPr>
                <w:rFonts w:ascii="Times New Roman" w:eastAsia="Calibri" w:hAnsi="Times New Roman" w:cs="Times New Roman"/>
                <w:bCs/>
                <w:iCs/>
                <w:color w:val="000000"/>
                <w:sz w:val="24"/>
                <w:szCs w:val="24"/>
              </w:rPr>
              <w:t xml:space="preserve">. zriaďovatelia </w:t>
            </w:r>
            <w:proofErr w:type="spellStart"/>
            <w:r>
              <w:rPr>
                <w:rFonts w:ascii="Times New Roman" w:eastAsia="Calibri" w:hAnsi="Times New Roman" w:cs="Times New Roman"/>
                <w:bCs/>
                <w:iCs/>
                <w:color w:val="000000"/>
                <w:sz w:val="24"/>
                <w:szCs w:val="24"/>
              </w:rPr>
              <w:t>špec</w:t>
            </w:r>
            <w:proofErr w:type="spellEnd"/>
            <w:r>
              <w:rPr>
                <w:rFonts w:ascii="Times New Roman" w:eastAsia="Calibri" w:hAnsi="Times New Roman" w:cs="Times New Roman"/>
                <w:bCs/>
                <w:iCs/>
                <w:color w:val="000000"/>
                <w:sz w:val="24"/>
                <w:szCs w:val="24"/>
              </w:rPr>
              <w:t>. škôl</w:t>
            </w:r>
          </w:p>
        </w:tc>
        <w:tc>
          <w:tcPr>
            <w:tcW w:w="1178" w:type="dxa"/>
          </w:tcPr>
          <w:p w14:paraId="71430C23" w14:textId="77777777" w:rsidR="007B57B5" w:rsidRDefault="007B57B5" w:rsidP="00D10DBD">
            <w:pPr>
              <w:jc w:val="both"/>
              <w:rPr>
                <w:rFonts w:ascii="Times New Roman" w:eastAsia="Calibri" w:hAnsi="Times New Roman" w:cs="Times New Roman"/>
                <w:bCs/>
                <w:iCs/>
                <w:color w:val="000000"/>
                <w:sz w:val="24"/>
                <w:szCs w:val="24"/>
              </w:rPr>
            </w:pPr>
            <w:r w:rsidRPr="00D70C46">
              <w:rPr>
                <w:rFonts w:ascii="Times New Roman" w:eastAsia="Calibri" w:hAnsi="Times New Roman" w:cs="Times New Roman"/>
                <w:bCs/>
                <w:iCs/>
                <w:color w:val="000000"/>
                <w:sz w:val="24"/>
                <w:szCs w:val="24"/>
              </w:rPr>
              <w:t>1.9.2024</w:t>
            </w:r>
          </w:p>
        </w:tc>
        <w:tc>
          <w:tcPr>
            <w:tcW w:w="993" w:type="dxa"/>
          </w:tcPr>
          <w:p w14:paraId="34357CDF" w14:textId="77777777" w:rsidR="007B57B5" w:rsidRDefault="007B57B5" w:rsidP="00D10DBD">
            <w:pPr>
              <w:jc w:val="right"/>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40</w:t>
            </w:r>
          </w:p>
        </w:tc>
        <w:tc>
          <w:tcPr>
            <w:tcW w:w="1462" w:type="dxa"/>
          </w:tcPr>
          <w:p w14:paraId="03044F0E" w14:textId="77777777" w:rsidR="007B57B5" w:rsidRDefault="007B57B5" w:rsidP="00D10DBD">
            <w:pPr>
              <w:jc w:val="right"/>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254 825 €</w:t>
            </w:r>
          </w:p>
        </w:tc>
        <w:tc>
          <w:tcPr>
            <w:tcW w:w="1395" w:type="dxa"/>
          </w:tcPr>
          <w:p w14:paraId="57598FF8" w14:textId="77777777" w:rsidR="007B57B5" w:rsidRDefault="007B57B5" w:rsidP="00D10DBD">
            <w:pPr>
              <w:jc w:val="right"/>
              <w:rPr>
                <w:rFonts w:ascii="Times New Roman" w:eastAsia="Calibri" w:hAnsi="Times New Roman" w:cs="Times New Roman"/>
                <w:bCs/>
                <w:iCs/>
                <w:color w:val="000000"/>
                <w:sz w:val="24"/>
                <w:szCs w:val="24"/>
              </w:rPr>
            </w:pPr>
            <w:r>
              <w:rPr>
                <w:rFonts w:ascii="Times New Roman" w:eastAsia="Calibri" w:hAnsi="Times New Roman" w:cs="Times New Roman"/>
                <w:sz w:val="24"/>
                <w:szCs w:val="24"/>
              </w:rPr>
              <w:t>764 475</w:t>
            </w:r>
            <w:r>
              <w:rPr>
                <w:rFonts w:ascii="Times New Roman" w:eastAsia="Calibri" w:hAnsi="Times New Roman" w:cs="Times New Roman"/>
                <w:bCs/>
                <w:iCs/>
                <w:color w:val="000000"/>
                <w:sz w:val="24"/>
                <w:szCs w:val="24"/>
              </w:rPr>
              <w:t xml:space="preserve"> €</w:t>
            </w:r>
          </w:p>
        </w:tc>
        <w:tc>
          <w:tcPr>
            <w:tcW w:w="1389" w:type="dxa"/>
          </w:tcPr>
          <w:p w14:paraId="21F50CAB" w14:textId="77777777" w:rsidR="007B57B5" w:rsidRPr="00F81CD9" w:rsidRDefault="007B57B5" w:rsidP="00D10DBD">
            <w:pPr>
              <w:jc w:val="right"/>
              <w:rPr>
                <w:rFonts w:ascii="Times New Roman" w:eastAsia="Calibri" w:hAnsi="Times New Roman" w:cs="Times New Roman"/>
                <w:sz w:val="24"/>
                <w:szCs w:val="24"/>
              </w:rPr>
            </w:pPr>
            <w:r>
              <w:rPr>
                <w:rFonts w:ascii="Times New Roman" w:eastAsia="Calibri" w:hAnsi="Times New Roman" w:cs="Times New Roman"/>
                <w:sz w:val="24"/>
                <w:szCs w:val="24"/>
              </w:rPr>
              <w:t>764 475</w:t>
            </w:r>
            <w:r>
              <w:rPr>
                <w:rFonts w:ascii="Times New Roman" w:eastAsia="Calibri" w:hAnsi="Times New Roman" w:cs="Times New Roman"/>
                <w:bCs/>
                <w:iCs/>
                <w:color w:val="000000"/>
                <w:sz w:val="24"/>
                <w:szCs w:val="24"/>
              </w:rPr>
              <w:t xml:space="preserve"> €</w:t>
            </w:r>
          </w:p>
        </w:tc>
      </w:tr>
      <w:tr w:rsidR="007B57B5" w14:paraId="6093697F" w14:textId="77777777" w:rsidTr="00D10DBD">
        <w:trPr>
          <w:trHeight w:val="243"/>
        </w:trPr>
        <w:tc>
          <w:tcPr>
            <w:tcW w:w="2786" w:type="dxa"/>
          </w:tcPr>
          <w:p w14:paraId="30004E1E" w14:textId="77777777" w:rsidR="007B57B5" w:rsidRDefault="007B57B5" w:rsidP="00D10DBD">
            <w:pPr>
              <w:rPr>
                <w:rFonts w:ascii="Times New Roman" w:eastAsia="Calibri" w:hAnsi="Times New Roman" w:cs="Times New Roman"/>
                <w:bCs/>
                <w:iCs/>
                <w:color w:val="000000"/>
                <w:sz w:val="24"/>
                <w:szCs w:val="24"/>
              </w:rPr>
            </w:pPr>
            <w:proofErr w:type="spellStart"/>
            <w:r>
              <w:rPr>
                <w:rFonts w:ascii="Times New Roman" w:eastAsia="Calibri" w:hAnsi="Times New Roman" w:cs="Times New Roman"/>
                <w:bCs/>
                <w:iCs/>
                <w:color w:val="000000"/>
                <w:sz w:val="24"/>
                <w:szCs w:val="24"/>
              </w:rPr>
              <w:t>Súkr</w:t>
            </w:r>
            <w:proofErr w:type="spellEnd"/>
            <w:r>
              <w:rPr>
                <w:rFonts w:ascii="Times New Roman" w:eastAsia="Calibri" w:hAnsi="Times New Roman" w:cs="Times New Roman"/>
                <w:bCs/>
                <w:iCs/>
                <w:color w:val="000000"/>
                <w:sz w:val="24"/>
                <w:szCs w:val="24"/>
              </w:rPr>
              <w:t>. zriaďovatelia materských škôl</w:t>
            </w:r>
          </w:p>
        </w:tc>
        <w:tc>
          <w:tcPr>
            <w:tcW w:w="1178" w:type="dxa"/>
          </w:tcPr>
          <w:p w14:paraId="16C19D82" w14:textId="77777777" w:rsidR="007B57B5" w:rsidRDefault="007B57B5" w:rsidP="00D10DBD">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1.9.2026</w:t>
            </w:r>
          </w:p>
        </w:tc>
        <w:tc>
          <w:tcPr>
            <w:tcW w:w="993" w:type="dxa"/>
          </w:tcPr>
          <w:p w14:paraId="1CC43814" w14:textId="77777777" w:rsidR="007B57B5" w:rsidRDefault="007B57B5" w:rsidP="00D10DBD">
            <w:pPr>
              <w:jc w:val="right"/>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40</w:t>
            </w:r>
          </w:p>
        </w:tc>
        <w:tc>
          <w:tcPr>
            <w:tcW w:w="1462" w:type="dxa"/>
          </w:tcPr>
          <w:p w14:paraId="2EA8256B" w14:textId="77777777" w:rsidR="007B57B5" w:rsidRDefault="007B57B5" w:rsidP="00D10DBD">
            <w:pPr>
              <w:jc w:val="right"/>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0</w:t>
            </w:r>
          </w:p>
        </w:tc>
        <w:tc>
          <w:tcPr>
            <w:tcW w:w="1395" w:type="dxa"/>
          </w:tcPr>
          <w:p w14:paraId="03B03EA9" w14:textId="77777777" w:rsidR="007B57B5" w:rsidRDefault="007B57B5" w:rsidP="00D10DBD">
            <w:pPr>
              <w:jc w:val="right"/>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0</w:t>
            </w:r>
          </w:p>
        </w:tc>
        <w:tc>
          <w:tcPr>
            <w:tcW w:w="1389" w:type="dxa"/>
          </w:tcPr>
          <w:p w14:paraId="1B608322" w14:textId="77777777" w:rsidR="007B57B5" w:rsidRDefault="007B57B5" w:rsidP="00D10DBD">
            <w:pPr>
              <w:jc w:val="right"/>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254 825 €</w:t>
            </w:r>
          </w:p>
        </w:tc>
      </w:tr>
      <w:tr w:rsidR="00C81508" w14:paraId="12961575" w14:textId="77777777" w:rsidTr="00D10DBD">
        <w:trPr>
          <w:trHeight w:val="243"/>
        </w:trPr>
        <w:tc>
          <w:tcPr>
            <w:tcW w:w="2786" w:type="dxa"/>
          </w:tcPr>
          <w:p w14:paraId="671EA761" w14:textId="6B5A666B" w:rsidR="00C81508" w:rsidRPr="004B6CDF" w:rsidRDefault="00C81508" w:rsidP="00D10DBD">
            <w:pPr>
              <w:rPr>
                <w:rFonts w:ascii="Times New Roman" w:eastAsia="Calibri" w:hAnsi="Times New Roman" w:cs="Times New Roman"/>
                <w:b/>
                <w:bCs/>
                <w:iCs/>
                <w:color w:val="000000"/>
                <w:sz w:val="24"/>
                <w:szCs w:val="24"/>
              </w:rPr>
            </w:pPr>
            <w:r w:rsidRPr="004B6CDF">
              <w:rPr>
                <w:rFonts w:ascii="Times New Roman" w:eastAsia="Calibri" w:hAnsi="Times New Roman" w:cs="Times New Roman"/>
                <w:b/>
                <w:bCs/>
                <w:iCs/>
                <w:color w:val="000000"/>
                <w:sz w:val="24"/>
                <w:szCs w:val="24"/>
              </w:rPr>
              <w:t>Súčet</w:t>
            </w:r>
          </w:p>
        </w:tc>
        <w:tc>
          <w:tcPr>
            <w:tcW w:w="1178" w:type="dxa"/>
          </w:tcPr>
          <w:p w14:paraId="1E08248F" w14:textId="77777777" w:rsidR="00C81508" w:rsidRPr="004B6CDF" w:rsidRDefault="00C81508" w:rsidP="00D10DBD">
            <w:pPr>
              <w:jc w:val="both"/>
              <w:rPr>
                <w:rFonts w:ascii="Times New Roman" w:eastAsia="Calibri" w:hAnsi="Times New Roman" w:cs="Times New Roman"/>
                <w:b/>
                <w:bCs/>
                <w:iCs/>
                <w:color w:val="000000"/>
                <w:sz w:val="24"/>
                <w:szCs w:val="24"/>
              </w:rPr>
            </w:pPr>
          </w:p>
        </w:tc>
        <w:tc>
          <w:tcPr>
            <w:tcW w:w="993" w:type="dxa"/>
          </w:tcPr>
          <w:p w14:paraId="396F4024" w14:textId="77777777" w:rsidR="00C81508" w:rsidRPr="004B6CDF" w:rsidRDefault="00C81508" w:rsidP="00D10DBD">
            <w:pPr>
              <w:jc w:val="right"/>
              <w:rPr>
                <w:rFonts w:ascii="Times New Roman" w:eastAsia="Calibri" w:hAnsi="Times New Roman" w:cs="Times New Roman"/>
                <w:b/>
                <w:bCs/>
                <w:iCs/>
                <w:color w:val="000000"/>
                <w:sz w:val="24"/>
                <w:szCs w:val="24"/>
              </w:rPr>
            </w:pPr>
          </w:p>
        </w:tc>
        <w:tc>
          <w:tcPr>
            <w:tcW w:w="1462" w:type="dxa"/>
          </w:tcPr>
          <w:p w14:paraId="7BFC75C6" w14:textId="23903130" w:rsidR="00C81508" w:rsidRPr="004B6CDF" w:rsidRDefault="00C81508" w:rsidP="00D10DBD">
            <w:pPr>
              <w:jc w:val="right"/>
              <w:rPr>
                <w:rFonts w:ascii="Times New Roman" w:eastAsia="Calibri" w:hAnsi="Times New Roman" w:cs="Times New Roman"/>
                <w:b/>
                <w:bCs/>
                <w:iCs/>
                <w:color w:val="000000"/>
                <w:sz w:val="24"/>
                <w:szCs w:val="24"/>
              </w:rPr>
            </w:pPr>
            <w:r w:rsidRPr="004B6CDF">
              <w:rPr>
                <w:rFonts w:ascii="Times New Roman" w:eastAsia="Calibri" w:hAnsi="Times New Roman" w:cs="Times New Roman"/>
                <w:b/>
                <w:bCs/>
                <w:iCs/>
                <w:color w:val="000000"/>
                <w:sz w:val="24"/>
                <w:szCs w:val="24"/>
              </w:rPr>
              <w:t>573</w:t>
            </w:r>
            <w:r w:rsidR="00621D09" w:rsidRPr="004B6CDF">
              <w:rPr>
                <w:rFonts w:ascii="Times New Roman" w:eastAsia="Calibri" w:hAnsi="Times New Roman" w:cs="Times New Roman"/>
                <w:b/>
                <w:bCs/>
                <w:iCs/>
                <w:color w:val="000000"/>
                <w:sz w:val="24"/>
                <w:szCs w:val="24"/>
              </w:rPr>
              <w:t> </w:t>
            </w:r>
            <w:r w:rsidRPr="004B6CDF">
              <w:rPr>
                <w:rFonts w:ascii="Times New Roman" w:eastAsia="Calibri" w:hAnsi="Times New Roman" w:cs="Times New Roman"/>
                <w:b/>
                <w:bCs/>
                <w:iCs/>
                <w:color w:val="000000"/>
                <w:sz w:val="24"/>
                <w:szCs w:val="24"/>
              </w:rPr>
              <w:t>356</w:t>
            </w:r>
            <w:r w:rsidR="00621D09" w:rsidRPr="004B6CDF">
              <w:rPr>
                <w:rFonts w:ascii="Times New Roman" w:eastAsia="Calibri" w:hAnsi="Times New Roman" w:cs="Times New Roman"/>
                <w:b/>
                <w:bCs/>
                <w:iCs/>
                <w:color w:val="000000"/>
                <w:sz w:val="24"/>
                <w:szCs w:val="24"/>
              </w:rPr>
              <w:t xml:space="preserve"> €</w:t>
            </w:r>
          </w:p>
        </w:tc>
        <w:tc>
          <w:tcPr>
            <w:tcW w:w="1395" w:type="dxa"/>
          </w:tcPr>
          <w:p w14:paraId="1F3F1ED3" w14:textId="21E3E308" w:rsidR="00C81508" w:rsidRPr="004B6CDF" w:rsidRDefault="00621D09" w:rsidP="00D10DBD">
            <w:pPr>
              <w:jc w:val="right"/>
              <w:rPr>
                <w:rFonts w:ascii="Times New Roman" w:eastAsia="Calibri" w:hAnsi="Times New Roman" w:cs="Times New Roman"/>
                <w:b/>
                <w:bCs/>
                <w:iCs/>
                <w:color w:val="000000"/>
                <w:sz w:val="24"/>
                <w:szCs w:val="24"/>
              </w:rPr>
            </w:pPr>
            <w:r w:rsidRPr="004B6CDF">
              <w:rPr>
                <w:rFonts w:ascii="Times New Roman" w:eastAsia="Calibri" w:hAnsi="Times New Roman" w:cs="Times New Roman"/>
                <w:b/>
                <w:bCs/>
                <w:iCs/>
                <w:color w:val="000000"/>
                <w:sz w:val="24"/>
                <w:szCs w:val="24"/>
              </w:rPr>
              <w:t>1 720 069 €</w:t>
            </w:r>
          </w:p>
        </w:tc>
        <w:tc>
          <w:tcPr>
            <w:tcW w:w="1389" w:type="dxa"/>
          </w:tcPr>
          <w:p w14:paraId="538E3BB9" w14:textId="4BC38739" w:rsidR="00C81508" w:rsidRPr="004B6CDF" w:rsidRDefault="00621D09" w:rsidP="00D10DBD">
            <w:pPr>
              <w:jc w:val="right"/>
              <w:rPr>
                <w:rFonts w:ascii="Times New Roman" w:eastAsia="Calibri" w:hAnsi="Times New Roman" w:cs="Times New Roman"/>
                <w:b/>
                <w:bCs/>
                <w:iCs/>
                <w:color w:val="000000"/>
                <w:sz w:val="24"/>
                <w:szCs w:val="24"/>
              </w:rPr>
            </w:pPr>
            <w:r w:rsidRPr="004B6CDF">
              <w:rPr>
                <w:rFonts w:ascii="Times New Roman" w:eastAsia="Calibri" w:hAnsi="Times New Roman" w:cs="Times New Roman"/>
                <w:b/>
                <w:bCs/>
                <w:iCs/>
                <w:color w:val="000000"/>
                <w:sz w:val="24"/>
                <w:szCs w:val="24"/>
              </w:rPr>
              <w:t>1 974 894 €</w:t>
            </w:r>
          </w:p>
        </w:tc>
      </w:tr>
    </w:tbl>
    <w:p w14:paraId="1243052E" w14:textId="77777777" w:rsidR="007B57B5" w:rsidRDefault="007B57B5" w:rsidP="007B57B5">
      <w:pPr>
        <w:jc w:val="both"/>
        <w:rPr>
          <w:rFonts w:ascii="Times New Roman" w:eastAsia="Calibri" w:hAnsi="Times New Roman" w:cs="Times New Roman"/>
          <w:bCs/>
          <w:iCs/>
          <w:color w:val="000000"/>
          <w:sz w:val="24"/>
          <w:szCs w:val="24"/>
          <w:u w:val="single"/>
        </w:rPr>
      </w:pPr>
    </w:p>
    <w:p w14:paraId="302A7999" w14:textId="77777777" w:rsidR="007B57B5" w:rsidRPr="00E97346" w:rsidRDefault="007B57B5" w:rsidP="007B57B5">
      <w:pPr>
        <w:jc w:val="both"/>
        <w:rPr>
          <w:rFonts w:ascii="Times New Roman" w:eastAsia="Calibri" w:hAnsi="Times New Roman" w:cs="Times New Roman"/>
          <w:b/>
          <w:bCs/>
          <w:iCs/>
          <w:color w:val="000000"/>
          <w:sz w:val="24"/>
          <w:szCs w:val="24"/>
        </w:rPr>
      </w:pPr>
      <w:r w:rsidRPr="00E97346">
        <w:rPr>
          <w:rFonts w:ascii="Times New Roman" w:eastAsia="Calibri" w:hAnsi="Times New Roman" w:cs="Times New Roman"/>
          <w:b/>
          <w:bCs/>
          <w:iCs/>
          <w:color w:val="000000"/>
          <w:sz w:val="24"/>
          <w:szCs w:val="24"/>
        </w:rPr>
        <w:t>Nový príspevok na zamestnanie školského špeciálneho pedagóga alebo odborného zamestnanca pre súkromných zriaďovateľov škôl</w:t>
      </w:r>
    </w:p>
    <w:tbl>
      <w:tblPr>
        <w:tblStyle w:val="Mriekatabuky"/>
        <w:tblW w:w="9203" w:type="dxa"/>
        <w:tblLook w:val="04A0" w:firstRow="1" w:lastRow="0" w:firstColumn="1" w:lastColumn="0" w:noHBand="0" w:noVBand="1"/>
      </w:tblPr>
      <w:tblGrid>
        <w:gridCol w:w="2786"/>
        <w:gridCol w:w="1178"/>
        <w:gridCol w:w="851"/>
        <w:gridCol w:w="1604"/>
        <w:gridCol w:w="1395"/>
        <w:gridCol w:w="1389"/>
      </w:tblGrid>
      <w:tr w:rsidR="007B57B5" w14:paraId="624C6C5F" w14:textId="77777777" w:rsidTr="00D10DBD">
        <w:trPr>
          <w:trHeight w:val="486"/>
        </w:trPr>
        <w:tc>
          <w:tcPr>
            <w:tcW w:w="2786" w:type="dxa"/>
          </w:tcPr>
          <w:p w14:paraId="6887ABC9" w14:textId="77777777" w:rsidR="007B57B5" w:rsidRDefault="007B57B5" w:rsidP="00D10DBD">
            <w:pPr>
              <w:jc w:val="both"/>
              <w:rPr>
                <w:rFonts w:ascii="Times New Roman" w:eastAsia="Calibri" w:hAnsi="Times New Roman" w:cs="Times New Roman"/>
                <w:bCs/>
                <w:iCs/>
                <w:color w:val="000000"/>
                <w:sz w:val="24"/>
                <w:szCs w:val="24"/>
              </w:rPr>
            </w:pPr>
          </w:p>
        </w:tc>
        <w:tc>
          <w:tcPr>
            <w:tcW w:w="1178" w:type="dxa"/>
            <w:vAlign w:val="center"/>
          </w:tcPr>
          <w:p w14:paraId="37D6299E" w14:textId="77777777" w:rsidR="007B57B5" w:rsidRPr="009F0B39" w:rsidRDefault="007B57B5" w:rsidP="00D10DBD">
            <w:pPr>
              <w:jc w:val="center"/>
              <w:rPr>
                <w:rFonts w:ascii="Times New Roman" w:eastAsia="Calibri" w:hAnsi="Times New Roman" w:cs="Times New Roman"/>
                <w:bCs/>
                <w:iCs/>
                <w:color w:val="000000"/>
                <w:sz w:val="24"/>
                <w:szCs w:val="24"/>
              </w:rPr>
            </w:pPr>
            <w:r w:rsidRPr="009F0B39">
              <w:rPr>
                <w:rFonts w:ascii="Times New Roman" w:hAnsi="Times New Roman" w:cs="Times New Roman"/>
                <w:bCs/>
                <w:color w:val="000000"/>
                <w:sz w:val="24"/>
                <w:szCs w:val="24"/>
              </w:rPr>
              <w:t>Termín zavedenia</w:t>
            </w:r>
          </w:p>
        </w:tc>
        <w:tc>
          <w:tcPr>
            <w:tcW w:w="851" w:type="dxa"/>
          </w:tcPr>
          <w:p w14:paraId="2E0765F2" w14:textId="77777777" w:rsidR="007B57B5" w:rsidRPr="009F0B39" w:rsidRDefault="007B57B5" w:rsidP="00D10DBD">
            <w:pPr>
              <w:jc w:val="center"/>
              <w:rPr>
                <w:rFonts w:ascii="Times New Roman" w:eastAsia="Calibri" w:hAnsi="Times New Roman" w:cs="Times New Roman"/>
                <w:bCs/>
                <w:iCs/>
                <w:color w:val="000000"/>
                <w:sz w:val="24"/>
                <w:szCs w:val="24"/>
              </w:rPr>
            </w:pPr>
            <w:r w:rsidRPr="009F0B39">
              <w:rPr>
                <w:rFonts w:ascii="Times New Roman" w:eastAsia="Calibri" w:hAnsi="Times New Roman" w:cs="Times New Roman"/>
                <w:bCs/>
                <w:iCs/>
                <w:color w:val="000000"/>
                <w:sz w:val="24"/>
                <w:szCs w:val="24"/>
              </w:rPr>
              <w:t xml:space="preserve">Počet </w:t>
            </w:r>
            <w:r>
              <w:rPr>
                <w:rFonts w:ascii="Times New Roman" w:eastAsia="Calibri" w:hAnsi="Times New Roman" w:cs="Times New Roman"/>
                <w:bCs/>
                <w:iCs/>
                <w:color w:val="000000"/>
                <w:sz w:val="24"/>
                <w:szCs w:val="24"/>
              </w:rPr>
              <w:t>ŠPT</w:t>
            </w:r>
          </w:p>
        </w:tc>
        <w:tc>
          <w:tcPr>
            <w:tcW w:w="1604" w:type="dxa"/>
          </w:tcPr>
          <w:p w14:paraId="6CDEBCB1" w14:textId="77777777" w:rsidR="007B57B5" w:rsidRPr="009F0B39" w:rsidRDefault="007B57B5" w:rsidP="00D10DBD">
            <w:pPr>
              <w:jc w:val="center"/>
              <w:rPr>
                <w:rFonts w:ascii="Times New Roman" w:eastAsia="Calibri" w:hAnsi="Times New Roman" w:cs="Times New Roman"/>
                <w:bCs/>
                <w:iCs/>
                <w:color w:val="000000"/>
                <w:sz w:val="24"/>
                <w:szCs w:val="24"/>
              </w:rPr>
            </w:pPr>
            <w:r w:rsidRPr="009F0B39">
              <w:rPr>
                <w:rFonts w:ascii="Times New Roman" w:eastAsia="Calibri" w:hAnsi="Times New Roman" w:cs="Times New Roman"/>
                <w:bCs/>
                <w:iCs/>
                <w:color w:val="000000"/>
                <w:sz w:val="24"/>
                <w:szCs w:val="24"/>
              </w:rPr>
              <w:t>FP na rok 2024</w:t>
            </w:r>
          </w:p>
        </w:tc>
        <w:tc>
          <w:tcPr>
            <w:tcW w:w="1395" w:type="dxa"/>
          </w:tcPr>
          <w:p w14:paraId="37F9D2F4" w14:textId="77777777" w:rsidR="007B57B5" w:rsidRPr="009F0B39" w:rsidRDefault="007B57B5" w:rsidP="00D10DBD">
            <w:pPr>
              <w:jc w:val="center"/>
              <w:rPr>
                <w:rFonts w:ascii="Times New Roman" w:eastAsia="Calibri" w:hAnsi="Times New Roman" w:cs="Times New Roman"/>
                <w:bCs/>
                <w:iCs/>
                <w:color w:val="000000"/>
                <w:sz w:val="24"/>
                <w:szCs w:val="24"/>
              </w:rPr>
            </w:pPr>
            <w:r w:rsidRPr="009F0B39">
              <w:rPr>
                <w:rFonts w:ascii="Times New Roman" w:eastAsia="Calibri" w:hAnsi="Times New Roman" w:cs="Times New Roman"/>
                <w:bCs/>
                <w:iCs/>
                <w:color w:val="000000"/>
                <w:sz w:val="24"/>
                <w:szCs w:val="24"/>
              </w:rPr>
              <w:t>FP na rok 2025</w:t>
            </w:r>
          </w:p>
        </w:tc>
        <w:tc>
          <w:tcPr>
            <w:tcW w:w="1389" w:type="dxa"/>
          </w:tcPr>
          <w:p w14:paraId="061EAFD7" w14:textId="77777777" w:rsidR="007B57B5" w:rsidRPr="009F0B39" w:rsidRDefault="007B57B5" w:rsidP="00D10DBD">
            <w:pPr>
              <w:jc w:val="center"/>
              <w:rPr>
                <w:rFonts w:ascii="Times New Roman" w:eastAsia="Calibri" w:hAnsi="Times New Roman" w:cs="Times New Roman"/>
                <w:bCs/>
                <w:iCs/>
                <w:color w:val="000000"/>
                <w:sz w:val="24"/>
                <w:szCs w:val="24"/>
              </w:rPr>
            </w:pPr>
            <w:r w:rsidRPr="009F0B39">
              <w:rPr>
                <w:rFonts w:ascii="Times New Roman" w:eastAsia="Calibri" w:hAnsi="Times New Roman" w:cs="Times New Roman"/>
                <w:bCs/>
                <w:iCs/>
                <w:color w:val="000000"/>
                <w:sz w:val="24"/>
                <w:szCs w:val="24"/>
              </w:rPr>
              <w:t>FP na rok 2026</w:t>
            </w:r>
          </w:p>
        </w:tc>
      </w:tr>
      <w:tr w:rsidR="007B57B5" w14:paraId="6CE8462F" w14:textId="77777777" w:rsidTr="00D10DBD">
        <w:trPr>
          <w:trHeight w:val="486"/>
        </w:trPr>
        <w:tc>
          <w:tcPr>
            <w:tcW w:w="2786" w:type="dxa"/>
          </w:tcPr>
          <w:p w14:paraId="28E66B3B" w14:textId="77777777" w:rsidR="007B57B5" w:rsidRPr="00D70C46" w:rsidRDefault="007B57B5" w:rsidP="00D10DBD">
            <w:pPr>
              <w:jc w:val="both"/>
              <w:rPr>
                <w:b/>
                <w:bCs/>
                <w:color w:val="000000"/>
              </w:rPr>
            </w:pPr>
          </w:p>
        </w:tc>
        <w:tc>
          <w:tcPr>
            <w:tcW w:w="1178" w:type="dxa"/>
            <w:vAlign w:val="center"/>
          </w:tcPr>
          <w:p w14:paraId="2AAC6D6F" w14:textId="77777777" w:rsidR="007B57B5" w:rsidRDefault="007B57B5" w:rsidP="00D10DBD">
            <w:pPr>
              <w:jc w:val="both"/>
              <w:rPr>
                <w:rFonts w:ascii="Times New Roman" w:eastAsia="Calibri" w:hAnsi="Times New Roman" w:cs="Times New Roman"/>
                <w:bCs/>
                <w:iCs/>
                <w:color w:val="000000"/>
                <w:sz w:val="24"/>
                <w:szCs w:val="24"/>
              </w:rPr>
            </w:pPr>
          </w:p>
        </w:tc>
        <w:tc>
          <w:tcPr>
            <w:tcW w:w="851" w:type="dxa"/>
          </w:tcPr>
          <w:p w14:paraId="33EEFB3D" w14:textId="77777777" w:rsidR="007B57B5" w:rsidRDefault="007B57B5" w:rsidP="00D10DBD">
            <w:pPr>
              <w:jc w:val="both"/>
              <w:rPr>
                <w:rFonts w:ascii="Times New Roman" w:eastAsia="Calibri" w:hAnsi="Times New Roman" w:cs="Times New Roman"/>
                <w:bCs/>
                <w:iCs/>
                <w:color w:val="000000"/>
                <w:sz w:val="24"/>
                <w:szCs w:val="24"/>
              </w:rPr>
            </w:pPr>
          </w:p>
        </w:tc>
        <w:tc>
          <w:tcPr>
            <w:tcW w:w="1604" w:type="dxa"/>
          </w:tcPr>
          <w:p w14:paraId="72292AAC" w14:textId="77777777" w:rsidR="007B57B5" w:rsidRDefault="007B57B5" w:rsidP="00D10DBD">
            <w:pPr>
              <w:jc w:val="both"/>
              <w:rPr>
                <w:rFonts w:ascii="Times New Roman" w:eastAsia="Calibri" w:hAnsi="Times New Roman" w:cs="Times New Roman"/>
                <w:bCs/>
                <w:iCs/>
                <w:color w:val="000000"/>
                <w:sz w:val="24"/>
                <w:szCs w:val="24"/>
              </w:rPr>
            </w:pPr>
          </w:p>
        </w:tc>
        <w:tc>
          <w:tcPr>
            <w:tcW w:w="1395" w:type="dxa"/>
          </w:tcPr>
          <w:p w14:paraId="30570EAF" w14:textId="77777777" w:rsidR="007B57B5" w:rsidRDefault="007B57B5" w:rsidP="00D10DBD">
            <w:pPr>
              <w:jc w:val="both"/>
              <w:rPr>
                <w:rFonts w:ascii="Times New Roman" w:eastAsia="Calibri" w:hAnsi="Times New Roman" w:cs="Times New Roman"/>
                <w:bCs/>
                <w:iCs/>
                <w:color w:val="000000"/>
                <w:sz w:val="24"/>
                <w:szCs w:val="24"/>
              </w:rPr>
            </w:pPr>
          </w:p>
        </w:tc>
        <w:tc>
          <w:tcPr>
            <w:tcW w:w="1389" w:type="dxa"/>
          </w:tcPr>
          <w:p w14:paraId="16DB0F57" w14:textId="77777777" w:rsidR="007B57B5" w:rsidRDefault="007B57B5" w:rsidP="00D10DBD">
            <w:pPr>
              <w:jc w:val="both"/>
              <w:rPr>
                <w:rFonts w:ascii="Times New Roman" w:eastAsia="Calibri" w:hAnsi="Times New Roman" w:cs="Times New Roman"/>
                <w:bCs/>
                <w:iCs/>
                <w:color w:val="000000"/>
                <w:sz w:val="24"/>
                <w:szCs w:val="24"/>
              </w:rPr>
            </w:pPr>
          </w:p>
        </w:tc>
      </w:tr>
      <w:tr w:rsidR="007B57B5" w14:paraId="1EC9215A" w14:textId="77777777" w:rsidTr="00D10DBD">
        <w:trPr>
          <w:trHeight w:val="243"/>
        </w:trPr>
        <w:tc>
          <w:tcPr>
            <w:tcW w:w="2786" w:type="dxa"/>
          </w:tcPr>
          <w:p w14:paraId="25D96127" w14:textId="77777777" w:rsidR="007B57B5" w:rsidRDefault="007B57B5" w:rsidP="00D10DBD">
            <w:pPr>
              <w:rPr>
                <w:rFonts w:ascii="Times New Roman" w:eastAsia="Calibri" w:hAnsi="Times New Roman" w:cs="Times New Roman"/>
                <w:bCs/>
                <w:iCs/>
                <w:color w:val="000000"/>
                <w:sz w:val="24"/>
                <w:szCs w:val="24"/>
              </w:rPr>
            </w:pPr>
            <w:proofErr w:type="spellStart"/>
            <w:r>
              <w:rPr>
                <w:rFonts w:ascii="Times New Roman" w:eastAsia="Calibri" w:hAnsi="Times New Roman" w:cs="Times New Roman"/>
                <w:bCs/>
                <w:iCs/>
                <w:color w:val="000000"/>
                <w:sz w:val="24"/>
                <w:szCs w:val="24"/>
              </w:rPr>
              <w:t>Súkr</w:t>
            </w:r>
            <w:proofErr w:type="spellEnd"/>
            <w:r>
              <w:rPr>
                <w:rFonts w:ascii="Times New Roman" w:eastAsia="Calibri" w:hAnsi="Times New Roman" w:cs="Times New Roman"/>
                <w:bCs/>
                <w:iCs/>
                <w:color w:val="000000"/>
                <w:sz w:val="24"/>
                <w:szCs w:val="24"/>
              </w:rPr>
              <w:t>. zriaďovatelia ZŠ a SŠ</w:t>
            </w:r>
          </w:p>
        </w:tc>
        <w:tc>
          <w:tcPr>
            <w:tcW w:w="1178" w:type="dxa"/>
          </w:tcPr>
          <w:p w14:paraId="1F70D42F" w14:textId="77777777" w:rsidR="007B57B5" w:rsidRDefault="007B57B5" w:rsidP="00D10DBD">
            <w:pPr>
              <w:jc w:val="both"/>
              <w:rPr>
                <w:rFonts w:ascii="Times New Roman" w:eastAsia="Calibri" w:hAnsi="Times New Roman" w:cs="Times New Roman"/>
                <w:bCs/>
                <w:iCs/>
                <w:color w:val="000000"/>
                <w:sz w:val="24"/>
                <w:szCs w:val="24"/>
              </w:rPr>
            </w:pPr>
            <w:r w:rsidRPr="00D70C46">
              <w:rPr>
                <w:rFonts w:ascii="Times New Roman" w:eastAsia="Calibri" w:hAnsi="Times New Roman" w:cs="Times New Roman"/>
                <w:bCs/>
                <w:iCs/>
                <w:color w:val="000000"/>
                <w:sz w:val="24"/>
                <w:szCs w:val="24"/>
              </w:rPr>
              <w:t>1.9.2024</w:t>
            </w:r>
          </w:p>
        </w:tc>
        <w:tc>
          <w:tcPr>
            <w:tcW w:w="851" w:type="dxa"/>
          </w:tcPr>
          <w:p w14:paraId="4688DFB2" w14:textId="77777777" w:rsidR="007B57B5" w:rsidRDefault="007B57B5" w:rsidP="00D10DBD">
            <w:pPr>
              <w:jc w:val="right"/>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50</w:t>
            </w:r>
          </w:p>
        </w:tc>
        <w:tc>
          <w:tcPr>
            <w:tcW w:w="1604" w:type="dxa"/>
          </w:tcPr>
          <w:p w14:paraId="0BFA9A97" w14:textId="77777777" w:rsidR="007B57B5" w:rsidRDefault="007B57B5" w:rsidP="00D10DBD">
            <w:pPr>
              <w:jc w:val="right"/>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529 443 €</w:t>
            </w:r>
          </w:p>
        </w:tc>
        <w:tc>
          <w:tcPr>
            <w:tcW w:w="1395" w:type="dxa"/>
          </w:tcPr>
          <w:p w14:paraId="28094E0D" w14:textId="77777777" w:rsidR="007B57B5" w:rsidRDefault="007B57B5" w:rsidP="00D10DBD">
            <w:pPr>
              <w:jc w:val="right"/>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1 588 330 €</w:t>
            </w:r>
          </w:p>
        </w:tc>
        <w:tc>
          <w:tcPr>
            <w:tcW w:w="1389" w:type="dxa"/>
          </w:tcPr>
          <w:p w14:paraId="08040F3C" w14:textId="77777777" w:rsidR="007B57B5" w:rsidRDefault="007B57B5" w:rsidP="00D10DBD">
            <w:pPr>
              <w:jc w:val="right"/>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1 588 330 €</w:t>
            </w:r>
          </w:p>
        </w:tc>
      </w:tr>
      <w:tr w:rsidR="007B57B5" w14:paraId="5C3E694C" w14:textId="77777777" w:rsidTr="00D10DBD">
        <w:trPr>
          <w:trHeight w:val="243"/>
        </w:trPr>
        <w:tc>
          <w:tcPr>
            <w:tcW w:w="2786" w:type="dxa"/>
          </w:tcPr>
          <w:p w14:paraId="25114826" w14:textId="77777777" w:rsidR="007B57B5" w:rsidRDefault="007B57B5" w:rsidP="00D10DBD">
            <w:pPr>
              <w:rPr>
                <w:rFonts w:ascii="Times New Roman" w:eastAsia="Calibri" w:hAnsi="Times New Roman" w:cs="Times New Roman"/>
                <w:bCs/>
                <w:iCs/>
                <w:color w:val="000000"/>
                <w:sz w:val="24"/>
                <w:szCs w:val="24"/>
              </w:rPr>
            </w:pPr>
            <w:proofErr w:type="spellStart"/>
            <w:r>
              <w:rPr>
                <w:rFonts w:ascii="Times New Roman" w:eastAsia="Calibri" w:hAnsi="Times New Roman" w:cs="Times New Roman"/>
                <w:bCs/>
                <w:iCs/>
                <w:color w:val="000000"/>
                <w:sz w:val="24"/>
                <w:szCs w:val="24"/>
              </w:rPr>
              <w:t>Súkr</w:t>
            </w:r>
            <w:proofErr w:type="spellEnd"/>
            <w:r>
              <w:rPr>
                <w:rFonts w:ascii="Times New Roman" w:eastAsia="Calibri" w:hAnsi="Times New Roman" w:cs="Times New Roman"/>
                <w:bCs/>
                <w:iCs/>
                <w:color w:val="000000"/>
                <w:sz w:val="24"/>
                <w:szCs w:val="24"/>
              </w:rPr>
              <w:t xml:space="preserve">. zriaďovatelia </w:t>
            </w:r>
            <w:proofErr w:type="spellStart"/>
            <w:r>
              <w:rPr>
                <w:rFonts w:ascii="Times New Roman" w:eastAsia="Calibri" w:hAnsi="Times New Roman" w:cs="Times New Roman"/>
                <w:bCs/>
                <w:iCs/>
                <w:color w:val="000000"/>
                <w:sz w:val="24"/>
                <w:szCs w:val="24"/>
              </w:rPr>
              <w:t>špec</w:t>
            </w:r>
            <w:proofErr w:type="spellEnd"/>
            <w:r>
              <w:rPr>
                <w:rFonts w:ascii="Times New Roman" w:eastAsia="Calibri" w:hAnsi="Times New Roman" w:cs="Times New Roman"/>
                <w:bCs/>
                <w:iCs/>
                <w:color w:val="000000"/>
                <w:sz w:val="24"/>
                <w:szCs w:val="24"/>
              </w:rPr>
              <w:t>. škôl</w:t>
            </w:r>
          </w:p>
        </w:tc>
        <w:tc>
          <w:tcPr>
            <w:tcW w:w="1178" w:type="dxa"/>
          </w:tcPr>
          <w:p w14:paraId="2309941A" w14:textId="77777777" w:rsidR="007B57B5" w:rsidRDefault="007B57B5" w:rsidP="00D10DBD">
            <w:pPr>
              <w:jc w:val="both"/>
              <w:rPr>
                <w:rFonts w:ascii="Times New Roman" w:eastAsia="Calibri" w:hAnsi="Times New Roman" w:cs="Times New Roman"/>
                <w:bCs/>
                <w:iCs/>
                <w:color w:val="000000"/>
                <w:sz w:val="24"/>
                <w:szCs w:val="24"/>
              </w:rPr>
            </w:pPr>
            <w:r w:rsidRPr="00D70C46">
              <w:rPr>
                <w:rFonts w:ascii="Times New Roman" w:eastAsia="Calibri" w:hAnsi="Times New Roman" w:cs="Times New Roman"/>
                <w:bCs/>
                <w:iCs/>
                <w:color w:val="000000"/>
                <w:sz w:val="24"/>
                <w:szCs w:val="24"/>
              </w:rPr>
              <w:t>1.9.2024</w:t>
            </w:r>
          </w:p>
        </w:tc>
        <w:tc>
          <w:tcPr>
            <w:tcW w:w="851" w:type="dxa"/>
          </w:tcPr>
          <w:p w14:paraId="4183690F" w14:textId="77777777" w:rsidR="007B57B5" w:rsidRDefault="007B57B5" w:rsidP="00D10DBD">
            <w:pPr>
              <w:jc w:val="right"/>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7</w:t>
            </w:r>
          </w:p>
        </w:tc>
        <w:tc>
          <w:tcPr>
            <w:tcW w:w="1604" w:type="dxa"/>
          </w:tcPr>
          <w:p w14:paraId="69624674" w14:textId="77777777" w:rsidR="007B57B5" w:rsidRDefault="007B57B5" w:rsidP="00D10DBD">
            <w:pPr>
              <w:jc w:val="right"/>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74 122 €</w:t>
            </w:r>
          </w:p>
        </w:tc>
        <w:tc>
          <w:tcPr>
            <w:tcW w:w="1395" w:type="dxa"/>
          </w:tcPr>
          <w:p w14:paraId="7A35C074" w14:textId="77777777" w:rsidR="007B57B5" w:rsidRDefault="007B57B5" w:rsidP="00D10DBD">
            <w:pPr>
              <w:jc w:val="right"/>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222 366 €</w:t>
            </w:r>
          </w:p>
        </w:tc>
        <w:tc>
          <w:tcPr>
            <w:tcW w:w="1389" w:type="dxa"/>
          </w:tcPr>
          <w:p w14:paraId="7B252D0E" w14:textId="77777777" w:rsidR="007B57B5" w:rsidRPr="00F81CD9" w:rsidRDefault="007B57B5" w:rsidP="00D10DBD">
            <w:pPr>
              <w:jc w:val="right"/>
              <w:rPr>
                <w:rFonts w:ascii="Times New Roman" w:eastAsia="Calibri" w:hAnsi="Times New Roman" w:cs="Times New Roman"/>
                <w:sz w:val="24"/>
                <w:szCs w:val="24"/>
              </w:rPr>
            </w:pPr>
            <w:r>
              <w:rPr>
                <w:rFonts w:ascii="Times New Roman" w:eastAsia="Calibri" w:hAnsi="Times New Roman" w:cs="Times New Roman"/>
                <w:bCs/>
                <w:iCs/>
                <w:color w:val="000000"/>
                <w:sz w:val="24"/>
                <w:szCs w:val="24"/>
              </w:rPr>
              <w:t>222 366 €</w:t>
            </w:r>
          </w:p>
        </w:tc>
      </w:tr>
      <w:tr w:rsidR="007B57B5" w14:paraId="7B1014DB" w14:textId="77777777" w:rsidTr="00D10DBD">
        <w:trPr>
          <w:trHeight w:val="243"/>
        </w:trPr>
        <w:tc>
          <w:tcPr>
            <w:tcW w:w="2786" w:type="dxa"/>
          </w:tcPr>
          <w:p w14:paraId="615A6226" w14:textId="77777777" w:rsidR="007B57B5" w:rsidRDefault="007B57B5" w:rsidP="00D10DBD">
            <w:pPr>
              <w:rPr>
                <w:rFonts w:ascii="Times New Roman" w:eastAsia="Calibri" w:hAnsi="Times New Roman" w:cs="Times New Roman"/>
                <w:bCs/>
                <w:iCs/>
                <w:color w:val="000000"/>
                <w:sz w:val="24"/>
                <w:szCs w:val="24"/>
              </w:rPr>
            </w:pPr>
            <w:proofErr w:type="spellStart"/>
            <w:r>
              <w:rPr>
                <w:rFonts w:ascii="Times New Roman" w:eastAsia="Calibri" w:hAnsi="Times New Roman" w:cs="Times New Roman"/>
                <w:bCs/>
                <w:iCs/>
                <w:color w:val="000000"/>
                <w:sz w:val="24"/>
                <w:szCs w:val="24"/>
              </w:rPr>
              <w:t>Súkr</w:t>
            </w:r>
            <w:proofErr w:type="spellEnd"/>
            <w:r>
              <w:rPr>
                <w:rFonts w:ascii="Times New Roman" w:eastAsia="Calibri" w:hAnsi="Times New Roman" w:cs="Times New Roman"/>
                <w:bCs/>
                <w:iCs/>
                <w:color w:val="000000"/>
                <w:sz w:val="24"/>
                <w:szCs w:val="24"/>
              </w:rPr>
              <w:t>. zriaďovatelia materských škôl</w:t>
            </w:r>
          </w:p>
        </w:tc>
        <w:tc>
          <w:tcPr>
            <w:tcW w:w="1178" w:type="dxa"/>
          </w:tcPr>
          <w:p w14:paraId="637427F7" w14:textId="77777777" w:rsidR="007B57B5" w:rsidRDefault="007B57B5" w:rsidP="00D10DBD">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1.9.2026</w:t>
            </w:r>
          </w:p>
        </w:tc>
        <w:tc>
          <w:tcPr>
            <w:tcW w:w="851" w:type="dxa"/>
          </w:tcPr>
          <w:p w14:paraId="7A2E189A" w14:textId="77777777" w:rsidR="007B57B5" w:rsidRDefault="007B57B5" w:rsidP="00D10DBD">
            <w:pPr>
              <w:jc w:val="right"/>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20</w:t>
            </w:r>
          </w:p>
        </w:tc>
        <w:tc>
          <w:tcPr>
            <w:tcW w:w="1604" w:type="dxa"/>
          </w:tcPr>
          <w:p w14:paraId="5572BF09" w14:textId="77777777" w:rsidR="007B57B5" w:rsidRDefault="007B57B5" w:rsidP="00D10DBD">
            <w:pPr>
              <w:jc w:val="right"/>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0</w:t>
            </w:r>
          </w:p>
        </w:tc>
        <w:tc>
          <w:tcPr>
            <w:tcW w:w="1395" w:type="dxa"/>
          </w:tcPr>
          <w:p w14:paraId="2E17961C" w14:textId="77777777" w:rsidR="007B57B5" w:rsidRDefault="007B57B5" w:rsidP="00D10DBD">
            <w:pPr>
              <w:jc w:val="right"/>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0</w:t>
            </w:r>
          </w:p>
        </w:tc>
        <w:tc>
          <w:tcPr>
            <w:tcW w:w="1389" w:type="dxa"/>
          </w:tcPr>
          <w:p w14:paraId="59E681D8" w14:textId="77777777" w:rsidR="007B57B5" w:rsidRDefault="007B57B5" w:rsidP="00D10DBD">
            <w:pPr>
              <w:jc w:val="right"/>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211 777 €</w:t>
            </w:r>
          </w:p>
        </w:tc>
      </w:tr>
      <w:tr w:rsidR="0072672D" w14:paraId="7870F14B" w14:textId="77777777" w:rsidTr="00D10DBD">
        <w:trPr>
          <w:trHeight w:val="243"/>
        </w:trPr>
        <w:tc>
          <w:tcPr>
            <w:tcW w:w="2786" w:type="dxa"/>
          </w:tcPr>
          <w:p w14:paraId="3EB1FCF3" w14:textId="29C45ECC" w:rsidR="0072672D" w:rsidRPr="004B6CDF" w:rsidRDefault="00F63439" w:rsidP="00D10DBD">
            <w:pPr>
              <w:rPr>
                <w:rFonts w:ascii="Times New Roman" w:eastAsia="Calibri" w:hAnsi="Times New Roman" w:cs="Times New Roman"/>
                <w:b/>
                <w:bCs/>
                <w:iCs/>
                <w:color w:val="000000"/>
                <w:sz w:val="24"/>
                <w:szCs w:val="24"/>
              </w:rPr>
            </w:pPr>
            <w:r w:rsidRPr="004B6CDF">
              <w:rPr>
                <w:rFonts w:ascii="Times New Roman" w:eastAsia="Calibri" w:hAnsi="Times New Roman" w:cs="Times New Roman"/>
                <w:b/>
                <w:bCs/>
                <w:iCs/>
                <w:color w:val="000000"/>
                <w:sz w:val="24"/>
                <w:szCs w:val="24"/>
              </w:rPr>
              <w:t>Súčet</w:t>
            </w:r>
          </w:p>
        </w:tc>
        <w:tc>
          <w:tcPr>
            <w:tcW w:w="1178" w:type="dxa"/>
          </w:tcPr>
          <w:p w14:paraId="4D41DA3B" w14:textId="77777777" w:rsidR="0072672D" w:rsidRPr="004B6CDF" w:rsidRDefault="0072672D" w:rsidP="00D10DBD">
            <w:pPr>
              <w:jc w:val="both"/>
              <w:rPr>
                <w:rFonts w:ascii="Times New Roman" w:eastAsia="Calibri" w:hAnsi="Times New Roman" w:cs="Times New Roman"/>
                <w:b/>
                <w:bCs/>
                <w:iCs/>
                <w:color w:val="000000"/>
                <w:sz w:val="24"/>
                <w:szCs w:val="24"/>
              </w:rPr>
            </w:pPr>
          </w:p>
        </w:tc>
        <w:tc>
          <w:tcPr>
            <w:tcW w:w="851" w:type="dxa"/>
          </w:tcPr>
          <w:p w14:paraId="725DEF1C" w14:textId="77777777" w:rsidR="0072672D" w:rsidRPr="004B6CDF" w:rsidRDefault="0072672D" w:rsidP="00D10DBD">
            <w:pPr>
              <w:jc w:val="right"/>
              <w:rPr>
                <w:rFonts w:ascii="Times New Roman" w:eastAsia="Calibri" w:hAnsi="Times New Roman" w:cs="Times New Roman"/>
                <w:b/>
                <w:bCs/>
                <w:iCs/>
                <w:color w:val="000000"/>
                <w:sz w:val="24"/>
                <w:szCs w:val="24"/>
              </w:rPr>
            </w:pPr>
          </w:p>
        </w:tc>
        <w:tc>
          <w:tcPr>
            <w:tcW w:w="1604" w:type="dxa"/>
          </w:tcPr>
          <w:p w14:paraId="18AAF1AC" w14:textId="35F90EBC" w:rsidR="0072672D" w:rsidRPr="004B6CDF" w:rsidRDefault="0072672D" w:rsidP="00D10DBD">
            <w:pPr>
              <w:jc w:val="right"/>
              <w:rPr>
                <w:rFonts w:ascii="Times New Roman" w:eastAsia="Calibri" w:hAnsi="Times New Roman" w:cs="Times New Roman"/>
                <w:b/>
                <w:bCs/>
                <w:iCs/>
                <w:color w:val="000000"/>
                <w:sz w:val="24"/>
                <w:szCs w:val="24"/>
              </w:rPr>
            </w:pPr>
            <w:r w:rsidRPr="004B6CDF">
              <w:rPr>
                <w:rFonts w:ascii="Times New Roman" w:eastAsia="Calibri" w:hAnsi="Times New Roman" w:cs="Times New Roman"/>
                <w:b/>
                <w:bCs/>
                <w:iCs/>
                <w:color w:val="000000"/>
                <w:sz w:val="24"/>
                <w:szCs w:val="24"/>
              </w:rPr>
              <w:t>603 565 €</w:t>
            </w:r>
          </w:p>
        </w:tc>
        <w:tc>
          <w:tcPr>
            <w:tcW w:w="1395" w:type="dxa"/>
          </w:tcPr>
          <w:p w14:paraId="7106078F" w14:textId="071D6783" w:rsidR="0072672D" w:rsidRPr="004B6CDF" w:rsidRDefault="0072672D" w:rsidP="00D10DBD">
            <w:pPr>
              <w:jc w:val="right"/>
              <w:rPr>
                <w:rFonts w:ascii="Times New Roman" w:eastAsia="Calibri" w:hAnsi="Times New Roman" w:cs="Times New Roman"/>
                <w:b/>
                <w:bCs/>
                <w:iCs/>
                <w:color w:val="000000"/>
                <w:sz w:val="24"/>
                <w:szCs w:val="24"/>
              </w:rPr>
            </w:pPr>
            <w:r w:rsidRPr="004B6CDF">
              <w:rPr>
                <w:rFonts w:ascii="Times New Roman" w:eastAsia="Calibri" w:hAnsi="Times New Roman" w:cs="Times New Roman"/>
                <w:b/>
                <w:bCs/>
                <w:iCs/>
                <w:color w:val="000000"/>
                <w:sz w:val="24"/>
                <w:szCs w:val="24"/>
              </w:rPr>
              <w:t>1 810 696 €</w:t>
            </w:r>
          </w:p>
        </w:tc>
        <w:tc>
          <w:tcPr>
            <w:tcW w:w="1389" w:type="dxa"/>
          </w:tcPr>
          <w:p w14:paraId="0F5CDC02" w14:textId="43FF26CF" w:rsidR="0072672D" w:rsidRPr="004B6CDF" w:rsidRDefault="0072672D" w:rsidP="00D10DBD">
            <w:pPr>
              <w:jc w:val="right"/>
              <w:rPr>
                <w:rFonts w:ascii="Times New Roman" w:eastAsia="Calibri" w:hAnsi="Times New Roman" w:cs="Times New Roman"/>
                <w:b/>
                <w:bCs/>
                <w:iCs/>
                <w:color w:val="000000"/>
                <w:sz w:val="24"/>
                <w:szCs w:val="24"/>
              </w:rPr>
            </w:pPr>
            <w:r w:rsidRPr="004B6CDF">
              <w:rPr>
                <w:rFonts w:ascii="Times New Roman" w:eastAsia="Calibri" w:hAnsi="Times New Roman" w:cs="Times New Roman"/>
                <w:b/>
                <w:bCs/>
                <w:iCs/>
                <w:color w:val="000000"/>
                <w:sz w:val="24"/>
                <w:szCs w:val="24"/>
              </w:rPr>
              <w:t>2 022 473 €</w:t>
            </w:r>
          </w:p>
        </w:tc>
      </w:tr>
    </w:tbl>
    <w:p w14:paraId="35E52163" w14:textId="77777777" w:rsidR="00825238" w:rsidRDefault="00825238" w:rsidP="00054C41">
      <w:pPr>
        <w:spacing w:after="0"/>
        <w:jc w:val="both"/>
        <w:rPr>
          <w:rFonts w:ascii="Times New Roman" w:eastAsia="Calibri" w:hAnsi="Times New Roman" w:cs="Times New Roman"/>
          <w:sz w:val="24"/>
          <w:szCs w:val="24"/>
          <w:u w:val="single"/>
        </w:rPr>
      </w:pPr>
    </w:p>
    <w:p w14:paraId="567581BF" w14:textId="09D11A28" w:rsidR="00054C41" w:rsidRPr="00E97346" w:rsidRDefault="002E17D6" w:rsidP="00054C41">
      <w:pPr>
        <w:spacing w:after="0"/>
        <w:jc w:val="both"/>
        <w:rPr>
          <w:rFonts w:ascii="Times New Roman" w:eastAsia="Calibri" w:hAnsi="Times New Roman" w:cs="Times New Roman"/>
          <w:b/>
          <w:sz w:val="24"/>
          <w:szCs w:val="24"/>
        </w:rPr>
      </w:pPr>
      <w:r w:rsidRPr="00E97346">
        <w:rPr>
          <w:rFonts w:ascii="Times New Roman" w:eastAsia="Calibri" w:hAnsi="Times New Roman" w:cs="Times New Roman"/>
          <w:b/>
          <w:sz w:val="24"/>
          <w:szCs w:val="24"/>
        </w:rPr>
        <w:t>Modelový p</w:t>
      </w:r>
      <w:r w:rsidR="00C719A6" w:rsidRPr="00E97346">
        <w:rPr>
          <w:rFonts w:ascii="Times New Roman" w:eastAsia="Calibri" w:hAnsi="Times New Roman" w:cs="Times New Roman"/>
          <w:b/>
          <w:sz w:val="24"/>
          <w:szCs w:val="24"/>
        </w:rPr>
        <w:t>ríklad</w:t>
      </w:r>
      <w:r w:rsidR="00904103" w:rsidRPr="00E97346">
        <w:rPr>
          <w:rFonts w:ascii="Times New Roman" w:eastAsia="Calibri" w:hAnsi="Times New Roman" w:cs="Times New Roman"/>
          <w:b/>
          <w:sz w:val="24"/>
          <w:szCs w:val="24"/>
        </w:rPr>
        <w:t xml:space="preserve"> </w:t>
      </w:r>
      <w:r w:rsidR="00871293" w:rsidRPr="00E97346">
        <w:rPr>
          <w:rFonts w:ascii="Times New Roman" w:eastAsia="Calibri" w:hAnsi="Times New Roman" w:cs="Times New Roman"/>
          <w:b/>
          <w:sz w:val="24"/>
          <w:szCs w:val="24"/>
        </w:rPr>
        <w:t>súvisiaci s podpornými opatreniami</w:t>
      </w:r>
    </w:p>
    <w:p w14:paraId="4D7B6DA5" w14:textId="3981697D" w:rsidR="002E17D6" w:rsidRPr="00A35C0B" w:rsidRDefault="002E17D6" w:rsidP="00054C41">
      <w:pPr>
        <w:spacing w:after="0"/>
        <w:jc w:val="both"/>
        <w:rPr>
          <w:rFonts w:ascii="Times New Roman" w:eastAsia="Calibri" w:hAnsi="Times New Roman" w:cs="Times New Roman"/>
          <w:sz w:val="24"/>
          <w:szCs w:val="24"/>
        </w:rPr>
      </w:pPr>
      <w:r w:rsidRPr="00A35C0B">
        <w:rPr>
          <w:rFonts w:ascii="Times New Roman" w:eastAsia="Calibri" w:hAnsi="Times New Roman" w:cs="Times New Roman"/>
          <w:sz w:val="24"/>
          <w:szCs w:val="24"/>
        </w:rPr>
        <w:t>Súkromný zriaďovateľ prevádzkuje súkromnú základnú školu, v ktorej sa vzdeláva 300 žiakov</w:t>
      </w:r>
      <w:r w:rsidR="00A87FDB">
        <w:rPr>
          <w:rFonts w:ascii="Times New Roman" w:eastAsia="Calibri" w:hAnsi="Times New Roman" w:cs="Times New Roman"/>
          <w:sz w:val="24"/>
          <w:szCs w:val="24"/>
        </w:rPr>
        <w:t xml:space="preserve">. </w:t>
      </w:r>
    </w:p>
    <w:p w14:paraId="2A8C33FB" w14:textId="0856AC28" w:rsidR="002E17D6" w:rsidRPr="00A87FDB" w:rsidRDefault="002E17D6" w:rsidP="002E17D6">
      <w:pPr>
        <w:spacing w:after="0"/>
        <w:jc w:val="both"/>
        <w:rPr>
          <w:rFonts w:ascii="Times New Roman" w:eastAsia="Calibri" w:hAnsi="Times New Roman" w:cs="Times New Roman"/>
          <w:sz w:val="24"/>
          <w:szCs w:val="24"/>
        </w:rPr>
      </w:pPr>
      <w:r w:rsidRPr="00A35C0B">
        <w:rPr>
          <w:rFonts w:ascii="Times New Roman" w:eastAsia="Calibri" w:hAnsi="Times New Roman" w:cs="Times New Roman"/>
          <w:sz w:val="24"/>
          <w:szCs w:val="24"/>
        </w:rPr>
        <w:lastRenderedPageBreak/>
        <w:t xml:space="preserve">Na základe zavedenia príspevku na podporné opatrenia by </w:t>
      </w:r>
      <w:r w:rsidR="00A4307C">
        <w:rPr>
          <w:rFonts w:ascii="Times New Roman" w:eastAsia="Calibri" w:hAnsi="Times New Roman" w:cs="Times New Roman"/>
          <w:sz w:val="24"/>
          <w:szCs w:val="24"/>
        </w:rPr>
        <w:t xml:space="preserve">mu </w:t>
      </w:r>
      <w:r w:rsidRPr="00A35C0B">
        <w:rPr>
          <w:rFonts w:ascii="Times New Roman" w:eastAsia="Calibri" w:hAnsi="Times New Roman" w:cs="Times New Roman"/>
          <w:sz w:val="24"/>
          <w:szCs w:val="24"/>
        </w:rPr>
        <w:t>podľa návrhu MŠVV</w:t>
      </w:r>
      <w:r w:rsidR="00C45DC5">
        <w:rPr>
          <w:rFonts w:ascii="Times New Roman" w:eastAsia="Calibri" w:hAnsi="Times New Roman" w:cs="Times New Roman"/>
          <w:sz w:val="24"/>
          <w:szCs w:val="24"/>
        </w:rPr>
        <w:t>a</w:t>
      </w:r>
      <w:r w:rsidRPr="00A35C0B">
        <w:rPr>
          <w:rFonts w:ascii="Times New Roman" w:eastAsia="Calibri" w:hAnsi="Times New Roman" w:cs="Times New Roman"/>
          <w:sz w:val="24"/>
          <w:szCs w:val="24"/>
        </w:rPr>
        <w:t xml:space="preserve">Š SR </w:t>
      </w:r>
      <w:r w:rsidR="00A4307C">
        <w:rPr>
          <w:rFonts w:ascii="Times New Roman" w:eastAsia="Calibri" w:hAnsi="Times New Roman" w:cs="Times New Roman"/>
          <w:sz w:val="24"/>
          <w:szCs w:val="24"/>
        </w:rPr>
        <w:t xml:space="preserve">mali byť </w:t>
      </w:r>
      <w:r w:rsidRPr="00A35C0B">
        <w:rPr>
          <w:rFonts w:ascii="Times New Roman" w:eastAsia="Calibri" w:hAnsi="Times New Roman" w:cs="Times New Roman"/>
          <w:sz w:val="24"/>
          <w:szCs w:val="24"/>
        </w:rPr>
        <w:t>od 1.9.2024 pridelen</w:t>
      </w:r>
      <w:r w:rsidR="00A35C0B">
        <w:rPr>
          <w:rFonts w:ascii="Times New Roman" w:eastAsia="Calibri" w:hAnsi="Times New Roman" w:cs="Times New Roman"/>
          <w:sz w:val="24"/>
          <w:szCs w:val="24"/>
        </w:rPr>
        <w:t xml:space="preserve">é </w:t>
      </w:r>
      <w:r w:rsidR="00A4307C">
        <w:rPr>
          <w:rFonts w:ascii="Times New Roman" w:eastAsia="Calibri" w:hAnsi="Times New Roman" w:cs="Times New Roman"/>
          <w:sz w:val="24"/>
          <w:szCs w:val="24"/>
        </w:rPr>
        <w:t xml:space="preserve">účelovo viazané </w:t>
      </w:r>
      <w:r w:rsidR="00A35C0B">
        <w:rPr>
          <w:rFonts w:ascii="Times New Roman" w:eastAsia="Calibri" w:hAnsi="Times New Roman" w:cs="Times New Roman"/>
          <w:sz w:val="24"/>
          <w:szCs w:val="24"/>
        </w:rPr>
        <w:t xml:space="preserve">finančné prostriedky na </w:t>
      </w:r>
      <w:r w:rsidR="00A4307C">
        <w:rPr>
          <w:rFonts w:ascii="Times New Roman" w:eastAsia="Calibri" w:hAnsi="Times New Roman" w:cs="Times New Roman"/>
          <w:sz w:val="24"/>
          <w:szCs w:val="24"/>
        </w:rPr>
        <w:t xml:space="preserve">zamestnanie </w:t>
      </w:r>
      <w:r w:rsidR="00A35C0B">
        <w:rPr>
          <w:rFonts w:ascii="Times New Roman" w:eastAsia="Calibri" w:hAnsi="Times New Roman" w:cs="Times New Roman"/>
          <w:sz w:val="24"/>
          <w:szCs w:val="24"/>
        </w:rPr>
        <w:t xml:space="preserve">1,25 úväzku </w:t>
      </w:r>
      <w:r w:rsidRPr="00A35C0B">
        <w:rPr>
          <w:rFonts w:ascii="Times New Roman" w:eastAsia="Calibri" w:hAnsi="Times New Roman" w:cs="Times New Roman"/>
          <w:sz w:val="24"/>
          <w:szCs w:val="24"/>
        </w:rPr>
        <w:t>pedagogického asistenta v základnej škol</w:t>
      </w:r>
      <w:r w:rsidR="00CF2DB0" w:rsidRPr="00A35C0B">
        <w:rPr>
          <w:rFonts w:ascii="Times New Roman" w:eastAsia="Calibri" w:hAnsi="Times New Roman" w:cs="Times New Roman"/>
          <w:sz w:val="24"/>
          <w:szCs w:val="24"/>
        </w:rPr>
        <w:t>e</w:t>
      </w:r>
      <w:r w:rsidR="00A35C0B">
        <w:rPr>
          <w:rFonts w:ascii="Times New Roman" w:eastAsia="Calibri" w:hAnsi="Times New Roman" w:cs="Times New Roman"/>
          <w:sz w:val="24"/>
          <w:szCs w:val="24"/>
        </w:rPr>
        <w:t xml:space="preserve">, </w:t>
      </w:r>
      <w:proofErr w:type="spellStart"/>
      <w:r w:rsidR="00A35C0B">
        <w:rPr>
          <w:rFonts w:ascii="Times New Roman" w:eastAsia="Calibri" w:hAnsi="Times New Roman" w:cs="Times New Roman"/>
          <w:sz w:val="24"/>
          <w:szCs w:val="24"/>
        </w:rPr>
        <w:t>t.j</w:t>
      </w:r>
      <w:proofErr w:type="spellEnd"/>
      <w:r w:rsidR="00A35C0B">
        <w:rPr>
          <w:rFonts w:ascii="Times New Roman" w:eastAsia="Calibri" w:hAnsi="Times New Roman" w:cs="Times New Roman"/>
          <w:sz w:val="24"/>
          <w:szCs w:val="24"/>
        </w:rPr>
        <w:t xml:space="preserve">. okolo </w:t>
      </w:r>
      <w:r w:rsidR="00A87FDB">
        <w:rPr>
          <w:rFonts w:ascii="Times New Roman" w:eastAsia="Calibri" w:hAnsi="Times New Roman" w:cs="Times New Roman"/>
          <w:sz w:val="24"/>
          <w:szCs w:val="24"/>
        </w:rPr>
        <w:t>23 400 eur ročne, a</w:t>
      </w:r>
      <w:r w:rsidRPr="00A35C0B">
        <w:rPr>
          <w:rFonts w:ascii="Times New Roman" w:eastAsia="Calibri" w:hAnsi="Times New Roman" w:cs="Times New Roman"/>
          <w:sz w:val="24"/>
          <w:szCs w:val="24"/>
        </w:rPr>
        <w:t xml:space="preserve"> na </w:t>
      </w:r>
      <w:bookmarkStart w:id="3" w:name="_Hlk126240452"/>
      <w:r w:rsidRPr="00A35C0B">
        <w:rPr>
          <w:rFonts w:ascii="Times New Roman" w:eastAsia="Calibri" w:hAnsi="Times New Roman" w:cs="Times New Roman"/>
          <w:sz w:val="24"/>
          <w:szCs w:val="24"/>
        </w:rPr>
        <w:t>zamestnanie</w:t>
      </w:r>
      <w:r w:rsidR="00A4307C">
        <w:rPr>
          <w:rFonts w:ascii="Times New Roman" w:eastAsia="Calibri" w:hAnsi="Times New Roman" w:cs="Times New Roman"/>
          <w:sz w:val="24"/>
          <w:szCs w:val="24"/>
        </w:rPr>
        <w:t xml:space="preserve"> 0,75 úväzku</w:t>
      </w:r>
      <w:r w:rsidRPr="00A35C0B">
        <w:rPr>
          <w:rFonts w:ascii="Times New Roman" w:eastAsia="Calibri" w:hAnsi="Times New Roman" w:cs="Times New Roman"/>
          <w:sz w:val="24"/>
          <w:szCs w:val="24"/>
        </w:rPr>
        <w:t xml:space="preserve"> školského špeciálneho pedagóga alebo odborného zamestnanca v základ</w:t>
      </w:r>
      <w:r w:rsidRPr="00A87FDB">
        <w:rPr>
          <w:rFonts w:ascii="Times New Roman" w:eastAsia="Calibri" w:hAnsi="Times New Roman" w:cs="Times New Roman"/>
          <w:sz w:val="24"/>
          <w:szCs w:val="24"/>
        </w:rPr>
        <w:t>nej škole</w:t>
      </w:r>
      <w:r w:rsidR="00A87FDB" w:rsidRPr="00A87FDB">
        <w:rPr>
          <w:rFonts w:ascii="Times New Roman" w:eastAsia="Calibri" w:hAnsi="Times New Roman" w:cs="Times New Roman"/>
          <w:sz w:val="24"/>
          <w:szCs w:val="24"/>
        </w:rPr>
        <w:t xml:space="preserve">, </w:t>
      </w:r>
      <w:proofErr w:type="spellStart"/>
      <w:r w:rsidR="00A87FDB" w:rsidRPr="00A87FDB">
        <w:rPr>
          <w:rFonts w:ascii="Times New Roman" w:eastAsia="Calibri" w:hAnsi="Times New Roman" w:cs="Times New Roman"/>
          <w:sz w:val="24"/>
          <w:szCs w:val="24"/>
        </w:rPr>
        <w:t>t.j</w:t>
      </w:r>
      <w:proofErr w:type="spellEnd"/>
      <w:r w:rsidR="00A87FDB" w:rsidRPr="00A87FDB">
        <w:rPr>
          <w:rFonts w:ascii="Times New Roman" w:eastAsia="Calibri" w:hAnsi="Times New Roman" w:cs="Times New Roman"/>
          <w:sz w:val="24"/>
          <w:szCs w:val="24"/>
        </w:rPr>
        <w:t>. okolo 23 800 Eur ročne</w:t>
      </w:r>
      <w:r w:rsidRPr="00A87FDB">
        <w:rPr>
          <w:rFonts w:ascii="Times New Roman" w:eastAsia="Calibri" w:hAnsi="Times New Roman" w:cs="Times New Roman"/>
          <w:sz w:val="24"/>
          <w:szCs w:val="24"/>
        </w:rPr>
        <w:t>.</w:t>
      </w:r>
    </w:p>
    <w:bookmarkEnd w:id="3"/>
    <w:p w14:paraId="556942EC" w14:textId="30F899F5" w:rsidR="002E17D6" w:rsidRPr="002E17D6" w:rsidRDefault="00A87FDB" w:rsidP="002E17D6">
      <w:pPr>
        <w:spacing w:after="0"/>
        <w:jc w:val="both"/>
        <w:rPr>
          <w:rFonts w:ascii="Times New Roman" w:eastAsia="Calibri" w:hAnsi="Times New Roman" w:cs="Times New Roman"/>
        </w:rPr>
      </w:pPr>
      <w:r w:rsidRPr="00A87FDB">
        <w:rPr>
          <w:rFonts w:ascii="Times New Roman" w:eastAsia="Calibri" w:hAnsi="Times New Roman" w:cs="Times New Roman"/>
          <w:sz w:val="24"/>
          <w:szCs w:val="24"/>
        </w:rPr>
        <w:tab/>
        <w:t>Zároveň v</w:t>
      </w:r>
      <w:r>
        <w:rPr>
          <w:rFonts w:ascii="Times New Roman" w:eastAsia="Calibri" w:hAnsi="Times New Roman" w:cs="Times New Roman"/>
          <w:sz w:val="24"/>
          <w:szCs w:val="24"/>
        </w:rPr>
        <w:t> </w:t>
      </w:r>
      <w:r w:rsidRPr="00A87FDB">
        <w:rPr>
          <w:rFonts w:ascii="Times New Roman" w:eastAsia="Calibri" w:hAnsi="Times New Roman" w:cs="Times New Roman"/>
          <w:sz w:val="24"/>
          <w:szCs w:val="24"/>
        </w:rPr>
        <w:t>danej</w:t>
      </w:r>
      <w:r>
        <w:rPr>
          <w:rFonts w:ascii="Times New Roman" w:eastAsia="Calibri" w:hAnsi="Times New Roman" w:cs="Times New Roman"/>
          <w:sz w:val="24"/>
          <w:szCs w:val="24"/>
        </w:rPr>
        <w:t xml:space="preserve"> škole je žiak, ktorý vyžaduje bezbariérový prístup a keďže danej škole nebol pridelený príspevok na </w:t>
      </w:r>
      <w:r w:rsidRPr="00A87FDB">
        <w:rPr>
          <w:rFonts w:ascii="Times New Roman" w:eastAsia="Calibri" w:hAnsi="Times New Roman" w:cs="Times New Roman"/>
          <w:sz w:val="24"/>
          <w:szCs w:val="24"/>
        </w:rPr>
        <w:t>odstraňovanie fyzických bariér v priestoroch školy alebo školského zariadenia</w:t>
      </w:r>
      <w:r>
        <w:rPr>
          <w:rFonts w:ascii="Times New Roman" w:eastAsia="Calibri" w:hAnsi="Times New Roman" w:cs="Times New Roman"/>
          <w:sz w:val="24"/>
          <w:szCs w:val="24"/>
        </w:rPr>
        <w:t>, žiak sa rozhodol školu zmeniť. Kým škola voľné miesto obsadí iným žiakom, škola môže v ďalšom školskom roku prísť o normatívne finančné prostriedky na žiaka, ktoré vzhľadom na jeho zdravotné znevýhodnenie (</w:t>
      </w:r>
      <w:r w:rsidRPr="00A87FDB">
        <w:rPr>
          <w:rFonts w:ascii="Times New Roman" w:eastAsia="Calibri" w:hAnsi="Times New Roman" w:cs="Times New Roman"/>
          <w:sz w:val="24"/>
          <w:szCs w:val="24"/>
        </w:rPr>
        <w:t>žiak s telesným postihnutím – nechodiaci žiak</w:t>
      </w:r>
      <w:r>
        <w:rPr>
          <w:rFonts w:ascii="Times New Roman" w:eastAsia="Calibri" w:hAnsi="Times New Roman" w:cs="Times New Roman"/>
          <w:sz w:val="24"/>
          <w:szCs w:val="24"/>
        </w:rPr>
        <w:t>)</w:t>
      </w:r>
      <w:r w:rsidR="00573A94">
        <w:rPr>
          <w:rFonts w:ascii="Times New Roman" w:eastAsia="Calibri" w:hAnsi="Times New Roman" w:cs="Times New Roman"/>
          <w:sz w:val="24"/>
          <w:szCs w:val="24"/>
        </w:rPr>
        <w:t xml:space="preserve"> </w:t>
      </w:r>
      <w:r w:rsidR="00A4307C">
        <w:rPr>
          <w:rFonts w:ascii="Times New Roman" w:eastAsia="Calibri" w:hAnsi="Times New Roman" w:cs="Times New Roman"/>
          <w:sz w:val="24"/>
          <w:szCs w:val="24"/>
        </w:rPr>
        <w:t xml:space="preserve">sú </w:t>
      </w:r>
      <w:r w:rsidR="00573A94">
        <w:rPr>
          <w:rFonts w:ascii="Times New Roman" w:eastAsia="Calibri" w:hAnsi="Times New Roman" w:cs="Times New Roman"/>
          <w:sz w:val="24"/>
          <w:szCs w:val="24"/>
        </w:rPr>
        <w:t>vo výške 5 415 Eur.</w:t>
      </w:r>
    </w:p>
    <w:p w14:paraId="6E8C72FA" w14:textId="5955E16E" w:rsidR="002E17D6" w:rsidRDefault="002E17D6" w:rsidP="00054C41">
      <w:pPr>
        <w:spacing w:after="0"/>
        <w:jc w:val="both"/>
        <w:rPr>
          <w:rFonts w:ascii="Times New Roman" w:eastAsia="Calibri" w:hAnsi="Times New Roman" w:cs="Times New Roman"/>
        </w:rPr>
      </w:pPr>
    </w:p>
    <w:p w14:paraId="4EB62741" w14:textId="3D0CD0D7" w:rsidR="00C540BD" w:rsidRDefault="00C540BD" w:rsidP="00054C41">
      <w:pPr>
        <w:spacing w:after="0"/>
        <w:jc w:val="both"/>
        <w:rPr>
          <w:rFonts w:ascii="Times New Roman" w:eastAsia="Calibri" w:hAnsi="Times New Roman" w:cs="Times New Roman"/>
        </w:rPr>
      </w:pPr>
    </w:p>
    <w:p w14:paraId="2FB494FC" w14:textId="3DC448F6" w:rsidR="00C540BD" w:rsidRDefault="00C540BD" w:rsidP="00054C41">
      <w:pPr>
        <w:spacing w:after="0"/>
        <w:jc w:val="both"/>
        <w:rPr>
          <w:rFonts w:ascii="Times New Roman" w:eastAsia="Calibri" w:hAnsi="Times New Roman" w:cs="Times New Roman"/>
        </w:rPr>
      </w:pPr>
    </w:p>
    <w:sectPr w:rsidR="00C540B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BAADF" w14:textId="77777777" w:rsidR="00577865" w:rsidRDefault="00577865" w:rsidP="00054C41">
      <w:pPr>
        <w:spacing w:after="0" w:line="240" w:lineRule="auto"/>
      </w:pPr>
      <w:r>
        <w:separator/>
      </w:r>
    </w:p>
  </w:endnote>
  <w:endnote w:type="continuationSeparator" w:id="0">
    <w:p w14:paraId="7FDD8CBF" w14:textId="77777777" w:rsidR="00577865" w:rsidRDefault="00577865" w:rsidP="000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6035099"/>
      <w:docPartObj>
        <w:docPartGallery w:val="Page Numbers (Bottom of Page)"/>
        <w:docPartUnique/>
      </w:docPartObj>
    </w:sdtPr>
    <w:sdtEndPr>
      <w:rPr>
        <w:rFonts w:ascii="Times New Roman" w:hAnsi="Times New Roman" w:cs="Times New Roman"/>
        <w:sz w:val="24"/>
        <w:szCs w:val="24"/>
      </w:rPr>
    </w:sdtEndPr>
    <w:sdtContent>
      <w:p w14:paraId="467E7B30" w14:textId="79BCE4E0" w:rsidR="002A4A79" w:rsidRPr="006045CB" w:rsidRDefault="002A4A79" w:rsidP="00054C41">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Pr>
            <w:rFonts w:ascii="Times New Roman" w:hAnsi="Times New Roman" w:cs="Times New Roman"/>
            <w:noProof/>
            <w:sz w:val="24"/>
            <w:szCs w:val="24"/>
          </w:rPr>
          <w:t>1</w:t>
        </w:r>
        <w:r w:rsidRPr="006045CB">
          <w:rPr>
            <w:rFonts w:ascii="Times New Roman" w:hAnsi="Times New Roman" w:cs="Times New Roman"/>
            <w:sz w:val="24"/>
            <w:szCs w:val="24"/>
          </w:rPr>
          <w:fldChar w:fldCharType="end"/>
        </w:r>
      </w:p>
    </w:sdtContent>
  </w:sdt>
  <w:p w14:paraId="7D48B09B" w14:textId="77777777" w:rsidR="002A4A79" w:rsidRPr="00FF7125" w:rsidRDefault="002A4A79" w:rsidP="00054C41">
    <w:pPr>
      <w:pStyle w:val="Pta"/>
      <w:rPr>
        <w:sz w:val="24"/>
        <w:szCs w:val="24"/>
      </w:rPr>
    </w:pPr>
  </w:p>
  <w:p w14:paraId="68AC3825" w14:textId="77777777" w:rsidR="002A4A79" w:rsidRDefault="002A4A7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F90B7" w14:textId="77777777" w:rsidR="00577865" w:rsidRDefault="00577865" w:rsidP="00054C41">
      <w:pPr>
        <w:spacing w:after="0" w:line="240" w:lineRule="auto"/>
      </w:pPr>
      <w:r>
        <w:separator/>
      </w:r>
    </w:p>
  </w:footnote>
  <w:footnote w:type="continuationSeparator" w:id="0">
    <w:p w14:paraId="380E211C" w14:textId="77777777" w:rsidR="00577865" w:rsidRDefault="00577865" w:rsidP="00054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F3C60" w14:textId="35DE3B53" w:rsidR="002A4A79" w:rsidRPr="006045CB" w:rsidRDefault="002A4A79" w:rsidP="0014215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3a</w:t>
    </w:r>
  </w:p>
  <w:p w14:paraId="7FEBDFF3" w14:textId="77777777" w:rsidR="002A4A79" w:rsidRPr="006045CB" w:rsidRDefault="002A4A79" w:rsidP="0014215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709A4"/>
    <w:multiLevelType w:val="hybridMultilevel"/>
    <w:tmpl w:val="171035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580F6DE8"/>
    <w:multiLevelType w:val="hybridMultilevel"/>
    <w:tmpl w:val="E83289CE"/>
    <w:lvl w:ilvl="0" w:tplc="B8807C3E">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F252805"/>
    <w:multiLevelType w:val="hybridMultilevel"/>
    <w:tmpl w:val="74CC4C46"/>
    <w:lvl w:ilvl="0" w:tplc="1952A8A6">
      <w:start w:val="1"/>
      <w:numFmt w:val="upperRoman"/>
      <w:lvlText w:val="%1."/>
      <w:lvlJc w:val="left"/>
      <w:pPr>
        <w:ind w:left="1080" w:hanging="72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715B7B7D"/>
    <w:multiLevelType w:val="hybridMultilevel"/>
    <w:tmpl w:val="563835D4"/>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5"/>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C41"/>
    <w:rsid w:val="000135F8"/>
    <w:rsid w:val="00014695"/>
    <w:rsid w:val="00014D13"/>
    <w:rsid w:val="00035BFB"/>
    <w:rsid w:val="00045E5A"/>
    <w:rsid w:val="00046E43"/>
    <w:rsid w:val="00054C41"/>
    <w:rsid w:val="00060DA1"/>
    <w:rsid w:val="000C2133"/>
    <w:rsid w:val="000C5E9A"/>
    <w:rsid w:val="00105DD1"/>
    <w:rsid w:val="00106B6E"/>
    <w:rsid w:val="00142154"/>
    <w:rsid w:val="00144A22"/>
    <w:rsid w:val="001B4C03"/>
    <w:rsid w:val="001B712F"/>
    <w:rsid w:val="001C1B3F"/>
    <w:rsid w:val="001D1083"/>
    <w:rsid w:val="001D3FA0"/>
    <w:rsid w:val="001E53CB"/>
    <w:rsid w:val="001E7489"/>
    <w:rsid w:val="001F692E"/>
    <w:rsid w:val="00223157"/>
    <w:rsid w:val="00225A83"/>
    <w:rsid w:val="002263E6"/>
    <w:rsid w:val="00262078"/>
    <w:rsid w:val="00266ECC"/>
    <w:rsid w:val="00270EA5"/>
    <w:rsid w:val="002A4A79"/>
    <w:rsid w:val="002B19CF"/>
    <w:rsid w:val="002C1A7E"/>
    <w:rsid w:val="002C2151"/>
    <w:rsid w:val="002E17D6"/>
    <w:rsid w:val="002F6336"/>
    <w:rsid w:val="003167EB"/>
    <w:rsid w:val="003218C9"/>
    <w:rsid w:val="003356FE"/>
    <w:rsid w:val="00340CFD"/>
    <w:rsid w:val="00353D50"/>
    <w:rsid w:val="00366321"/>
    <w:rsid w:val="0038255E"/>
    <w:rsid w:val="00391648"/>
    <w:rsid w:val="0039304E"/>
    <w:rsid w:val="003A1B5E"/>
    <w:rsid w:val="003C7882"/>
    <w:rsid w:val="003E58B8"/>
    <w:rsid w:val="003E6AB7"/>
    <w:rsid w:val="003F06D7"/>
    <w:rsid w:val="0041109F"/>
    <w:rsid w:val="004114F1"/>
    <w:rsid w:val="00411B1C"/>
    <w:rsid w:val="00424A79"/>
    <w:rsid w:val="00430968"/>
    <w:rsid w:val="0044336D"/>
    <w:rsid w:val="00445638"/>
    <w:rsid w:val="00446432"/>
    <w:rsid w:val="004B6CDF"/>
    <w:rsid w:val="004D16D6"/>
    <w:rsid w:val="004D20CB"/>
    <w:rsid w:val="0052168F"/>
    <w:rsid w:val="00525BD7"/>
    <w:rsid w:val="00554FD1"/>
    <w:rsid w:val="00573A94"/>
    <w:rsid w:val="00575EC9"/>
    <w:rsid w:val="00577865"/>
    <w:rsid w:val="005D541A"/>
    <w:rsid w:val="00621D09"/>
    <w:rsid w:val="00636360"/>
    <w:rsid w:val="00636B58"/>
    <w:rsid w:val="006616F9"/>
    <w:rsid w:val="00680300"/>
    <w:rsid w:val="006C4518"/>
    <w:rsid w:val="006E7E75"/>
    <w:rsid w:val="006F068B"/>
    <w:rsid w:val="00717393"/>
    <w:rsid w:val="007259CB"/>
    <w:rsid w:val="0072672D"/>
    <w:rsid w:val="00735221"/>
    <w:rsid w:val="007372CD"/>
    <w:rsid w:val="00756A25"/>
    <w:rsid w:val="0077106D"/>
    <w:rsid w:val="0078365A"/>
    <w:rsid w:val="00793BB8"/>
    <w:rsid w:val="007A3AFE"/>
    <w:rsid w:val="007A4E51"/>
    <w:rsid w:val="007B024D"/>
    <w:rsid w:val="007B40FB"/>
    <w:rsid w:val="007B57B5"/>
    <w:rsid w:val="007D557A"/>
    <w:rsid w:val="007E24B2"/>
    <w:rsid w:val="00825238"/>
    <w:rsid w:val="00833710"/>
    <w:rsid w:val="00860BEB"/>
    <w:rsid w:val="008634E9"/>
    <w:rsid w:val="00871293"/>
    <w:rsid w:val="008801B5"/>
    <w:rsid w:val="00880275"/>
    <w:rsid w:val="00884030"/>
    <w:rsid w:val="008946A5"/>
    <w:rsid w:val="00897F56"/>
    <w:rsid w:val="008A42DE"/>
    <w:rsid w:val="008B224E"/>
    <w:rsid w:val="008B4AA1"/>
    <w:rsid w:val="008C1C71"/>
    <w:rsid w:val="008D7FE0"/>
    <w:rsid w:val="008E119A"/>
    <w:rsid w:val="008E12B9"/>
    <w:rsid w:val="00904103"/>
    <w:rsid w:val="00907E64"/>
    <w:rsid w:val="00923C0C"/>
    <w:rsid w:val="00937749"/>
    <w:rsid w:val="00950103"/>
    <w:rsid w:val="00963C00"/>
    <w:rsid w:val="00966E1A"/>
    <w:rsid w:val="00981F24"/>
    <w:rsid w:val="009A4D56"/>
    <w:rsid w:val="009C797B"/>
    <w:rsid w:val="009D530E"/>
    <w:rsid w:val="009E09F7"/>
    <w:rsid w:val="009F0B39"/>
    <w:rsid w:val="00A000DA"/>
    <w:rsid w:val="00A1736E"/>
    <w:rsid w:val="00A35C0B"/>
    <w:rsid w:val="00A4307C"/>
    <w:rsid w:val="00A617CE"/>
    <w:rsid w:val="00A7239A"/>
    <w:rsid w:val="00A87FDB"/>
    <w:rsid w:val="00A94700"/>
    <w:rsid w:val="00AA1138"/>
    <w:rsid w:val="00AA5786"/>
    <w:rsid w:val="00AD03CF"/>
    <w:rsid w:val="00AD70CF"/>
    <w:rsid w:val="00AE78B7"/>
    <w:rsid w:val="00B3642C"/>
    <w:rsid w:val="00B41243"/>
    <w:rsid w:val="00B66232"/>
    <w:rsid w:val="00B66E33"/>
    <w:rsid w:val="00BC7CE2"/>
    <w:rsid w:val="00BD0EF7"/>
    <w:rsid w:val="00BE2DD9"/>
    <w:rsid w:val="00C21399"/>
    <w:rsid w:val="00C33EAB"/>
    <w:rsid w:val="00C45DC5"/>
    <w:rsid w:val="00C540BD"/>
    <w:rsid w:val="00C560C4"/>
    <w:rsid w:val="00C632A9"/>
    <w:rsid w:val="00C65A9A"/>
    <w:rsid w:val="00C6748F"/>
    <w:rsid w:val="00C719A6"/>
    <w:rsid w:val="00C81508"/>
    <w:rsid w:val="00CA370A"/>
    <w:rsid w:val="00CE1504"/>
    <w:rsid w:val="00CF2DB0"/>
    <w:rsid w:val="00D005F2"/>
    <w:rsid w:val="00D24669"/>
    <w:rsid w:val="00D24AE8"/>
    <w:rsid w:val="00D409BC"/>
    <w:rsid w:val="00D631FA"/>
    <w:rsid w:val="00D70C46"/>
    <w:rsid w:val="00D82356"/>
    <w:rsid w:val="00D84EEE"/>
    <w:rsid w:val="00D90A61"/>
    <w:rsid w:val="00DF02CE"/>
    <w:rsid w:val="00E030DA"/>
    <w:rsid w:val="00E11B0C"/>
    <w:rsid w:val="00E22802"/>
    <w:rsid w:val="00E46822"/>
    <w:rsid w:val="00E7064C"/>
    <w:rsid w:val="00E71CBA"/>
    <w:rsid w:val="00E935CB"/>
    <w:rsid w:val="00E97346"/>
    <w:rsid w:val="00EB2BEC"/>
    <w:rsid w:val="00EC0704"/>
    <w:rsid w:val="00ED13A1"/>
    <w:rsid w:val="00ED6B5D"/>
    <w:rsid w:val="00EE4C99"/>
    <w:rsid w:val="00EE4CD8"/>
    <w:rsid w:val="00F311CD"/>
    <w:rsid w:val="00F63439"/>
    <w:rsid w:val="00F64E57"/>
    <w:rsid w:val="00F72725"/>
    <w:rsid w:val="00F74FC9"/>
    <w:rsid w:val="00F81CD9"/>
    <w:rsid w:val="00FB3A3D"/>
    <w:rsid w:val="00FF414B"/>
    <w:rsid w:val="00FF4B7A"/>
    <w:rsid w:val="00FF66F0"/>
    <w:rsid w:val="00FF7E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C54A6"/>
  <w15:chartTrackingRefBased/>
  <w15:docId w15:val="{D25F4236-6AA0-4B56-8F99-9645C440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54C4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54C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4C41"/>
  </w:style>
  <w:style w:type="paragraph" w:styleId="Normlnywebov">
    <w:name w:val="Normal (Web)"/>
    <w:basedOn w:val="Normlny"/>
    <w:uiPriority w:val="99"/>
    <w:unhideWhenUsed/>
    <w:rsid w:val="00054C41"/>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next w:val="Mriekatabuky"/>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054C41"/>
    <w:pPr>
      <w:tabs>
        <w:tab w:val="center" w:pos="4536"/>
        <w:tab w:val="right" w:pos="9072"/>
      </w:tabs>
      <w:spacing w:after="0" w:line="240" w:lineRule="auto"/>
    </w:pPr>
  </w:style>
  <w:style w:type="character" w:customStyle="1" w:styleId="PtaChar">
    <w:name w:val="Päta Char"/>
    <w:basedOn w:val="Predvolenpsmoodseku"/>
    <w:link w:val="Pta"/>
    <w:uiPriority w:val="99"/>
    <w:rsid w:val="00054C41"/>
  </w:style>
  <w:style w:type="paragraph" w:styleId="Textbubliny">
    <w:name w:val="Balloon Text"/>
    <w:basedOn w:val="Normlny"/>
    <w:link w:val="TextbublinyChar"/>
    <w:uiPriority w:val="99"/>
    <w:semiHidden/>
    <w:unhideWhenUsed/>
    <w:rsid w:val="001B4C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4C03"/>
    <w:rPr>
      <w:rFonts w:ascii="Segoe UI" w:hAnsi="Segoe UI" w:cs="Segoe UI"/>
      <w:sz w:val="18"/>
      <w:szCs w:val="18"/>
    </w:rPr>
  </w:style>
  <w:style w:type="character" w:styleId="Odkaznakomentr">
    <w:name w:val="annotation reference"/>
    <w:basedOn w:val="Predvolenpsmoodseku"/>
    <w:uiPriority w:val="99"/>
    <w:semiHidden/>
    <w:unhideWhenUsed/>
    <w:rsid w:val="001B4C03"/>
    <w:rPr>
      <w:sz w:val="16"/>
      <w:szCs w:val="16"/>
    </w:rPr>
  </w:style>
  <w:style w:type="paragraph" w:styleId="Textkomentra">
    <w:name w:val="annotation text"/>
    <w:basedOn w:val="Normlny"/>
    <w:link w:val="TextkomentraChar"/>
    <w:uiPriority w:val="99"/>
    <w:semiHidden/>
    <w:unhideWhenUsed/>
    <w:rsid w:val="001B4C03"/>
    <w:pPr>
      <w:spacing w:line="240" w:lineRule="auto"/>
    </w:pPr>
    <w:rPr>
      <w:sz w:val="20"/>
      <w:szCs w:val="20"/>
    </w:rPr>
  </w:style>
  <w:style w:type="character" w:customStyle="1" w:styleId="TextkomentraChar">
    <w:name w:val="Text komentára Char"/>
    <w:basedOn w:val="Predvolenpsmoodseku"/>
    <w:link w:val="Textkomentra"/>
    <w:uiPriority w:val="99"/>
    <w:semiHidden/>
    <w:rsid w:val="001B4C03"/>
    <w:rPr>
      <w:sz w:val="20"/>
      <w:szCs w:val="20"/>
    </w:rPr>
  </w:style>
  <w:style w:type="paragraph" w:styleId="Predmetkomentra">
    <w:name w:val="annotation subject"/>
    <w:basedOn w:val="Textkomentra"/>
    <w:next w:val="Textkomentra"/>
    <w:link w:val="PredmetkomentraChar"/>
    <w:uiPriority w:val="99"/>
    <w:semiHidden/>
    <w:unhideWhenUsed/>
    <w:rsid w:val="001B4C03"/>
    <w:rPr>
      <w:b/>
      <w:bCs/>
    </w:rPr>
  </w:style>
  <w:style w:type="character" w:customStyle="1" w:styleId="PredmetkomentraChar">
    <w:name w:val="Predmet komentára Char"/>
    <w:basedOn w:val="TextkomentraChar"/>
    <w:link w:val="Predmetkomentra"/>
    <w:uiPriority w:val="99"/>
    <w:semiHidden/>
    <w:rsid w:val="001B4C03"/>
    <w:rPr>
      <w:b/>
      <w:bCs/>
      <w:sz w:val="20"/>
      <w:szCs w:val="20"/>
    </w:rPr>
  </w:style>
  <w:style w:type="paragraph" w:styleId="Odsekzoznamu">
    <w:name w:val="List Paragraph"/>
    <w:basedOn w:val="Normlny"/>
    <w:uiPriority w:val="34"/>
    <w:qFormat/>
    <w:rsid w:val="00EE4C99"/>
    <w:pPr>
      <w:ind w:left="720"/>
      <w:contextualSpacing/>
    </w:pPr>
  </w:style>
  <w:style w:type="paragraph" w:styleId="Textpoznmkypodiarou">
    <w:name w:val="footnote text"/>
    <w:basedOn w:val="Normlny"/>
    <w:link w:val="TextpoznmkypodiarouChar"/>
    <w:uiPriority w:val="99"/>
    <w:semiHidden/>
    <w:unhideWhenUsed/>
    <w:rsid w:val="006E7E7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6E7E75"/>
    <w:rPr>
      <w:sz w:val="20"/>
      <w:szCs w:val="20"/>
    </w:rPr>
  </w:style>
  <w:style w:type="character" w:styleId="Odkaznapoznmkupodiarou">
    <w:name w:val="footnote reference"/>
    <w:basedOn w:val="Predvolenpsmoodseku"/>
    <w:uiPriority w:val="99"/>
    <w:semiHidden/>
    <w:unhideWhenUsed/>
    <w:rsid w:val="006E7E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943">
      <w:bodyDiv w:val="1"/>
      <w:marLeft w:val="0"/>
      <w:marRight w:val="0"/>
      <w:marTop w:val="0"/>
      <w:marBottom w:val="0"/>
      <w:divBdr>
        <w:top w:val="none" w:sz="0" w:space="0" w:color="auto"/>
        <w:left w:val="none" w:sz="0" w:space="0" w:color="auto"/>
        <w:bottom w:val="none" w:sz="0" w:space="0" w:color="auto"/>
        <w:right w:val="none" w:sz="0" w:space="0" w:color="auto"/>
      </w:divBdr>
    </w:div>
    <w:div w:id="883714484">
      <w:bodyDiv w:val="1"/>
      <w:marLeft w:val="0"/>
      <w:marRight w:val="0"/>
      <w:marTop w:val="0"/>
      <w:marBottom w:val="0"/>
      <w:divBdr>
        <w:top w:val="none" w:sz="0" w:space="0" w:color="auto"/>
        <w:left w:val="none" w:sz="0" w:space="0" w:color="auto"/>
        <w:bottom w:val="none" w:sz="0" w:space="0" w:color="auto"/>
        <w:right w:val="none" w:sz="0" w:space="0" w:color="auto"/>
      </w:divBdr>
    </w:div>
    <w:div w:id="1050958542">
      <w:bodyDiv w:val="1"/>
      <w:marLeft w:val="0"/>
      <w:marRight w:val="0"/>
      <w:marTop w:val="0"/>
      <w:marBottom w:val="0"/>
      <w:divBdr>
        <w:top w:val="none" w:sz="0" w:space="0" w:color="auto"/>
        <w:left w:val="none" w:sz="0" w:space="0" w:color="auto"/>
        <w:bottom w:val="none" w:sz="0" w:space="0" w:color="auto"/>
        <w:right w:val="none" w:sz="0" w:space="0" w:color="auto"/>
      </w:divBdr>
    </w:div>
    <w:div w:id="1142238006">
      <w:bodyDiv w:val="1"/>
      <w:marLeft w:val="0"/>
      <w:marRight w:val="0"/>
      <w:marTop w:val="0"/>
      <w:marBottom w:val="0"/>
      <w:divBdr>
        <w:top w:val="none" w:sz="0" w:space="0" w:color="auto"/>
        <w:left w:val="none" w:sz="0" w:space="0" w:color="auto"/>
        <w:bottom w:val="none" w:sz="0" w:space="0" w:color="auto"/>
        <w:right w:val="none" w:sz="0" w:space="0" w:color="auto"/>
      </w:divBdr>
    </w:div>
    <w:div w:id="1336617123">
      <w:bodyDiv w:val="1"/>
      <w:marLeft w:val="0"/>
      <w:marRight w:val="0"/>
      <w:marTop w:val="0"/>
      <w:marBottom w:val="0"/>
      <w:divBdr>
        <w:top w:val="none" w:sz="0" w:space="0" w:color="auto"/>
        <w:left w:val="none" w:sz="0" w:space="0" w:color="auto"/>
        <w:bottom w:val="none" w:sz="0" w:space="0" w:color="auto"/>
        <w:right w:val="none" w:sz="0" w:space="0" w:color="auto"/>
      </w:divBdr>
    </w:div>
    <w:div w:id="1640454007">
      <w:bodyDiv w:val="1"/>
      <w:marLeft w:val="0"/>
      <w:marRight w:val="0"/>
      <w:marTop w:val="0"/>
      <w:marBottom w:val="0"/>
      <w:divBdr>
        <w:top w:val="none" w:sz="0" w:space="0" w:color="auto"/>
        <w:left w:val="none" w:sz="0" w:space="0" w:color="auto"/>
        <w:bottom w:val="none" w:sz="0" w:space="0" w:color="auto"/>
        <w:right w:val="none" w:sz="0" w:space="0" w:color="auto"/>
      </w:divBdr>
    </w:div>
    <w:div w:id="1672681031">
      <w:bodyDiv w:val="1"/>
      <w:marLeft w:val="0"/>
      <w:marRight w:val="0"/>
      <w:marTop w:val="0"/>
      <w:marBottom w:val="0"/>
      <w:divBdr>
        <w:top w:val="none" w:sz="0" w:space="0" w:color="auto"/>
        <w:left w:val="none" w:sz="0" w:space="0" w:color="auto"/>
        <w:bottom w:val="none" w:sz="0" w:space="0" w:color="auto"/>
        <w:right w:val="none" w:sz="0" w:space="0" w:color="auto"/>
      </w:divBdr>
    </w:div>
    <w:div w:id="1886746253">
      <w:bodyDiv w:val="1"/>
      <w:marLeft w:val="0"/>
      <w:marRight w:val="0"/>
      <w:marTop w:val="0"/>
      <w:marBottom w:val="0"/>
      <w:divBdr>
        <w:top w:val="none" w:sz="0" w:space="0" w:color="auto"/>
        <w:left w:val="none" w:sz="0" w:space="0" w:color="auto"/>
        <w:bottom w:val="none" w:sz="0" w:space="0" w:color="auto"/>
        <w:right w:val="none" w:sz="0" w:space="0" w:color="auto"/>
      </w:divBdr>
    </w:div>
    <w:div w:id="2092854177">
      <w:bodyDiv w:val="1"/>
      <w:marLeft w:val="0"/>
      <w:marRight w:val="0"/>
      <w:marTop w:val="0"/>
      <w:marBottom w:val="0"/>
      <w:divBdr>
        <w:top w:val="none" w:sz="0" w:space="0" w:color="auto"/>
        <w:left w:val="none" w:sz="0" w:space="0" w:color="auto"/>
        <w:bottom w:val="none" w:sz="0" w:space="0" w:color="auto"/>
        <w:right w:val="none" w:sz="0" w:space="0" w:color="auto"/>
      </w:divBdr>
    </w:div>
    <w:div w:id="212233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mhsr.sk/podnikatelske-prostredie/lepsia-regulacia/regulacne-zatazenie/kalkulacka-nakladov-regulacie"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3"/>
    <f:field ref="objsubject" par="" edit="true" text=""/>
    <f:field ref="objcreatedby" par="" text="Drieniková, Kristína"/>
    <f:field ref="objcreatedat" par="" text="3.11.2020 15:31:28"/>
    <f:field ref="objchangedby" par="" text="Matúšek, Miloš, JUDr."/>
    <f:field ref="objmodifiedat" par="" text="4.11.2020 13:19:4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9A4A08A-30F2-413B-83FD-2BF0204BC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7</Pages>
  <Words>2008</Words>
  <Characters>11450</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Ludva Alexander</cp:lastModifiedBy>
  <cp:revision>53</cp:revision>
  <cp:lastPrinted>2023-02-22T11:37:00Z</cp:lastPrinted>
  <dcterms:created xsi:type="dcterms:W3CDTF">2023-02-06T13:48:00Z</dcterms:created>
  <dcterms:modified xsi:type="dcterms:W3CDTF">2023-02-22T11:38:00Z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COO.2145.1000.3.4079697</vt:lpwstr>
  </property>
  <property fmtid="{D5CDD505-2E9C-101B-9397-08002B2CF9AE}" pid="152" name="FSC#FSCFOLIO@1.1001:docpropproject">
    <vt:lpwstr/>
  </property>
</Properties>
</file>