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48" w:rsidRPr="00CE5DB3" w:rsidRDefault="007D5748" w:rsidP="007D5748">
      <w:pPr>
        <w:spacing w:after="0" w:line="240" w:lineRule="auto"/>
        <w:jc w:val="center"/>
        <w:rPr>
          <w:rFonts w:ascii="Times New Roman" w:eastAsia="Times New Roman" w:hAnsi="Times New Roman" w:cs="Times New Roman"/>
          <w:b/>
          <w:bCs/>
          <w:sz w:val="28"/>
          <w:szCs w:val="28"/>
          <w:lang w:eastAsia="sk-SK"/>
        </w:rPr>
      </w:pPr>
      <w:r w:rsidRPr="00CE5DB3">
        <w:rPr>
          <w:rFonts w:ascii="Times New Roman" w:eastAsia="Times New Roman" w:hAnsi="Times New Roman" w:cs="Times New Roman"/>
          <w:b/>
          <w:bCs/>
          <w:sz w:val="28"/>
          <w:szCs w:val="28"/>
          <w:lang w:eastAsia="sk-SK"/>
        </w:rPr>
        <w:t>Analýza vplyvov na rozpočet verejnej správy,</w:t>
      </w:r>
    </w:p>
    <w:p w:rsidR="007D5748" w:rsidRPr="00CE5DB3" w:rsidRDefault="007D5748" w:rsidP="007D5748">
      <w:pPr>
        <w:spacing w:after="0" w:line="240" w:lineRule="auto"/>
        <w:jc w:val="center"/>
        <w:rPr>
          <w:rFonts w:ascii="Times New Roman" w:eastAsia="Times New Roman" w:hAnsi="Times New Roman" w:cs="Times New Roman"/>
          <w:b/>
          <w:bCs/>
          <w:sz w:val="28"/>
          <w:szCs w:val="28"/>
          <w:lang w:eastAsia="sk-SK"/>
        </w:rPr>
      </w:pPr>
      <w:r w:rsidRPr="00CE5DB3">
        <w:rPr>
          <w:rFonts w:ascii="Times New Roman" w:eastAsia="Times New Roman" w:hAnsi="Times New Roman" w:cs="Times New Roman"/>
          <w:b/>
          <w:bCs/>
          <w:sz w:val="28"/>
          <w:szCs w:val="28"/>
          <w:lang w:eastAsia="sk-SK"/>
        </w:rPr>
        <w:t>na zamestnanosť vo verejnej správe a financovanie návrhu</w:t>
      </w:r>
      <w:r w:rsidR="003E1804" w:rsidRPr="00CE5DB3">
        <w:rPr>
          <w:rFonts w:ascii="Times New Roman" w:eastAsia="Times New Roman" w:hAnsi="Times New Roman" w:cs="Times New Roman"/>
          <w:b/>
          <w:bCs/>
          <w:sz w:val="28"/>
          <w:szCs w:val="28"/>
          <w:lang w:eastAsia="sk-SK"/>
        </w:rPr>
        <w:t xml:space="preserve"> </w:t>
      </w:r>
    </w:p>
    <w:p w:rsidR="00155EF7" w:rsidRPr="00CE5DB3" w:rsidRDefault="00155EF7" w:rsidP="007D5748">
      <w:pPr>
        <w:spacing w:after="0" w:line="240" w:lineRule="auto"/>
        <w:jc w:val="center"/>
        <w:rPr>
          <w:rFonts w:ascii="Times New Roman" w:eastAsia="Times New Roman" w:hAnsi="Times New Roman" w:cs="Times New Roman"/>
          <w:b/>
          <w:bCs/>
          <w:sz w:val="28"/>
          <w:szCs w:val="28"/>
          <w:lang w:eastAsia="sk-SK"/>
        </w:rPr>
      </w:pPr>
    </w:p>
    <w:p w:rsidR="00E963A3" w:rsidRPr="00CE5DB3" w:rsidRDefault="00E963A3" w:rsidP="00212894">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2.1 Zhrnutie vplyvov na rozpočet verejnej správy v návrhu</w:t>
      </w:r>
    </w:p>
    <w:p w:rsidR="007D5748" w:rsidRPr="00CE5DB3" w:rsidRDefault="007D5748" w:rsidP="007D5748">
      <w:pPr>
        <w:spacing w:after="0" w:line="240" w:lineRule="auto"/>
        <w:jc w:val="right"/>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Tabuľka č. 1 </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46"/>
        <w:gridCol w:w="1340"/>
        <w:gridCol w:w="1460"/>
        <w:gridCol w:w="1418"/>
      </w:tblGrid>
      <w:tr w:rsidR="00B14AD5" w:rsidRPr="00CE5DB3" w:rsidTr="004909A2">
        <w:trPr>
          <w:cantSplit/>
          <w:trHeight w:val="194"/>
          <w:jc w:val="center"/>
        </w:trPr>
        <w:tc>
          <w:tcPr>
            <w:tcW w:w="4661" w:type="dxa"/>
            <w:vMerge w:val="restart"/>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CE5DB3">
              <w:rPr>
                <w:rFonts w:ascii="Times New Roman" w:eastAsia="Times New Roman" w:hAnsi="Times New Roman" w:cs="Times New Roman"/>
                <w:b/>
                <w:bCs/>
                <w:sz w:val="24"/>
                <w:szCs w:val="24"/>
                <w:lang w:eastAsia="sk-SK"/>
              </w:rPr>
              <w:t>Vplyvy na rozpočet verejnej správy</w:t>
            </w:r>
          </w:p>
        </w:tc>
        <w:tc>
          <w:tcPr>
            <w:tcW w:w="5364" w:type="dxa"/>
            <w:gridSpan w:val="4"/>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Vplyv na rozpočet verejnej správy (v eurách)</w:t>
            </w:r>
          </w:p>
        </w:tc>
      </w:tr>
      <w:tr w:rsidR="00B14AD5" w:rsidRPr="00CE5DB3" w:rsidTr="004909A2">
        <w:trPr>
          <w:cantSplit/>
          <w:trHeight w:val="70"/>
          <w:jc w:val="center"/>
        </w:trPr>
        <w:tc>
          <w:tcPr>
            <w:tcW w:w="4661" w:type="dxa"/>
            <w:vMerge/>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146" w:type="dxa"/>
            <w:shd w:val="clear" w:color="auto" w:fill="BFBFBF" w:themeFill="background1" w:themeFillShade="BF"/>
            <w:vAlign w:val="center"/>
          </w:tcPr>
          <w:p w:rsidR="007D5748" w:rsidRPr="00CE5DB3" w:rsidRDefault="00BE0081"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2023</w:t>
            </w:r>
          </w:p>
        </w:tc>
        <w:tc>
          <w:tcPr>
            <w:tcW w:w="1340" w:type="dxa"/>
            <w:shd w:val="clear" w:color="auto" w:fill="BFBFBF" w:themeFill="background1" w:themeFillShade="BF"/>
            <w:vAlign w:val="center"/>
          </w:tcPr>
          <w:p w:rsidR="007D5748" w:rsidRPr="00CE5DB3" w:rsidRDefault="00BE0081"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2024</w:t>
            </w:r>
          </w:p>
        </w:tc>
        <w:tc>
          <w:tcPr>
            <w:tcW w:w="1460" w:type="dxa"/>
            <w:shd w:val="clear" w:color="auto" w:fill="BFBFBF" w:themeFill="background1" w:themeFillShade="BF"/>
            <w:vAlign w:val="center"/>
          </w:tcPr>
          <w:p w:rsidR="007D5748" w:rsidRPr="00CE5DB3" w:rsidRDefault="00BE0081"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2025</w:t>
            </w:r>
          </w:p>
        </w:tc>
        <w:tc>
          <w:tcPr>
            <w:tcW w:w="1418" w:type="dxa"/>
            <w:shd w:val="clear" w:color="auto" w:fill="BFBFBF" w:themeFill="background1" w:themeFillShade="BF"/>
            <w:vAlign w:val="center"/>
          </w:tcPr>
          <w:p w:rsidR="007D5748" w:rsidRPr="00CE5DB3" w:rsidRDefault="00BE0081"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2026</w:t>
            </w:r>
          </w:p>
        </w:tc>
      </w:tr>
      <w:tr w:rsidR="00B14AD5" w:rsidRPr="00CE5DB3" w:rsidTr="00F62846">
        <w:trPr>
          <w:trHeight w:val="70"/>
          <w:jc w:val="center"/>
        </w:trPr>
        <w:tc>
          <w:tcPr>
            <w:tcW w:w="4661" w:type="dxa"/>
            <w:shd w:val="clear" w:color="auto" w:fill="C0C0C0"/>
            <w:noWrap/>
            <w:vAlign w:val="center"/>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Príjmy verejnej správy celkom</w:t>
            </w:r>
          </w:p>
        </w:tc>
        <w:tc>
          <w:tcPr>
            <w:tcW w:w="1146" w:type="dxa"/>
            <w:shd w:val="clear" w:color="auto" w:fill="C0C0C0"/>
            <w:vAlign w:val="center"/>
          </w:tcPr>
          <w:p w:rsidR="007D5748" w:rsidRPr="00F62846" w:rsidRDefault="007D5748" w:rsidP="00F62846">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340" w:type="dxa"/>
            <w:shd w:val="clear" w:color="auto" w:fill="C0C0C0"/>
            <w:vAlign w:val="center"/>
          </w:tcPr>
          <w:p w:rsidR="007D5748" w:rsidRPr="00F62846" w:rsidRDefault="007D5748" w:rsidP="00F62846">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460" w:type="dxa"/>
            <w:shd w:val="clear" w:color="auto" w:fill="C0C0C0"/>
            <w:vAlign w:val="center"/>
          </w:tcPr>
          <w:p w:rsidR="007D5748" w:rsidRPr="00F62846" w:rsidRDefault="007D5748" w:rsidP="00F62846">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418" w:type="dxa"/>
            <w:shd w:val="clear" w:color="auto" w:fill="C0C0C0"/>
            <w:vAlign w:val="center"/>
          </w:tcPr>
          <w:p w:rsidR="007D5748" w:rsidRPr="00F62846" w:rsidRDefault="007D5748" w:rsidP="00F62846">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r>
      <w:tr w:rsidR="00B14AD5" w:rsidRPr="00CE5DB3" w:rsidTr="00F62846">
        <w:trPr>
          <w:trHeight w:val="132"/>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v tom: za každý subjekt verejnej správy zvlášť</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B14AD5" w:rsidRPr="00CE5DB3" w:rsidTr="00F62846">
        <w:trPr>
          <w:trHeight w:val="70"/>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xml:space="preserve">z toho:  </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p>
        </w:tc>
      </w:tr>
      <w:tr w:rsidR="00B14AD5" w:rsidRPr="00CE5DB3" w:rsidTr="00F62846">
        <w:trPr>
          <w:trHeight w:val="125"/>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ŠR</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B14AD5" w:rsidRPr="00CE5DB3" w:rsidTr="00F62846">
        <w:trPr>
          <w:trHeight w:val="125"/>
          <w:jc w:val="center"/>
        </w:trPr>
        <w:tc>
          <w:tcPr>
            <w:tcW w:w="4661" w:type="dxa"/>
            <w:noWrap/>
            <w:vAlign w:val="center"/>
          </w:tcPr>
          <w:p w:rsidR="00C51FD4" w:rsidRPr="00CE5DB3"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Cs/>
                <w:i/>
                <w:iCs/>
                <w:sz w:val="24"/>
                <w:szCs w:val="24"/>
                <w:lang w:eastAsia="sk-SK"/>
              </w:rPr>
              <w:t>Rozpočtové prostriedky</w:t>
            </w:r>
          </w:p>
        </w:tc>
        <w:tc>
          <w:tcPr>
            <w:tcW w:w="1146" w:type="dxa"/>
            <w:noWrap/>
            <w:vAlign w:val="center"/>
          </w:tcPr>
          <w:p w:rsidR="00C51FD4" w:rsidRPr="00F62846" w:rsidRDefault="00212894"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C51FD4" w:rsidRPr="00F62846" w:rsidRDefault="00212894"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C51FD4" w:rsidRPr="00F62846" w:rsidRDefault="00212894"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C51FD4" w:rsidRPr="00F62846" w:rsidRDefault="00212894"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B14AD5" w:rsidRPr="00CE5DB3" w:rsidTr="00F62846">
        <w:trPr>
          <w:trHeight w:val="125"/>
          <w:jc w:val="center"/>
        </w:trPr>
        <w:tc>
          <w:tcPr>
            <w:tcW w:w="4661" w:type="dxa"/>
            <w:noWrap/>
            <w:vAlign w:val="center"/>
          </w:tcPr>
          <w:p w:rsidR="007D5748" w:rsidRPr="00CE5DB3" w:rsidRDefault="007D5748" w:rsidP="00212894">
            <w:pPr>
              <w:spacing w:after="0" w:line="240" w:lineRule="auto"/>
              <w:ind w:left="259"/>
              <w:rPr>
                <w:rFonts w:ascii="Times New Roman" w:eastAsia="Times New Roman" w:hAnsi="Times New Roman" w:cs="Times New Roman"/>
                <w:bCs/>
                <w:i/>
                <w:iCs/>
                <w:sz w:val="24"/>
                <w:szCs w:val="24"/>
                <w:lang w:eastAsia="sk-SK"/>
              </w:rPr>
            </w:pPr>
            <w:r w:rsidRPr="00CE5DB3">
              <w:rPr>
                <w:rFonts w:ascii="Times New Roman" w:eastAsia="Times New Roman" w:hAnsi="Times New Roman" w:cs="Times New Roman"/>
                <w:bCs/>
                <w:i/>
                <w:iCs/>
                <w:sz w:val="24"/>
                <w:szCs w:val="24"/>
                <w:lang w:eastAsia="sk-SK"/>
              </w:rPr>
              <w:t>EÚ zdroje</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B14AD5" w:rsidRPr="00CE5DB3" w:rsidTr="00F62846">
        <w:trPr>
          <w:trHeight w:val="125"/>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obce</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B14AD5" w:rsidRPr="00CE5DB3" w:rsidTr="00F62846">
        <w:trPr>
          <w:trHeight w:val="125"/>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B14AD5" w:rsidRPr="00CE5DB3" w:rsidTr="00F62846">
        <w:trPr>
          <w:trHeight w:val="125"/>
          <w:jc w:val="center"/>
        </w:trPr>
        <w:tc>
          <w:tcPr>
            <w:tcW w:w="4661" w:type="dxa"/>
            <w:noWrap/>
            <w:vAlign w:val="center"/>
          </w:tcPr>
          <w:p w:rsidR="007D5748" w:rsidRPr="00CE5DB3" w:rsidRDefault="007D5748" w:rsidP="007D5748">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7D5748" w:rsidRPr="00F62846" w:rsidRDefault="007D5748" w:rsidP="00F62846">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301587">
        <w:trPr>
          <w:trHeight w:val="125"/>
          <w:jc w:val="center"/>
        </w:trPr>
        <w:tc>
          <w:tcPr>
            <w:tcW w:w="4661" w:type="dxa"/>
            <w:shd w:val="clear" w:color="auto" w:fill="C0C0C0"/>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Výdavky verejnej správy celkom</w:t>
            </w:r>
          </w:p>
        </w:tc>
        <w:tc>
          <w:tcPr>
            <w:tcW w:w="1146"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sz w:val="20"/>
                <w:szCs w:val="20"/>
                <w:lang w:eastAsia="sk-SK"/>
              </w:rPr>
              <w:t>5 983 050</w:t>
            </w:r>
          </w:p>
        </w:tc>
        <w:tc>
          <w:tcPr>
            <w:tcW w:w="1340"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85 287 471</w:t>
            </w:r>
          </w:p>
        </w:tc>
        <w:tc>
          <w:tcPr>
            <w:tcW w:w="1460"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w:t>
            </w:r>
            <w:r w:rsidR="00D62C9B">
              <w:rPr>
                <w:rFonts w:ascii="Times New Roman" w:eastAsia="Times New Roman" w:hAnsi="Times New Roman" w:cs="Times New Roman"/>
                <w:b/>
                <w:bCs/>
                <w:sz w:val="20"/>
                <w:szCs w:val="20"/>
                <w:lang w:eastAsia="sk-SK"/>
              </w:rPr>
              <w:t>5 034</w:t>
            </w:r>
            <w:r>
              <w:rPr>
                <w:rFonts w:ascii="Times New Roman" w:eastAsia="Times New Roman" w:hAnsi="Times New Roman" w:cs="Times New Roman"/>
                <w:b/>
                <w:bCs/>
                <w:sz w:val="20"/>
                <w:szCs w:val="20"/>
                <w:lang w:eastAsia="sk-SK"/>
              </w:rPr>
              <w:t xml:space="preserve"> 666</w:t>
            </w:r>
          </w:p>
        </w:tc>
        <w:tc>
          <w:tcPr>
            <w:tcW w:w="1418" w:type="dxa"/>
            <w:shd w:val="clear" w:color="auto" w:fill="C0C0C0"/>
            <w:noWrap/>
            <w:vAlign w:val="center"/>
          </w:tcPr>
          <w:p w:rsidR="00301587" w:rsidRPr="00F62846" w:rsidRDefault="00C044BE" w:rsidP="00301587">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r>
      <w:tr w:rsidR="00301587" w:rsidRPr="00CE5DB3" w:rsidTr="00301587">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v tom: za každý subjekt verejnej správy / program zvlášť</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sz w:val="20"/>
                <w:szCs w:val="20"/>
                <w:lang w:eastAsia="sk-SK"/>
              </w:rPr>
              <w:t>5 983 050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85 287 471</w:t>
            </w:r>
          </w:p>
        </w:tc>
        <w:tc>
          <w:tcPr>
            <w:tcW w:w="1460" w:type="dxa"/>
            <w:noWrap/>
            <w:vAlign w:val="center"/>
          </w:tcPr>
          <w:p w:rsidR="00301587" w:rsidRPr="00F62846" w:rsidRDefault="00D62C9B"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255 034 666</w:t>
            </w:r>
          </w:p>
        </w:tc>
        <w:tc>
          <w:tcPr>
            <w:tcW w:w="1418" w:type="dxa"/>
            <w:noWrap/>
            <w:vAlign w:val="center"/>
          </w:tcPr>
          <w:p w:rsidR="00301587" w:rsidRPr="00F62846" w:rsidRDefault="00C044BE" w:rsidP="00301587">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xml:space="preserve">z toho: </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p>
        </w:tc>
      </w:tr>
      <w:tr w:rsidR="00301587" w:rsidRPr="00CE5DB3" w:rsidTr="008D3345">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ŠR</w:t>
            </w:r>
          </w:p>
        </w:tc>
        <w:tc>
          <w:tcPr>
            <w:tcW w:w="1146" w:type="dxa"/>
            <w:noWrap/>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sz w:val="20"/>
                <w:szCs w:val="20"/>
                <w:lang w:eastAsia="sk-SK"/>
              </w:rPr>
              <w:t>5 983 050</w:t>
            </w:r>
          </w:p>
        </w:tc>
        <w:tc>
          <w:tcPr>
            <w:tcW w:w="1340" w:type="dxa"/>
            <w:noWrap/>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85 287 471</w:t>
            </w:r>
          </w:p>
        </w:tc>
        <w:tc>
          <w:tcPr>
            <w:tcW w:w="1460" w:type="dxa"/>
            <w:noWrap/>
          </w:tcPr>
          <w:p w:rsidR="00301587" w:rsidRPr="00F62846" w:rsidRDefault="00D62C9B"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255 034 666</w:t>
            </w:r>
          </w:p>
        </w:tc>
        <w:tc>
          <w:tcPr>
            <w:tcW w:w="1418" w:type="dxa"/>
            <w:noWrap/>
          </w:tcPr>
          <w:p w:rsidR="00301587" w:rsidRPr="00F62846" w:rsidRDefault="00C044BE" w:rsidP="00301587">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r>
      <w:tr w:rsidR="00CE60C6" w:rsidRPr="00CE5DB3" w:rsidTr="00AE48DD">
        <w:trPr>
          <w:trHeight w:val="70"/>
          <w:jc w:val="center"/>
        </w:trPr>
        <w:tc>
          <w:tcPr>
            <w:tcW w:w="4661" w:type="dxa"/>
            <w:noWrap/>
            <w:vAlign w:val="center"/>
          </w:tcPr>
          <w:p w:rsidR="00CE60C6" w:rsidRPr="00CE5DB3" w:rsidRDefault="00CE60C6" w:rsidP="00CE60C6">
            <w:pPr>
              <w:spacing w:after="0" w:line="240" w:lineRule="auto"/>
              <w:ind w:left="259"/>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Cs/>
                <w:i/>
                <w:iCs/>
                <w:sz w:val="24"/>
                <w:szCs w:val="24"/>
                <w:lang w:eastAsia="sk-SK"/>
              </w:rPr>
              <w:t>Rozpočtové prostriedky</w:t>
            </w:r>
          </w:p>
        </w:tc>
        <w:tc>
          <w:tcPr>
            <w:tcW w:w="1146" w:type="dxa"/>
            <w:noWrap/>
          </w:tcPr>
          <w:p w:rsidR="00CE60C6" w:rsidRPr="00F62846" w:rsidRDefault="00CE60C6" w:rsidP="00CE60C6">
            <w:pPr>
              <w:spacing w:after="0" w:line="240" w:lineRule="auto"/>
              <w:jc w:val="center"/>
              <w:rPr>
                <w:rFonts w:ascii="Times New Roman" w:eastAsia="Times New Roman" w:hAnsi="Times New Roman" w:cs="Times New Roman"/>
                <w:b/>
                <w:bCs/>
                <w:iCs/>
                <w:sz w:val="20"/>
                <w:szCs w:val="20"/>
                <w:lang w:eastAsia="sk-SK"/>
              </w:rPr>
            </w:pPr>
            <w:r w:rsidRPr="00CE5DB3">
              <w:rPr>
                <w:rFonts w:ascii="Times New Roman" w:eastAsia="Times New Roman" w:hAnsi="Times New Roman" w:cs="Times New Roman"/>
                <w:b/>
                <w:sz w:val="20"/>
                <w:szCs w:val="20"/>
                <w:lang w:eastAsia="sk-SK"/>
              </w:rPr>
              <w:t>5 983 050</w:t>
            </w:r>
          </w:p>
        </w:tc>
        <w:tc>
          <w:tcPr>
            <w:tcW w:w="1340" w:type="dxa"/>
            <w:noWrap/>
          </w:tcPr>
          <w:p w:rsidR="00CE60C6" w:rsidRPr="00F62846" w:rsidRDefault="00CE60C6" w:rsidP="00CE60C6">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85 287 471</w:t>
            </w:r>
          </w:p>
        </w:tc>
        <w:tc>
          <w:tcPr>
            <w:tcW w:w="1460" w:type="dxa"/>
            <w:noWrap/>
          </w:tcPr>
          <w:p w:rsidR="00CE60C6" w:rsidRPr="00F62846" w:rsidRDefault="00CE60C6" w:rsidP="00CE60C6">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255 034 666</w:t>
            </w:r>
          </w:p>
        </w:tc>
        <w:tc>
          <w:tcPr>
            <w:tcW w:w="1418" w:type="dxa"/>
            <w:noWrap/>
          </w:tcPr>
          <w:p w:rsidR="00CE60C6" w:rsidRPr="00F62846" w:rsidRDefault="00C044BE" w:rsidP="00CE60C6">
            <w:pPr>
              <w:spacing w:after="0" w:line="240" w:lineRule="auto"/>
              <w:jc w:val="center"/>
              <w:rPr>
                <w:rFonts w:ascii="Times New Roman" w:eastAsia="Times New Roman" w:hAnsi="Times New Roman" w:cs="Times New Roman"/>
                <w:b/>
                <w:bCs/>
                <w:iCs/>
                <w:sz w:val="20"/>
                <w:szCs w:val="20"/>
                <w:lang w:eastAsia="sk-SK"/>
              </w:rPr>
            </w:pPr>
            <w:r w:rsidRPr="00387253">
              <w:rPr>
                <w:rFonts w:ascii="Times New Roman" w:eastAsia="Times New Roman" w:hAnsi="Times New Roman" w:cs="Times New Roman"/>
                <w:b/>
                <w:bCs/>
                <w:sz w:val="20"/>
                <w:szCs w:val="20"/>
                <w:lang w:eastAsia="sk-SK"/>
              </w:rPr>
              <w:t>172 150 678</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Cs/>
                <w:i/>
                <w:iCs/>
                <w:sz w:val="24"/>
                <w:szCs w:val="24"/>
                <w:lang w:eastAsia="sk-SK"/>
              </w:rPr>
            </w:pPr>
            <w:r w:rsidRPr="00CE5DB3">
              <w:rPr>
                <w:rFonts w:ascii="Times New Roman" w:eastAsia="Times New Roman" w:hAnsi="Times New Roman" w:cs="Times New Roman"/>
                <w:bCs/>
                <w:i/>
                <w:iCs/>
                <w:sz w:val="24"/>
                <w:szCs w:val="24"/>
                <w:lang w:eastAsia="sk-SK"/>
              </w:rPr>
              <w:t xml:space="preserve">    EÚ zdroje</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Cs/>
                <w:i/>
                <w:iCs/>
                <w:sz w:val="24"/>
                <w:szCs w:val="24"/>
                <w:lang w:eastAsia="sk-SK"/>
              </w:rPr>
            </w:pPr>
            <w:r w:rsidRPr="00CE5DB3">
              <w:rPr>
                <w:rFonts w:ascii="Times New Roman" w:eastAsia="Times New Roman" w:hAnsi="Times New Roman" w:cs="Times New Roman"/>
                <w:bCs/>
                <w:i/>
                <w:iCs/>
                <w:sz w:val="24"/>
                <w:szCs w:val="24"/>
                <w:lang w:eastAsia="sk-SK"/>
              </w:rPr>
              <w:t xml:space="preserve">    Spolufinancovanie</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301587" w:rsidRPr="00CE5DB3" w:rsidTr="00F62846">
        <w:trPr>
          <w:trHeight w:val="125"/>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obce</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125"/>
          <w:jc w:val="center"/>
        </w:trPr>
        <w:tc>
          <w:tcPr>
            <w:tcW w:w="4661" w:type="dxa"/>
            <w:noWrap/>
            <w:vAlign w:val="center"/>
          </w:tcPr>
          <w:p w:rsidR="00301587" w:rsidRPr="00CE5DB3" w:rsidRDefault="00301587" w:rsidP="00301587">
            <w:pPr>
              <w:spacing w:after="0" w:line="240" w:lineRule="auto"/>
              <w:ind w:left="203"/>
              <w:rPr>
                <w:rFonts w:ascii="Times New Roman" w:eastAsia="Times New Roman" w:hAnsi="Times New Roman" w:cs="Times New Roman"/>
                <w:bCs/>
                <w:i/>
                <w:iCs/>
                <w:sz w:val="24"/>
                <w:szCs w:val="24"/>
                <w:lang w:eastAsia="sk-SK"/>
              </w:rPr>
            </w:pPr>
            <w:r w:rsidRPr="00CE5DB3">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301587" w:rsidRPr="00CE5DB3" w:rsidRDefault="00301587" w:rsidP="00301587">
            <w:pPr>
              <w:spacing w:after="0" w:line="240" w:lineRule="auto"/>
              <w:ind w:left="203"/>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Cs/>
                <w:i/>
                <w:iCs/>
                <w:sz w:val="24"/>
                <w:szCs w:val="24"/>
                <w:lang w:eastAsia="sk-SK"/>
              </w:rPr>
              <w:t>o rozpočtovej zodpovednosti</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301587" w:rsidRPr="00CE5DB3" w:rsidTr="00F62846">
        <w:trPr>
          <w:trHeight w:val="125"/>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125"/>
          <w:jc w:val="center"/>
        </w:trPr>
        <w:tc>
          <w:tcPr>
            <w:tcW w:w="4661" w:type="dxa"/>
            <w:noWrap/>
            <w:vAlign w:val="center"/>
          </w:tcPr>
          <w:p w:rsidR="00301587" w:rsidRPr="00CE5DB3" w:rsidRDefault="00301587" w:rsidP="00301587">
            <w:pPr>
              <w:spacing w:after="0" w:line="240" w:lineRule="auto"/>
              <w:ind w:left="203"/>
              <w:rPr>
                <w:rFonts w:ascii="Times New Roman" w:eastAsia="Times New Roman" w:hAnsi="Times New Roman" w:cs="Times New Roman"/>
                <w:bCs/>
                <w:i/>
                <w:iCs/>
                <w:sz w:val="24"/>
                <w:szCs w:val="24"/>
                <w:lang w:eastAsia="sk-SK"/>
              </w:rPr>
            </w:pPr>
            <w:r w:rsidRPr="00CE5DB3">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301587" w:rsidRPr="00CE5DB3" w:rsidRDefault="00301587" w:rsidP="00301587">
            <w:pPr>
              <w:spacing w:after="0" w:line="240" w:lineRule="auto"/>
              <w:ind w:left="203"/>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Cs/>
                <w:i/>
                <w:iCs/>
                <w:sz w:val="24"/>
                <w:szCs w:val="24"/>
                <w:lang w:eastAsia="sk-SK"/>
              </w:rPr>
              <w:t>o rozpočtovej zodpovednosti</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shd w:val="clear" w:color="auto" w:fill="BFBFBF" w:themeFill="background1" w:themeFillShade="BF"/>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xml:space="preserve">Vplyv na počet zamestnancov </w:t>
            </w:r>
          </w:p>
        </w:tc>
        <w:tc>
          <w:tcPr>
            <w:tcW w:w="1146"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34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1 728,3</w:t>
            </w:r>
          </w:p>
        </w:tc>
        <w:tc>
          <w:tcPr>
            <w:tcW w:w="146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5 255,3</w:t>
            </w:r>
          </w:p>
        </w:tc>
        <w:tc>
          <w:tcPr>
            <w:tcW w:w="1418" w:type="dxa"/>
            <w:shd w:val="clear" w:color="auto" w:fill="BFBFBF" w:themeFill="background1" w:themeFillShade="BF"/>
            <w:noWrap/>
            <w:vAlign w:val="center"/>
          </w:tcPr>
          <w:p w:rsidR="00301587" w:rsidRPr="00C044BE" w:rsidRDefault="00C044BE" w:rsidP="00301587">
            <w:pPr>
              <w:spacing w:after="0" w:line="240" w:lineRule="auto"/>
              <w:jc w:val="center"/>
              <w:rPr>
                <w:rFonts w:ascii="Times New Roman" w:eastAsia="Times New Roman" w:hAnsi="Times New Roman" w:cs="Times New Roman"/>
                <w:b/>
                <w:bCs/>
                <w:sz w:val="20"/>
                <w:szCs w:val="20"/>
                <w:lang w:eastAsia="sk-SK"/>
              </w:rPr>
            </w:pPr>
            <w:r w:rsidRPr="00C044BE">
              <w:rPr>
                <w:rFonts w:ascii="Times New Roman" w:eastAsia="Times New Roman" w:hAnsi="Times New Roman" w:cs="Times New Roman"/>
                <w:b/>
                <w:bCs/>
                <w:sz w:val="20"/>
                <w:szCs w:val="20"/>
                <w:lang w:eastAsia="sk-SK"/>
              </w:rPr>
              <w:t>5 973</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ŠR</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1 728,3</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5 255,3</w:t>
            </w:r>
          </w:p>
        </w:tc>
        <w:tc>
          <w:tcPr>
            <w:tcW w:w="1418" w:type="dxa"/>
            <w:noWrap/>
            <w:vAlign w:val="center"/>
          </w:tcPr>
          <w:p w:rsidR="00301587" w:rsidRPr="00C044BE" w:rsidRDefault="00C044BE" w:rsidP="00301587">
            <w:pPr>
              <w:spacing w:after="0" w:line="240" w:lineRule="auto"/>
              <w:jc w:val="center"/>
              <w:rPr>
                <w:rFonts w:ascii="Times New Roman" w:eastAsia="Times New Roman" w:hAnsi="Times New Roman" w:cs="Times New Roman"/>
                <w:b/>
                <w:bCs/>
                <w:iCs/>
                <w:sz w:val="20"/>
                <w:szCs w:val="20"/>
                <w:lang w:eastAsia="sk-SK"/>
              </w:rPr>
            </w:pPr>
            <w:r w:rsidRPr="00C044BE">
              <w:rPr>
                <w:rFonts w:ascii="Times New Roman" w:eastAsia="Times New Roman" w:hAnsi="Times New Roman" w:cs="Times New Roman"/>
                <w:b/>
                <w:bCs/>
                <w:sz w:val="20"/>
                <w:szCs w:val="20"/>
                <w:lang w:eastAsia="sk-SK"/>
              </w:rPr>
              <w:t>5 973</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obce</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301587">
        <w:trPr>
          <w:trHeight w:val="70"/>
          <w:jc w:val="center"/>
        </w:trPr>
        <w:tc>
          <w:tcPr>
            <w:tcW w:w="4661" w:type="dxa"/>
            <w:shd w:val="clear" w:color="auto" w:fill="BFBFBF" w:themeFill="background1" w:themeFillShade="BF"/>
            <w:noWrap/>
            <w:vAlign w:val="center"/>
          </w:tcPr>
          <w:p w:rsidR="00301587" w:rsidRPr="00CE5DB3" w:rsidRDefault="00301587" w:rsidP="00301587">
            <w:pPr>
              <w:spacing w:after="0" w:line="240" w:lineRule="auto"/>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Vplyv na mzdové výdavky</w:t>
            </w:r>
          </w:p>
        </w:tc>
        <w:tc>
          <w:tcPr>
            <w:tcW w:w="1146"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sz w:val="20"/>
                <w:szCs w:val="20"/>
                <w:lang w:eastAsia="sk-SK"/>
              </w:rPr>
            </w:pPr>
            <w:r w:rsidRPr="00CE5DB3">
              <w:rPr>
                <w:rFonts w:ascii="Times New Roman" w:eastAsia="Times New Roman" w:hAnsi="Times New Roman" w:cs="Times New Roman"/>
                <w:sz w:val="20"/>
                <w:szCs w:val="20"/>
                <w:lang w:eastAsia="sk-SK"/>
              </w:rPr>
              <w:t>0</w:t>
            </w:r>
          </w:p>
        </w:tc>
        <w:tc>
          <w:tcPr>
            <w:tcW w:w="134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8D00F5">
              <w:rPr>
                <w:rFonts w:ascii="Times New Roman" w:eastAsia="Times New Roman" w:hAnsi="Times New Roman" w:cs="Times New Roman"/>
                <w:bCs/>
                <w:sz w:val="20"/>
                <w:szCs w:val="20"/>
                <w:lang w:eastAsia="sk-SK"/>
              </w:rPr>
              <w:t>28</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684</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392</w:t>
            </w:r>
          </w:p>
        </w:tc>
        <w:tc>
          <w:tcPr>
            <w:tcW w:w="146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8D00F5">
              <w:rPr>
                <w:rFonts w:ascii="Times New Roman" w:eastAsia="Times New Roman" w:hAnsi="Times New Roman" w:cs="Times New Roman"/>
                <w:bCs/>
                <w:sz w:val="20"/>
                <w:szCs w:val="20"/>
                <w:lang w:eastAsia="sk-SK"/>
              </w:rPr>
              <w:t>86</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841</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484</w:t>
            </w:r>
          </w:p>
        </w:tc>
        <w:tc>
          <w:tcPr>
            <w:tcW w:w="1418" w:type="dxa"/>
            <w:shd w:val="clear" w:color="auto" w:fill="BFBFBF" w:themeFill="background1" w:themeFillShade="BF"/>
            <w:noWrap/>
            <w:vAlign w:val="center"/>
          </w:tcPr>
          <w:p w:rsidR="00301587" w:rsidRPr="00F62846" w:rsidRDefault="00BB7DDD" w:rsidP="00301587">
            <w:pPr>
              <w:spacing w:after="0" w:line="240" w:lineRule="auto"/>
              <w:jc w:val="center"/>
              <w:rPr>
                <w:rFonts w:ascii="Times New Roman" w:eastAsia="Times New Roman" w:hAnsi="Times New Roman" w:cs="Times New Roman"/>
                <w:b/>
                <w:sz w:val="20"/>
                <w:szCs w:val="20"/>
                <w:lang w:eastAsia="sk-SK"/>
              </w:rPr>
            </w:pPr>
            <w:r w:rsidRPr="00BB7DDD">
              <w:rPr>
                <w:rFonts w:ascii="Times New Roman" w:eastAsia="Times New Roman" w:hAnsi="Times New Roman" w:cs="Times New Roman"/>
                <w:b/>
                <w:bCs/>
                <w:sz w:val="20"/>
                <w:szCs w:val="24"/>
                <w:lang w:eastAsia="sk-SK"/>
              </w:rPr>
              <w:t>104 634 272</w:t>
            </w:r>
          </w:p>
        </w:tc>
      </w:tr>
      <w:tr w:rsidR="00301587" w:rsidRPr="00CE5DB3" w:rsidTr="00301587">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ŠR</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CE5DB3">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8D00F5">
              <w:rPr>
                <w:rFonts w:ascii="Times New Roman" w:eastAsia="Times New Roman" w:hAnsi="Times New Roman" w:cs="Times New Roman"/>
                <w:bCs/>
                <w:sz w:val="20"/>
                <w:szCs w:val="20"/>
                <w:lang w:eastAsia="sk-SK"/>
              </w:rPr>
              <w:t>28</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684</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392</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8D00F5">
              <w:rPr>
                <w:rFonts w:ascii="Times New Roman" w:eastAsia="Times New Roman" w:hAnsi="Times New Roman" w:cs="Times New Roman"/>
                <w:bCs/>
                <w:sz w:val="20"/>
                <w:szCs w:val="20"/>
                <w:lang w:eastAsia="sk-SK"/>
              </w:rPr>
              <w:t>86</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841</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484</w:t>
            </w:r>
          </w:p>
        </w:tc>
        <w:tc>
          <w:tcPr>
            <w:tcW w:w="1418" w:type="dxa"/>
            <w:noWrap/>
            <w:vAlign w:val="center"/>
          </w:tcPr>
          <w:p w:rsidR="00301587" w:rsidRPr="00F62846" w:rsidRDefault="00BB7DDD" w:rsidP="00301587">
            <w:pPr>
              <w:spacing w:after="0" w:line="240" w:lineRule="auto"/>
              <w:jc w:val="center"/>
              <w:rPr>
                <w:rFonts w:ascii="Times New Roman" w:eastAsia="Times New Roman" w:hAnsi="Times New Roman" w:cs="Times New Roman"/>
                <w:b/>
                <w:bCs/>
                <w:iCs/>
                <w:sz w:val="20"/>
                <w:szCs w:val="20"/>
                <w:lang w:eastAsia="sk-SK"/>
              </w:rPr>
            </w:pPr>
            <w:r w:rsidRPr="00BB7DDD">
              <w:rPr>
                <w:rFonts w:ascii="Times New Roman" w:eastAsia="Times New Roman" w:hAnsi="Times New Roman" w:cs="Times New Roman"/>
                <w:b/>
                <w:bCs/>
                <w:sz w:val="20"/>
                <w:szCs w:val="24"/>
                <w:lang w:eastAsia="sk-SK"/>
              </w:rPr>
              <w:t>104 634 272</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obce</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i/>
                <w:iCs/>
                <w:sz w:val="24"/>
                <w:szCs w:val="24"/>
                <w:lang w:eastAsia="sk-SK"/>
              </w:rPr>
            </w:pPr>
            <w:r w:rsidRPr="00CE5DB3">
              <w:rPr>
                <w:rFonts w:ascii="Times New Roman" w:eastAsia="Times New Roman" w:hAnsi="Times New Roman" w:cs="Times New Roman"/>
                <w:b/>
                <w:bCs/>
                <w:i/>
                <w:iCs/>
                <w:sz w:val="24"/>
                <w:szCs w:val="24"/>
                <w:lang w:eastAsia="sk-SK"/>
              </w:rPr>
              <w:t>- vplyv na vyššie územné celky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i/>
                <w:iCs/>
                <w:sz w:val="24"/>
                <w:szCs w:val="24"/>
                <w:lang w:eastAsia="sk-SK"/>
              </w:rPr>
              <w:t>- vplyv na ostatné subjekty verejnej správy</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b/>
                <w:bCs/>
                <w:iCs/>
                <w:sz w:val="20"/>
                <w:szCs w:val="20"/>
                <w:lang w:eastAsia="sk-SK"/>
              </w:rPr>
            </w:pPr>
            <w:r w:rsidRPr="00F62846">
              <w:rPr>
                <w:rFonts w:ascii="Times New Roman" w:eastAsia="Times New Roman" w:hAnsi="Times New Roman" w:cs="Times New Roman"/>
                <w:b/>
                <w:bCs/>
                <w:iCs/>
                <w:sz w:val="20"/>
                <w:szCs w:val="20"/>
                <w:lang w:eastAsia="sk-SK"/>
              </w:rPr>
              <w:t>0</w:t>
            </w:r>
          </w:p>
        </w:tc>
      </w:tr>
      <w:tr w:rsidR="00301587" w:rsidRPr="00CE5DB3" w:rsidTr="00F62846">
        <w:trPr>
          <w:trHeight w:val="70"/>
          <w:jc w:val="center"/>
        </w:trPr>
        <w:tc>
          <w:tcPr>
            <w:tcW w:w="4661" w:type="dxa"/>
            <w:shd w:val="clear" w:color="auto" w:fill="C0C0C0"/>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Financovanie zabezpečené v</w:t>
            </w:r>
            <w:r w:rsidR="00CE60C6">
              <w:rPr>
                <w:rFonts w:ascii="Times New Roman" w:eastAsia="Times New Roman" w:hAnsi="Times New Roman" w:cs="Times New Roman"/>
                <w:b/>
                <w:bCs/>
                <w:sz w:val="24"/>
                <w:szCs w:val="24"/>
                <w:lang w:eastAsia="sk-SK"/>
              </w:rPr>
              <w:t> </w:t>
            </w:r>
            <w:r w:rsidRPr="00CE5DB3">
              <w:rPr>
                <w:rFonts w:ascii="Times New Roman" w:eastAsia="Times New Roman" w:hAnsi="Times New Roman" w:cs="Times New Roman"/>
                <w:b/>
                <w:bCs/>
                <w:sz w:val="24"/>
                <w:szCs w:val="24"/>
                <w:lang w:eastAsia="sk-SK"/>
              </w:rPr>
              <w:t>rozpočte</w:t>
            </w:r>
            <w:r w:rsidR="00CE60C6">
              <w:rPr>
                <w:rFonts w:ascii="Times New Roman" w:eastAsia="Times New Roman" w:hAnsi="Times New Roman" w:cs="Times New Roman"/>
                <w:b/>
                <w:bCs/>
                <w:sz w:val="24"/>
                <w:szCs w:val="24"/>
                <w:lang w:eastAsia="sk-SK"/>
              </w:rPr>
              <w:t xml:space="preserve"> (POO)</w:t>
            </w:r>
          </w:p>
        </w:tc>
        <w:tc>
          <w:tcPr>
            <w:tcW w:w="1146" w:type="dxa"/>
            <w:shd w:val="clear" w:color="auto" w:fill="C0C0C0"/>
            <w:noWrap/>
            <w:vAlign w:val="center"/>
          </w:tcPr>
          <w:p w:rsidR="00301587" w:rsidRPr="00F62846" w:rsidRDefault="000267B5"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5 983 050</w:t>
            </w:r>
          </w:p>
        </w:tc>
        <w:tc>
          <w:tcPr>
            <w:tcW w:w="1340"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23 021 712</w:t>
            </w:r>
          </w:p>
        </w:tc>
        <w:tc>
          <w:tcPr>
            <w:tcW w:w="1460"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105 232 176</w:t>
            </w:r>
          </w:p>
        </w:tc>
        <w:tc>
          <w:tcPr>
            <w:tcW w:w="1418" w:type="dxa"/>
            <w:shd w:val="clear" w:color="auto" w:fill="C0C0C0"/>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r>
      <w:tr w:rsidR="00301587" w:rsidRPr="00CE5DB3" w:rsidTr="00F62846">
        <w:trPr>
          <w:trHeight w:val="70"/>
          <w:jc w:val="center"/>
        </w:trPr>
        <w:tc>
          <w:tcPr>
            <w:tcW w:w="4661" w:type="dxa"/>
            <w:noWrap/>
            <w:vAlign w:val="center"/>
          </w:tcPr>
          <w:p w:rsidR="00301587" w:rsidRPr="00CE5DB3" w:rsidRDefault="00301587" w:rsidP="00301587">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v tom: za každý subjekt verejnej správy / program zvlášť</w:t>
            </w:r>
          </w:p>
        </w:tc>
        <w:tc>
          <w:tcPr>
            <w:tcW w:w="1146"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34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60"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c>
          <w:tcPr>
            <w:tcW w:w="1418" w:type="dxa"/>
            <w:noWrap/>
            <w:vAlign w:val="center"/>
          </w:tcPr>
          <w:p w:rsidR="00301587" w:rsidRPr="00F62846" w:rsidRDefault="00301587" w:rsidP="00301587">
            <w:pPr>
              <w:spacing w:after="0" w:line="240" w:lineRule="auto"/>
              <w:jc w:val="center"/>
              <w:rPr>
                <w:rFonts w:ascii="Times New Roman" w:eastAsia="Times New Roman" w:hAnsi="Times New Roman" w:cs="Times New Roman"/>
                <w:sz w:val="20"/>
                <w:szCs w:val="20"/>
                <w:lang w:eastAsia="sk-SK"/>
              </w:rPr>
            </w:pPr>
            <w:r w:rsidRPr="00F62846">
              <w:rPr>
                <w:rFonts w:ascii="Times New Roman" w:eastAsia="Times New Roman" w:hAnsi="Times New Roman" w:cs="Times New Roman"/>
                <w:sz w:val="20"/>
                <w:szCs w:val="20"/>
                <w:lang w:eastAsia="sk-SK"/>
              </w:rPr>
              <w:t>0</w:t>
            </w:r>
          </w:p>
        </w:tc>
      </w:tr>
      <w:tr w:rsidR="00301587" w:rsidRPr="00CE5DB3" w:rsidTr="00F62846">
        <w:trPr>
          <w:trHeight w:val="70"/>
          <w:jc w:val="center"/>
        </w:trPr>
        <w:tc>
          <w:tcPr>
            <w:tcW w:w="4661" w:type="dxa"/>
            <w:shd w:val="clear" w:color="auto" w:fill="BFBFBF" w:themeFill="background1" w:themeFillShade="BF"/>
            <w:noWrap/>
            <w:vAlign w:val="center"/>
          </w:tcPr>
          <w:p w:rsidR="00301587" w:rsidRPr="00CE5DB3" w:rsidRDefault="00301587" w:rsidP="00301587">
            <w:pPr>
              <w:spacing w:after="0" w:line="240" w:lineRule="auto"/>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Iné ako rozpočtové zdroje</w:t>
            </w:r>
          </w:p>
        </w:tc>
        <w:tc>
          <w:tcPr>
            <w:tcW w:w="1146"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34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460"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418" w:type="dxa"/>
            <w:shd w:val="clear" w:color="auto" w:fill="BFBFBF" w:themeFill="background1" w:themeFillShade="BF"/>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r>
      <w:tr w:rsidR="00301587" w:rsidRPr="00CE5DB3" w:rsidTr="00F62846">
        <w:trPr>
          <w:trHeight w:val="70"/>
          <w:jc w:val="center"/>
        </w:trPr>
        <w:tc>
          <w:tcPr>
            <w:tcW w:w="4661" w:type="dxa"/>
            <w:shd w:val="clear" w:color="auto" w:fill="A6A6A6" w:themeFill="background1" w:themeFillShade="A6"/>
            <w:noWrap/>
            <w:vAlign w:val="center"/>
          </w:tcPr>
          <w:p w:rsidR="00301587" w:rsidRPr="00CE5DB3" w:rsidRDefault="00301587" w:rsidP="00301587">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Rozpočtovo nekrytý vplyv / úspora</w:t>
            </w:r>
          </w:p>
        </w:tc>
        <w:tc>
          <w:tcPr>
            <w:tcW w:w="1146" w:type="dxa"/>
            <w:shd w:val="clear" w:color="auto" w:fill="A6A6A6" w:themeFill="background1" w:themeFillShade="A6"/>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sidRPr="00F62846">
              <w:rPr>
                <w:rFonts w:ascii="Times New Roman" w:eastAsia="Times New Roman" w:hAnsi="Times New Roman" w:cs="Times New Roman"/>
                <w:b/>
                <w:bCs/>
                <w:sz w:val="20"/>
                <w:szCs w:val="20"/>
                <w:lang w:eastAsia="sk-SK"/>
              </w:rPr>
              <w:t>0</w:t>
            </w:r>
          </w:p>
        </w:tc>
        <w:tc>
          <w:tcPr>
            <w:tcW w:w="1340" w:type="dxa"/>
            <w:shd w:val="clear" w:color="auto" w:fill="A6A6A6" w:themeFill="background1" w:themeFillShade="A6"/>
            <w:noWrap/>
            <w:vAlign w:val="center"/>
          </w:tcPr>
          <w:p w:rsidR="00301587" w:rsidRPr="00F62846" w:rsidRDefault="00D62C9B"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62 265 759</w:t>
            </w:r>
          </w:p>
        </w:tc>
        <w:tc>
          <w:tcPr>
            <w:tcW w:w="1460" w:type="dxa"/>
            <w:shd w:val="clear" w:color="auto" w:fill="A6A6A6" w:themeFill="background1" w:themeFillShade="A6"/>
            <w:noWrap/>
            <w:vAlign w:val="center"/>
          </w:tcPr>
          <w:p w:rsidR="00301587" w:rsidRPr="00F62846" w:rsidRDefault="00301587" w:rsidP="00301587">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w:t>
            </w:r>
            <w:r w:rsidR="00D62C9B">
              <w:rPr>
                <w:rFonts w:ascii="Times New Roman" w:eastAsia="Times New Roman" w:hAnsi="Times New Roman" w:cs="Times New Roman"/>
                <w:b/>
                <w:bCs/>
                <w:sz w:val="20"/>
                <w:szCs w:val="20"/>
                <w:lang w:eastAsia="sk-SK"/>
              </w:rPr>
              <w:t>49 802 490</w:t>
            </w:r>
          </w:p>
        </w:tc>
        <w:tc>
          <w:tcPr>
            <w:tcW w:w="1418" w:type="dxa"/>
            <w:shd w:val="clear" w:color="auto" w:fill="A6A6A6" w:themeFill="background1" w:themeFillShade="A6"/>
            <w:noWrap/>
            <w:vAlign w:val="center"/>
          </w:tcPr>
          <w:p w:rsidR="00301587" w:rsidRPr="00F62846" w:rsidRDefault="00915FF1" w:rsidP="00301587">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r>
      <w:bookmarkEnd w:id="0"/>
    </w:tbl>
    <w:p w:rsidR="005A5DFD" w:rsidRPr="00CE5DB3" w:rsidRDefault="00E963A3" w:rsidP="00DF4B31">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br w:type="page"/>
      </w:r>
      <w:r w:rsidR="0088431E" w:rsidRPr="0088431E">
        <w:rPr>
          <w:rFonts w:ascii="Times New Roman" w:eastAsia="Times New Roman" w:hAnsi="Times New Roman" w:cs="Times New Roman"/>
          <w:b/>
          <w:bCs/>
          <w:sz w:val="24"/>
          <w:szCs w:val="24"/>
          <w:lang w:eastAsia="sk-SK"/>
        </w:rPr>
        <w:t xml:space="preserve">Tabuľka </w:t>
      </w:r>
      <w:r w:rsidR="006500E3">
        <w:rPr>
          <w:rFonts w:ascii="Times New Roman" w:eastAsia="Times New Roman" w:hAnsi="Times New Roman" w:cs="Times New Roman"/>
          <w:b/>
          <w:bCs/>
          <w:sz w:val="24"/>
          <w:szCs w:val="24"/>
          <w:lang w:eastAsia="sk-SK"/>
        </w:rPr>
        <w:t>A</w:t>
      </w:r>
    </w:p>
    <w:p w:rsidR="00DF4B31" w:rsidRPr="00CE5DB3" w:rsidRDefault="00DF4B31" w:rsidP="00DF4B31">
      <w:pPr>
        <w:spacing w:after="0" w:line="240" w:lineRule="auto"/>
        <w:rPr>
          <w:rFonts w:ascii="Times New Roman" w:eastAsia="Times New Roman" w:hAnsi="Times New Roman" w:cs="Times New Roman"/>
          <w:b/>
          <w:bCs/>
          <w:sz w:val="24"/>
          <w:szCs w:val="24"/>
          <w:lang w:eastAsia="sk-SK"/>
        </w:rPr>
      </w:pPr>
    </w:p>
    <w:tbl>
      <w:tblPr>
        <w:tblW w:w="9769" w:type="dxa"/>
        <w:tblCellMar>
          <w:left w:w="70" w:type="dxa"/>
          <w:right w:w="70" w:type="dxa"/>
        </w:tblCellMar>
        <w:tblLook w:val="04A0" w:firstRow="1" w:lastRow="0" w:firstColumn="1" w:lastColumn="0" w:noHBand="0" w:noVBand="1"/>
      </w:tblPr>
      <w:tblGrid>
        <w:gridCol w:w="4952"/>
        <w:gridCol w:w="1134"/>
        <w:gridCol w:w="1134"/>
        <w:gridCol w:w="1275"/>
        <w:gridCol w:w="1274"/>
      </w:tblGrid>
      <w:tr w:rsidR="00CE5DB3" w:rsidRPr="00CE5DB3" w:rsidTr="0088431E">
        <w:trPr>
          <w:trHeight w:val="509"/>
        </w:trPr>
        <w:tc>
          <w:tcPr>
            <w:tcW w:w="9769"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F4B31" w:rsidRPr="00CE5DB3" w:rsidRDefault="006500E3" w:rsidP="006500E3">
            <w:pPr>
              <w:spacing w:after="0" w:line="240" w:lineRule="auto"/>
              <w:rPr>
                <w:rFonts w:ascii="Times New Roman" w:eastAsia="Times New Roman" w:hAnsi="Times New Roman" w:cs="Times New Roman"/>
                <w:b/>
                <w:bCs/>
                <w:sz w:val="32"/>
                <w:szCs w:val="32"/>
                <w:lang w:eastAsia="sk-SK"/>
              </w:rPr>
            </w:pPr>
            <w:r w:rsidRPr="00CE5DB3">
              <w:rPr>
                <w:rFonts w:ascii="Times New Roman" w:eastAsia="Times New Roman" w:hAnsi="Times New Roman" w:cs="Times New Roman"/>
                <w:b/>
                <w:bCs/>
                <w:sz w:val="24"/>
                <w:szCs w:val="24"/>
                <w:lang w:eastAsia="sk-SK"/>
              </w:rPr>
              <w:t>Zhrnutie vplyvov na rozpočet verejnej správy v návrhu v súvislosti so zavedením právneho nároku na predprimárne vzdelávanie v materskej škole pre deti od dovŕšenia 4 a následne 3 rokov</w:t>
            </w:r>
            <w:r w:rsidRPr="00CE5DB3">
              <w:rPr>
                <w:rFonts w:ascii="Times New Roman" w:eastAsia="Times New Roman" w:hAnsi="Times New Roman" w:cs="Times New Roman"/>
                <w:b/>
                <w:bCs/>
                <w:sz w:val="32"/>
                <w:szCs w:val="32"/>
                <w:lang w:eastAsia="sk-SK"/>
              </w:rPr>
              <w:t xml:space="preserve"> </w:t>
            </w:r>
          </w:p>
        </w:tc>
      </w:tr>
      <w:tr w:rsidR="00CE5DB3" w:rsidRPr="00CE5DB3" w:rsidTr="0088431E">
        <w:trPr>
          <w:trHeight w:val="509"/>
        </w:trPr>
        <w:tc>
          <w:tcPr>
            <w:tcW w:w="9769" w:type="dxa"/>
            <w:gridSpan w:val="5"/>
            <w:vMerge/>
            <w:tcBorders>
              <w:top w:val="single" w:sz="8" w:space="0" w:color="auto"/>
              <w:left w:val="single" w:sz="8" w:space="0" w:color="auto"/>
              <w:bottom w:val="single" w:sz="8" w:space="0" w:color="000000"/>
              <w:right w:val="single" w:sz="8" w:space="0" w:color="000000"/>
            </w:tcBorders>
            <w:vAlign w:val="center"/>
            <w:hideMark/>
          </w:tcPr>
          <w:p w:rsidR="00DF4B31" w:rsidRPr="00CE5DB3" w:rsidRDefault="00DF4B31" w:rsidP="0088431E">
            <w:pPr>
              <w:spacing w:after="0" w:line="240" w:lineRule="auto"/>
              <w:rPr>
                <w:rFonts w:ascii="Times New Roman" w:eastAsia="Times New Roman" w:hAnsi="Times New Roman" w:cs="Times New Roman"/>
                <w:b/>
                <w:bCs/>
                <w:sz w:val="32"/>
                <w:szCs w:val="32"/>
                <w:lang w:eastAsia="sk-SK"/>
              </w:rPr>
            </w:pPr>
          </w:p>
        </w:tc>
      </w:tr>
      <w:tr w:rsidR="00CE5DB3" w:rsidRPr="00CE5DB3" w:rsidTr="0088431E">
        <w:trPr>
          <w:trHeight w:val="673"/>
        </w:trPr>
        <w:tc>
          <w:tcPr>
            <w:tcW w:w="976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xml:space="preserve">Základný predpoklad výpočtu dopadu v súvislosti s právnym nárokom je 82% </w:t>
            </w:r>
            <w:proofErr w:type="spellStart"/>
            <w:r w:rsidRPr="00CE5DB3">
              <w:rPr>
                <w:rFonts w:ascii="Times New Roman" w:eastAsia="Times New Roman" w:hAnsi="Times New Roman" w:cs="Times New Roman"/>
                <w:lang w:eastAsia="sk-SK"/>
              </w:rPr>
              <w:t>zaškolenosť</w:t>
            </w:r>
            <w:proofErr w:type="spellEnd"/>
            <w:r w:rsidRPr="00CE5DB3">
              <w:rPr>
                <w:rFonts w:ascii="Times New Roman" w:eastAsia="Times New Roman" w:hAnsi="Times New Roman" w:cs="Times New Roman"/>
                <w:lang w:eastAsia="sk-SK"/>
              </w:rPr>
              <w:t xml:space="preserve"> 3 až 4 ročných detí podľa Komponentu 6 Plánu obnovy a odolnosti SR.</w:t>
            </w:r>
          </w:p>
        </w:tc>
      </w:tr>
      <w:tr w:rsidR="00CE5DB3" w:rsidRPr="00CE5DB3" w:rsidTr="00726F1D">
        <w:trPr>
          <w:trHeight w:val="321"/>
        </w:trPr>
        <w:tc>
          <w:tcPr>
            <w:tcW w:w="4952" w:type="dxa"/>
            <w:tcBorders>
              <w:top w:val="nil"/>
              <w:left w:val="single" w:sz="8" w:space="0" w:color="auto"/>
              <w:bottom w:val="nil"/>
              <w:right w:val="single" w:sz="4" w:space="0" w:color="auto"/>
            </w:tcBorders>
            <w:shd w:val="clear" w:color="auto" w:fill="auto"/>
            <w:noWrap/>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1134" w:type="dxa"/>
            <w:tcBorders>
              <w:top w:val="nil"/>
              <w:left w:val="nil"/>
              <w:bottom w:val="nil"/>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134" w:type="dxa"/>
            <w:tcBorders>
              <w:top w:val="nil"/>
              <w:left w:val="nil"/>
              <w:bottom w:val="nil"/>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275" w:type="dxa"/>
            <w:tcBorders>
              <w:top w:val="nil"/>
              <w:left w:val="nil"/>
              <w:bottom w:val="nil"/>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1274" w:type="dxa"/>
            <w:tcBorders>
              <w:top w:val="nil"/>
              <w:left w:val="nil"/>
              <w:bottom w:val="nil"/>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CE5DB3" w:rsidRPr="00CE5DB3" w:rsidTr="00726F1D">
        <w:trPr>
          <w:trHeight w:val="612"/>
        </w:trPr>
        <w:tc>
          <w:tcPr>
            <w:tcW w:w="4952" w:type="dxa"/>
            <w:tcBorders>
              <w:top w:val="single" w:sz="8" w:space="0" w:color="auto"/>
              <w:left w:val="single" w:sz="8" w:space="0" w:color="auto"/>
              <w:bottom w:val="single" w:sz="4"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výchovu a vzdelávanie detí MŠ pre deti v PPV navýšenie z 43,75% na 60 % sumy ŽM (v EUR)</w:t>
            </w:r>
          </w:p>
        </w:tc>
        <w:tc>
          <w:tcPr>
            <w:tcW w:w="1134"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5 920 831</w:t>
            </w:r>
          </w:p>
        </w:tc>
        <w:tc>
          <w:tcPr>
            <w:tcW w:w="1134" w:type="dxa"/>
            <w:tcBorders>
              <w:top w:val="single" w:sz="8" w:space="0" w:color="auto"/>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20 463 445</w:t>
            </w:r>
          </w:p>
        </w:tc>
        <w:tc>
          <w:tcPr>
            <w:tcW w:w="1275" w:type="dxa"/>
            <w:tcBorders>
              <w:top w:val="single" w:sz="8" w:space="0" w:color="auto"/>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22 704 527</w:t>
            </w:r>
          </w:p>
        </w:tc>
        <w:tc>
          <w:tcPr>
            <w:tcW w:w="1274" w:type="dxa"/>
            <w:tcBorders>
              <w:top w:val="single" w:sz="8" w:space="0" w:color="auto"/>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24 194 614</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000000" w:fill="F2F2F2"/>
            <w:noWrap/>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Počet deti v PPV</w:t>
            </w:r>
          </w:p>
        </w:tc>
        <w:tc>
          <w:tcPr>
            <w:tcW w:w="1134" w:type="dxa"/>
            <w:tcBorders>
              <w:top w:val="nil"/>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66 646</w:t>
            </w:r>
          </w:p>
        </w:tc>
        <w:tc>
          <w:tcPr>
            <w:tcW w:w="1134"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68 184</w:t>
            </w:r>
          </w:p>
        </w:tc>
        <w:tc>
          <w:tcPr>
            <w:tcW w:w="1275"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67 525</w:t>
            </w:r>
          </w:p>
        </w:tc>
        <w:tc>
          <w:tcPr>
            <w:tcW w:w="1274" w:type="dxa"/>
            <w:tcBorders>
              <w:top w:val="nil"/>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67 185</w:t>
            </w:r>
          </w:p>
        </w:tc>
      </w:tr>
      <w:tr w:rsidR="00CE5DB3" w:rsidRPr="00CE5DB3" w:rsidTr="0088431E">
        <w:trPr>
          <w:trHeight w:val="642"/>
        </w:trPr>
        <w:tc>
          <w:tcPr>
            <w:tcW w:w="976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 xml:space="preserve">Metodika: </w:t>
            </w:r>
            <w:proofErr w:type="spellStart"/>
            <w:r w:rsidRPr="00CE5DB3">
              <w:rPr>
                <w:rFonts w:ascii="Times New Roman" w:eastAsia="Times New Roman" w:hAnsi="Times New Roman" w:cs="Times New Roman"/>
                <w:i/>
                <w:iCs/>
                <w:lang w:eastAsia="sk-SK"/>
              </w:rPr>
              <w:t>Prognozovaný</w:t>
            </w:r>
            <w:proofErr w:type="spellEnd"/>
            <w:r w:rsidRPr="00CE5DB3">
              <w:rPr>
                <w:rFonts w:ascii="Times New Roman" w:eastAsia="Times New Roman" w:hAnsi="Times New Roman" w:cs="Times New Roman"/>
                <w:i/>
                <w:iCs/>
                <w:lang w:eastAsia="sk-SK"/>
              </w:rPr>
              <w:t xml:space="preserve"> počet detí plniacich si PPV (vrátane 4 až 6 ročných detí) X počet príslušných mesiacov krát zvýšenie príspevku na výchovu a vzdelávanie (zo 43,75% na 60% sumy ŽM). </w:t>
            </w:r>
          </w:p>
        </w:tc>
      </w:tr>
      <w:tr w:rsidR="00CE5DB3" w:rsidRPr="00CE5DB3" w:rsidTr="0088431E">
        <w:trPr>
          <w:trHeight w:val="1346"/>
        </w:trPr>
        <w:tc>
          <w:tcPr>
            <w:tcW w:w="9769"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Zdôvodnenie: Zámerom jeho navýšenia je poskytnúť materským školám finančné prostriedky použiteľné priamo na skvalitnenie samotného povinného predprimárneho vzdelávania, ale aj na odstránenie skrytých poplatkov, ktoré bránia deťom, najmä z nízkopríjmových rodín a rodín ohrozených chudobou v tom, aby sa mohli zúčastňovať na vysokokvalitnom a cenovo dostupnom predprimárnom vzdelávaní.</w:t>
            </w:r>
          </w:p>
        </w:tc>
      </w:tr>
      <w:tr w:rsidR="00CE5DB3" w:rsidRPr="00CE5DB3" w:rsidTr="00726F1D">
        <w:trPr>
          <w:trHeight w:val="612"/>
        </w:trPr>
        <w:tc>
          <w:tcPr>
            <w:tcW w:w="4952" w:type="dxa"/>
            <w:tcBorders>
              <w:top w:val="nil"/>
              <w:left w:val="single" w:sz="8" w:space="0" w:color="auto"/>
              <w:bottom w:val="single" w:sz="4" w:space="0" w:color="auto"/>
              <w:right w:val="nil"/>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výchovu a vzdelávanie detí MŠ pre deti v HN navýšenie z 15% na 30 % sumy ŽM (v EUR)</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62 219</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262 336</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501 538</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710 995</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Počet deti v hmotnej núdzi</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843</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1 066</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1 816</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2 418</w:t>
            </w:r>
          </w:p>
        </w:tc>
      </w:tr>
      <w:tr w:rsidR="00CE5DB3" w:rsidRPr="00CE5DB3" w:rsidTr="0088431E">
        <w:trPr>
          <w:trHeight w:val="994"/>
        </w:trPr>
        <w:tc>
          <w:tcPr>
            <w:tcW w:w="9769"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 xml:space="preserve">Metodika: </w:t>
            </w:r>
            <w:proofErr w:type="spellStart"/>
            <w:r w:rsidRPr="00CE5DB3">
              <w:rPr>
                <w:rFonts w:ascii="Times New Roman" w:eastAsia="Times New Roman" w:hAnsi="Times New Roman" w:cs="Times New Roman"/>
                <w:i/>
                <w:iCs/>
                <w:lang w:eastAsia="sk-SK"/>
              </w:rPr>
              <w:t>Prognozovaný</w:t>
            </w:r>
            <w:proofErr w:type="spellEnd"/>
            <w:r w:rsidRPr="00CE5DB3">
              <w:rPr>
                <w:rFonts w:ascii="Times New Roman" w:eastAsia="Times New Roman" w:hAnsi="Times New Roman" w:cs="Times New Roman"/>
                <w:i/>
                <w:iCs/>
                <w:lang w:eastAsia="sk-SK"/>
              </w:rPr>
              <w:t xml:space="preserve"> počet detí v hmotnej núdzi v MŠ </w:t>
            </w:r>
            <w:r w:rsidRPr="00CE5DB3">
              <w:rPr>
                <w:rFonts w:ascii="Times New Roman" w:eastAsia="Times New Roman" w:hAnsi="Times New Roman" w:cs="Times New Roman"/>
                <w:b/>
                <w:bCs/>
                <w:i/>
                <w:iCs/>
                <w:lang w:eastAsia="sk-SK"/>
              </w:rPr>
              <w:t xml:space="preserve">mimo PPV. </w:t>
            </w:r>
            <w:r w:rsidRPr="00CE5DB3">
              <w:rPr>
                <w:rFonts w:ascii="Times New Roman" w:eastAsia="Times New Roman" w:hAnsi="Times New Roman" w:cs="Times New Roman"/>
                <w:i/>
                <w:iCs/>
                <w:lang w:eastAsia="sk-SK"/>
              </w:rPr>
              <w:t>Predpokladáme, že podiel detí v hmotnej núdzi v danej vekovej kohorte bude podobný ako pri 5 ročných deťoch. Celková alokácia príspevku vychádza z prenásobenia prognózovaného počtu detí v hmotnej núdzi X príslušný počet mesiacov X zvýšenie príspevku na výchovu a vzdelávanie pre detí v MŠ.</w:t>
            </w:r>
          </w:p>
        </w:tc>
      </w:tr>
      <w:tr w:rsidR="00CE5DB3" w:rsidRPr="00CE5DB3" w:rsidTr="0088431E">
        <w:trPr>
          <w:trHeight w:val="1300"/>
        </w:trPr>
        <w:tc>
          <w:tcPr>
            <w:tcW w:w="9769"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 xml:space="preserve">Zdôvodnenie: Zámerom jeho navýšenia je, poskytnúť materským školám finančné prostriedky použiteľné priamo na skvalitnenie predprimárneho vzdelávania detí pochádzajúcich z rodín v hmotnej núdzi, ktorých počet narastá z roka na rok, ale aj na odstránenie skrytých poplatkov, ktoré bránia deťom, najmä z nízkopríjmových rodín a rodín ohrozených chudobou v účasti na vysokokvalitnom a cenovo dostupnom predprimárnom vzdelávaní. </w:t>
            </w:r>
          </w:p>
        </w:tc>
      </w:tr>
      <w:tr w:rsidR="00CE5DB3" w:rsidRPr="00CE5DB3" w:rsidTr="00726F1D">
        <w:trPr>
          <w:trHeight w:val="612"/>
        </w:trPr>
        <w:tc>
          <w:tcPr>
            <w:tcW w:w="4952" w:type="dxa"/>
            <w:tcBorders>
              <w:top w:val="nil"/>
              <w:left w:val="single" w:sz="8" w:space="0" w:color="auto"/>
              <w:bottom w:val="single" w:sz="4"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výchovu a vzdelávanie detí MŠ v HN - nárast detí z dôvodu právneho nároku (v EUR)</w:t>
            </w:r>
          </w:p>
        </w:tc>
        <w:tc>
          <w:tcPr>
            <w:tcW w:w="1134" w:type="dxa"/>
            <w:tcBorders>
              <w:top w:val="nil"/>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29 587</w:t>
            </w:r>
          </w:p>
        </w:tc>
        <w:tc>
          <w:tcPr>
            <w:tcW w:w="1275"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398 759</w:t>
            </w:r>
          </w:p>
        </w:tc>
        <w:tc>
          <w:tcPr>
            <w:tcW w:w="1274" w:type="dxa"/>
            <w:tcBorders>
              <w:top w:val="nil"/>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440 861</w:t>
            </w:r>
          </w:p>
        </w:tc>
      </w:tr>
      <w:tr w:rsidR="00CE5DB3" w:rsidRPr="00CE5DB3" w:rsidTr="00726F1D">
        <w:trPr>
          <w:trHeight w:val="612"/>
        </w:trPr>
        <w:tc>
          <w:tcPr>
            <w:tcW w:w="4952" w:type="dxa"/>
            <w:tcBorders>
              <w:top w:val="nil"/>
              <w:left w:val="single" w:sz="8" w:space="0" w:color="auto"/>
              <w:bottom w:val="single" w:sz="4"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Prognóza nárastu 3 až 4 ročných detí v hmotnej núdzi v dôsledku zavedenia právneho nároku</w:t>
            </w:r>
          </w:p>
        </w:tc>
        <w:tc>
          <w:tcPr>
            <w:tcW w:w="1134" w:type="dxa"/>
            <w:tcBorders>
              <w:top w:val="nil"/>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132</w:t>
            </w:r>
          </w:p>
        </w:tc>
        <w:tc>
          <w:tcPr>
            <w:tcW w:w="1275"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1 343</w:t>
            </w:r>
          </w:p>
        </w:tc>
        <w:tc>
          <w:tcPr>
            <w:tcW w:w="1274" w:type="dxa"/>
            <w:tcBorders>
              <w:top w:val="nil"/>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1 337</w:t>
            </w:r>
          </w:p>
        </w:tc>
      </w:tr>
      <w:tr w:rsidR="00CE5DB3" w:rsidRPr="00CE5DB3" w:rsidTr="0088431E">
        <w:trPr>
          <w:trHeight w:val="1055"/>
        </w:trPr>
        <w:tc>
          <w:tcPr>
            <w:tcW w:w="976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Metodika: Prognózovaný nárast počtu detí v HN v dôsledku zavedenia právneho nároku je vypočítaný ako 20 % z nárastu 3 ročných zaškolených detí v MŠ a 10 % z nárastu 4 ročných zaškolených detí v MŠ X príslušný počet mesiacov X pôvodná výška príspevku na výchovu a vzdelávanie.</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špecifiká - vybavenie tried á 10 000  (v EUR)</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660 000</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3 0</w:t>
            </w:r>
            <w:r w:rsidR="00903127">
              <w:rPr>
                <w:rFonts w:ascii="Times New Roman" w:eastAsia="Times New Roman" w:hAnsi="Times New Roman" w:cs="Times New Roman"/>
                <w:b/>
                <w:bCs/>
                <w:lang w:eastAsia="sk-SK"/>
              </w:rPr>
              <w:t>3</w:t>
            </w:r>
            <w:r w:rsidRPr="00CE5DB3">
              <w:rPr>
                <w:rFonts w:ascii="Times New Roman" w:eastAsia="Times New Roman" w:hAnsi="Times New Roman" w:cs="Times New Roman"/>
                <w:b/>
                <w:bCs/>
                <w:lang w:eastAsia="sk-SK"/>
              </w:rPr>
              <w:t>0 000</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Prognózovaný počet nárastu tried v MŠ</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66</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30</w:t>
            </w:r>
            <w:r w:rsidR="00903127">
              <w:rPr>
                <w:rFonts w:ascii="Times New Roman" w:eastAsia="Times New Roman" w:hAnsi="Times New Roman" w:cs="Times New Roman"/>
                <w:lang w:eastAsia="sk-SK"/>
              </w:rPr>
              <w:t>3</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r w:rsidR="00CE5DB3" w:rsidRPr="00CE5DB3" w:rsidTr="0088431E">
        <w:trPr>
          <w:trHeight w:val="321"/>
        </w:trPr>
        <w:tc>
          <w:tcPr>
            <w:tcW w:w="9769"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Metodika: Prognózovaný počet tried vychádza z nárastu počtu detí / 20 detí v 1 triede v MŠ X 10 000.</w:t>
            </w:r>
          </w:p>
        </w:tc>
      </w:tr>
      <w:tr w:rsidR="00CE5DB3" w:rsidRPr="00CE5DB3" w:rsidTr="0088431E">
        <w:trPr>
          <w:trHeight w:val="1040"/>
        </w:trPr>
        <w:tc>
          <w:tcPr>
            <w:tcW w:w="976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Zdôvodnenie: Predpokladá sa, že niektoré obce budú mať problém, kvôli nedostatku finančných prostriedkov zriadiť nové triedy a z tohoto dôvodu využijú možnosť požiadať ministerstvo školstva o finančné prostriedky na zriadenie nových tried prostredníctvom príspevku na špecifiká (§ 4af zákona č. 597/2003 Z. z.).</w:t>
            </w:r>
          </w:p>
        </w:tc>
      </w:tr>
      <w:tr w:rsidR="00CE5DB3" w:rsidRPr="00CE5DB3" w:rsidTr="00726F1D">
        <w:trPr>
          <w:trHeight w:val="612"/>
        </w:trPr>
        <w:tc>
          <w:tcPr>
            <w:tcW w:w="4952" w:type="dxa"/>
            <w:tcBorders>
              <w:top w:val="nil"/>
              <w:left w:val="single" w:sz="8" w:space="0" w:color="auto"/>
              <w:bottom w:val="single" w:sz="4"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špecifiká - dofinancovanie ON a PN od septembra do decembra - á 15 000  (v EUR)</w:t>
            </w:r>
          </w:p>
        </w:tc>
        <w:tc>
          <w:tcPr>
            <w:tcW w:w="1134" w:type="dxa"/>
            <w:tcBorders>
              <w:top w:val="nil"/>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990 000</w:t>
            </w:r>
          </w:p>
        </w:tc>
        <w:tc>
          <w:tcPr>
            <w:tcW w:w="1275"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4 5</w:t>
            </w:r>
            <w:r w:rsidR="00903127">
              <w:rPr>
                <w:rFonts w:ascii="Times New Roman" w:eastAsia="Times New Roman" w:hAnsi="Times New Roman" w:cs="Times New Roman"/>
                <w:b/>
                <w:bCs/>
                <w:lang w:eastAsia="sk-SK"/>
              </w:rPr>
              <w:t>4</w:t>
            </w:r>
            <w:r w:rsidRPr="00CE5DB3">
              <w:rPr>
                <w:rFonts w:ascii="Times New Roman" w:eastAsia="Times New Roman" w:hAnsi="Times New Roman" w:cs="Times New Roman"/>
                <w:b/>
                <w:bCs/>
                <w:lang w:eastAsia="sk-SK"/>
              </w:rPr>
              <w:t>5 000</w:t>
            </w:r>
          </w:p>
        </w:tc>
        <w:tc>
          <w:tcPr>
            <w:tcW w:w="1274" w:type="dxa"/>
            <w:tcBorders>
              <w:top w:val="nil"/>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Prognózovaný počet nárastu tried v MŠ</w:t>
            </w:r>
          </w:p>
        </w:tc>
        <w:tc>
          <w:tcPr>
            <w:tcW w:w="1134" w:type="dxa"/>
            <w:tcBorders>
              <w:top w:val="nil"/>
              <w:left w:val="single" w:sz="8" w:space="0" w:color="auto"/>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66</w:t>
            </w:r>
          </w:p>
        </w:tc>
        <w:tc>
          <w:tcPr>
            <w:tcW w:w="1275" w:type="dxa"/>
            <w:tcBorders>
              <w:top w:val="nil"/>
              <w:left w:val="nil"/>
              <w:bottom w:val="single" w:sz="4"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30</w:t>
            </w:r>
            <w:r w:rsidR="00903127">
              <w:rPr>
                <w:rFonts w:ascii="Times New Roman" w:eastAsia="Times New Roman" w:hAnsi="Times New Roman" w:cs="Times New Roman"/>
                <w:lang w:eastAsia="sk-SK"/>
              </w:rPr>
              <w:t>3</w:t>
            </w:r>
          </w:p>
        </w:tc>
        <w:tc>
          <w:tcPr>
            <w:tcW w:w="1274" w:type="dxa"/>
            <w:tcBorders>
              <w:top w:val="nil"/>
              <w:left w:val="nil"/>
              <w:bottom w:val="single" w:sz="4"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r w:rsidR="00CE5DB3" w:rsidRPr="00CE5DB3" w:rsidTr="0088431E">
        <w:trPr>
          <w:trHeight w:val="1316"/>
        </w:trPr>
        <w:tc>
          <w:tcPr>
            <w:tcW w:w="976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 xml:space="preserve">Metodika: Prognózovaný počet tried vychádza z nárastu počtu detí (v priemere 20 detí v 1 triede v MŠ). Dofinancovanie ON a PN vychádza to z potreby dofinancovania preklenovacieho obdobia (september až december), keďže financovanie MŠ z </w:t>
            </w:r>
            <w:proofErr w:type="spellStart"/>
            <w:r w:rsidRPr="00CE5DB3">
              <w:rPr>
                <w:rFonts w:ascii="Times New Roman" w:eastAsia="Times New Roman" w:hAnsi="Times New Roman" w:cs="Times New Roman"/>
                <w:i/>
                <w:iCs/>
                <w:lang w:eastAsia="sk-SK"/>
              </w:rPr>
              <w:t>DzPFO</w:t>
            </w:r>
            <w:proofErr w:type="spellEnd"/>
            <w:r w:rsidRPr="00CE5DB3">
              <w:rPr>
                <w:rFonts w:ascii="Times New Roman" w:eastAsia="Times New Roman" w:hAnsi="Times New Roman" w:cs="Times New Roman"/>
                <w:i/>
                <w:iCs/>
                <w:lang w:eastAsia="sk-SK"/>
              </w:rPr>
              <w:t xml:space="preserve"> na kalendárny rok vychádza z počtu detí k 15. septembru predchádzajúceho kalendárneho roku.  Výška príspevku vychádza z počtu nárastu tried X 15 000 . </w:t>
            </w:r>
          </w:p>
        </w:tc>
      </w:tr>
      <w:tr w:rsidR="00CE5DB3" w:rsidRPr="00CE5DB3" w:rsidTr="0088431E">
        <w:trPr>
          <w:trHeight w:val="627"/>
        </w:trPr>
        <w:tc>
          <w:tcPr>
            <w:tcW w:w="9769"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Zdôvodnenie: V súvislosti so zvýšením počtu 4 a 3-ročných detí v rokoch 2024 a 2025 sa zvýšia finančné nároky obcí na osobné náklady a na prevádzku materských škôl, z časti sa poskytuje obciam kompenzácia na prevádzku MŠ.</w:t>
            </w:r>
          </w:p>
        </w:tc>
      </w:tr>
      <w:tr w:rsidR="00CE5DB3" w:rsidRPr="00CE5DB3" w:rsidTr="00726F1D">
        <w:trPr>
          <w:trHeight w:val="1821"/>
        </w:trPr>
        <w:tc>
          <w:tcPr>
            <w:tcW w:w="4952" w:type="dxa"/>
            <w:tcBorders>
              <w:top w:val="nil"/>
              <w:left w:val="single" w:sz="8" w:space="0" w:color="auto"/>
              <w:bottom w:val="single" w:sz="8" w:space="0" w:color="auto"/>
              <w:right w:val="nil"/>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xml:space="preserve">Z príspevku na špecifiká - dofinancovanie ON a PN sú mzdové výdavky (hrubé mzdy + odvody v EUR) </w:t>
            </w:r>
            <w:r w:rsidRPr="00CE5DB3">
              <w:rPr>
                <w:rFonts w:ascii="Times New Roman" w:eastAsia="Times New Roman" w:hAnsi="Times New Roman" w:cs="Times New Roman"/>
                <w:lang w:eastAsia="sk-SK"/>
              </w:rPr>
              <w:br/>
              <w:t>Upozornenie:</w:t>
            </w:r>
            <w:r w:rsidRPr="00CE5DB3">
              <w:rPr>
                <w:rFonts w:ascii="Times New Roman" w:eastAsia="Times New Roman" w:hAnsi="Times New Roman" w:cs="Times New Roman"/>
                <w:lang w:eastAsia="sk-SK"/>
              </w:rPr>
              <w:br/>
            </w:r>
            <w:r w:rsidRPr="00CE5DB3">
              <w:rPr>
                <w:rFonts w:ascii="Times New Roman" w:eastAsia="Times New Roman" w:hAnsi="Times New Roman" w:cs="Times New Roman"/>
                <w:b/>
                <w:bCs/>
                <w:lang w:eastAsia="sk-SK"/>
              </w:rPr>
              <w:t>Nevstupuje samostatne do doložky vplyvov, nakoľko výdavky sú započítané v príspevku na špecifiká - dofinancovanie ON a PN</w:t>
            </w:r>
          </w:p>
        </w:tc>
        <w:tc>
          <w:tcPr>
            <w:tcW w:w="1134" w:type="dxa"/>
            <w:tcBorders>
              <w:top w:val="nil"/>
              <w:left w:val="single" w:sz="8" w:space="0" w:color="auto"/>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812 517</w:t>
            </w:r>
          </w:p>
        </w:tc>
        <w:tc>
          <w:tcPr>
            <w:tcW w:w="1275" w:type="dxa"/>
            <w:tcBorders>
              <w:top w:val="nil"/>
              <w:left w:val="nil"/>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4 056 468</w:t>
            </w:r>
          </w:p>
        </w:tc>
        <w:tc>
          <w:tcPr>
            <w:tcW w:w="1274" w:type="dxa"/>
            <w:tcBorders>
              <w:top w:val="nil"/>
              <w:left w:val="nil"/>
              <w:bottom w:val="single" w:sz="8"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726F1D">
        <w:trPr>
          <w:trHeight w:val="321"/>
        </w:trPr>
        <w:tc>
          <w:tcPr>
            <w:tcW w:w="4952" w:type="dxa"/>
            <w:tcBorders>
              <w:top w:val="nil"/>
              <w:left w:val="single" w:sz="8" w:space="0" w:color="auto"/>
              <w:bottom w:val="single" w:sz="8" w:space="0" w:color="auto"/>
              <w:right w:val="nil"/>
            </w:tcBorders>
            <w:shd w:val="clear" w:color="000000" w:fill="F2F2F2"/>
            <w:noWrap/>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Nové kapacity MŠ (v EUR)</w:t>
            </w:r>
          </w:p>
        </w:tc>
        <w:tc>
          <w:tcPr>
            <w:tcW w:w="1134" w:type="dxa"/>
            <w:tcBorders>
              <w:top w:val="nil"/>
              <w:left w:val="single" w:sz="8" w:space="0" w:color="auto"/>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133</w:t>
            </w:r>
          </w:p>
        </w:tc>
        <w:tc>
          <w:tcPr>
            <w:tcW w:w="1275" w:type="dxa"/>
            <w:tcBorders>
              <w:top w:val="nil"/>
              <w:left w:val="nil"/>
              <w:bottom w:val="single" w:sz="8" w:space="0" w:color="auto"/>
              <w:right w:val="single" w:sz="4"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610</w:t>
            </w:r>
          </w:p>
        </w:tc>
        <w:tc>
          <w:tcPr>
            <w:tcW w:w="1274" w:type="dxa"/>
            <w:tcBorders>
              <w:top w:val="nil"/>
              <w:left w:val="nil"/>
              <w:bottom w:val="single" w:sz="8" w:space="0" w:color="auto"/>
              <w:right w:val="single" w:sz="8" w:space="0" w:color="auto"/>
            </w:tcBorders>
            <w:shd w:val="clear" w:color="000000" w:fill="F2F2F2"/>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88431E">
        <w:trPr>
          <w:trHeight w:val="642"/>
        </w:trPr>
        <w:tc>
          <w:tcPr>
            <w:tcW w:w="9769"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Metodika: Osobné náklady sú vypočítané ako priemerná mzda na jedného učiteľa v MŠ plus odvody zamestnávateľa na jedného učiteľa v MŠ  X prognózovaný počet učiteľov v MŠ krát počet mesiacov (v tomto prípade 4 mes., t. j. september až december).</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auto" w:fill="auto"/>
            <w:noWrap/>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Nové kapacity MŠ (v EUR)</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23 021 712</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105 232 176</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726F1D">
        <w:trPr>
          <w:trHeight w:val="306"/>
        </w:trPr>
        <w:tc>
          <w:tcPr>
            <w:tcW w:w="4952" w:type="dxa"/>
            <w:tcBorders>
              <w:top w:val="nil"/>
              <w:left w:val="single" w:sz="8" w:space="0" w:color="auto"/>
              <w:bottom w:val="single" w:sz="4" w:space="0" w:color="auto"/>
              <w:right w:val="nil"/>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Prognóza nárastu 3 až 4 ročných detí</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1 324</w:t>
            </w:r>
          </w:p>
        </w:tc>
        <w:tc>
          <w:tcPr>
            <w:tcW w:w="1275" w:type="dxa"/>
            <w:tcBorders>
              <w:top w:val="nil"/>
              <w:left w:val="nil"/>
              <w:bottom w:val="single" w:sz="4" w:space="0" w:color="auto"/>
              <w:right w:val="single" w:sz="4"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6 052</w:t>
            </w:r>
          </w:p>
        </w:tc>
        <w:tc>
          <w:tcPr>
            <w:tcW w:w="1274" w:type="dxa"/>
            <w:tcBorders>
              <w:top w:val="nil"/>
              <w:left w:val="nil"/>
              <w:bottom w:val="single" w:sz="4" w:space="0" w:color="auto"/>
              <w:right w:val="single" w:sz="8" w:space="0" w:color="auto"/>
            </w:tcBorders>
            <w:shd w:val="clear" w:color="auto" w:fill="auto"/>
            <w:noWrap/>
            <w:vAlign w:val="center"/>
            <w:hideMark/>
          </w:tcPr>
          <w:p w:rsidR="00DF4B31" w:rsidRPr="00CE5DB3" w:rsidRDefault="00DF4B31" w:rsidP="0088431E">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r w:rsidR="00CE5DB3" w:rsidRPr="00CE5DB3" w:rsidTr="0088431E">
        <w:trPr>
          <w:trHeight w:val="321"/>
        </w:trPr>
        <w:tc>
          <w:tcPr>
            <w:tcW w:w="9769" w:type="dxa"/>
            <w:gridSpan w:val="5"/>
            <w:tcBorders>
              <w:top w:val="single" w:sz="4" w:space="0" w:color="auto"/>
              <w:left w:val="single" w:sz="8" w:space="0" w:color="auto"/>
              <w:bottom w:val="single" w:sz="8" w:space="0" w:color="auto"/>
              <w:right w:val="single" w:sz="8" w:space="0" w:color="000000"/>
            </w:tcBorders>
            <w:shd w:val="clear" w:color="auto" w:fill="auto"/>
            <w:vAlign w:val="bottom"/>
            <w:hideMark/>
          </w:tcPr>
          <w:p w:rsidR="00DF4B31" w:rsidRPr="00CE5DB3" w:rsidRDefault="00DF4B31" w:rsidP="0088431E">
            <w:pPr>
              <w:spacing w:after="0" w:line="240" w:lineRule="auto"/>
              <w:rPr>
                <w:rFonts w:ascii="Times New Roman" w:eastAsia="Times New Roman" w:hAnsi="Times New Roman" w:cs="Times New Roman"/>
                <w:i/>
                <w:iCs/>
                <w:lang w:eastAsia="sk-SK"/>
              </w:rPr>
            </w:pPr>
            <w:r w:rsidRPr="00CE5DB3">
              <w:rPr>
                <w:rFonts w:ascii="Times New Roman" w:eastAsia="Times New Roman" w:hAnsi="Times New Roman" w:cs="Times New Roman"/>
                <w:i/>
                <w:iCs/>
                <w:lang w:eastAsia="sk-SK"/>
              </w:rPr>
              <w:t xml:space="preserve">Metodika: Odhadované náklady na 1 novovytvorené miesto v MŠ (17 388 ) X prognózovaný nárast počtu 3 až 4 ročných detí v MŠ. </w:t>
            </w:r>
          </w:p>
        </w:tc>
      </w:tr>
      <w:tr w:rsidR="00903127" w:rsidRPr="00CE5DB3" w:rsidTr="00903127">
        <w:trPr>
          <w:trHeight w:val="321"/>
        </w:trPr>
        <w:tc>
          <w:tcPr>
            <w:tcW w:w="4952" w:type="dxa"/>
            <w:tcBorders>
              <w:top w:val="nil"/>
              <w:left w:val="single" w:sz="8" w:space="0" w:color="auto"/>
              <w:bottom w:val="single" w:sz="8" w:space="0" w:color="auto"/>
              <w:right w:val="nil"/>
            </w:tcBorders>
            <w:shd w:val="clear" w:color="auto" w:fill="BFBFBF" w:themeFill="background1" w:themeFillShade="BF"/>
            <w:noWrap/>
            <w:vAlign w:val="bottom"/>
            <w:hideMark/>
          </w:tcPr>
          <w:p w:rsidR="00903127" w:rsidRPr="00CE5DB3" w:rsidRDefault="00903127" w:rsidP="00903127">
            <w:pPr>
              <w:spacing w:after="0" w:line="240" w:lineRule="auto"/>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Výdavky verejnej správy celkom (v EUR)</w:t>
            </w:r>
          </w:p>
        </w:tc>
        <w:tc>
          <w:tcPr>
            <w:tcW w:w="1134"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903127" w:rsidRPr="00903127" w:rsidRDefault="00903127" w:rsidP="00903127">
            <w:pPr>
              <w:spacing w:after="0" w:line="240" w:lineRule="auto"/>
              <w:jc w:val="center"/>
              <w:rPr>
                <w:rFonts w:ascii="Times New Roman" w:eastAsia="Times New Roman" w:hAnsi="Times New Roman" w:cs="Times New Roman"/>
                <w:b/>
                <w:bCs/>
                <w:lang w:eastAsia="sk-SK"/>
              </w:rPr>
            </w:pPr>
            <w:r w:rsidRPr="00903127">
              <w:rPr>
                <w:rFonts w:ascii="Times New Roman" w:hAnsi="Times New Roman" w:cs="Times New Roman"/>
                <w:b/>
                <w:color w:val="000000"/>
              </w:rPr>
              <w:t>5 983 050</w:t>
            </w:r>
          </w:p>
        </w:tc>
        <w:tc>
          <w:tcPr>
            <w:tcW w:w="1134"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903127" w:rsidRPr="00903127" w:rsidRDefault="00903127" w:rsidP="00903127">
            <w:pPr>
              <w:spacing w:after="0" w:line="240" w:lineRule="auto"/>
              <w:jc w:val="center"/>
              <w:rPr>
                <w:rFonts w:ascii="Times New Roman" w:eastAsia="Times New Roman" w:hAnsi="Times New Roman" w:cs="Times New Roman"/>
                <w:b/>
                <w:bCs/>
                <w:lang w:eastAsia="sk-SK"/>
              </w:rPr>
            </w:pPr>
            <w:r w:rsidRPr="00903127">
              <w:rPr>
                <w:rFonts w:ascii="Times New Roman" w:hAnsi="Times New Roman" w:cs="Times New Roman"/>
                <w:b/>
                <w:color w:val="000000"/>
              </w:rPr>
              <w:t>45 427 080</w:t>
            </w:r>
          </w:p>
        </w:tc>
        <w:tc>
          <w:tcPr>
            <w:tcW w:w="1275"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903127" w:rsidRPr="00903127" w:rsidRDefault="00903127" w:rsidP="00903127">
            <w:pPr>
              <w:spacing w:after="0" w:line="240" w:lineRule="auto"/>
              <w:jc w:val="center"/>
              <w:rPr>
                <w:rFonts w:ascii="Times New Roman" w:eastAsia="Times New Roman" w:hAnsi="Times New Roman" w:cs="Times New Roman"/>
                <w:b/>
                <w:bCs/>
                <w:lang w:eastAsia="sk-SK"/>
              </w:rPr>
            </w:pPr>
            <w:r w:rsidRPr="00903127">
              <w:rPr>
                <w:rFonts w:ascii="Times New Roman" w:hAnsi="Times New Roman" w:cs="Times New Roman"/>
                <w:b/>
                <w:color w:val="000000"/>
              </w:rPr>
              <w:t>136 412 001</w:t>
            </w:r>
          </w:p>
        </w:tc>
        <w:tc>
          <w:tcPr>
            <w:tcW w:w="1274"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903127" w:rsidRPr="00903127" w:rsidRDefault="00903127" w:rsidP="00903127">
            <w:pPr>
              <w:spacing w:after="0" w:line="240" w:lineRule="auto"/>
              <w:jc w:val="center"/>
              <w:rPr>
                <w:rFonts w:ascii="Times New Roman" w:eastAsia="Times New Roman" w:hAnsi="Times New Roman" w:cs="Times New Roman"/>
                <w:b/>
                <w:bCs/>
                <w:lang w:eastAsia="sk-SK"/>
              </w:rPr>
            </w:pPr>
            <w:r w:rsidRPr="00903127">
              <w:rPr>
                <w:rFonts w:ascii="Times New Roman" w:hAnsi="Times New Roman" w:cs="Times New Roman"/>
                <w:b/>
                <w:color w:val="000000"/>
              </w:rPr>
              <w:t>25 346 470</w:t>
            </w:r>
          </w:p>
        </w:tc>
      </w:tr>
      <w:tr w:rsidR="00CE5DB3" w:rsidRPr="00CE5DB3" w:rsidTr="00726F1D">
        <w:trPr>
          <w:trHeight w:val="321"/>
        </w:trPr>
        <w:tc>
          <w:tcPr>
            <w:tcW w:w="4952" w:type="dxa"/>
            <w:tcBorders>
              <w:top w:val="nil"/>
              <w:left w:val="single" w:sz="8" w:space="0" w:color="auto"/>
              <w:bottom w:val="single" w:sz="8" w:space="0" w:color="auto"/>
              <w:right w:val="nil"/>
            </w:tcBorders>
            <w:shd w:val="clear" w:color="000000" w:fill="D9D9D9"/>
            <w:noWrap/>
            <w:vAlign w:val="bottom"/>
            <w:hideMark/>
          </w:tcPr>
          <w:p w:rsidR="00DF4B31" w:rsidRPr="00CE5DB3" w:rsidRDefault="00DF4B31" w:rsidP="0088431E">
            <w:pPr>
              <w:spacing w:after="0" w:line="240" w:lineRule="auto"/>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Príjmy verejnej správy celkom (v EUR)</w:t>
            </w:r>
          </w:p>
        </w:tc>
        <w:tc>
          <w:tcPr>
            <w:tcW w:w="1134" w:type="dxa"/>
            <w:tcBorders>
              <w:top w:val="nil"/>
              <w:left w:val="single" w:sz="8" w:space="0" w:color="auto"/>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275" w:type="dxa"/>
            <w:tcBorders>
              <w:top w:val="nil"/>
              <w:left w:val="nil"/>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274" w:type="dxa"/>
            <w:tcBorders>
              <w:top w:val="nil"/>
              <w:left w:val="nil"/>
              <w:bottom w:val="single" w:sz="8" w:space="0" w:color="auto"/>
              <w:right w:val="single" w:sz="8"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CE5DB3" w:rsidRPr="00CE5DB3" w:rsidTr="00726F1D">
        <w:trPr>
          <w:trHeight w:val="321"/>
        </w:trPr>
        <w:tc>
          <w:tcPr>
            <w:tcW w:w="4952" w:type="dxa"/>
            <w:tcBorders>
              <w:top w:val="nil"/>
              <w:left w:val="single" w:sz="8" w:space="0" w:color="auto"/>
              <w:bottom w:val="single" w:sz="8" w:space="0" w:color="auto"/>
              <w:right w:val="nil"/>
            </w:tcBorders>
            <w:shd w:val="clear" w:color="000000" w:fill="D9D9D9"/>
            <w:noWrap/>
            <w:vAlign w:val="bottom"/>
            <w:hideMark/>
          </w:tcPr>
          <w:p w:rsidR="00DF4B31" w:rsidRPr="00CE5DB3" w:rsidRDefault="00DF4B31" w:rsidP="0088431E">
            <w:pPr>
              <w:spacing w:after="0" w:line="240" w:lineRule="auto"/>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Financovanie zabezpečené v rozpočte (POO) (v EUR)</w:t>
            </w:r>
          </w:p>
        </w:tc>
        <w:tc>
          <w:tcPr>
            <w:tcW w:w="1134" w:type="dxa"/>
            <w:tcBorders>
              <w:top w:val="nil"/>
              <w:left w:val="single" w:sz="8" w:space="0" w:color="auto"/>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c>
          <w:tcPr>
            <w:tcW w:w="1134" w:type="dxa"/>
            <w:tcBorders>
              <w:top w:val="nil"/>
              <w:left w:val="nil"/>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23 021 712</w:t>
            </w:r>
          </w:p>
        </w:tc>
        <w:tc>
          <w:tcPr>
            <w:tcW w:w="1275" w:type="dxa"/>
            <w:tcBorders>
              <w:top w:val="nil"/>
              <w:left w:val="nil"/>
              <w:bottom w:val="single" w:sz="8" w:space="0" w:color="auto"/>
              <w:right w:val="single" w:sz="4"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105 232 176</w:t>
            </w:r>
          </w:p>
        </w:tc>
        <w:tc>
          <w:tcPr>
            <w:tcW w:w="1274" w:type="dxa"/>
            <w:tcBorders>
              <w:top w:val="nil"/>
              <w:left w:val="nil"/>
              <w:bottom w:val="single" w:sz="8" w:space="0" w:color="auto"/>
              <w:right w:val="single" w:sz="8" w:space="0" w:color="auto"/>
            </w:tcBorders>
            <w:shd w:val="clear" w:color="000000" w:fill="D9D9D9"/>
            <w:noWrap/>
            <w:vAlign w:val="center"/>
            <w:hideMark/>
          </w:tcPr>
          <w:p w:rsidR="00DF4B31" w:rsidRPr="00CE5DB3" w:rsidRDefault="00DF4B31" w:rsidP="0088431E">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0</w:t>
            </w:r>
          </w:p>
        </w:tc>
      </w:tr>
      <w:tr w:rsidR="00903127" w:rsidRPr="00CE5DB3" w:rsidTr="008D3345">
        <w:trPr>
          <w:trHeight w:val="321"/>
        </w:trPr>
        <w:tc>
          <w:tcPr>
            <w:tcW w:w="4952" w:type="dxa"/>
            <w:tcBorders>
              <w:top w:val="nil"/>
              <w:left w:val="single" w:sz="8" w:space="0" w:color="auto"/>
              <w:bottom w:val="single" w:sz="8" w:space="0" w:color="auto"/>
              <w:right w:val="nil"/>
            </w:tcBorders>
            <w:shd w:val="clear" w:color="auto" w:fill="BFBFBF" w:themeFill="background1" w:themeFillShade="BF"/>
            <w:noWrap/>
            <w:vAlign w:val="bottom"/>
            <w:hideMark/>
          </w:tcPr>
          <w:p w:rsidR="00903127" w:rsidRPr="00CE5DB3" w:rsidRDefault="00903127" w:rsidP="00903127">
            <w:pPr>
              <w:spacing w:after="0" w:line="240" w:lineRule="auto"/>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Rozpočtovo nekrytý vplyv celkom</w:t>
            </w:r>
          </w:p>
        </w:tc>
        <w:tc>
          <w:tcPr>
            <w:tcW w:w="1134" w:type="dxa"/>
            <w:tcBorders>
              <w:top w:val="nil"/>
              <w:left w:val="single" w:sz="8" w:space="0" w:color="auto"/>
              <w:bottom w:val="single" w:sz="8" w:space="0" w:color="auto"/>
              <w:right w:val="single" w:sz="4" w:space="0" w:color="auto"/>
            </w:tcBorders>
            <w:shd w:val="clear" w:color="auto" w:fill="BFBFBF" w:themeFill="background1" w:themeFillShade="BF"/>
            <w:noWrap/>
            <w:vAlign w:val="bottom"/>
            <w:hideMark/>
          </w:tcPr>
          <w:p w:rsidR="00903127" w:rsidRPr="00903127" w:rsidRDefault="00903127" w:rsidP="00903127">
            <w:pPr>
              <w:spacing w:after="0" w:line="240" w:lineRule="auto"/>
              <w:jc w:val="center"/>
              <w:rPr>
                <w:rFonts w:ascii="Times New Roman" w:hAnsi="Times New Roman" w:cs="Times New Roman"/>
                <w:b/>
                <w:color w:val="000000"/>
              </w:rPr>
            </w:pPr>
            <w:r w:rsidRPr="00903127">
              <w:rPr>
                <w:rFonts w:ascii="Times New Roman" w:hAnsi="Times New Roman" w:cs="Times New Roman"/>
                <w:b/>
                <w:color w:val="000000"/>
              </w:rPr>
              <w:t>5</w:t>
            </w:r>
            <w:r>
              <w:rPr>
                <w:rFonts w:ascii="Times New Roman" w:hAnsi="Times New Roman" w:cs="Times New Roman"/>
                <w:b/>
                <w:color w:val="000000"/>
              </w:rPr>
              <w:t> </w:t>
            </w:r>
            <w:r w:rsidRPr="00903127">
              <w:rPr>
                <w:rFonts w:ascii="Times New Roman" w:hAnsi="Times New Roman" w:cs="Times New Roman"/>
                <w:b/>
                <w:color w:val="000000"/>
              </w:rPr>
              <w:t>983</w:t>
            </w:r>
            <w:r>
              <w:rPr>
                <w:rFonts w:ascii="Times New Roman" w:hAnsi="Times New Roman" w:cs="Times New Roman"/>
                <w:b/>
                <w:color w:val="000000"/>
              </w:rPr>
              <w:t xml:space="preserve"> </w:t>
            </w:r>
            <w:r w:rsidRPr="00903127">
              <w:rPr>
                <w:rFonts w:ascii="Times New Roman" w:hAnsi="Times New Roman" w:cs="Times New Roman"/>
                <w:b/>
                <w:color w:val="000000"/>
              </w:rPr>
              <w:t>050</w:t>
            </w:r>
          </w:p>
        </w:tc>
        <w:tc>
          <w:tcPr>
            <w:tcW w:w="1134" w:type="dxa"/>
            <w:tcBorders>
              <w:top w:val="nil"/>
              <w:left w:val="single" w:sz="8" w:space="0" w:color="auto"/>
              <w:bottom w:val="single" w:sz="8" w:space="0" w:color="auto"/>
              <w:right w:val="single" w:sz="4" w:space="0" w:color="auto"/>
            </w:tcBorders>
            <w:shd w:val="clear" w:color="auto" w:fill="BFBFBF" w:themeFill="background1" w:themeFillShade="BF"/>
            <w:noWrap/>
            <w:vAlign w:val="bottom"/>
            <w:hideMark/>
          </w:tcPr>
          <w:p w:rsidR="00903127" w:rsidRPr="00903127" w:rsidRDefault="00903127" w:rsidP="00903127">
            <w:pPr>
              <w:spacing w:after="0" w:line="240" w:lineRule="auto"/>
              <w:jc w:val="center"/>
              <w:rPr>
                <w:rFonts w:ascii="Times New Roman" w:hAnsi="Times New Roman" w:cs="Times New Roman"/>
                <w:b/>
                <w:color w:val="000000"/>
              </w:rPr>
            </w:pPr>
            <w:r w:rsidRPr="00903127">
              <w:rPr>
                <w:rFonts w:ascii="Times New Roman" w:hAnsi="Times New Roman" w:cs="Times New Roman"/>
                <w:b/>
                <w:color w:val="000000"/>
              </w:rPr>
              <w:t>22</w:t>
            </w:r>
            <w:r>
              <w:rPr>
                <w:rFonts w:ascii="Times New Roman" w:hAnsi="Times New Roman" w:cs="Times New Roman"/>
                <w:b/>
                <w:color w:val="000000"/>
              </w:rPr>
              <w:t> </w:t>
            </w:r>
            <w:r w:rsidRPr="00903127">
              <w:rPr>
                <w:rFonts w:ascii="Times New Roman" w:hAnsi="Times New Roman" w:cs="Times New Roman"/>
                <w:b/>
                <w:color w:val="000000"/>
              </w:rPr>
              <w:t>405</w:t>
            </w:r>
            <w:r>
              <w:rPr>
                <w:rFonts w:ascii="Times New Roman" w:hAnsi="Times New Roman" w:cs="Times New Roman"/>
                <w:b/>
                <w:color w:val="000000"/>
              </w:rPr>
              <w:t xml:space="preserve"> </w:t>
            </w:r>
            <w:r w:rsidRPr="00903127">
              <w:rPr>
                <w:rFonts w:ascii="Times New Roman" w:hAnsi="Times New Roman" w:cs="Times New Roman"/>
                <w:b/>
                <w:color w:val="000000"/>
              </w:rPr>
              <w:t>368</w:t>
            </w:r>
          </w:p>
        </w:tc>
        <w:tc>
          <w:tcPr>
            <w:tcW w:w="1275" w:type="dxa"/>
            <w:tcBorders>
              <w:top w:val="nil"/>
              <w:left w:val="single" w:sz="8" w:space="0" w:color="auto"/>
              <w:bottom w:val="single" w:sz="8" w:space="0" w:color="auto"/>
              <w:right w:val="single" w:sz="4" w:space="0" w:color="auto"/>
            </w:tcBorders>
            <w:shd w:val="clear" w:color="auto" w:fill="BFBFBF" w:themeFill="background1" w:themeFillShade="BF"/>
            <w:noWrap/>
            <w:vAlign w:val="bottom"/>
            <w:hideMark/>
          </w:tcPr>
          <w:p w:rsidR="00903127" w:rsidRPr="00903127" w:rsidRDefault="00903127" w:rsidP="00903127">
            <w:pPr>
              <w:spacing w:after="0" w:line="240" w:lineRule="auto"/>
              <w:jc w:val="center"/>
              <w:rPr>
                <w:rFonts w:ascii="Times New Roman" w:hAnsi="Times New Roman" w:cs="Times New Roman"/>
                <w:b/>
                <w:color w:val="000000"/>
              </w:rPr>
            </w:pPr>
            <w:r w:rsidRPr="00903127">
              <w:rPr>
                <w:rFonts w:ascii="Times New Roman" w:hAnsi="Times New Roman" w:cs="Times New Roman"/>
                <w:b/>
                <w:color w:val="000000"/>
              </w:rPr>
              <w:t>31</w:t>
            </w:r>
            <w:r>
              <w:rPr>
                <w:rFonts w:ascii="Times New Roman" w:hAnsi="Times New Roman" w:cs="Times New Roman"/>
                <w:b/>
                <w:color w:val="000000"/>
              </w:rPr>
              <w:t> </w:t>
            </w:r>
            <w:r w:rsidRPr="00903127">
              <w:rPr>
                <w:rFonts w:ascii="Times New Roman" w:hAnsi="Times New Roman" w:cs="Times New Roman"/>
                <w:b/>
                <w:color w:val="000000"/>
              </w:rPr>
              <w:t>179</w:t>
            </w:r>
            <w:r>
              <w:rPr>
                <w:rFonts w:ascii="Times New Roman" w:hAnsi="Times New Roman" w:cs="Times New Roman"/>
                <w:b/>
                <w:color w:val="000000"/>
              </w:rPr>
              <w:t xml:space="preserve"> </w:t>
            </w:r>
            <w:r w:rsidRPr="00903127">
              <w:rPr>
                <w:rFonts w:ascii="Times New Roman" w:hAnsi="Times New Roman" w:cs="Times New Roman"/>
                <w:b/>
                <w:color w:val="000000"/>
              </w:rPr>
              <w:t>825</w:t>
            </w:r>
          </w:p>
        </w:tc>
        <w:tc>
          <w:tcPr>
            <w:tcW w:w="1274"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rsidR="00903127" w:rsidRPr="00903127" w:rsidRDefault="00903127" w:rsidP="00903127">
            <w:pPr>
              <w:spacing w:after="0" w:line="240" w:lineRule="auto"/>
              <w:jc w:val="center"/>
              <w:rPr>
                <w:rFonts w:ascii="Times New Roman" w:hAnsi="Times New Roman" w:cs="Times New Roman"/>
                <w:b/>
                <w:color w:val="000000"/>
              </w:rPr>
            </w:pPr>
            <w:r w:rsidRPr="00903127">
              <w:rPr>
                <w:rFonts w:ascii="Times New Roman" w:hAnsi="Times New Roman" w:cs="Times New Roman"/>
                <w:b/>
                <w:color w:val="000000"/>
              </w:rPr>
              <w:t>25</w:t>
            </w:r>
            <w:r>
              <w:rPr>
                <w:rFonts w:ascii="Times New Roman" w:hAnsi="Times New Roman" w:cs="Times New Roman"/>
                <w:b/>
                <w:color w:val="000000"/>
              </w:rPr>
              <w:t> </w:t>
            </w:r>
            <w:r w:rsidRPr="00903127">
              <w:rPr>
                <w:rFonts w:ascii="Times New Roman" w:hAnsi="Times New Roman" w:cs="Times New Roman"/>
                <w:b/>
                <w:color w:val="000000"/>
              </w:rPr>
              <w:t>346</w:t>
            </w:r>
            <w:r>
              <w:rPr>
                <w:rFonts w:ascii="Times New Roman" w:hAnsi="Times New Roman" w:cs="Times New Roman"/>
                <w:b/>
                <w:color w:val="000000"/>
              </w:rPr>
              <w:t xml:space="preserve"> </w:t>
            </w:r>
            <w:r w:rsidRPr="00903127">
              <w:rPr>
                <w:rFonts w:ascii="Times New Roman" w:hAnsi="Times New Roman" w:cs="Times New Roman"/>
                <w:b/>
                <w:color w:val="000000"/>
              </w:rPr>
              <w:t>470</w:t>
            </w:r>
          </w:p>
        </w:tc>
      </w:tr>
    </w:tbl>
    <w:p w:rsidR="00DF4B31" w:rsidRPr="00CE5DB3" w:rsidRDefault="00DF4B31" w:rsidP="00DF4B31">
      <w:pPr>
        <w:spacing w:after="0" w:line="240" w:lineRule="auto"/>
        <w:rPr>
          <w:rFonts w:ascii="Times New Roman" w:eastAsia="Times New Roman" w:hAnsi="Times New Roman" w:cs="Times New Roman"/>
          <w:b/>
          <w:bCs/>
          <w:sz w:val="24"/>
          <w:szCs w:val="24"/>
          <w:lang w:eastAsia="sk-SK"/>
        </w:rPr>
      </w:pPr>
    </w:p>
    <w:p w:rsidR="00DF4B31" w:rsidRPr="00CE5DB3" w:rsidRDefault="00DF4B31" w:rsidP="00DF4B31">
      <w:pPr>
        <w:spacing w:after="0" w:line="240" w:lineRule="auto"/>
        <w:rPr>
          <w:rFonts w:ascii="Times New Roman" w:eastAsia="Times New Roman" w:hAnsi="Times New Roman" w:cs="Times New Roman"/>
          <w:b/>
          <w:bCs/>
          <w:sz w:val="24"/>
          <w:szCs w:val="24"/>
          <w:lang w:eastAsia="sk-SK"/>
        </w:rPr>
      </w:pPr>
    </w:p>
    <w:p w:rsidR="005A5DFD" w:rsidRPr="00CE5DB3" w:rsidRDefault="0088431E" w:rsidP="00A82C73">
      <w:pPr>
        <w:spacing w:after="0" w:line="240" w:lineRule="auto"/>
        <w:rPr>
          <w:rFonts w:ascii="Times New Roman" w:eastAsia="Times New Roman" w:hAnsi="Times New Roman" w:cs="Times New Roman"/>
          <w:b/>
          <w:bCs/>
          <w:sz w:val="24"/>
          <w:szCs w:val="24"/>
          <w:lang w:eastAsia="sk-SK"/>
        </w:rPr>
      </w:pPr>
      <w:r w:rsidRPr="0088431E">
        <w:rPr>
          <w:rFonts w:ascii="Times New Roman" w:eastAsia="Times New Roman" w:hAnsi="Times New Roman" w:cs="Times New Roman"/>
          <w:b/>
          <w:bCs/>
          <w:sz w:val="24"/>
          <w:szCs w:val="24"/>
          <w:lang w:eastAsia="sk-SK"/>
        </w:rPr>
        <w:t xml:space="preserve">Tabuľka </w:t>
      </w:r>
      <w:r w:rsidR="006500E3">
        <w:rPr>
          <w:rFonts w:ascii="Times New Roman" w:eastAsia="Times New Roman" w:hAnsi="Times New Roman" w:cs="Times New Roman"/>
          <w:b/>
          <w:bCs/>
          <w:sz w:val="24"/>
          <w:szCs w:val="24"/>
          <w:lang w:eastAsia="sk-SK"/>
        </w:rPr>
        <w:t>B</w:t>
      </w:r>
      <w:r>
        <w:rPr>
          <w:rFonts w:ascii="Times New Roman" w:eastAsia="Times New Roman" w:hAnsi="Times New Roman" w:cs="Times New Roman"/>
          <w:b/>
          <w:bCs/>
          <w:sz w:val="24"/>
          <w:szCs w:val="24"/>
          <w:lang w:eastAsia="sk-SK"/>
        </w:rPr>
        <w:t xml:space="preserve"> </w:t>
      </w:r>
    </w:p>
    <w:tbl>
      <w:tblPr>
        <w:tblW w:w="9639" w:type="dxa"/>
        <w:tblInd w:w="-10" w:type="dxa"/>
        <w:tblCellMar>
          <w:left w:w="70" w:type="dxa"/>
          <w:right w:w="70" w:type="dxa"/>
        </w:tblCellMar>
        <w:tblLook w:val="04A0" w:firstRow="1" w:lastRow="0" w:firstColumn="1" w:lastColumn="0" w:noHBand="0" w:noVBand="1"/>
      </w:tblPr>
      <w:tblGrid>
        <w:gridCol w:w="3828"/>
        <w:gridCol w:w="1417"/>
        <w:gridCol w:w="1559"/>
        <w:gridCol w:w="1276"/>
        <w:gridCol w:w="1559"/>
      </w:tblGrid>
      <w:tr w:rsidR="00CE5DB3" w:rsidRPr="00CE5DB3" w:rsidTr="00C85E38">
        <w:trPr>
          <w:trHeight w:val="509"/>
        </w:trPr>
        <w:tc>
          <w:tcPr>
            <w:tcW w:w="9639"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C85E38" w:rsidRPr="00C85E38" w:rsidRDefault="00981BC6" w:rsidP="00C85E38">
            <w:pPr>
              <w:spacing w:after="0" w:line="240" w:lineRule="auto"/>
              <w:jc w:val="center"/>
              <w:rPr>
                <w:rFonts w:ascii="Times New Roman" w:eastAsia="Times New Roman" w:hAnsi="Times New Roman" w:cs="Times New Roman"/>
                <w:b/>
                <w:bCs/>
                <w:sz w:val="32"/>
                <w:szCs w:val="32"/>
                <w:lang w:eastAsia="sk-SK"/>
              </w:rPr>
            </w:pPr>
            <w:r w:rsidRPr="00CE5DB3">
              <w:rPr>
                <w:rFonts w:ascii="Times New Roman" w:eastAsia="Times New Roman" w:hAnsi="Times New Roman" w:cs="Times New Roman"/>
                <w:b/>
                <w:bCs/>
                <w:sz w:val="24"/>
                <w:szCs w:val="24"/>
                <w:lang w:eastAsia="sk-SK"/>
              </w:rPr>
              <w:t>Zhrnutie vplyvov na rozpočet verejnej správy v návrhu v súvislosti so zavedením podporných opatrení vo výchove a vzdelávaní</w:t>
            </w:r>
            <w:r w:rsidRPr="00C85E38">
              <w:rPr>
                <w:rFonts w:ascii="Times New Roman" w:eastAsia="Times New Roman" w:hAnsi="Times New Roman" w:cs="Times New Roman"/>
                <w:b/>
                <w:bCs/>
                <w:sz w:val="32"/>
                <w:szCs w:val="32"/>
                <w:lang w:eastAsia="sk-SK"/>
              </w:rPr>
              <w:t xml:space="preserve"> </w:t>
            </w:r>
          </w:p>
        </w:tc>
      </w:tr>
      <w:tr w:rsidR="00CE5DB3" w:rsidRPr="00CE5DB3" w:rsidTr="00C85E38">
        <w:trPr>
          <w:trHeight w:val="509"/>
        </w:trPr>
        <w:tc>
          <w:tcPr>
            <w:tcW w:w="9639" w:type="dxa"/>
            <w:gridSpan w:val="5"/>
            <w:vMerge/>
            <w:tcBorders>
              <w:top w:val="single" w:sz="8" w:space="0" w:color="auto"/>
              <w:left w:val="single" w:sz="8" w:space="0" w:color="auto"/>
              <w:bottom w:val="single" w:sz="8" w:space="0" w:color="000000"/>
              <w:right w:val="single" w:sz="8" w:space="0" w:color="000000"/>
            </w:tcBorders>
            <w:vAlign w:val="center"/>
            <w:hideMark/>
          </w:tcPr>
          <w:p w:rsidR="00C85E38" w:rsidRPr="00C85E38" w:rsidRDefault="00C85E38" w:rsidP="00C85E38">
            <w:pPr>
              <w:spacing w:after="0" w:line="240" w:lineRule="auto"/>
              <w:rPr>
                <w:rFonts w:ascii="Times New Roman" w:eastAsia="Times New Roman" w:hAnsi="Times New Roman" w:cs="Times New Roman"/>
                <w:b/>
                <w:bCs/>
                <w:sz w:val="32"/>
                <w:szCs w:val="32"/>
                <w:lang w:eastAsia="sk-SK"/>
              </w:rPr>
            </w:pPr>
          </w:p>
        </w:tc>
      </w:tr>
      <w:tr w:rsidR="00CE5DB3" w:rsidRPr="00CE5DB3" w:rsidTr="00C85E38">
        <w:trPr>
          <w:trHeight w:val="660"/>
        </w:trPr>
        <w:tc>
          <w:tcPr>
            <w:tcW w:w="963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Základný predpoklad výpočtu sú plánované podporné opatrenia vo výchove a vzdelávaní podľa Komponentu 6, Reformy 2 Plánu obnovy a odolnosti SR.</w:t>
            </w:r>
          </w:p>
        </w:tc>
      </w:tr>
      <w:tr w:rsidR="00CE5DB3" w:rsidRPr="00CE5DB3" w:rsidTr="00C85E38">
        <w:trPr>
          <w:trHeight w:val="315"/>
        </w:trPr>
        <w:tc>
          <w:tcPr>
            <w:tcW w:w="3828" w:type="dxa"/>
            <w:tcBorders>
              <w:top w:val="nil"/>
              <w:left w:val="single" w:sz="8" w:space="0" w:color="auto"/>
              <w:bottom w:val="nil"/>
              <w:right w:val="single" w:sz="4" w:space="0" w:color="auto"/>
            </w:tcBorders>
            <w:shd w:val="clear" w:color="auto" w:fill="auto"/>
            <w:noWrap/>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 </w:t>
            </w:r>
          </w:p>
        </w:tc>
        <w:tc>
          <w:tcPr>
            <w:tcW w:w="1417" w:type="dxa"/>
            <w:tcBorders>
              <w:top w:val="nil"/>
              <w:left w:val="nil"/>
              <w:bottom w:val="nil"/>
              <w:right w:val="single" w:sz="4" w:space="0" w:color="auto"/>
            </w:tcBorders>
            <w:shd w:val="clear" w:color="auto" w:fill="auto"/>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2023</w:t>
            </w:r>
          </w:p>
        </w:tc>
        <w:tc>
          <w:tcPr>
            <w:tcW w:w="1559" w:type="dxa"/>
            <w:tcBorders>
              <w:top w:val="nil"/>
              <w:left w:val="nil"/>
              <w:bottom w:val="nil"/>
              <w:right w:val="single" w:sz="4" w:space="0" w:color="auto"/>
            </w:tcBorders>
            <w:shd w:val="clear" w:color="auto" w:fill="auto"/>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2024</w:t>
            </w:r>
          </w:p>
        </w:tc>
        <w:tc>
          <w:tcPr>
            <w:tcW w:w="1276" w:type="dxa"/>
            <w:tcBorders>
              <w:top w:val="nil"/>
              <w:left w:val="nil"/>
              <w:bottom w:val="nil"/>
              <w:right w:val="single" w:sz="4" w:space="0" w:color="auto"/>
            </w:tcBorders>
            <w:shd w:val="clear" w:color="auto" w:fill="auto"/>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2025</w:t>
            </w:r>
          </w:p>
        </w:tc>
        <w:tc>
          <w:tcPr>
            <w:tcW w:w="1559" w:type="dxa"/>
            <w:tcBorders>
              <w:top w:val="nil"/>
              <w:left w:val="nil"/>
              <w:bottom w:val="nil"/>
              <w:right w:val="single" w:sz="8" w:space="0" w:color="auto"/>
            </w:tcBorders>
            <w:shd w:val="clear" w:color="auto" w:fill="auto"/>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2026</w:t>
            </w:r>
          </w:p>
        </w:tc>
      </w:tr>
      <w:tr w:rsidR="00CE5DB3" w:rsidRPr="00CE5DB3" w:rsidTr="00C85E38">
        <w:trPr>
          <w:trHeight w:val="300"/>
        </w:trPr>
        <w:tc>
          <w:tcPr>
            <w:tcW w:w="3828" w:type="dxa"/>
            <w:tcBorders>
              <w:top w:val="single" w:sz="8" w:space="0" w:color="auto"/>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pedagogického asistenta</w:t>
            </w:r>
          </w:p>
        </w:tc>
        <w:tc>
          <w:tcPr>
            <w:tcW w:w="1417"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single" w:sz="8" w:space="0" w:color="auto"/>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15 506 099</w:t>
            </w:r>
          </w:p>
        </w:tc>
        <w:tc>
          <w:tcPr>
            <w:tcW w:w="1276" w:type="dxa"/>
            <w:tcBorders>
              <w:top w:val="single" w:sz="8" w:space="0" w:color="auto"/>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46 830 457</w:t>
            </w:r>
          </w:p>
        </w:tc>
        <w:tc>
          <w:tcPr>
            <w:tcW w:w="1559" w:type="dxa"/>
            <w:tcBorders>
              <w:top w:val="single" w:sz="8" w:space="0" w:color="auto"/>
              <w:left w:val="nil"/>
              <w:bottom w:val="single" w:sz="4" w:space="0" w:color="auto"/>
              <w:right w:val="single" w:sz="8" w:space="0" w:color="auto"/>
            </w:tcBorders>
            <w:shd w:val="clear" w:color="000000" w:fill="F2F2F2"/>
            <w:noWrap/>
            <w:vAlign w:val="center"/>
            <w:hideMark/>
          </w:tcPr>
          <w:p w:rsidR="00C85E38" w:rsidRPr="00C85E38" w:rsidRDefault="00DB2B28" w:rsidP="00C85E38">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64 846 582</w:t>
            </w:r>
          </w:p>
        </w:tc>
      </w:tr>
      <w:tr w:rsidR="00CE5DB3" w:rsidRPr="00CE5DB3" w:rsidTr="00C85E38">
        <w:trPr>
          <w:trHeight w:val="1092"/>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Metodika: navýšenie pedagogických asistentov</w:t>
            </w:r>
            <w:r w:rsidR="008348B9">
              <w:rPr>
                <w:rFonts w:ascii="Times New Roman" w:eastAsia="Times New Roman" w:hAnsi="Times New Roman" w:cs="Times New Roman"/>
                <w:i/>
                <w:iCs/>
                <w:lang w:eastAsia="sk-SK"/>
              </w:rPr>
              <w:t xml:space="preserve"> (PA)</w:t>
            </w:r>
            <w:r w:rsidRPr="00C85E38">
              <w:rPr>
                <w:rFonts w:ascii="Times New Roman" w:eastAsia="Times New Roman" w:hAnsi="Times New Roman" w:cs="Times New Roman"/>
                <w:i/>
                <w:iCs/>
                <w:lang w:eastAsia="sk-SK"/>
              </w:rPr>
              <w:t xml:space="preserve"> financovaných zo štátneho rozpočtu podľa novej metodiky v súlade so zavedením podporných opatrení v rozsahu: od 1.9.2024 nových 2 000 pozícií PA na základných školách a 493 pozícií PA v špeciálnych školách a od 1.9.2026 nových 700 pozícií PA v materských školách. </w:t>
            </w:r>
            <w:r w:rsidR="00DB2B28">
              <w:rPr>
                <w:rFonts w:ascii="Times New Roman" w:eastAsia="Times New Roman" w:hAnsi="Times New Roman" w:cs="Times New Roman"/>
                <w:i/>
                <w:iCs/>
                <w:lang w:eastAsia="sk-SK"/>
              </w:rPr>
              <w:t>Ďalšie navýšenie o 2 000 pozícií PA prevažne v základných školách od 1.9.2026 po ukončení projektov EŠIF (OP Slovensko).</w:t>
            </w:r>
          </w:p>
        </w:tc>
      </w:tr>
      <w:tr w:rsidR="00CE5DB3" w:rsidRPr="00CE5DB3" w:rsidTr="00C85E38">
        <w:trPr>
          <w:trHeight w:val="6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školského špeciálneho pedagóga a</w:t>
            </w:r>
            <w:r w:rsidR="008348B9">
              <w:rPr>
                <w:rFonts w:ascii="Times New Roman" w:eastAsia="Times New Roman" w:hAnsi="Times New Roman" w:cs="Times New Roman"/>
                <w:lang w:eastAsia="sk-SK"/>
              </w:rPr>
              <w:t>lebo</w:t>
            </w:r>
            <w:r w:rsidRPr="00C85E38">
              <w:rPr>
                <w:rFonts w:ascii="Times New Roman" w:eastAsia="Times New Roman" w:hAnsi="Times New Roman" w:cs="Times New Roman"/>
                <w:lang w:eastAsia="sk-SK"/>
              </w:rPr>
              <w:t xml:space="preserve"> odborného zamestnanca</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19 261 144</w:t>
            </w:r>
          </w:p>
        </w:tc>
        <w:tc>
          <w:tcPr>
            <w:tcW w:w="1276" w:type="dxa"/>
            <w:tcBorders>
              <w:top w:val="nil"/>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57 783 431</w:t>
            </w:r>
          </w:p>
        </w:tc>
        <w:tc>
          <w:tcPr>
            <w:tcW w:w="1559" w:type="dxa"/>
            <w:tcBorders>
              <w:top w:val="nil"/>
              <w:left w:val="nil"/>
              <w:bottom w:val="single" w:sz="4" w:space="0" w:color="auto"/>
              <w:right w:val="single" w:sz="8" w:space="0" w:color="auto"/>
            </w:tcBorders>
            <w:shd w:val="clear" w:color="000000" w:fill="F2F2F2"/>
            <w:noWrap/>
            <w:vAlign w:val="center"/>
            <w:hideMark/>
          </w:tcPr>
          <w:p w:rsidR="00C85E38" w:rsidRPr="00C85E38" w:rsidRDefault="00820972" w:rsidP="00C85E38">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65 195 636</w:t>
            </w:r>
          </w:p>
        </w:tc>
      </w:tr>
      <w:tr w:rsidR="00CE5DB3" w:rsidRPr="00CE5DB3" w:rsidTr="00C85E38">
        <w:trPr>
          <w:trHeight w:val="1369"/>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 xml:space="preserve">Metodika: navýšenie školských špeciálnych pedagógov a odborných zamestnancov (ďalej len školský podporný tím - ŠPT) financovaných zo štátneho rozpočtu podľa novej metodiky v súlade so zavedením podporných opatrení v rozsahu: od 1.9.2024 nových 1 225 pozícií ŠPT na základných školách a 498 pozícií ŠPT v stredných školách, 96 úväzkov ŠPT v špeciálnych školách a od 1.9.2026 nových 350 pozícií ŠPT v materských školách. </w:t>
            </w:r>
            <w:r w:rsidR="00820972">
              <w:rPr>
                <w:rFonts w:ascii="Times New Roman" w:eastAsia="Times New Roman" w:hAnsi="Times New Roman" w:cs="Times New Roman"/>
                <w:i/>
                <w:iCs/>
                <w:lang w:eastAsia="sk-SK"/>
              </w:rPr>
              <w:t>Ďalšie navýšenie o 350 pozícií ŠPT prevažne v základných školách od 1.9.2026 po ukončení projektov EŠIF (OP Slovensko).</w:t>
            </w:r>
          </w:p>
        </w:tc>
      </w:tr>
      <w:tr w:rsidR="00CE5DB3" w:rsidRPr="00CE5DB3" w:rsidTr="00C85E38">
        <w:trPr>
          <w:trHeight w:val="3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 xml:space="preserve">Príspevok na </w:t>
            </w:r>
            <w:r w:rsidR="00BB18E1">
              <w:rPr>
                <w:rFonts w:ascii="Times New Roman" w:eastAsia="Times New Roman" w:hAnsi="Times New Roman" w:cs="Times New Roman"/>
                <w:lang w:eastAsia="sk-SK"/>
              </w:rPr>
              <w:t xml:space="preserve">asistenciu pri </w:t>
            </w:r>
            <w:r w:rsidR="00BB18E1" w:rsidRPr="00C85E38">
              <w:rPr>
                <w:rFonts w:ascii="Times New Roman" w:eastAsia="Times New Roman" w:hAnsi="Times New Roman" w:cs="Times New Roman"/>
                <w:lang w:eastAsia="sk-SK"/>
              </w:rPr>
              <w:t>vykonávan</w:t>
            </w:r>
            <w:r w:rsidR="00BB18E1">
              <w:rPr>
                <w:rFonts w:ascii="Times New Roman" w:eastAsia="Times New Roman" w:hAnsi="Times New Roman" w:cs="Times New Roman"/>
                <w:lang w:eastAsia="sk-SK"/>
              </w:rPr>
              <w:t>í</w:t>
            </w:r>
            <w:r w:rsidR="00BB18E1" w:rsidRPr="00C85E38">
              <w:rPr>
                <w:rFonts w:ascii="Times New Roman" w:eastAsia="Times New Roman" w:hAnsi="Times New Roman" w:cs="Times New Roman"/>
                <w:lang w:eastAsia="sk-SK"/>
              </w:rPr>
              <w:t xml:space="preserve"> </w:t>
            </w:r>
            <w:proofErr w:type="spellStart"/>
            <w:r w:rsidRPr="00C85E38">
              <w:rPr>
                <w:rFonts w:ascii="Times New Roman" w:eastAsia="Times New Roman" w:hAnsi="Times New Roman" w:cs="Times New Roman"/>
                <w:lang w:eastAsia="sk-SK"/>
              </w:rPr>
              <w:t>sebaobslužných</w:t>
            </w:r>
            <w:proofErr w:type="spellEnd"/>
            <w:r w:rsidRPr="00C85E38">
              <w:rPr>
                <w:rFonts w:ascii="Times New Roman" w:eastAsia="Times New Roman" w:hAnsi="Times New Roman" w:cs="Times New Roman"/>
                <w:lang w:eastAsia="sk-SK"/>
              </w:rPr>
              <w:t xml:space="preserve"> úkonov</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3 201 536</w:t>
            </w:r>
          </w:p>
        </w:tc>
        <w:tc>
          <w:tcPr>
            <w:tcW w:w="1276" w:type="dxa"/>
            <w:tcBorders>
              <w:top w:val="nil"/>
              <w:left w:val="nil"/>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8 739 328</w:t>
            </w:r>
          </w:p>
        </w:tc>
        <w:tc>
          <w:tcPr>
            <w:tcW w:w="1559" w:type="dxa"/>
            <w:tcBorders>
              <w:top w:val="nil"/>
              <w:left w:val="nil"/>
              <w:bottom w:val="single" w:sz="4" w:space="0" w:color="auto"/>
              <w:right w:val="single" w:sz="8"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9 604 608</w:t>
            </w:r>
          </w:p>
        </w:tc>
      </w:tr>
      <w:tr w:rsidR="00CE5DB3" w:rsidRPr="00CE5DB3" w:rsidTr="00C85E38">
        <w:trPr>
          <w:trHeight w:val="1279"/>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 xml:space="preserve">Metodika: zavedenie </w:t>
            </w:r>
            <w:r w:rsidR="006C483D" w:rsidRPr="00C85E38">
              <w:rPr>
                <w:rFonts w:ascii="Times New Roman" w:eastAsia="Times New Roman" w:hAnsi="Times New Roman" w:cs="Times New Roman"/>
                <w:i/>
                <w:iCs/>
                <w:lang w:eastAsia="sk-SK"/>
              </w:rPr>
              <w:t>pozíci</w:t>
            </w:r>
            <w:r w:rsidR="006C483D">
              <w:rPr>
                <w:rFonts w:ascii="Times New Roman" w:eastAsia="Times New Roman" w:hAnsi="Times New Roman" w:cs="Times New Roman"/>
                <w:i/>
                <w:iCs/>
                <w:lang w:eastAsia="sk-SK"/>
              </w:rPr>
              <w:t>e</w:t>
            </w:r>
            <w:r w:rsidR="006C483D" w:rsidRPr="00C85E38">
              <w:rPr>
                <w:rFonts w:ascii="Times New Roman" w:eastAsia="Times New Roman" w:hAnsi="Times New Roman" w:cs="Times New Roman"/>
                <w:i/>
                <w:iCs/>
                <w:lang w:eastAsia="sk-SK"/>
              </w:rPr>
              <w:t xml:space="preserve"> </w:t>
            </w:r>
            <w:r w:rsidRPr="00C85E38">
              <w:rPr>
                <w:rFonts w:ascii="Times New Roman" w:eastAsia="Times New Roman" w:hAnsi="Times New Roman" w:cs="Times New Roman"/>
                <w:i/>
                <w:iCs/>
                <w:lang w:eastAsia="sk-SK"/>
              </w:rPr>
              <w:t xml:space="preserve">pomocného vychovávateľa s náplňou práce asistencie so </w:t>
            </w:r>
            <w:proofErr w:type="spellStart"/>
            <w:r w:rsidRPr="00C85E38">
              <w:rPr>
                <w:rFonts w:ascii="Times New Roman" w:eastAsia="Times New Roman" w:hAnsi="Times New Roman" w:cs="Times New Roman"/>
                <w:i/>
                <w:iCs/>
                <w:lang w:eastAsia="sk-SK"/>
              </w:rPr>
              <w:t>sebaobslužnými</w:t>
            </w:r>
            <w:proofErr w:type="spellEnd"/>
            <w:r w:rsidRPr="00C85E38">
              <w:rPr>
                <w:rFonts w:ascii="Times New Roman" w:eastAsia="Times New Roman" w:hAnsi="Times New Roman" w:cs="Times New Roman"/>
                <w:i/>
                <w:iCs/>
                <w:lang w:eastAsia="sk-SK"/>
              </w:rPr>
              <w:t xml:space="preserve"> úkonmi pre žiakov s ťažkým zdravotným postihnutím v súlade so zavedením podporných opatrení v rozsahu: od 1.9.2024 nových 200 pozícií na základných školách, 100 pozícií v stredných školách, 100 pozícií v špeciálnych školách a 340 pozícií v materských školách, kde môžu pomocní vychovávatelia plniť aj iné činnosti (aktuáln</w:t>
            </w:r>
            <w:r w:rsidR="006C483D">
              <w:rPr>
                <w:rFonts w:ascii="Times New Roman" w:eastAsia="Times New Roman" w:hAnsi="Times New Roman" w:cs="Times New Roman"/>
                <w:i/>
                <w:iCs/>
                <w:lang w:eastAsia="sk-SK"/>
              </w:rPr>
              <w:t>e</w:t>
            </w:r>
            <w:r w:rsidRPr="00C85E38">
              <w:rPr>
                <w:rFonts w:ascii="Times New Roman" w:eastAsia="Times New Roman" w:hAnsi="Times New Roman" w:cs="Times New Roman"/>
                <w:i/>
                <w:iCs/>
                <w:lang w:eastAsia="sk-SK"/>
              </w:rPr>
              <w:t xml:space="preserve"> prebieha pilotovanie z POO) . </w:t>
            </w:r>
          </w:p>
        </w:tc>
      </w:tr>
      <w:tr w:rsidR="00CE5DB3" w:rsidRPr="00CE5DB3" w:rsidTr="00C85E38">
        <w:trPr>
          <w:trHeight w:val="6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zabezpečenie poskytovania zdravotnej starostlivosti</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276"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820972" w:rsidP="00C85E38">
            <w:pPr>
              <w:spacing w:after="0" w:line="240" w:lineRule="auto"/>
              <w:jc w:val="center"/>
              <w:rPr>
                <w:rFonts w:ascii="Times New Roman" w:eastAsia="Times New Roman" w:hAnsi="Times New Roman" w:cs="Times New Roman"/>
                <w:b/>
                <w:bCs/>
                <w:lang w:eastAsia="sk-SK"/>
              </w:rPr>
            </w:pPr>
            <w:r w:rsidRPr="00820972">
              <w:rPr>
                <w:rFonts w:ascii="Times New Roman" w:eastAsia="Times New Roman" w:hAnsi="Times New Roman" w:cs="Times New Roman"/>
                <w:b/>
                <w:bCs/>
                <w:lang w:eastAsia="sk-SK"/>
              </w:rPr>
              <w:t>1 818 710</w:t>
            </w:r>
          </w:p>
        </w:tc>
      </w:tr>
      <w:tr w:rsidR="00CE5DB3" w:rsidRPr="00CE5DB3" w:rsidTr="00C85E38">
        <w:trPr>
          <w:trHeight w:val="1002"/>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 xml:space="preserve">Metodika: pozícia je do augusta </w:t>
            </w:r>
            <w:r w:rsidR="008E3C0F" w:rsidRPr="00C85E38">
              <w:rPr>
                <w:rFonts w:ascii="Times New Roman" w:eastAsia="Times New Roman" w:hAnsi="Times New Roman" w:cs="Times New Roman"/>
                <w:i/>
                <w:iCs/>
                <w:lang w:eastAsia="sk-SK"/>
              </w:rPr>
              <w:t>202</w:t>
            </w:r>
            <w:r w:rsidR="008E3C0F">
              <w:rPr>
                <w:rFonts w:ascii="Times New Roman" w:eastAsia="Times New Roman" w:hAnsi="Times New Roman" w:cs="Times New Roman"/>
                <w:i/>
                <w:iCs/>
                <w:lang w:eastAsia="sk-SK"/>
              </w:rPr>
              <w:t>6</w:t>
            </w:r>
            <w:r w:rsidR="008E3C0F" w:rsidRPr="00C85E38">
              <w:rPr>
                <w:rFonts w:ascii="Times New Roman" w:eastAsia="Times New Roman" w:hAnsi="Times New Roman" w:cs="Times New Roman"/>
                <w:i/>
                <w:iCs/>
                <w:lang w:eastAsia="sk-SK"/>
              </w:rPr>
              <w:t xml:space="preserve"> </w:t>
            </w:r>
            <w:r w:rsidRPr="00C85E38">
              <w:rPr>
                <w:rFonts w:ascii="Times New Roman" w:eastAsia="Times New Roman" w:hAnsi="Times New Roman" w:cs="Times New Roman"/>
                <w:i/>
                <w:iCs/>
                <w:lang w:eastAsia="sk-SK"/>
              </w:rPr>
              <w:t>financovaná zo zdrojov POO a EŠIF. Od 1.9.</w:t>
            </w:r>
            <w:r w:rsidR="008E3C0F" w:rsidRPr="00C85E38">
              <w:rPr>
                <w:rFonts w:ascii="Times New Roman" w:eastAsia="Times New Roman" w:hAnsi="Times New Roman" w:cs="Times New Roman"/>
                <w:i/>
                <w:iCs/>
                <w:lang w:eastAsia="sk-SK"/>
              </w:rPr>
              <w:t>202</w:t>
            </w:r>
            <w:r w:rsidR="008E3C0F">
              <w:rPr>
                <w:rFonts w:ascii="Times New Roman" w:eastAsia="Times New Roman" w:hAnsi="Times New Roman" w:cs="Times New Roman"/>
                <w:i/>
                <w:iCs/>
                <w:lang w:eastAsia="sk-SK"/>
              </w:rPr>
              <w:t>6</w:t>
            </w:r>
            <w:r w:rsidR="008E3C0F" w:rsidRPr="00C85E38">
              <w:rPr>
                <w:rFonts w:ascii="Times New Roman" w:eastAsia="Times New Roman" w:hAnsi="Times New Roman" w:cs="Times New Roman"/>
                <w:i/>
                <w:iCs/>
                <w:lang w:eastAsia="sk-SK"/>
              </w:rPr>
              <w:t xml:space="preserve"> </w:t>
            </w:r>
            <w:r w:rsidRPr="00C85E38">
              <w:rPr>
                <w:rFonts w:ascii="Times New Roman" w:eastAsia="Times New Roman" w:hAnsi="Times New Roman" w:cs="Times New Roman"/>
                <w:i/>
                <w:iCs/>
                <w:lang w:eastAsia="sk-SK"/>
              </w:rPr>
              <w:t xml:space="preserve">sa predpokladá financovanie zo ŠR, výpočet zahŕňa </w:t>
            </w:r>
            <w:r w:rsidR="00FD4873">
              <w:rPr>
                <w:rFonts w:ascii="Times New Roman" w:eastAsia="Times New Roman" w:hAnsi="Times New Roman" w:cs="Times New Roman"/>
                <w:i/>
                <w:iCs/>
                <w:lang w:eastAsia="sk-SK"/>
              </w:rPr>
              <w:t>285</w:t>
            </w:r>
            <w:r w:rsidR="00FD4873" w:rsidRPr="00C85E38">
              <w:rPr>
                <w:rFonts w:ascii="Times New Roman" w:eastAsia="Times New Roman" w:hAnsi="Times New Roman" w:cs="Times New Roman"/>
                <w:i/>
                <w:iCs/>
                <w:lang w:eastAsia="sk-SK"/>
              </w:rPr>
              <w:t xml:space="preserve"> </w:t>
            </w:r>
            <w:r w:rsidRPr="00C85E38">
              <w:rPr>
                <w:rFonts w:ascii="Times New Roman" w:eastAsia="Times New Roman" w:hAnsi="Times New Roman" w:cs="Times New Roman"/>
                <w:i/>
                <w:iCs/>
                <w:lang w:eastAsia="sk-SK"/>
              </w:rPr>
              <w:t>pozícií</w:t>
            </w:r>
            <w:r w:rsidR="004C4F82">
              <w:rPr>
                <w:rFonts w:ascii="Times New Roman" w:eastAsia="Times New Roman" w:hAnsi="Times New Roman" w:cs="Times New Roman"/>
                <w:i/>
                <w:iCs/>
                <w:lang w:eastAsia="sk-SK"/>
              </w:rPr>
              <w:t>, ktoré zabezpečia rovnomerné regionálne pokrytie podporného opatrenia</w:t>
            </w:r>
            <w:r w:rsidR="004C4F82" w:rsidRPr="00C85E38">
              <w:rPr>
                <w:rFonts w:ascii="Times New Roman" w:eastAsia="Times New Roman" w:hAnsi="Times New Roman" w:cs="Times New Roman"/>
                <w:i/>
                <w:iCs/>
                <w:lang w:eastAsia="sk-SK"/>
              </w:rPr>
              <w:t>.</w:t>
            </w:r>
          </w:p>
        </w:tc>
      </w:tr>
      <w:tr w:rsidR="00CE5DB3" w:rsidRPr="00CE5DB3" w:rsidTr="00C85E38">
        <w:trPr>
          <w:trHeight w:val="6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kompenzačné pomôcky a špeciálne edukačné publikácie</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100 000</w:t>
            </w:r>
          </w:p>
        </w:tc>
        <w:tc>
          <w:tcPr>
            <w:tcW w:w="1276"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100 000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100 000</w:t>
            </w:r>
          </w:p>
        </w:tc>
      </w:tr>
      <w:tr w:rsidR="00CE5DB3" w:rsidRPr="00CE5DB3" w:rsidTr="00C85E38">
        <w:trPr>
          <w:trHeight w:val="1020"/>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 xml:space="preserve">Metodika: Kúpa 1 000 pomôcok ročne s priemernou jednotkovou cenou 100 Eur na pomôcku, dokopy je požadovaná suma 100 000 Eur ročne. </w:t>
            </w:r>
          </w:p>
        </w:tc>
      </w:tr>
      <w:tr w:rsidR="00CE5DB3" w:rsidRPr="00CE5DB3" w:rsidTr="00C85E38">
        <w:trPr>
          <w:trHeight w:val="3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doučovanie</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933 204</w:t>
            </w:r>
          </w:p>
        </w:tc>
        <w:tc>
          <w:tcPr>
            <w:tcW w:w="1276"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2 834 225</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2 903 447</w:t>
            </w:r>
          </w:p>
        </w:tc>
      </w:tr>
      <w:tr w:rsidR="00CE5DB3" w:rsidRPr="00CE5DB3" w:rsidTr="00C85E38">
        <w:trPr>
          <w:trHeight w:val="840"/>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Metodika: Doučovanie pre 13 423 žiakov ZŠ a SŠ, v skupinách v priemere 3 žiakov na doučujúceho, priemerná dĺžka doučovania 3 mesiace v rozsahu 8 hodín mesačne.</w:t>
            </w:r>
          </w:p>
        </w:tc>
      </w:tr>
      <w:tr w:rsidR="00CE5DB3" w:rsidRPr="00CE5DB3" w:rsidTr="00C85E38">
        <w:trPr>
          <w:trHeight w:val="69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kurzy vyučovacieho jazyka školy</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738 408</w:t>
            </w:r>
          </w:p>
        </w:tc>
        <w:tc>
          <w:tcPr>
            <w:tcW w:w="1276"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2 215 225</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2 215 225</w:t>
            </w:r>
          </w:p>
        </w:tc>
      </w:tr>
      <w:tr w:rsidR="00CE5DB3" w:rsidRPr="00CE5DB3" w:rsidTr="00C85E38">
        <w:trPr>
          <w:trHeight w:val="615"/>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Metodika: Kurzy vyučovacieho jazyka školy pre 909 detí MŠ (33 hod. ročne na skupinu 5 detí)</w:t>
            </w:r>
            <w:r w:rsidR="009347CF">
              <w:rPr>
                <w:rFonts w:ascii="Times New Roman" w:eastAsia="Times New Roman" w:hAnsi="Times New Roman" w:cs="Times New Roman"/>
                <w:i/>
                <w:iCs/>
                <w:lang w:eastAsia="sk-SK"/>
              </w:rPr>
              <w:t>,</w:t>
            </w:r>
            <w:r w:rsidRPr="00C85E38">
              <w:rPr>
                <w:rFonts w:ascii="Times New Roman" w:eastAsia="Times New Roman" w:hAnsi="Times New Roman" w:cs="Times New Roman"/>
                <w:i/>
                <w:iCs/>
                <w:lang w:eastAsia="sk-SK"/>
              </w:rPr>
              <w:t xml:space="preserve"> 4 315 mladších žiakov ZŠ (66 hod. ročne na skupinu 8 žiakov) a 2 503 starších žiakov (33 hod. ročne na skupinu 8 žiakov) a 100 detí cudzincov (200 hod. ročne).</w:t>
            </w:r>
          </w:p>
        </w:tc>
      </w:tr>
      <w:tr w:rsidR="00CE5DB3" w:rsidRPr="00CE5DB3" w:rsidTr="00C85E38">
        <w:trPr>
          <w:trHeight w:val="300"/>
        </w:trPr>
        <w:tc>
          <w:tcPr>
            <w:tcW w:w="3828" w:type="dxa"/>
            <w:tcBorders>
              <w:top w:val="nil"/>
              <w:left w:val="single" w:sz="8" w:space="0" w:color="auto"/>
              <w:bottom w:val="single" w:sz="4" w:space="0" w:color="auto"/>
              <w:right w:val="nil"/>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lang w:eastAsia="sk-SK"/>
              </w:rPr>
            </w:pPr>
            <w:r w:rsidRPr="00C85E38">
              <w:rPr>
                <w:rFonts w:ascii="Times New Roman" w:eastAsia="Times New Roman" w:hAnsi="Times New Roman" w:cs="Times New Roman"/>
                <w:lang w:eastAsia="sk-SK"/>
              </w:rPr>
              <w:t>Príspevok na dopravné</w:t>
            </w:r>
          </w:p>
        </w:tc>
        <w:tc>
          <w:tcPr>
            <w:tcW w:w="1417"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120 000</w:t>
            </w:r>
          </w:p>
        </w:tc>
        <w:tc>
          <w:tcPr>
            <w:tcW w:w="1276"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120 000</w:t>
            </w:r>
          </w:p>
        </w:tc>
        <w:tc>
          <w:tcPr>
            <w:tcW w:w="1559" w:type="dxa"/>
            <w:tcBorders>
              <w:top w:val="nil"/>
              <w:left w:val="single" w:sz="8" w:space="0" w:color="auto"/>
              <w:bottom w:val="single" w:sz="4" w:space="0" w:color="auto"/>
              <w:right w:val="single" w:sz="4" w:space="0" w:color="auto"/>
            </w:tcBorders>
            <w:shd w:val="clear" w:color="000000" w:fill="F2F2F2"/>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120 000</w:t>
            </w:r>
          </w:p>
        </w:tc>
      </w:tr>
      <w:tr w:rsidR="00CE5DB3" w:rsidRPr="00CE5DB3" w:rsidTr="00C85E38">
        <w:trPr>
          <w:trHeight w:val="315"/>
        </w:trPr>
        <w:tc>
          <w:tcPr>
            <w:tcW w:w="9639" w:type="dxa"/>
            <w:gridSpan w:val="5"/>
            <w:tcBorders>
              <w:top w:val="single" w:sz="4" w:space="0" w:color="auto"/>
              <w:left w:val="single" w:sz="8" w:space="0" w:color="auto"/>
              <w:bottom w:val="single" w:sz="8" w:space="0" w:color="auto"/>
              <w:right w:val="single" w:sz="8" w:space="0" w:color="000000"/>
            </w:tcBorders>
            <w:shd w:val="clear" w:color="000000" w:fill="F2F2F2"/>
            <w:vAlign w:val="bottom"/>
            <w:hideMark/>
          </w:tcPr>
          <w:p w:rsidR="00C85E38" w:rsidRPr="00C85E38" w:rsidRDefault="00C85E38" w:rsidP="00C85E38">
            <w:pPr>
              <w:spacing w:after="0" w:line="240" w:lineRule="auto"/>
              <w:rPr>
                <w:rFonts w:ascii="Times New Roman" w:eastAsia="Times New Roman" w:hAnsi="Times New Roman" w:cs="Times New Roman"/>
                <w:i/>
                <w:iCs/>
                <w:lang w:eastAsia="sk-SK"/>
              </w:rPr>
            </w:pPr>
            <w:r w:rsidRPr="00C85E38">
              <w:rPr>
                <w:rFonts w:ascii="Times New Roman" w:eastAsia="Times New Roman" w:hAnsi="Times New Roman" w:cs="Times New Roman"/>
                <w:i/>
                <w:iCs/>
                <w:lang w:eastAsia="sk-SK"/>
              </w:rPr>
              <w:t>Metodika: dopravné vo výške 60 Eur na 10 mesiacov pre 200 žiakov.</w:t>
            </w:r>
          </w:p>
        </w:tc>
      </w:tr>
      <w:tr w:rsidR="005D0249" w:rsidRPr="00CE5DB3" w:rsidTr="005D0249">
        <w:trPr>
          <w:trHeight w:val="315"/>
        </w:trPr>
        <w:tc>
          <w:tcPr>
            <w:tcW w:w="3828" w:type="dxa"/>
            <w:tcBorders>
              <w:top w:val="nil"/>
              <w:left w:val="single" w:sz="8" w:space="0" w:color="auto"/>
              <w:bottom w:val="single" w:sz="8" w:space="0" w:color="auto"/>
              <w:right w:val="nil"/>
            </w:tcBorders>
            <w:shd w:val="clear" w:color="auto" w:fill="BFBFBF" w:themeFill="background1" w:themeFillShade="BF"/>
            <w:noWrap/>
            <w:vAlign w:val="bottom"/>
            <w:hideMark/>
          </w:tcPr>
          <w:p w:rsidR="005D0249" w:rsidRPr="00C85E38" w:rsidRDefault="005D0249" w:rsidP="005D0249">
            <w:pPr>
              <w:spacing w:after="0" w:line="240" w:lineRule="auto"/>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Výdavky verejnej správy celkom (v EUR)</w:t>
            </w:r>
          </w:p>
        </w:tc>
        <w:tc>
          <w:tcPr>
            <w:tcW w:w="1417"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C85E38"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0</w:t>
            </w:r>
          </w:p>
        </w:tc>
        <w:tc>
          <w:tcPr>
            <w:tcW w:w="1559"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C85E38"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39 860 391</w:t>
            </w:r>
          </w:p>
        </w:tc>
        <w:tc>
          <w:tcPr>
            <w:tcW w:w="1276"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C85E38"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118 622 665</w:t>
            </w:r>
          </w:p>
        </w:tc>
        <w:tc>
          <w:tcPr>
            <w:tcW w:w="1559"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D72DF7" w:rsidRPr="00190664" w:rsidRDefault="00D72DF7" w:rsidP="00D72DF7">
            <w:pPr>
              <w:jc w:val="center"/>
              <w:rPr>
                <w:rFonts w:ascii="Times New Roman" w:hAnsi="Times New Roman" w:cs="Times New Roman"/>
                <w:b/>
                <w:bCs/>
                <w:color w:val="000000"/>
              </w:rPr>
            </w:pPr>
            <w:r w:rsidRPr="00190664">
              <w:rPr>
                <w:rFonts w:ascii="Times New Roman" w:hAnsi="Times New Roman" w:cs="Times New Roman"/>
                <w:b/>
                <w:bCs/>
                <w:color w:val="000000"/>
              </w:rPr>
              <w:t>146 804 208</w:t>
            </w:r>
          </w:p>
          <w:p w:rsidR="005D0249" w:rsidRPr="00C85E38"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p>
        </w:tc>
      </w:tr>
      <w:tr w:rsidR="00CE5DB3" w:rsidRPr="00CE5DB3" w:rsidTr="00726F1D">
        <w:trPr>
          <w:trHeight w:val="315"/>
        </w:trPr>
        <w:tc>
          <w:tcPr>
            <w:tcW w:w="3828" w:type="dxa"/>
            <w:tcBorders>
              <w:top w:val="nil"/>
              <w:left w:val="single" w:sz="8" w:space="0" w:color="auto"/>
              <w:bottom w:val="single" w:sz="8" w:space="0" w:color="auto"/>
              <w:right w:val="nil"/>
            </w:tcBorders>
            <w:shd w:val="clear" w:color="auto" w:fill="D9D9D9" w:themeFill="background1" w:themeFillShade="D9"/>
            <w:noWrap/>
            <w:vAlign w:val="bottom"/>
            <w:hideMark/>
          </w:tcPr>
          <w:p w:rsidR="00C85E38" w:rsidRPr="00C85E38" w:rsidRDefault="00C85E38" w:rsidP="00C85E38">
            <w:pPr>
              <w:spacing w:after="0" w:line="240" w:lineRule="auto"/>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Príjmy verejnej správy celkom (v EUR)</w:t>
            </w:r>
          </w:p>
        </w:tc>
        <w:tc>
          <w:tcPr>
            <w:tcW w:w="1417"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nil"/>
              <w:bottom w:val="single" w:sz="8" w:space="0" w:color="auto"/>
              <w:right w:val="single" w:sz="4"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276" w:type="dxa"/>
            <w:tcBorders>
              <w:top w:val="nil"/>
              <w:left w:val="nil"/>
              <w:bottom w:val="single" w:sz="8" w:space="0" w:color="auto"/>
              <w:right w:val="single" w:sz="4"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r>
      <w:tr w:rsidR="00CE5DB3" w:rsidRPr="00CE5DB3" w:rsidTr="00726F1D">
        <w:trPr>
          <w:trHeight w:val="315"/>
        </w:trPr>
        <w:tc>
          <w:tcPr>
            <w:tcW w:w="3828" w:type="dxa"/>
            <w:tcBorders>
              <w:top w:val="nil"/>
              <w:left w:val="single" w:sz="8" w:space="0" w:color="auto"/>
              <w:bottom w:val="single" w:sz="8" w:space="0" w:color="auto"/>
              <w:right w:val="nil"/>
            </w:tcBorders>
            <w:shd w:val="clear" w:color="auto" w:fill="D9D9D9" w:themeFill="background1" w:themeFillShade="D9"/>
            <w:noWrap/>
            <w:vAlign w:val="bottom"/>
            <w:hideMark/>
          </w:tcPr>
          <w:p w:rsidR="00C85E38" w:rsidRPr="00C85E38" w:rsidRDefault="00C85E38" w:rsidP="00C85E38">
            <w:pPr>
              <w:spacing w:after="0" w:line="240" w:lineRule="auto"/>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Financovanie zabezpečené v rozpočte (POO) (v EUR)</w:t>
            </w:r>
          </w:p>
        </w:tc>
        <w:tc>
          <w:tcPr>
            <w:tcW w:w="1417"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0</w:t>
            </w:r>
          </w:p>
        </w:tc>
        <w:tc>
          <w:tcPr>
            <w:tcW w:w="1559" w:type="dxa"/>
            <w:tcBorders>
              <w:top w:val="nil"/>
              <w:left w:val="nil"/>
              <w:bottom w:val="single" w:sz="8" w:space="0" w:color="auto"/>
              <w:right w:val="single" w:sz="4" w:space="0" w:color="auto"/>
            </w:tcBorders>
            <w:shd w:val="clear" w:color="auto" w:fill="D9D9D9" w:themeFill="background1" w:themeFillShade="D9"/>
            <w:noWrap/>
            <w:vAlign w:val="center"/>
            <w:hideMark/>
          </w:tcPr>
          <w:p w:rsidR="00C85E38" w:rsidRPr="00C85E38" w:rsidRDefault="000E6583" w:rsidP="00C85E38">
            <w:pPr>
              <w:spacing w:after="0" w:line="240" w:lineRule="auto"/>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r w:rsidR="00C85E38" w:rsidRPr="00C85E38">
              <w:rPr>
                <w:rFonts w:ascii="Times New Roman" w:eastAsia="Times New Roman" w:hAnsi="Times New Roman" w:cs="Times New Roman"/>
                <w:b/>
                <w:bCs/>
                <w:lang w:eastAsia="sk-SK"/>
              </w:rPr>
              <w:t> </w:t>
            </w:r>
          </w:p>
        </w:tc>
        <w:tc>
          <w:tcPr>
            <w:tcW w:w="1276" w:type="dxa"/>
            <w:tcBorders>
              <w:top w:val="nil"/>
              <w:left w:val="nil"/>
              <w:bottom w:val="single" w:sz="8" w:space="0" w:color="auto"/>
              <w:right w:val="single" w:sz="4"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 </w:t>
            </w:r>
            <w:r w:rsidR="000E6583">
              <w:rPr>
                <w:rFonts w:ascii="Times New Roman" w:eastAsia="Times New Roman" w:hAnsi="Times New Roman" w:cs="Times New Roman"/>
                <w:b/>
                <w:bCs/>
                <w:lang w:eastAsia="sk-SK"/>
              </w:rPr>
              <w:t>0</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hideMark/>
          </w:tcPr>
          <w:p w:rsidR="00C85E38" w:rsidRPr="00C85E38" w:rsidRDefault="00C85E38" w:rsidP="00C85E38">
            <w:pPr>
              <w:spacing w:after="0" w:line="240" w:lineRule="auto"/>
              <w:jc w:val="center"/>
              <w:rPr>
                <w:rFonts w:ascii="Times New Roman" w:eastAsia="Times New Roman" w:hAnsi="Times New Roman" w:cs="Times New Roman"/>
                <w:b/>
                <w:bCs/>
                <w:lang w:eastAsia="sk-SK"/>
              </w:rPr>
            </w:pPr>
            <w:r w:rsidRPr="00C85E38">
              <w:rPr>
                <w:rFonts w:ascii="Times New Roman" w:eastAsia="Times New Roman" w:hAnsi="Times New Roman" w:cs="Times New Roman"/>
                <w:b/>
                <w:bCs/>
                <w:lang w:eastAsia="sk-SK"/>
              </w:rPr>
              <w:t> </w:t>
            </w:r>
            <w:r w:rsidR="000E6583">
              <w:rPr>
                <w:rFonts w:ascii="Times New Roman" w:eastAsia="Times New Roman" w:hAnsi="Times New Roman" w:cs="Times New Roman"/>
                <w:b/>
                <w:bCs/>
                <w:lang w:eastAsia="sk-SK"/>
              </w:rPr>
              <w:t>0</w:t>
            </w:r>
          </w:p>
        </w:tc>
      </w:tr>
      <w:tr w:rsidR="005D0249" w:rsidRPr="00CE5DB3" w:rsidTr="005D0249">
        <w:trPr>
          <w:trHeight w:val="315"/>
        </w:trPr>
        <w:tc>
          <w:tcPr>
            <w:tcW w:w="3828" w:type="dxa"/>
            <w:tcBorders>
              <w:top w:val="nil"/>
              <w:left w:val="single" w:sz="8" w:space="0" w:color="auto"/>
              <w:bottom w:val="single" w:sz="8" w:space="0" w:color="auto"/>
              <w:right w:val="nil"/>
            </w:tcBorders>
            <w:shd w:val="clear" w:color="000000" w:fill="BFBFBF"/>
            <w:noWrap/>
            <w:vAlign w:val="bottom"/>
            <w:hideMark/>
          </w:tcPr>
          <w:p w:rsidR="005D0249" w:rsidRPr="0088431E" w:rsidRDefault="005D0249" w:rsidP="005D0249">
            <w:pPr>
              <w:shd w:val="clear" w:color="auto" w:fill="BFBFBF" w:themeFill="background1" w:themeFillShade="BF"/>
              <w:spacing w:after="0" w:line="240" w:lineRule="auto"/>
              <w:rPr>
                <w:rFonts w:ascii="Times New Roman" w:eastAsia="Times New Roman" w:hAnsi="Times New Roman" w:cs="Times New Roman"/>
                <w:b/>
                <w:bCs/>
                <w:lang w:eastAsia="sk-SK"/>
              </w:rPr>
            </w:pPr>
            <w:r w:rsidRPr="0088431E">
              <w:rPr>
                <w:rFonts w:ascii="Times New Roman" w:eastAsia="Times New Roman" w:hAnsi="Times New Roman" w:cs="Times New Roman"/>
                <w:b/>
                <w:bCs/>
                <w:lang w:eastAsia="sk-SK"/>
              </w:rPr>
              <w:t>Rozpočtovo nekrytý vplyv celkom</w:t>
            </w:r>
          </w:p>
        </w:tc>
        <w:tc>
          <w:tcPr>
            <w:tcW w:w="1417"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2640CA"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0</w:t>
            </w:r>
          </w:p>
        </w:tc>
        <w:tc>
          <w:tcPr>
            <w:tcW w:w="1559"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412491"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39 860 391</w:t>
            </w:r>
          </w:p>
        </w:tc>
        <w:tc>
          <w:tcPr>
            <w:tcW w:w="1276" w:type="dxa"/>
            <w:tcBorders>
              <w:top w:val="nil"/>
              <w:left w:val="single" w:sz="8" w:space="0" w:color="auto"/>
              <w:bottom w:val="single" w:sz="8" w:space="0" w:color="auto"/>
              <w:right w:val="single" w:sz="4" w:space="0" w:color="auto"/>
            </w:tcBorders>
            <w:shd w:val="clear" w:color="auto" w:fill="BFBFBF" w:themeFill="background1" w:themeFillShade="BF"/>
            <w:noWrap/>
            <w:vAlign w:val="center"/>
            <w:hideMark/>
          </w:tcPr>
          <w:p w:rsidR="005D0249" w:rsidRPr="00412491"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r w:rsidRPr="005D0249">
              <w:rPr>
                <w:rFonts w:ascii="Times New Roman" w:eastAsia="Times New Roman" w:hAnsi="Times New Roman" w:cs="Times New Roman"/>
                <w:b/>
                <w:bCs/>
                <w:lang w:eastAsia="sk-SK"/>
              </w:rPr>
              <w:t>118 622 665</w:t>
            </w:r>
          </w:p>
        </w:tc>
        <w:tc>
          <w:tcPr>
            <w:tcW w:w="1559" w:type="dxa"/>
            <w:tcBorders>
              <w:top w:val="nil"/>
              <w:left w:val="single" w:sz="8" w:space="0" w:color="auto"/>
              <w:bottom w:val="single" w:sz="8" w:space="0" w:color="auto"/>
              <w:right w:val="single" w:sz="8" w:space="0" w:color="auto"/>
            </w:tcBorders>
            <w:shd w:val="clear" w:color="auto" w:fill="BFBFBF" w:themeFill="background1" w:themeFillShade="BF"/>
            <w:noWrap/>
            <w:vAlign w:val="center"/>
            <w:hideMark/>
          </w:tcPr>
          <w:p w:rsidR="00D72DF7" w:rsidRPr="001F2857" w:rsidRDefault="00D72DF7" w:rsidP="00D72DF7">
            <w:pPr>
              <w:jc w:val="center"/>
              <w:rPr>
                <w:rFonts w:ascii="Times New Roman" w:hAnsi="Times New Roman" w:cs="Times New Roman"/>
                <w:b/>
                <w:bCs/>
                <w:color w:val="000000"/>
              </w:rPr>
            </w:pPr>
            <w:r w:rsidRPr="001F2857">
              <w:rPr>
                <w:rFonts w:ascii="Times New Roman" w:hAnsi="Times New Roman" w:cs="Times New Roman"/>
                <w:b/>
                <w:bCs/>
                <w:color w:val="000000"/>
              </w:rPr>
              <w:t>146 804</w:t>
            </w:r>
            <w:r>
              <w:rPr>
                <w:rFonts w:ascii="Times New Roman" w:hAnsi="Times New Roman" w:cs="Times New Roman"/>
                <w:b/>
                <w:bCs/>
                <w:color w:val="000000"/>
              </w:rPr>
              <w:t> </w:t>
            </w:r>
            <w:r w:rsidRPr="001F2857">
              <w:rPr>
                <w:rFonts w:ascii="Times New Roman" w:hAnsi="Times New Roman" w:cs="Times New Roman"/>
                <w:b/>
                <w:bCs/>
                <w:color w:val="000000"/>
              </w:rPr>
              <w:t>208</w:t>
            </w:r>
          </w:p>
          <w:p w:rsidR="005D0249" w:rsidRPr="00C85E38" w:rsidRDefault="005D0249" w:rsidP="005D0249">
            <w:pPr>
              <w:shd w:val="clear" w:color="auto" w:fill="BFBFBF" w:themeFill="background1" w:themeFillShade="BF"/>
              <w:spacing w:after="0" w:line="240" w:lineRule="auto"/>
              <w:jc w:val="center"/>
              <w:rPr>
                <w:rFonts w:ascii="Times New Roman" w:eastAsia="Times New Roman" w:hAnsi="Times New Roman" w:cs="Times New Roman"/>
                <w:b/>
                <w:bCs/>
                <w:lang w:eastAsia="sk-SK"/>
              </w:rPr>
            </w:pPr>
          </w:p>
        </w:tc>
      </w:tr>
    </w:tbl>
    <w:p w:rsidR="00726F1D" w:rsidRDefault="00726F1D" w:rsidP="008321B0">
      <w:pPr>
        <w:jc w:val="both"/>
        <w:rPr>
          <w:rFonts w:ascii="Times New Roman" w:eastAsia="Times New Roman" w:hAnsi="Times New Roman" w:cs="Times New Roman"/>
          <w:b/>
          <w:bCs/>
          <w:sz w:val="24"/>
          <w:szCs w:val="24"/>
          <w:lang w:eastAsia="sk-SK"/>
        </w:rPr>
      </w:pPr>
    </w:p>
    <w:p w:rsidR="00726F1D" w:rsidRDefault="00726F1D" w:rsidP="008321B0">
      <w:pPr>
        <w:jc w:val="both"/>
        <w:rPr>
          <w:rFonts w:ascii="Times New Roman" w:eastAsia="Times New Roman" w:hAnsi="Times New Roman" w:cs="Times New Roman"/>
          <w:b/>
          <w:bCs/>
          <w:sz w:val="24"/>
          <w:szCs w:val="24"/>
          <w:lang w:eastAsia="sk-SK"/>
        </w:rPr>
      </w:pPr>
    </w:p>
    <w:p w:rsidR="00726F1D" w:rsidRDefault="00726F1D" w:rsidP="008321B0">
      <w:pPr>
        <w:jc w:val="both"/>
        <w:rPr>
          <w:rFonts w:ascii="Times New Roman" w:eastAsia="Times New Roman" w:hAnsi="Times New Roman" w:cs="Times New Roman"/>
          <w:b/>
          <w:bCs/>
          <w:sz w:val="24"/>
          <w:szCs w:val="24"/>
          <w:lang w:eastAsia="sk-SK"/>
        </w:rPr>
      </w:pPr>
    </w:p>
    <w:p w:rsidR="007D5748" w:rsidRDefault="007D5748" w:rsidP="008321B0">
      <w:pPr>
        <w:jc w:val="both"/>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2.1.1. Financovanie návrhu</w:t>
      </w:r>
      <w:r w:rsidR="008321B0" w:rsidRPr="00CE5DB3">
        <w:rPr>
          <w:rFonts w:ascii="Times New Roman" w:eastAsia="Times New Roman" w:hAnsi="Times New Roman" w:cs="Times New Roman"/>
          <w:b/>
          <w:bCs/>
          <w:sz w:val="24"/>
          <w:szCs w:val="24"/>
          <w:lang w:eastAsia="sk-SK"/>
        </w:rPr>
        <w:t xml:space="preserve"> – </w:t>
      </w:r>
      <w:r w:rsidRPr="00CE5DB3">
        <w:rPr>
          <w:rFonts w:ascii="Times New Roman" w:eastAsia="Times New Roman" w:hAnsi="Times New Roman" w:cs="Times New Roman"/>
          <w:b/>
          <w:bCs/>
          <w:sz w:val="24"/>
          <w:szCs w:val="24"/>
          <w:lang w:eastAsia="sk-SK"/>
        </w:rPr>
        <w:t>Návrh na riešenie úbytku príjmov alebo zvýšených výdavkov podľa § 33 ods. 1 zákona č. 523/2004 Z. z. o rozpočtových pravidlách verejnej správy:</w:t>
      </w:r>
    </w:p>
    <w:p w:rsidR="00D442FC" w:rsidRDefault="00D442FC" w:rsidP="00D442FC">
      <w:pPr>
        <w:pStyle w:val="Normlnywebov"/>
        <w:spacing w:before="0" w:beforeAutospacing="0" w:after="0" w:afterAutospacing="0"/>
        <w:jc w:val="both"/>
      </w:pPr>
      <w:r w:rsidRPr="007C1BA9">
        <w:t>Legislatívne úpravy vyplývajúce z návrhu zákona nie sú v rokoch 2024 a 2025 rozpočtovo kryté a ich krytie bude predmetom rokovaní pri tvorbe štátneho rozpočtu na príslušný rok.</w:t>
      </w:r>
      <w:r w:rsidR="00F553F3">
        <w:t xml:space="preserve"> </w:t>
      </w:r>
      <w:r w:rsidR="00906972">
        <w:t>Rok 2023 je krytý v rozpočte verejnej správy.</w:t>
      </w:r>
    </w:p>
    <w:p w:rsidR="00D442FC" w:rsidRPr="00CE5DB3" w:rsidRDefault="00D442FC" w:rsidP="008321B0">
      <w:pPr>
        <w:jc w:val="both"/>
        <w:rPr>
          <w:rFonts w:ascii="Times New Roman" w:eastAsia="Times New Roman" w:hAnsi="Times New Roman" w:cs="Times New Roman"/>
          <w:b/>
          <w:bCs/>
          <w:sz w:val="24"/>
          <w:szCs w:val="24"/>
          <w:lang w:eastAsia="sk-SK"/>
        </w:rPr>
      </w:pPr>
    </w:p>
    <w:p w:rsidR="007D5748" w:rsidRPr="00CE5DB3" w:rsidRDefault="007D5748" w:rsidP="007D5748">
      <w:pPr>
        <w:spacing w:after="0" w:line="240" w:lineRule="auto"/>
        <w:jc w:val="both"/>
        <w:rPr>
          <w:rFonts w:ascii="Times New Roman" w:eastAsia="Times New Roman" w:hAnsi="Times New Roman" w:cs="Times New Roman"/>
          <w:b/>
          <w:bCs/>
          <w:sz w:val="12"/>
          <w:szCs w:val="24"/>
          <w:lang w:eastAsia="sk-SK"/>
        </w:rPr>
      </w:pPr>
    </w:p>
    <w:p w:rsidR="00EC4B63" w:rsidRPr="00CE5DB3" w:rsidRDefault="005856F7" w:rsidP="00EC4B63">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Zhrnutie </w:t>
      </w:r>
      <w:r w:rsidR="00EC4B63" w:rsidRPr="00CE5DB3">
        <w:rPr>
          <w:rFonts w:ascii="Times New Roman" w:eastAsia="Times New Roman" w:hAnsi="Times New Roman" w:cs="Times New Roman"/>
          <w:b/>
          <w:sz w:val="24"/>
          <w:szCs w:val="24"/>
          <w:lang w:eastAsia="sk-SK"/>
        </w:rPr>
        <w:t>k bodu zavedenie právneho nároku pre deti vo veku 3 a 4 rokov na predprimárne vzdelávanie</w:t>
      </w:r>
    </w:p>
    <w:p w:rsidR="005856F7" w:rsidRPr="00CE5DB3" w:rsidRDefault="005856F7" w:rsidP="005856F7">
      <w:pPr>
        <w:spacing w:after="0" w:line="240" w:lineRule="auto"/>
        <w:jc w:val="both"/>
        <w:rPr>
          <w:rFonts w:ascii="Times New Roman" w:eastAsia="Times New Roman" w:hAnsi="Times New Roman" w:cs="Times New Roman"/>
          <w:b/>
          <w:bCs/>
          <w:sz w:val="24"/>
          <w:szCs w:val="24"/>
          <w:lang w:eastAsia="sk-SK"/>
        </w:rPr>
      </w:pPr>
    </w:p>
    <w:p w:rsidR="006A7EC2" w:rsidRPr="00CE5DB3" w:rsidRDefault="005856F7" w:rsidP="005856F7">
      <w:pPr>
        <w:spacing w:after="0" w:line="240" w:lineRule="auto"/>
        <w:jc w:val="both"/>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Cs/>
          <w:sz w:val="24"/>
          <w:szCs w:val="24"/>
          <w:lang w:eastAsia="sk-SK"/>
        </w:rPr>
        <w:t>Predpokladané zvýšené výdavky verejnej správy sú čiastočne kryté z Plánu obnovy a odolnosti SR z Komponentu 6 v Reforme 1 na dobudovanie kapacít materských škôl. Predpokladaný objem krytých finančných prostriedkov v ŠR SR je 23 021 712 EUR v roku 2024 a 105 232 176 EUR v roku 2025. Spolu celkovo krytá alokácia zo ŠR SR je 128 253 888 EUR.</w:t>
      </w:r>
      <w:r w:rsidRPr="00CE5DB3">
        <w:rPr>
          <w:rFonts w:ascii="Times New Roman" w:eastAsia="Times New Roman" w:hAnsi="Times New Roman" w:cs="Times New Roman"/>
          <w:b/>
          <w:bCs/>
          <w:sz w:val="24"/>
          <w:szCs w:val="24"/>
          <w:lang w:eastAsia="sk-SK"/>
        </w:rPr>
        <w:t xml:space="preserve"> </w:t>
      </w:r>
    </w:p>
    <w:p w:rsidR="00AE48DD" w:rsidRDefault="006A7EC2" w:rsidP="00AE48DD">
      <w:pPr>
        <w:spacing w:after="0" w:line="240" w:lineRule="auto"/>
        <w:jc w:val="both"/>
        <w:rPr>
          <w:rFonts w:ascii="Times New Roman" w:eastAsia="Times New Roman" w:hAnsi="Times New Roman" w:cs="Times New Roman"/>
          <w:b/>
          <w:bCs/>
          <w:sz w:val="24"/>
          <w:szCs w:val="24"/>
          <w:lang w:eastAsia="sk-SK"/>
        </w:rPr>
      </w:pPr>
      <w:r w:rsidRPr="00AE48DD">
        <w:rPr>
          <w:rFonts w:ascii="Times New Roman" w:eastAsia="Times New Roman" w:hAnsi="Times New Roman" w:cs="Times New Roman"/>
          <w:b/>
          <w:bCs/>
          <w:sz w:val="24"/>
          <w:szCs w:val="24"/>
          <w:lang w:eastAsia="sk-SK"/>
        </w:rPr>
        <w:t xml:space="preserve">Zhrnutie doplnkových finančných zdrojov </w:t>
      </w:r>
      <w:r w:rsidR="000C7C8C" w:rsidRPr="00AE48DD">
        <w:rPr>
          <w:rFonts w:ascii="Times New Roman" w:eastAsia="Times New Roman" w:hAnsi="Times New Roman" w:cs="Times New Roman"/>
          <w:b/>
          <w:bCs/>
          <w:sz w:val="24"/>
          <w:szCs w:val="24"/>
          <w:lang w:eastAsia="sk-SK"/>
        </w:rPr>
        <w:t xml:space="preserve">zo zdrojov EÚ k bodu podporné opatrenia vo výchove a vzdelávaní </w:t>
      </w:r>
    </w:p>
    <w:p w:rsidR="006A7EC2" w:rsidRPr="00AE48DD" w:rsidRDefault="006A7EC2" w:rsidP="00AE48DD">
      <w:pPr>
        <w:pStyle w:val="Odsekzoznamu"/>
        <w:numPr>
          <w:ilvl w:val="0"/>
          <w:numId w:val="19"/>
        </w:numPr>
        <w:spacing w:after="0" w:line="240" w:lineRule="auto"/>
        <w:jc w:val="both"/>
        <w:rPr>
          <w:rFonts w:ascii="Times New Roman" w:eastAsia="Times New Roman" w:hAnsi="Times New Roman" w:cs="Times New Roman"/>
          <w:bCs/>
          <w:sz w:val="24"/>
          <w:szCs w:val="24"/>
          <w:lang w:eastAsia="sk-SK"/>
        </w:rPr>
      </w:pPr>
      <w:r w:rsidRPr="00AE48DD">
        <w:rPr>
          <w:rFonts w:ascii="Times New Roman" w:eastAsia="Times New Roman" w:hAnsi="Times New Roman" w:cs="Times New Roman"/>
          <w:bCs/>
          <w:sz w:val="24"/>
          <w:szCs w:val="24"/>
          <w:lang w:eastAsia="sk-SK"/>
        </w:rPr>
        <w:t xml:space="preserve">Podporné opatrenia, ktoré sa zavádzajú predmetnou novelou školského zákona, zahŕňajú aj aktivity, ktoré sú v súčasnosti financované najmä zo zdrojov EÚ prostredníctvom EŠIF alebo Plánu obnovy a odolnosti. </w:t>
      </w:r>
    </w:p>
    <w:p w:rsidR="006A7EC2" w:rsidRPr="00CE5DB3" w:rsidRDefault="006A7EC2" w:rsidP="006020F2">
      <w:pPr>
        <w:pStyle w:val="Odsekzoznamu"/>
        <w:numPr>
          <w:ilvl w:val="0"/>
          <w:numId w:val="19"/>
        </w:numPr>
        <w:spacing w:after="0" w:line="240" w:lineRule="auto"/>
        <w:jc w:val="both"/>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Zamestnanci financovaní zo zdrojov EÚ nie sú noví zamestnanci, preto ich neuvádzame v súhrnnej Tabuľke č. 1. Ich počet sa preklápa do </w:t>
      </w:r>
      <w:r w:rsidR="0088431E">
        <w:rPr>
          <w:rFonts w:ascii="Times New Roman" w:eastAsia="Times New Roman" w:hAnsi="Times New Roman" w:cs="Times New Roman"/>
          <w:bCs/>
          <w:sz w:val="24"/>
          <w:szCs w:val="24"/>
          <w:lang w:eastAsia="sk-SK"/>
        </w:rPr>
        <w:t>T</w:t>
      </w:r>
      <w:r w:rsidRPr="00CE5DB3">
        <w:rPr>
          <w:rFonts w:ascii="Times New Roman" w:eastAsia="Times New Roman" w:hAnsi="Times New Roman" w:cs="Times New Roman"/>
          <w:bCs/>
          <w:sz w:val="24"/>
          <w:szCs w:val="24"/>
          <w:lang w:eastAsia="sk-SK"/>
        </w:rPr>
        <w:t xml:space="preserve">abuľky č. 1. tým, že ich mzdy </w:t>
      </w:r>
      <w:r w:rsidR="0088431E">
        <w:rPr>
          <w:rFonts w:ascii="Times New Roman" w:eastAsia="Times New Roman" w:hAnsi="Times New Roman" w:cs="Times New Roman"/>
          <w:bCs/>
          <w:sz w:val="24"/>
          <w:szCs w:val="24"/>
          <w:lang w:eastAsia="sk-SK"/>
        </w:rPr>
        <w:t>budú postupne financované</w:t>
      </w:r>
      <w:r w:rsidRPr="00CE5DB3">
        <w:rPr>
          <w:rFonts w:ascii="Times New Roman" w:eastAsia="Times New Roman" w:hAnsi="Times New Roman" w:cs="Times New Roman"/>
          <w:bCs/>
          <w:sz w:val="24"/>
          <w:szCs w:val="24"/>
          <w:lang w:eastAsia="sk-SK"/>
        </w:rPr>
        <w:t xml:space="preserve"> zo zdrojov štátneho rozpočtu, cez nový príspevok na podporné opatrenia, a zamestnanecké pozície vďaka tomu získajú perspektívu dlhodobej udržateľnosti. </w:t>
      </w:r>
    </w:p>
    <w:p w:rsidR="00997D40" w:rsidRPr="00CE5DB3" w:rsidRDefault="00997D40" w:rsidP="006020F2">
      <w:pPr>
        <w:pStyle w:val="Odsekzoznamu"/>
        <w:numPr>
          <w:ilvl w:val="0"/>
          <w:numId w:val="19"/>
        </w:numPr>
        <w:tabs>
          <w:tab w:val="left" w:pos="1134"/>
        </w:tabs>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Počas nového programového obdobia EŠIF už nebude možné všetky súčasné pozície finančne udržať. Preto je mimoriadne dôležité, aby v súčasnosti pôsobiaci zamestnanci podporných tímov, ktorí sú financovaní z EŠIF, na školách pôsobili aj po ukončení financovania v rámci projektov EŠIF. Preto je v priebehu rokov 2023-2026 nutné postupné znižovanie pozícií financovaných zo zdrojov EŠIF a financovanie daných pozícií zo štátneho rozpočtu. </w:t>
      </w:r>
    </w:p>
    <w:p w:rsidR="00997D40" w:rsidRPr="00CE5DB3" w:rsidRDefault="00997D40" w:rsidP="006020F2">
      <w:pPr>
        <w:pStyle w:val="Odsekzoznamu"/>
        <w:numPr>
          <w:ilvl w:val="0"/>
          <w:numId w:val="19"/>
        </w:numPr>
        <w:tabs>
          <w:tab w:val="left" w:pos="1134"/>
        </w:tabs>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Na obdobie troch školských rokov od septembra 2023 do augusta 2026 je v novom </w:t>
      </w:r>
      <w:r w:rsidR="002640CA" w:rsidRPr="00CE5DB3">
        <w:rPr>
          <w:rFonts w:ascii="Times New Roman" w:eastAsia="Times New Roman" w:hAnsi="Times New Roman" w:cs="Times New Roman"/>
          <w:sz w:val="24"/>
          <w:szCs w:val="24"/>
        </w:rPr>
        <w:t>programo</w:t>
      </w:r>
      <w:r w:rsidR="002640CA">
        <w:rPr>
          <w:rFonts w:ascii="Times New Roman" w:eastAsia="Times New Roman" w:hAnsi="Times New Roman" w:cs="Times New Roman"/>
          <w:sz w:val="24"/>
          <w:szCs w:val="24"/>
        </w:rPr>
        <w:t>vom</w:t>
      </w:r>
      <w:r w:rsidR="002640CA" w:rsidRPr="00CE5DB3">
        <w:rPr>
          <w:rFonts w:ascii="Times New Roman" w:eastAsia="Times New Roman" w:hAnsi="Times New Roman" w:cs="Times New Roman"/>
          <w:sz w:val="24"/>
          <w:szCs w:val="24"/>
        </w:rPr>
        <w:t xml:space="preserve"> </w:t>
      </w:r>
      <w:r w:rsidRPr="00CE5DB3">
        <w:rPr>
          <w:rFonts w:ascii="Times New Roman" w:eastAsia="Times New Roman" w:hAnsi="Times New Roman" w:cs="Times New Roman"/>
          <w:sz w:val="24"/>
          <w:szCs w:val="24"/>
        </w:rPr>
        <w:t xml:space="preserve">období EŠIF </w:t>
      </w:r>
      <w:r w:rsidR="00940AA1">
        <w:rPr>
          <w:rFonts w:ascii="Times New Roman" w:eastAsia="Times New Roman" w:hAnsi="Times New Roman" w:cs="Times New Roman"/>
          <w:sz w:val="24"/>
          <w:szCs w:val="24"/>
        </w:rPr>
        <w:t>na mzdy asistentov a ŠPT</w:t>
      </w:r>
      <w:r w:rsidR="00940AA1" w:rsidRPr="00CE5DB3">
        <w:rPr>
          <w:rFonts w:ascii="Times New Roman" w:eastAsia="Times New Roman" w:hAnsi="Times New Roman" w:cs="Times New Roman"/>
          <w:sz w:val="24"/>
          <w:szCs w:val="24"/>
        </w:rPr>
        <w:t xml:space="preserve"> </w:t>
      </w:r>
      <w:r w:rsidRPr="00CE5DB3">
        <w:rPr>
          <w:rFonts w:ascii="Times New Roman" w:eastAsia="Times New Roman" w:hAnsi="Times New Roman" w:cs="Times New Roman"/>
          <w:sz w:val="24"/>
          <w:szCs w:val="24"/>
        </w:rPr>
        <w:t xml:space="preserve">vyčlenených max. 195 mil. eur, pričom je nutné počítať aj s rezervou na valorizáciu platov. </w:t>
      </w:r>
    </w:p>
    <w:p w:rsidR="00997D40" w:rsidRPr="00CE5DB3" w:rsidRDefault="00997D40" w:rsidP="006020F2">
      <w:pPr>
        <w:pStyle w:val="Odsekzoznamu"/>
        <w:numPr>
          <w:ilvl w:val="0"/>
          <w:numId w:val="19"/>
        </w:numPr>
        <w:tabs>
          <w:tab w:val="left" w:pos="1134"/>
        </w:tabs>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Zo zdrojov EŠIF nie je možné financovať poskytovanie podporných opatrení v špeciálnych školách. </w:t>
      </w:r>
    </w:p>
    <w:p w:rsidR="00C67C78" w:rsidRPr="00CE5DB3" w:rsidRDefault="00C67C78" w:rsidP="006A7EC2">
      <w:pPr>
        <w:spacing w:after="0" w:line="240" w:lineRule="auto"/>
        <w:rPr>
          <w:rFonts w:ascii="Times New Roman" w:eastAsia="Times New Roman" w:hAnsi="Times New Roman" w:cs="Times New Roman"/>
          <w:b/>
          <w:bCs/>
          <w:sz w:val="24"/>
          <w:szCs w:val="24"/>
          <w:lang w:eastAsia="sk-SK"/>
        </w:rPr>
      </w:pPr>
    </w:p>
    <w:p w:rsidR="006A7EC2" w:rsidRPr="00CE5DB3" w:rsidRDefault="006A7EC2" w:rsidP="006A7EC2">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Aktuálne národné projekty</w:t>
      </w:r>
      <w:r w:rsidR="00C67C78" w:rsidRPr="00CE5DB3">
        <w:rPr>
          <w:rFonts w:ascii="Times New Roman" w:eastAsia="Times New Roman" w:hAnsi="Times New Roman" w:cs="Times New Roman"/>
          <w:b/>
          <w:bCs/>
          <w:sz w:val="24"/>
          <w:szCs w:val="24"/>
          <w:lang w:eastAsia="sk-SK"/>
        </w:rPr>
        <w:t xml:space="preserve"> zo zdrojov EŠIF</w:t>
      </w:r>
      <w:r w:rsidRPr="00CE5DB3">
        <w:rPr>
          <w:rFonts w:ascii="Times New Roman" w:eastAsia="Times New Roman" w:hAnsi="Times New Roman" w:cs="Times New Roman"/>
          <w:b/>
          <w:bCs/>
          <w:sz w:val="24"/>
          <w:szCs w:val="24"/>
          <w:lang w:eastAsia="sk-SK"/>
        </w:rPr>
        <w:t>:</w:t>
      </w:r>
    </w:p>
    <w:p w:rsidR="006A7EC2" w:rsidRPr="00CE5DB3" w:rsidRDefault="006A7EC2" w:rsidP="006A7EC2">
      <w:pPr>
        <w:pStyle w:val="Odsekzoznamu"/>
        <w:numPr>
          <w:ilvl w:val="0"/>
          <w:numId w:val="20"/>
        </w:numPr>
        <w:spacing w:after="0" w:line="240" w:lineRule="auto"/>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Pomáhajúce profesie v edukácii detí a žiakov (NP POP I) </w:t>
      </w:r>
    </w:p>
    <w:p w:rsidR="006A7EC2" w:rsidRPr="00CE5DB3" w:rsidRDefault="006A7EC2" w:rsidP="006A7EC2">
      <w:pPr>
        <w:pStyle w:val="Odsekzoznamu"/>
        <w:numPr>
          <w:ilvl w:val="0"/>
          <w:numId w:val="20"/>
        </w:numPr>
        <w:spacing w:after="0" w:line="240" w:lineRule="auto"/>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Pomáhajúce profesie v edukácii detí a žiakov II (NP POP II)  </w:t>
      </w:r>
    </w:p>
    <w:p w:rsidR="00B724B4" w:rsidRPr="00CE5DB3" w:rsidRDefault="006A7EC2" w:rsidP="00B724B4">
      <w:pPr>
        <w:pStyle w:val="Odsekzoznamu"/>
        <w:numPr>
          <w:ilvl w:val="0"/>
          <w:numId w:val="20"/>
        </w:numPr>
        <w:spacing w:after="0" w:line="240" w:lineRule="auto"/>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Projekt inklúzie v materských školách (NP PRIM) (</w:t>
      </w:r>
      <w:r w:rsidRPr="00CE5DB3">
        <w:rPr>
          <w:rFonts w:ascii="Times New Roman" w:eastAsia="Times New Roman" w:hAnsi="Times New Roman" w:cs="Times New Roman"/>
          <w:bCs/>
          <w:i/>
          <w:sz w:val="24"/>
          <w:szCs w:val="24"/>
          <w:lang w:eastAsia="sk-SK"/>
        </w:rPr>
        <w:t>Poznámka: projekt realizuje Úrad splnomocnenca vlády pre rómske komunity a zabezpečuje v ňom pozície v materských školách</w:t>
      </w:r>
      <w:r w:rsidR="003400F3">
        <w:rPr>
          <w:rFonts w:ascii="Times New Roman" w:eastAsia="Times New Roman" w:hAnsi="Times New Roman" w:cs="Times New Roman"/>
          <w:bCs/>
          <w:i/>
          <w:sz w:val="24"/>
          <w:szCs w:val="24"/>
          <w:lang w:eastAsia="sk-SK"/>
        </w:rPr>
        <w:t xml:space="preserve"> do konca </w:t>
      </w:r>
      <w:r w:rsidRPr="00CE5DB3">
        <w:rPr>
          <w:rFonts w:ascii="Times New Roman" w:eastAsia="Times New Roman" w:hAnsi="Times New Roman" w:cs="Times New Roman"/>
          <w:bCs/>
          <w:i/>
          <w:sz w:val="24"/>
          <w:szCs w:val="24"/>
          <w:lang w:eastAsia="sk-SK"/>
        </w:rPr>
        <w:t>školsk</w:t>
      </w:r>
      <w:r w:rsidR="003400F3">
        <w:rPr>
          <w:rFonts w:ascii="Times New Roman" w:eastAsia="Times New Roman" w:hAnsi="Times New Roman" w:cs="Times New Roman"/>
          <w:bCs/>
          <w:i/>
          <w:sz w:val="24"/>
          <w:szCs w:val="24"/>
          <w:lang w:eastAsia="sk-SK"/>
        </w:rPr>
        <w:t>ého</w:t>
      </w:r>
      <w:r w:rsidRPr="00CE5DB3">
        <w:rPr>
          <w:rFonts w:ascii="Times New Roman" w:eastAsia="Times New Roman" w:hAnsi="Times New Roman" w:cs="Times New Roman"/>
          <w:bCs/>
          <w:i/>
          <w:sz w:val="24"/>
          <w:szCs w:val="24"/>
          <w:lang w:eastAsia="sk-SK"/>
        </w:rPr>
        <w:t xml:space="preserve"> </w:t>
      </w:r>
      <w:r w:rsidR="003400F3" w:rsidRPr="00CE5DB3">
        <w:rPr>
          <w:rFonts w:ascii="Times New Roman" w:eastAsia="Times New Roman" w:hAnsi="Times New Roman" w:cs="Times New Roman"/>
          <w:bCs/>
          <w:i/>
          <w:sz w:val="24"/>
          <w:szCs w:val="24"/>
          <w:lang w:eastAsia="sk-SK"/>
        </w:rPr>
        <w:t>rok</w:t>
      </w:r>
      <w:r w:rsidR="003400F3">
        <w:rPr>
          <w:rFonts w:ascii="Times New Roman" w:eastAsia="Times New Roman" w:hAnsi="Times New Roman" w:cs="Times New Roman"/>
          <w:bCs/>
          <w:i/>
          <w:sz w:val="24"/>
          <w:szCs w:val="24"/>
          <w:lang w:eastAsia="sk-SK"/>
        </w:rPr>
        <w:t>a</w:t>
      </w:r>
      <w:r w:rsidR="003400F3" w:rsidRPr="00CE5DB3">
        <w:rPr>
          <w:rFonts w:ascii="Times New Roman" w:eastAsia="Times New Roman" w:hAnsi="Times New Roman" w:cs="Times New Roman"/>
          <w:bCs/>
          <w:i/>
          <w:sz w:val="24"/>
          <w:szCs w:val="24"/>
          <w:lang w:eastAsia="sk-SK"/>
        </w:rPr>
        <w:t xml:space="preserve"> </w:t>
      </w:r>
      <w:r w:rsidRPr="00CE5DB3">
        <w:rPr>
          <w:rFonts w:ascii="Times New Roman" w:eastAsia="Times New Roman" w:hAnsi="Times New Roman" w:cs="Times New Roman"/>
          <w:bCs/>
          <w:i/>
          <w:sz w:val="24"/>
          <w:szCs w:val="24"/>
          <w:lang w:eastAsia="sk-SK"/>
        </w:rPr>
        <w:t xml:space="preserve">2022/2023. Po skončení projektu </w:t>
      </w:r>
      <w:r w:rsidR="00DC050C">
        <w:rPr>
          <w:rFonts w:ascii="Times New Roman" w:eastAsia="Times New Roman" w:hAnsi="Times New Roman" w:cs="Times New Roman"/>
          <w:bCs/>
          <w:i/>
          <w:sz w:val="24"/>
          <w:szCs w:val="24"/>
          <w:lang w:eastAsia="sk-SK"/>
        </w:rPr>
        <w:t>plánuje</w:t>
      </w:r>
      <w:r w:rsidRPr="00CE5DB3">
        <w:rPr>
          <w:rFonts w:ascii="Times New Roman" w:eastAsia="Times New Roman" w:hAnsi="Times New Roman" w:cs="Times New Roman"/>
          <w:bCs/>
          <w:i/>
          <w:sz w:val="24"/>
          <w:szCs w:val="24"/>
          <w:lang w:eastAsia="sk-SK"/>
        </w:rPr>
        <w:t xml:space="preserve"> pozície prebrať rezort školstva.)</w:t>
      </w:r>
      <w:r w:rsidRPr="00CE5DB3">
        <w:rPr>
          <w:rFonts w:ascii="Times New Roman" w:eastAsia="Times New Roman" w:hAnsi="Times New Roman" w:cs="Times New Roman"/>
          <w:bCs/>
          <w:sz w:val="24"/>
          <w:szCs w:val="24"/>
          <w:lang w:eastAsia="sk-SK"/>
        </w:rPr>
        <w:t xml:space="preserve"> </w:t>
      </w:r>
    </w:p>
    <w:p w:rsidR="00B724B4" w:rsidRDefault="00B724B4"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Default="00831132" w:rsidP="00B724B4">
      <w:pPr>
        <w:spacing w:after="0" w:line="240" w:lineRule="auto"/>
        <w:rPr>
          <w:rFonts w:ascii="Times New Roman" w:eastAsia="Times New Roman" w:hAnsi="Times New Roman" w:cs="Times New Roman"/>
          <w:bCs/>
          <w:sz w:val="24"/>
          <w:szCs w:val="24"/>
          <w:u w:val="single"/>
          <w:lang w:eastAsia="sk-SK"/>
        </w:rPr>
      </w:pPr>
    </w:p>
    <w:p w:rsidR="00831132" w:rsidRPr="00CE5DB3" w:rsidRDefault="00831132" w:rsidP="00B724B4">
      <w:pPr>
        <w:spacing w:after="0" w:line="240" w:lineRule="auto"/>
        <w:rPr>
          <w:rFonts w:ascii="Times New Roman" w:eastAsia="Times New Roman" w:hAnsi="Times New Roman" w:cs="Times New Roman"/>
          <w:bCs/>
          <w:sz w:val="24"/>
          <w:szCs w:val="24"/>
          <w:u w:val="single"/>
          <w:lang w:eastAsia="sk-SK"/>
        </w:rPr>
      </w:pPr>
    </w:p>
    <w:p w:rsidR="00B724B4" w:rsidRPr="00726F1D" w:rsidRDefault="00B724B4" w:rsidP="00B724B4">
      <w:pPr>
        <w:spacing w:after="0" w:line="240" w:lineRule="auto"/>
        <w:rPr>
          <w:rFonts w:ascii="Times New Roman" w:eastAsia="Times New Roman" w:hAnsi="Times New Roman" w:cs="Times New Roman"/>
          <w:b/>
          <w:bCs/>
          <w:sz w:val="24"/>
          <w:szCs w:val="24"/>
          <w:u w:val="single"/>
          <w:lang w:eastAsia="sk-SK"/>
        </w:rPr>
      </w:pPr>
      <w:r w:rsidRPr="00726F1D">
        <w:rPr>
          <w:rFonts w:ascii="Times New Roman" w:eastAsia="Times New Roman" w:hAnsi="Times New Roman" w:cs="Times New Roman"/>
          <w:b/>
          <w:bCs/>
          <w:sz w:val="24"/>
          <w:szCs w:val="24"/>
          <w:u w:val="single"/>
          <w:lang w:eastAsia="sk-SK"/>
        </w:rPr>
        <w:t>Aktuálne financovanie podporných pozícií zo zdrojov EŠIF</w:t>
      </w:r>
    </w:p>
    <w:tbl>
      <w:tblPr>
        <w:tblW w:w="9924" w:type="dxa"/>
        <w:tblInd w:w="-431" w:type="dxa"/>
        <w:tblCellMar>
          <w:left w:w="0" w:type="dxa"/>
          <w:right w:w="0" w:type="dxa"/>
        </w:tblCellMar>
        <w:tblLook w:val="0400" w:firstRow="0" w:lastRow="0" w:firstColumn="0" w:lastColumn="0" w:noHBand="0" w:noVBand="1"/>
      </w:tblPr>
      <w:tblGrid>
        <w:gridCol w:w="2978"/>
        <w:gridCol w:w="1276"/>
        <w:gridCol w:w="1417"/>
        <w:gridCol w:w="1843"/>
        <w:gridCol w:w="2410"/>
      </w:tblGrid>
      <w:tr w:rsidR="006A7EC2" w:rsidRPr="00CE5DB3" w:rsidTr="0059773C">
        <w:trPr>
          <w:trHeight w:val="1001"/>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Názov pozície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Počet úväzkov</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Koniec projektu</w:t>
            </w:r>
          </w:p>
        </w:tc>
        <w:tc>
          <w:tcPr>
            <w:tcW w:w="1843" w:type="dxa"/>
            <w:tcBorders>
              <w:top w:val="single" w:sz="4" w:space="0" w:color="000000"/>
              <w:left w:val="single" w:sz="4" w:space="0" w:color="000000"/>
              <w:bottom w:val="single" w:sz="4" w:space="0" w:color="000000"/>
              <w:right w:val="single" w:sz="4" w:space="0" w:color="000000"/>
            </w:tcBorders>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Mesačné náklady  na 1 úväzok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proofErr w:type="spellStart"/>
            <w:r w:rsidRPr="00CE5DB3">
              <w:rPr>
                <w:rFonts w:ascii="Times New Roman" w:eastAsia="Times New Roman" w:hAnsi="Times New Roman" w:cs="Times New Roman"/>
                <w:b/>
                <w:bCs/>
                <w:szCs w:val="24"/>
                <w:lang w:eastAsia="sk-SK"/>
              </w:rPr>
              <w:t>Zazmluvnené</w:t>
            </w:r>
            <w:proofErr w:type="spellEnd"/>
            <w:r w:rsidRPr="00CE5DB3">
              <w:rPr>
                <w:rFonts w:ascii="Times New Roman" w:eastAsia="Times New Roman" w:hAnsi="Times New Roman" w:cs="Times New Roman"/>
                <w:b/>
                <w:bCs/>
                <w:szCs w:val="24"/>
                <w:lang w:eastAsia="sk-SK"/>
              </w:rPr>
              <w:t xml:space="preserve"> </w:t>
            </w:r>
            <w:r w:rsidR="00454372" w:rsidRPr="00CE5DB3">
              <w:rPr>
                <w:rFonts w:ascii="Times New Roman" w:eastAsia="Times New Roman" w:hAnsi="Times New Roman" w:cs="Times New Roman"/>
                <w:b/>
                <w:bCs/>
                <w:szCs w:val="24"/>
                <w:lang w:eastAsia="sk-SK"/>
              </w:rPr>
              <w:t>FP</w:t>
            </w:r>
            <w:r w:rsidRPr="00CE5DB3">
              <w:rPr>
                <w:rFonts w:ascii="Times New Roman" w:eastAsia="Times New Roman" w:hAnsi="Times New Roman" w:cs="Times New Roman"/>
                <w:b/>
                <w:bCs/>
                <w:szCs w:val="24"/>
                <w:lang w:eastAsia="sk-SK"/>
              </w:rPr>
              <w:t xml:space="preserve"> do augusta 2023</w:t>
            </w:r>
          </w:p>
        </w:tc>
      </w:tr>
      <w:tr w:rsidR="006A7EC2" w:rsidRPr="00CE5DB3" w:rsidTr="0059773C">
        <w:trPr>
          <w:trHeight w:val="965"/>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 xml:space="preserve">Pedagogickí asistenti a Asistenti učiteľa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3 212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08/2023</w:t>
            </w:r>
          </w:p>
        </w:tc>
        <w:tc>
          <w:tcPr>
            <w:tcW w:w="1843" w:type="dxa"/>
            <w:tcBorders>
              <w:top w:val="single" w:sz="4" w:space="0" w:color="000000"/>
              <w:left w:val="single" w:sz="4" w:space="0" w:color="000000"/>
              <w:bottom w:val="single" w:sz="4" w:space="0" w:color="000000"/>
              <w:right w:val="single" w:sz="4" w:space="0" w:color="000000"/>
            </w:tcBorders>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1</w:t>
            </w:r>
            <w:r w:rsidR="00675B3F" w:rsidRPr="00CE5DB3">
              <w:rPr>
                <w:rFonts w:ascii="Times New Roman" w:eastAsia="Times New Roman" w:hAnsi="Times New Roman" w:cs="Times New Roman"/>
                <w:bCs/>
                <w:szCs w:val="24"/>
                <w:lang w:eastAsia="sk-SK"/>
              </w:rPr>
              <w:t> </w:t>
            </w:r>
            <w:r w:rsidRPr="00CE5DB3">
              <w:rPr>
                <w:rFonts w:ascii="Times New Roman" w:eastAsia="Times New Roman" w:hAnsi="Times New Roman" w:cs="Times New Roman"/>
                <w:bCs/>
                <w:szCs w:val="24"/>
                <w:lang w:eastAsia="sk-SK"/>
              </w:rPr>
              <w:t>384</w:t>
            </w:r>
            <w:r w:rsidR="00675B3F" w:rsidRPr="00CE5DB3">
              <w:rPr>
                <w:rFonts w:ascii="Times New Roman" w:eastAsia="Times New Roman" w:hAnsi="Times New Roman" w:cs="Times New Roman"/>
                <w:bCs/>
                <w:szCs w:val="24"/>
                <w:lang w:eastAsia="sk-SK"/>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35 563 264  </w:t>
            </w:r>
          </w:p>
        </w:tc>
      </w:tr>
      <w:tr w:rsidR="006A7EC2" w:rsidRPr="00CE5DB3" w:rsidTr="0059773C">
        <w:trPr>
          <w:trHeight w:val="554"/>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Školské podporné tímy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1 264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08/2023</w:t>
            </w:r>
          </w:p>
        </w:tc>
        <w:tc>
          <w:tcPr>
            <w:tcW w:w="1843" w:type="dxa"/>
            <w:tcBorders>
              <w:top w:val="single" w:sz="4" w:space="0" w:color="000000"/>
              <w:left w:val="single" w:sz="4" w:space="0" w:color="000000"/>
              <w:bottom w:val="single" w:sz="4" w:space="0" w:color="000000"/>
              <w:right w:val="single" w:sz="4" w:space="0" w:color="000000"/>
            </w:tcBorders>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1 849</w:t>
            </w:r>
            <w:r w:rsidRPr="00CE5DB3">
              <w:rPr>
                <w:rStyle w:val="Odkaznapoznmkupodiarou"/>
                <w:rFonts w:ascii="Times New Roman" w:eastAsia="Times New Roman" w:hAnsi="Times New Roman" w:cs="Times New Roman"/>
                <w:bCs/>
                <w:szCs w:val="24"/>
                <w:lang w:eastAsia="sk-SK"/>
              </w:rPr>
              <w:footnoteReference w:id="1"/>
            </w:r>
            <w:r w:rsidR="00675B3F" w:rsidRPr="00CE5DB3">
              <w:rPr>
                <w:rFonts w:ascii="Times New Roman" w:eastAsia="Times New Roman" w:hAnsi="Times New Roman" w:cs="Times New Roman"/>
                <w:bCs/>
                <w:szCs w:val="24"/>
                <w:lang w:eastAsia="sk-SK"/>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18 697 088 </w:t>
            </w:r>
          </w:p>
        </w:tc>
      </w:tr>
      <w:tr w:rsidR="006A7EC2" w:rsidRPr="00CE5DB3" w:rsidTr="0059773C">
        <w:trPr>
          <w:trHeight w:val="539"/>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6A7EC2" w:rsidRPr="00CE5DB3" w:rsidRDefault="006A7EC2" w:rsidP="0059773C">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SÚČET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4 476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p>
        </w:tc>
        <w:tc>
          <w:tcPr>
            <w:tcW w:w="1843" w:type="dxa"/>
            <w:tcBorders>
              <w:top w:val="single" w:sz="4" w:space="0" w:color="000000"/>
              <w:left w:val="single" w:sz="4" w:space="0" w:color="000000"/>
              <w:bottom w:val="single" w:sz="4" w:space="0" w:color="000000"/>
              <w:right w:val="single" w:sz="4" w:space="0" w:color="000000"/>
            </w:tcBorders>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6A7EC2" w:rsidRPr="00CE5DB3" w:rsidRDefault="006A7EC2" w:rsidP="0059773C">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54 260 352  </w:t>
            </w:r>
          </w:p>
        </w:tc>
      </w:tr>
    </w:tbl>
    <w:p w:rsidR="00B724B4" w:rsidRPr="00CE5DB3" w:rsidRDefault="00B724B4" w:rsidP="00B724B4">
      <w:pPr>
        <w:spacing w:after="0" w:line="240" w:lineRule="auto"/>
        <w:rPr>
          <w:rFonts w:ascii="Times New Roman" w:eastAsia="Times New Roman" w:hAnsi="Times New Roman" w:cs="Times New Roman"/>
          <w:b/>
          <w:bCs/>
          <w:sz w:val="24"/>
          <w:szCs w:val="24"/>
          <w:lang w:eastAsia="sk-SK"/>
        </w:rPr>
      </w:pPr>
    </w:p>
    <w:p w:rsidR="00B724B4" w:rsidRPr="00726F1D" w:rsidRDefault="00EF74F2" w:rsidP="00B724B4">
      <w:pPr>
        <w:spacing w:after="0" w:line="240" w:lineRule="auto"/>
        <w:rPr>
          <w:rFonts w:ascii="Times New Roman" w:eastAsia="Times New Roman" w:hAnsi="Times New Roman" w:cs="Times New Roman"/>
          <w:b/>
          <w:bCs/>
          <w:sz w:val="24"/>
          <w:szCs w:val="24"/>
          <w:lang w:eastAsia="sk-SK"/>
        </w:rPr>
      </w:pPr>
      <w:r w:rsidRPr="00726F1D">
        <w:rPr>
          <w:rFonts w:ascii="Times New Roman" w:eastAsia="Times New Roman" w:hAnsi="Times New Roman" w:cs="Times New Roman"/>
          <w:b/>
          <w:bCs/>
          <w:sz w:val="24"/>
          <w:szCs w:val="24"/>
          <w:u w:val="single"/>
          <w:lang w:eastAsia="sk-SK"/>
        </w:rPr>
        <w:t>Aktuálne financovanie podporných pozícií zo zdrojov Plánu obnovy a odolnosti</w:t>
      </w:r>
    </w:p>
    <w:tbl>
      <w:tblPr>
        <w:tblW w:w="9924" w:type="dxa"/>
        <w:tblInd w:w="-431" w:type="dxa"/>
        <w:tblCellMar>
          <w:left w:w="0" w:type="dxa"/>
          <w:right w:w="0" w:type="dxa"/>
        </w:tblCellMar>
        <w:tblLook w:val="0400" w:firstRow="0" w:lastRow="0" w:firstColumn="0" w:lastColumn="0" w:noHBand="0" w:noVBand="1"/>
      </w:tblPr>
      <w:tblGrid>
        <w:gridCol w:w="2978"/>
        <w:gridCol w:w="1134"/>
        <w:gridCol w:w="1316"/>
        <w:gridCol w:w="1519"/>
        <w:gridCol w:w="1559"/>
        <w:gridCol w:w="1418"/>
      </w:tblGrid>
      <w:tr w:rsidR="00B724B4" w:rsidRPr="00CE5DB3" w:rsidTr="007B6FBE">
        <w:trPr>
          <w:trHeight w:val="1001"/>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Názov pozície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Počet úväzkov</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Koniec projektu</w:t>
            </w:r>
          </w:p>
        </w:tc>
        <w:tc>
          <w:tcPr>
            <w:tcW w:w="1519"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Mesačné náklady  na 1 úväzok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Náklady na rok 2023</w:t>
            </w:r>
          </w:p>
        </w:tc>
        <w:tc>
          <w:tcPr>
            <w:tcW w:w="1418"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Náklady na rok 2024</w:t>
            </w:r>
          </w:p>
        </w:tc>
      </w:tr>
      <w:tr w:rsidR="00B724B4" w:rsidRPr="00CE5DB3" w:rsidTr="007B6FBE">
        <w:trPr>
          <w:trHeight w:val="965"/>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Pedagogickí asistenti (zamestnaní zariadeniami poradenstva a prevencie)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616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08/2023</w:t>
            </w:r>
          </w:p>
        </w:tc>
        <w:tc>
          <w:tcPr>
            <w:tcW w:w="1519"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1 152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5 677 056 </w:t>
            </w:r>
          </w:p>
        </w:tc>
        <w:tc>
          <w:tcPr>
            <w:tcW w:w="1418"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0  </w:t>
            </w:r>
          </w:p>
        </w:tc>
      </w:tr>
      <w:tr w:rsidR="00B724B4" w:rsidRPr="00CE5DB3" w:rsidTr="00726F1D">
        <w:trPr>
          <w:trHeight w:val="944"/>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Pomocní vychovávatelia v materských školách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340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 08/2023</w:t>
            </w:r>
          </w:p>
        </w:tc>
        <w:tc>
          <w:tcPr>
            <w:tcW w:w="1519"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700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1 904 000 </w:t>
            </w:r>
          </w:p>
        </w:tc>
        <w:tc>
          <w:tcPr>
            <w:tcW w:w="1418"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0 </w:t>
            </w:r>
          </w:p>
        </w:tc>
      </w:tr>
      <w:tr w:rsidR="00B724B4" w:rsidRPr="00CE5DB3" w:rsidTr="00726F1D">
        <w:trPr>
          <w:trHeight w:val="81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Školskí zdravotníci v MŠ, ZŠ a SŠ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91</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08/2024</w:t>
            </w:r>
          </w:p>
        </w:tc>
        <w:tc>
          <w:tcPr>
            <w:tcW w:w="1519"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1 180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1 288 560 </w:t>
            </w:r>
          </w:p>
        </w:tc>
        <w:tc>
          <w:tcPr>
            <w:tcW w:w="1418"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859 040 </w:t>
            </w:r>
          </w:p>
        </w:tc>
      </w:tr>
      <w:tr w:rsidR="00B724B4" w:rsidRPr="00CE5DB3" w:rsidTr="00726F1D">
        <w:trPr>
          <w:trHeight w:val="295"/>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Spolu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1 047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p>
        </w:tc>
        <w:tc>
          <w:tcPr>
            <w:tcW w:w="1519"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8 869 616 </w:t>
            </w:r>
          </w:p>
        </w:tc>
        <w:tc>
          <w:tcPr>
            <w:tcW w:w="1418" w:type="dxa"/>
            <w:tcBorders>
              <w:top w:val="single" w:sz="4" w:space="0" w:color="000000"/>
              <w:left w:val="single" w:sz="4" w:space="0" w:color="000000"/>
              <w:bottom w:val="single" w:sz="4" w:space="0" w:color="000000"/>
              <w:right w:val="single" w:sz="4" w:space="0" w:color="000000"/>
            </w:tcBorders>
          </w:tcPr>
          <w:p w:rsidR="00B724B4" w:rsidRPr="00CE5DB3" w:rsidRDefault="00B724B4" w:rsidP="007B6FBE">
            <w:pPr>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859 040 </w:t>
            </w:r>
          </w:p>
        </w:tc>
      </w:tr>
    </w:tbl>
    <w:p w:rsidR="00B724B4" w:rsidRPr="00CE5DB3" w:rsidRDefault="00B724B4" w:rsidP="00B724B4">
      <w:pPr>
        <w:spacing w:after="0" w:line="240" w:lineRule="auto"/>
        <w:rPr>
          <w:rFonts w:ascii="Times New Roman" w:eastAsia="Times New Roman" w:hAnsi="Times New Roman" w:cs="Times New Roman"/>
          <w:b/>
          <w:bCs/>
          <w:sz w:val="24"/>
          <w:szCs w:val="24"/>
          <w:lang w:eastAsia="sk-SK"/>
        </w:rPr>
      </w:pPr>
    </w:p>
    <w:p w:rsidR="00096D52" w:rsidRPr="00CE5DB3" w:rsidRDefault="00096D52" w:rsidP="00096D52">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Plánované financovanie pozícií z EŠIF – úväzky na školské roky 2023/2024 – 2025/2026</w:t>
      </w:r>
    </w:p>
    <w:tbl>
      <w:tblPr>
        <w:tblW w:w="9924" w:type="dxa"/>
        <w:tblInd w:w="-431" w:type="dxa"/>
        <w:tblLayout w:type="fixed"/>
        <w:tblCellMar>
          <w:left w:w="0" w:type="dxa"/>
          <w:right w:w="0" w:type="dxa"/>
        </w:tblCellMar>
        <w:tblLook w:val="0400" w:firstRow="0" w:lastRow="0" w:firstColumn="0" w:lastColumn="0" w:noHBand="0" w:noVBand="1"/>
      </w:tblPr>
      <w:tblGrid>
        <w:gridCol w:w="2269"/>
        <w:gridCol w:w="1134"/>
        <w:gridCol w:w="1276"/>
        <w:gridCol w:w="1007"/>
        <w:gridCol w:w="1261"/>
        <w:gridCol w:w="1238"/>
        <w:gridCol w:w="1739"/>
      </w:tblGrid>
      <w:tr w:rsidR="00096D52" w:rsidRPr="00CE5DB3" w:rsidTr="00831132">
        <w:trPr>
          <w:trHeight w:val="55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rPr>
                <w:rFonts w:ascii="Times New Roman" w:eastAsia="Times New Roman" w:hAnsi="Times New Roman" w:cs="Times New Roman"/>
                <w:b/>
                <w:bCs/>
                <w:szCs w:val="24"/>
                <w:lang w:eastAsia="sk-SK"/>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Školský rok</w:t>
            </w:r>
          </w:p>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2023/2024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Školský rok 2024/2025</w:t>
            </w:r>
          </w:p>
        </w:tc>
        <w:tc>
          <w:tcPr>
            <w:tcW w:w="2977" w:type="dxa"/>
            <w:gridSpan w:val="2"/>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Školský rok</w:t>
            </w:r>
          </w:p>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2025/2026</w:t>
            </w:r>
          </w:p>
        </w:tc>
      </w:tr>
      <w:tr w:rsidR="00096D52" w:rsidRPr="00CE5DB3" w:rsidTr="00831132">
        <w:trPr>
          <w:trHeight w:val="47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Názov pozície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Počet úväzkov</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Náklady</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Počet úväzkov</w:t>
            </w: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Náklady</w:t>
            </w: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 xml:space="preserve">Počet </w:t>
            </w:r>
          </w:p>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úväzkov</w:t>
            </w: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Náklady</w:t>
            </w:r>
          </w:p>
        </w:tc>
      </w:tr>
      <w:tr w:rsidR="00096D52" w:rsidRPr="00CE5DB3" w:rsidTr="00831132">
        <w:trPr>
          <w:trHeight w:val="506"/>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 xml:space="preserve">Pedagogickí asistenti/ Asistenti učiteľa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3 828</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63 575 424   </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 1 800</w:t>
            </w: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 29 894 400 </w:t>
            </w:r>
          </w:p>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 1 800</w:t>
            </w: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 29 894 400 </w:t>
            </w:r>
          </w:p>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p>
        </w:tc>
      </w:tr>
      <w:tr w:rsidR="00096D52" w:rsidRPr="00CE5DB3" w:rsidTr="00831132">
        <w:trPr>
          <w:trHeight w:val="554"/>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hideMark/>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Školské podporné tímy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1 264</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28 045 632 </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350</w:t>
            </w: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center"/>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7 765 800 </w:t>
            </w: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350</w:t>
            </w: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7 765 800 </w:t>
            </w:r>
          </w:p>
        </w:tc>
      </w:tr>
      <w:tr w:rsidR="00096D52" w:rsidRPr="00CE5DB3" w:rsidTr="00831132">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Školskí zdravotníci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0</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0</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91</w:t>
            </w: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lang w:eastAsia="sk-SK"/>
              </w:rPr>
              <w:t xml:space="preserve">1 288 560 </w:t>
            </w: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lang w:eastAsia="sk-SK"/>
              </w:rPr>
              <w:t>91</w:t>
            </w: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lang w:eastAsia="sk-SK"/>
              </w:rPr>
              <w:t xml:space="preserve">1 288 560 </w:t>
            </w:r>
          </w:p>
        </w:tc>
      </w:tr>
      <w:tr w:rsidR="00096D52" w:rsidRPr="00CE5DB3" w:rsidTr="00831132">
        <w:trPr>
          <w:trHeight w:val="554"/>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Pomocní vychovávatelia v MŠ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340</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1 904 000 </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0</w:t>
            </w: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szCs w:val="24"/>
                <w:lang w:eastAsia="sk-SK"/>
              </w:rPr>
              <w:t>0</w:t>
            </w: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szCs w:val="24"/>
                <w:lang w:eastAsia="sk-SK"/>
              </w:rPr>
              <w:t>0</w:t>
            </w: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lang w:eastAsia="sk-SK"/>
              </w:rPr>
            </w:pPr>
            <w:r w:rsidRPr="00CE5DB3">
              <w:rPr>
                <w:rFonts w:ascii="Times New Roman" w:eastAsia="Times New Roman" w:hAnsi="Times New Roman" w:cs="Times New Roman"/>
                <w:bCs/>
                <w:szCs w:val="24"/>
                <w:lang w:eastAsia="sk-SK"/>
              </w:rPr>
              <w:t>0</w:t>
            </w:r>
          </w:p>
        </w:tc>
      </w:tr>
      <w:tr w:rsidR="00096D52" w:rsidRPr="00CE5DB3" w:rsidTr="00831132">
        <w:trPr>
          <w:trHeight w:val="554"/>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SÚCET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4 476</w:t>
            </w: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81 390 528 </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38 948 760  </w:t>
            </w: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Cs/>
                <w:szCs w:val="24"/>
                <w:lang w:eastAsia="sk-SK"/>
              </w:rPr>
            </w:pPr>
            <w:r w:rsidRPr="00CE5DB3">
              <w:rPr>
                <w:rFonts w:ascii="Times New Roman" w:eastAsia="Times New Roman" w:hAnsi="Times New Roman" w:cs="Times New Roman"/>
                <w:bCs/>
                <w:szCs w:val="24"/>
                <w:lang w:eastAsia="sk-SK"/>
              </w:rPr>
              <w:t xml:space="preserve">38 948 760 </w:t>
            </w:r>
          </w:p>
        </w:tc>
      </w:tr>
      <w:tr w:rsidR="00096D52" w:rsidRPr="00CE5DB3" w:rsidTr="00831132">
        <w:trPr>
          <w:trHeight w:val="554"/>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SÚČET za celé tri školské roky (do 31.8.2026)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p>
        </w:tc>
        <w:tc>
          <w:tcPr>
            <w:tcW w:w="1276"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p>
        </w:tc>
        <w:tc>
          <w:tcPr>
            <w:tcW w:w="1261"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p>
        </w:tc>
        <w:tc>
          <w:tcPr>
            <w:tcW w:w="1238"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p>
        </w:tc>
        <w:tc>
          <w:tcPr>
            <w:tcW w:w="1739" w:type="dxa"/>
            <w:tcBorders>
              <w:top w:val="single" w:sz="4" w:space="0" w:color="000000"/>
              <w:left w:val="single" w:sz="4" w:space="0" w:color="000000"/>
              <w:bottom w:val="single" w:sz="4" w:space="0" w:color="000000"/>
              <w:right w:val="single" w:sz="4" w:space="0" w:color="000000"/>
            </w:tcBorders>
          </w:tcPr>
          <w:p w:rsidR="00096D52" w:rsidRPr="00CE5DB3" w:rsidRDefault="00096D52" w:rsidP="007B6FBE">
            <w:pPr>
              <w:spacing w:after="0" w:line="240" w:lineRule="auto"/>
              <w:jc w:val="right"/>
              <w:rPr>
                <w:rFonts w:ascii="Times New Roman" w:eastAsia="Times New Roman" w:hAnsi="Times New Roman" w:cs="Times New Roman"/>
                <w:b/>
                <w:bCs/>
                <w:szCs w:val="24"/>
                <w:lang w:eastAsia="sk-SK"/>
              </w:rPr>
            </w:pPr>
            <w:r w:rsidRPr="00CE5DB3">
              <w:rPr>
                <w:rFonts w:ascii="Times New Roman" w:eastAsia="Times New Roman" w:hAnsi="Times New Roman" w:cs="Times New Roman"/>
                <w:b/>
                <w:bCs/>
                <w:szCs w:val="24"/>
                <w:lang w:eastAsia="sk-SK"/>
              </w:rPr>
              <w:t xml:space="preserve">159 288 048  </w:t>
            </w:r>
          </w:p>
        </w:tc>
      </w:tr>
    </w:tbl>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2.2. Popis a charakteristika návrhu</w:t>
      </w:r>
    </w:p>
    <w:p w:rsidR="007D5748" w:rsidRPr="00CE5DB3" w:rsidRDefault="007D5748" w:rsidP="007D5748">
      <w:pPr>
        <w:spacing w:after="0" w:line="240" w:lineRule="auto"/>
        <w:rPr>
          <w:rFonts w:ascii="Times New Roman" w:eastAsia="Times New Roman" w:hAnsi="Times New Roman" w:cs="Times New Roman"/>
          <w:sz w:val="24"/>
          <w:szCs w:val="24"/>
          <w:lang w:eastAsia="sk-SK"/>
        </w:rPr>
      </w:pPr>
    </w:p>
    <w:p w:rsidR="007D5748" w:rsidRPr="00CE5DB3" w:rsidRDefault="007D5748" w:rsidP="007D5748">
      <w:pPr>
        <w:spacing w:after="0" w:line="240" w:lineRule="auto"/>
        <w:jc w:val="both"/>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2.2.1. Popis návrhu:</w:t>
      </w:r>
    </w:p>
    <w:p w:rsidR="001C07F4" w:rsidRPr="00CE5DB3" w:rsidRDefault="001C07F4" w:rsidP="001C07F4">
      <w:pPr>
        <w:spacing w:after="0" w:line="240" w:lineRule="auto"/>
        <w:rPr>
          <w:rFonts w:ascii="Times New Roman" w:eastAsia="Times New Roman" w:hAnsi="Times New Roman" w:cs="Times New Roman"/>
          <w:sz w:val="24"/>
          <w:szCs w:val="24"/>
          <w:lang w:eastAsia="sk-SK"/>
        </w:rPr>
      </w:pPr>
    </w:p>
    <w:p w:rsidR="001C07F4" w:rsidRPr="00CE5DB3" w:rsidRDefault="001C07F4" w:rsidP="001C07F4">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Návrh je zameraný na dve hlavné témy:</w:t>
      </w:r>
    </w:p>
    <w:p w:rsidR="001C07F4" w:rsidRPr="00CE5DB3" w:rsidRDefault="001C07F4" w:rsidP="001C07F4">
      <w:pPr>
        <w:pStyle w:val="Odsekzoznamu"/>
        <w:numPr>
          <w:ilvl w:val="0"/>
          <w:numId w:val="21"/>
        </w:num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zavedenie právneho nároku pre deti vo veku 3 a 4 rokov na predprimárne vzdelávanie,</w:t>
      </w:r>
    </w:p>
    <w:p w:rsidR="001C07F4" w:rsidRPr="00CE5DB3" w:rsidRDefault="001C07F4" w:rsidP="001C07F4">
      <w:pPr>
        <w:pStyle w:val="Odsekzoznamu"/>
        <w:numPr>
          <w:ilvl w:val="0"/>
          <w:numId w:val="21"/>
        </w:num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zavedenie podporných opatrení vo výchove a vzdelávaní.</w:t>
      </w:r>
    </w:p>
    <w:p w:rsidR="001C07F4" w:rsidRPr="00CE5DB3" w:rsidRDefault="001C07F4" w:rsidP="007D5748">
      <w:pPr>
        <w:spacing w:after="0" w:line="240" w:lineRule="auto"/>
        <w:jc w:val="both"/>
        <w:rPr>
          <w:rFonts w:ascii="Times New Roman" w:eastAsia="Times New Roman" w:hAnsi="Times New Roman" w:cs="Times New Roman"/>
          <w:b/>
          <w:bCs/>
          <w:sz w:val="24"/>
          <w:szCs w:val="24"/>
          <w:lang w:eastAsia="sk-SK"/>
        </w:rPr>
      </w:pPr>
    </w:p>
    <w:p w:rsidR="001C07F4" w:rsidRPr="00CE5DB3" w:rsidRDefault="001C07F4"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sz w:val="24"/>
          <w:szCs w:val="24"/>
          <w:lang w:eastAsia="sk-SK"/>
        </w:rPr>
        <w:t>Popis návrhu k bodu 1)</w:t>
      </w:r>
      <w:r w:rsidRPr="00CE5DB3">
        <w:rPr>
          <w:rFonts w:ascii="Times New Roman" w:eastAsia="Times New Roman" w:hAnsi="Times New Roman" w:cs="Times New Roman"/>
          <w:sz w:val="24"/>
          <w:szCs w:val="24"/>
          <w:lang w:eastAsia="sk-SK"/>
        </w:rPr>
        <w:t xml:space="preserve"> </w:t>
      </w:r>
      <w:r w:rsidRPr="00CE5DB3">
        <w:rPr>
          <w:rFonts w:ascii="Times New Roman" w:eastAsia="Times New Roman" w:hAnsi="Times New Roman" w:cs="Times New Roman"/>
          <w:b/>
          <w:sz w:val="24"/>
          <w:szCs w:val="24"/>
          <w:lang w:eastAsia="sk-SK"/>
        </w:rPr>
        <w:t>zavedenie právneho nároku pre deti vo veku 3 a 4 rokov na predprimárne vzdelávanie</w:t>
      </w:r>
    </w:p>
    <w:p w:rsidR="00FC0A9E" w:rsidRPr="00CE5DB3" w:rsidRDefault="005F6008"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Návrhom sa rieši zavedenie </w:t>
      </w:r>
      <w:r w:rsidR="00D27A8F" w:rsidRPr="00CE5DB3">
        <w:rPr>
          <w:rFonts w:ascii="Times New Roman" w:eastAsia="Times New Roman" w:hAnsi="Times New Roman" w:cs="Times New Roman"/>
          <w:sz w:val="24"/>
          <w:szCs w:val="24"/>
          <w:lang w:eastAsia="sk-SK"/>
        </w:rPr>
        <w:t xml:space="preserve">práva na prijatie na predprimárne vzdelávanie v materskej škole zriadenej orgánom miestnej štátnej správy v školstve alebo obcou (ďalej len „právo na prijatie na predprimárne vzdelávanie“) </w:t>
      </w:r>
      <w:r w:rsidR="00FC0A9E" w:rsidRPr="00CE5DB3">
        <w:rPr>
          <w:rFonts w:ascii="Times New Roman" w:eastAsia="Times New Roman" w:hAnsi="Times New Roman" w:cs="Times New Roman"/>
          <w:sz w:val="24"/>
          <w:szCs w:val="24"/>
          <w:lang w:eastAsia="sk-SK"/>
        </w:rPr>
        <w:t>pre dieťa:</w:t>
      </w:r>
    </w:p>
    <w:p w:rsidR="00FC0A9E" w:rsidRPr="00CE5DB3" w:rsidRDefault="00FC0A9E" w:rsidP="00FC0A9E">
      <w:pPr>
        <w:pStyle w:val="Odsekzoznamu"/>
        <w:numPr>
          <w:ilvl w:val="0"/>
          <w:numId w:val="9"/>
        </w:numPr>
        <w:spacing w:before="120" w:after="120" w:line="240" w:lineRule="auto"/>
        <w:ind w:left="284" w:hanging="284"/>
        <w:contextualSpacing w:val="0"/>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ktoré dovŕši vek štyri roky v čase od 1. septembra 2023 do 31. augusta 2024 a začne plniť predprimárne vzdelávanie od školského roka 2024/2025,</w:t>
      </w:r>
    </w:p>
    <w:p w:rsidR="00FC0A9E" w:rsidRPr="00CE5DB3" w:rsidRDefault="00FC0A9E" w:rsidP="00FC0A9E">
      <w:pPr>
        <w:pStyle w:val="Odsekzoznamu"/>
        <w:numPr>
          <w:ilvl w:val="0"/>
          <w:numId w:val="9"/>
        </w:numPr>
        <w:spacing w:before="120" w:after="120" w:line="240" w:lineRule="auto"/>
        <w:ind w:left="284" w:hanging="284"/>
        <w:contextualSpacing w:val="0"/>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ktoré dovŕši vek tri roky v čase od 1. septembra 202</w:t>
      </w:r>
      <w:r w:rsidR="00452E66" w:rsidRPr="00CE5DB3">
        <w:rPr>
          <w:rFonts w:ascii="Times New Roman" w:eastAsia="Times New Roman" w:hAnsi="Times New Roman" w:cs="Times New Roman"/>
          <w:sz w:val="24"/>
          <w:szCs w:val="24"/>
          <w:lang w:eastAsia="sk-SK"/>
        </w:rPr>
        <w:t>4</w:t>
      </w:r>
      <w:r w:rsidRPr="00CE5DB3">
        <w:rPr>
          <w:rFonts w:ascii="Times New Roman" w:eastAsia="Times New Roman" w:hAnsi="Times New Roman" w:cs="Times New Roman"/>
          <w:sz w:val="24"/>
          <w:szCs w:val="24"/>
          <w:lang w:eastAsia="sk-SK"/>
        </w:rPr>
        <w:t xml:space="preserve"> do 31. augusta 202</w:t>
      </w:r>
      <w:r w:rsidR="00452E66" w:rsidRPr="00CE5DB3">
        <w:rPr>
          <w:rFonts w:ascii="Times New Roman" w:eastAsia="Times New Roman" w:hAnsi="Times New Roman" w:cs="Times New Roman"/>
          <w:sz w:val="24"/>
          <w:szCs w:val="24"/>
          <w:lang w:eastAsia="sk-SK"/>
        </w:rPr>
        <w:t>5</w:t>
      </w:r>
      <w:r w:rsidRPr="00CE5DB3">
        <w:rPr>
          <w:rFonts w:ascii="Times New Roman" w:eastAsia="Times New Roman" w:hAnsi="Times New Roman" w:cs="Times New Roman"/>
          <w:sz w:val="24"/>
          <w:szCs w:val="24"/>
          <w:lang w:eastAsia="sk-SK"/>
        </w:rPr>
        <w:t xml:space="preserve"> a začne plniť predprimárne vzdelávanie od školského roka 2025/2026.</w:t>
      </w:r>
    </w:p>
    <w:p w:rsidR="00FC0A9E" w:rsidRPr="00CE5DB3" w:rsidRDefault="00FC0A9E"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Každý</w:t>
      </w:r>
      <w:r w:rsidRPr="00CE5DB3">
        <w:rPr>
          <w:rFonts w:ascii="Times New Roman" w:hAnsi="Times New Roman" w:cs="Times New Roman"/>
          <w:sz w:val="24"/>
          <w:szCs w:val="24"/>
        </w:rPr>
        <w:t xml:space="preserve"> rodič bude môcť uplatniť </w:t>
      </w:r>
      <w:r w:rsidR="00D27A8F" w:rsidRPr="00CE5DB3">
        <w:rPr>
          <w:rFonts w:ascii="Times New Roman" w:hAnsi="Times New Roman" w:cs="Times New Roman"/>
          <w:sz w:val="24"/>
          <w:szCs w:val="24"/>
        </w:rPr>
        <w:t>právo na prijatie na predprimárne vzdelávanie</w:t>
      </w:r>
      <w:r w:rsidRPr="00CE5DB3">
        <w:rPr>
          <w:rFonts w:ascii="Times New Roman" w:hAnsi="Times New Roman" w:cs="Times New Roman"/>
          <w:sz w:val="24"/>
          <w:szCs w:val="24"/>
        </w:rPr>
        <w:t xml:space="preserve"> prednostne v materskej škole zriadenej </w:t>
      </w:r>
      <w:r w:rsidRPr="00CE5DB3">
        <w:rPr>
          <w:rFonts w:ascii="Times New Roman" w:eastAsia="Times New Roman" w:hAnsi="Times New Roman" w:cs="Times New Roman"/>
          <w:sz w:val="24"/>
          <w:szCs w:val="24"/>
          <w:lang w:eastAsia="sk-SK"/>
        </w:rPr>
        <w:t>obcou alebo regionálnym úradom školskej správy</w:t>
      </w:r>
      <w:r w:rsidR="00FE40F4" w:rsidRPr="00CE5DB3">
        <w:rPr>
          <w:rFonts w:ascii="Times New Roman" w:eastAsia="Times New Roman" w:hAnsi="Times New Roman" w:cs="Times New Roman"/>
          <w:sz w:val="24"/>
          <w:szCs w:val="24"/>
          <w:lang w:eastAsia="sk-SK"/>
        </w:rPr>
        <w:t xml:space="preserve"> (ďalej len „RÚŠS“)</w:t>
      </w:r>
      <w:r w:rsidRPr="00CE5DB3">
        <w:rPr>
          <w:rFonts w:ascii="Times New Roman" w:eastAsia="Times New Roman" w:hAnsi="Times New Roman" w:cs="Times New Roman"/>
          <w:sz w:val="24"/>
          <w:szCs w:val="24"/>
          <w:lang w:eastAsia="sk-SK"/>
        </w:rPr>
        <w:t>, prednostne v obci, v ktorej má dieťa trvalý pobyt.</w:t>
      </w:r>
    </w:p>
    <w:p w:rsidR="00FC0A9E" w:rsidRPr="00CE5DB3" w:rsidRDefault="00FC0A9E"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Ak taká materská škola v obci nebude zriadená, alebo dieťa z kapacitných dôvodov nebude do</w:t>
      </w:r>
      <w:r w:rsidR="003E1804"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 xml:space="preserve">nej možné prijať, žiadosť o prijatie dieťaťa na predprimárne vzdelávanie bude môcť rodič podať v inej materskej škole zriadenej obcou alebo </w:t>
      </w:r>
      <w:r w:rsidR="00FE40F4" w:rsidRPr="00CE5DB3">
        <w:rPr>
          <w:rFonts w:ascii="Times New Roman" w:eastAsia="Times New Roman" w:hAnsi="Times New Roman" w:cs="Times New Roman"/>
          <w:sz w:val="24"/>
          <w:szCs w:val="24"/>
          <w:lang w:eastAsia="sk-SK"/>
        </w:rPr>
        <w:t>RÚŠS</w:t>
      </w:r>
      <w:r w:rsidRPr="00CE5DB3">
        <w:rPr>
          <w:rFonts w:ascii="Times New Roman" w:eastAsia="Times New Roman" w:hAnsi="Times New Roman" w:cs="Times New Roman"/>
          <w:sz w:val="24"/>
          <w:szCs w:val="24"/>
          <w:lang w:eastAsia="sk-SK"/>
        </w:rPr>
        <w:t xml:space="preserve">, ktorá sa </w:t>
      </w:r>
    </w:p>
    <w:p w:rsidR="00FC0A9E" w:rsidRPr="00CE5DB3" w:rsidRDefault="00FC0A9E"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a) nachádza najbližšie k miestu trvalého pobytu dieťaťa alebo</w:t>
      </w:r>
    </w:p>
    <w:p w:rsidR="00FC0A9E" w:rsidRPr="00CE5DB3" w:rsidRDefault="00FC0A9E" w:rsidP="00FC0A9E">
      <w:pPr>
        <w:spacing w:before="120" w:after="120" w:line="240" w:lineRule="auto"/>
        <w:jc w:val="both"/>
        <w:rPr>
          <w:rFonts w:cs="Times New Roman"/>
        </w:rPr>
      </w:pPr>
      <w:r w:rsidRPr="00CE5DB3">
        <w:rPr>
          <w:rFonts w:ascii="Times New Roman" w:eastAsia="Times New Roman" w:hAnsi="Times New Roman" w:cs="Times New Roman"/>
          <w:sz w:val="24"/>
          <w:szCs w:val="24"/>
          <w:lang w:eastAsia="sk-SK"/>
        </w:rPr>
        <w:t>b) má najlepšiu dostupnosť hromadnou dopravou z miesta trvalého pobytu dieťaťa.</w:t>
      </w:r>
    </w:p>
    <w:p w:rsidR="00FC0A9E" w:rsidRPr="00CE5DB3" w:rsidRDefault="00FC0A9E"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Účel právnej úpravy, uplatnenie </w:t>
      </w:r>
      <w:r w:rsidR="00D27A8F" w:rsidRPr="00CE5DB3">
        <w:rPr>
          <w:rFonts w:ascii="Times New Roman" w:eastAsia="Times New Roman" w:hAnsi="Times New Roman" w:cs="Times New Roman"/>
          <w:sz w:val="24"/>
          <w:szCs w:val="24"/>
          <w:lang w:eastAsia="sk-SK"/>
        </w:rPr>
        <w:t>práva na prijatie na predprimárne vzdelávanie,</w:t>
      </w:r>
      <w:r w:rsidR="00D27A8F" w:rsidRPr="00CE5DB3">
        <w:rPr>
          <w:rFonts w:cs="Times New Roman"/>
        </w:rPr>
        <w:t xml:space="preserve"> </w:t>
      </w:r>
      <w:r w:rsidRPr="00CE5DB3">
        <w:rPr>
          <w:rFonts w:ascii="Times New Roman" w:eastAsia="Times New Roman" w:hAnsi="Times New Roman" w:cs="Times New Roman"/>
          <w:sz w:val="24"/>
          <w:szCs w:val="24"/>
          <w:lang w:eastAsia="sk-SK"/>
        </w:rPr>
        <w:t xml:space="preserve">sa bude považovať za dosiahnutý aj prijatím dieťaťa do súkromnej materskej školy alebo do cirkevnej materskej školy, ak zákonný zástupca neuplatní právny nárok dieťaťa na miesto v materskej škole zriadenej obcou alebo </w:t>
      </w:r>
      <w:r w:rsidR="00FE40F4" w:rsidRPr="00CE5DB3">
        <w:rPr>
          <w:rFonts w:ascii="Times New Roman" w:eastAsia="Times New Roman" w:hAnsi="Times New Roman" w:cs="Times New Roman"/>
          <w:sz w:val="24"/>
          <w:szCs w:val="24"/>
          <w:lang w:eastAsia="sk-SK"/>
        </w:rPr>
        <w:t>RÚŠS</w:t>
      </w:r>
      <w:r w:rsidRPr="00CE5DB3">
        <w:rPr>
          <w:rFonts w:ascii="Times New Roman" w:eastAsia="Times New Roman" w:hAnsi="Times New Roman" w:cs="Times New Roman"/>
          <w:sz w:val="24"/>
          <w:szCs w:val="24"/>
          <w:lang w:eastAsia="sk-SK"/>
        </w:rPr>
        <w:t>.</w:t>
      </w:r>
    </w:p>
    <w:p w:rsidR="00FC0A9E" w:rsidRPr="00CE5DB3" w:rsidRDefault="00FC0A9E" w:rsidP="00FC0A9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hAnsi="Times New Roman" w:cs="Times New Roman"/>
          <w:sz w:val="24"/>
          <w:szCs w:val="24"/>
        </w:rPr>
        <w:t xml:space="preserve">V súvislosti s touto právnou úpravou sa očakáva </w:t>
      </w:r>
      <w:r w:rsidR="00727FBA">
        <w:rPr>
          <w:rFonts w:ascii="Times New Roman" w:hAnsi="Times New Roman" w:cs="Times New Roman"/>
          <w:sz w:val="24"/>
          <w:szCs w:val="24"/>
        </w:rPr>
        <w:t xml:space="preserve">zvýšenie </w:t>
      </w:r>
      <w:proofErr w:type="spellStart"/>
      <w:r w:rsidR="00727FBA">
        <w:rPr>
          <w:rFonts w:ascii="Times New Roman" w:hAnsi="Times New Roman" w:cs="Times New Roman"/>
          <w:sz w:val="24"/>
          <w:szCs w:val="24"/>
        </w:rPr>
        <w:t>zaškolenosti</w:t>
      </w:r>
      <w:proofErr w:type="spellEnd"/>
      <w:r w:rsidR="00727FBA">
        <w:rPr>
          <w:rFonts w:ascii="Times New Roman" w:hAnsi="Times New Roman" w:cs="Times New Roman"/>
          <w:sz w:val="24"/>
          <w:szCs w:val="24"/>
        </w:rPr>
        <w:t xml:space="preserve"> 3-4 ročných detí na úroveň 82% a s tým spojené</w:t>
      </w:r>
      <w:r w:rsidRPr="00CE5DB3">
        <w:rPr>
          <w:rFonts w:ascii="Times New Roman" w:hAnsi="Times New Roman" w:cs="Times New Roman"/>
          <w:sz w:val="24"/>
          <w:szCs w:val="24"/>
        </w:rPr>
        <w:t xml:space="preserve"> zvýšenie personálnych </w:t>
      </w:r>
      <w:r w:rsidR="00FE40F4" w:rsidRPr="00CE5DB3">
        <w:rPr>
          <w:rFonts w:ascii="Times New Roman" w:hAnsi="Times New Roman" w:cs="Times New Roman"/>
          <w:sz w:val="24"/>
          <w:szCs w:val="24"/>
        </w:rPr>
        <w:t xml:space="preserve">a </w:t>
      </w:r>
      <w:r w:rsidRPr="00CE5DB3">
        <w:rPr>
          <w:rFonts w:ascii="Times New Roman" w:hAnsi="Times New Roman" w:cs="Times New Roman"/>
          <w:sz w:val="24"/>
          <w:szCs w:val="24"/>
        </w:rPr>
        <w:t xml:space="preserve">prevádzkových nárokov. </w:t>
      </w:r>
      <w:r w:rsidR="00FE40F4" w:rsidRPr="00CE5DB3">
        <w:rPr>
          <w:rFonts w:ascii="Times New Roman" w:hAnsi="Times New Roman" w:cs="Times New Roman"/>
          <w:sz w:val="24"/>
          <w:szCs w:val="24"/>
        </w:rPr>
        <w:t xml:space="preserve">Schválenie navrhnutej právnej úpravy </w:t>
      </w:r>
      <w:r w:rsidRPr="00CE5DB3">
        <w:rPr>
          <w:rFonts w:ascii="Times New Roman" w:hAnsi="Times New Roman" w:cs="Times New Roman"/>
          <w:sz w:val="24"/>
          <w:szCs w:val="24"/>
        </w:rPr>
        <w:t xml:space="preserve">bude mať vplyv na rozpočet verejnej správy. </w:t>
      </w:r>
    </w:p>
    <w:p w:rsidR="005F6008" w:rsidRPr="00CE5DB3" w:rsidRDefault="005F6008" w:rsidP="005F6008">
      <w:pPr>
        <w:spacing w:before="120" w:after="12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Návrh sa bude implementovať na úrovni obcí, ako zriaďovateľov materských škôl, a tiež aj na</w:t>
      </w:r>
      <w:r w:rsidR="003E1804" w:rsidRPr="00CE5DB3">
        <w:rPr>
          <w:rFonts w:ascii="Times New Roman" w:eastAsia="Times New Roman" w:hAnsi="Times New Roman" w:cs="Times New Roman"/>
          <w:sz w:val="24"/>
          <w:szCs w:val="24"/>
        </w:rPr>
        <w:t> </w:t>
      </w:r>
      <w:r w:rsidRPr="00CE5DB3">
        <w:rPr>
          <w:rFonts w:ascii="Times New Roman" w:eastAsia="Times New Roman" w:hAnsi="Times New Roman" w:cs="Times New Roman"/>
          <w:sz w:val="24"/>
          <w:szCs w:val="24"/>
        </w:rPr>
        <w:t>úrovni </w:t>
      </w:r>
      <w:r w:rsidR="00D27A8F" w:rsidRPr="00CE5DB3">
        <w:rPr>
          <w:rFonts w:ascii="Times New Roman" w:eastAsia="Times New Roman" w:hAnsi="Times New Roman" w:cs="Times New Roman"/>
          <w:sz w:val="24"/>
          <w:szCs w:val="24"/>
          <w:lang w:eastAsia="sk-SK"/>
        </w:rPr>
        <w:t>RÚŠS</w:t>
      </w:r>
      <w:r w:rsidR="00D27A8F" w:rsidRPr="00CE5DB3">
        <w:rPr>
          <w:rFonts w:ascii="Times New Roman" w:eastAsia="Times New Roman" w:hAnsi="Times New Roman" w:cs="Times New Roman"/>
          <w:sz w:val="24"/>
          <w:szCs w:val="24"/>
        </w:rPr>
        <w:t xml:space="preserve"> </w:t>
      </w:r>
      <w:r w:rsidRPr="00CE5DB3">
        <w:rPr>
          <w:rFonts w:ascii="Times New Roman" w:eastAsia="Times New Roman" w:hAnsi="Times New Roman" w:cs="Times New Roman"/>
          <w:sz w:val="24"/>
          <w:szCs w:val="24"/>
        </w:rPr>
        <w:t>– ako zriaďovateľov</w:t>
      </w:r>
      <w:r w:rsidR="00D27A8F" w:rsidRPr="00CE5DB3">
        <w:rPr>
          <w:rFonts w:ascii="Times New Roman" w:eastAsia="Times New Roman" w:hAnsi="Times New Roman" w:cs="Times New Roman"/>
          <w:sz w:val="24"/>
          <w:szCs w:val="24"/>
        </w:rPr>
        <w:t xml:space="preserve"> materských škôl</w:t>
      </w:r>
      <w:r w:rsidRPr="00CE5DB3">
        <w:rPr>
          <w:rFonts w:ascii="Times New Roman" w:eastAsia="Times New Roman" w:hAnsi="Times New Roman" w:cs="Times New Roman"/>
          <w:sz w:val="24"/>
          <w:szCs w:val="24"/>
        </w:rPr>
        <w:t>.</w:t>
      </w:r>
    </w:p>
    <w:p w:rsidR="005F6008" w:rsidRPr="00CE5DB3" w:rsidRDefault="005F6008" w:rsidP="005F6008">
      <w:pPr>
        <w:spacing w:before="120" w:after="12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Zámerom je dosiahnuť, </w:t>
      </w:r>
      <w:r w:rsidR="00CF5790">
        <w:rPr>
          <w:rFonts w:ascii="Times New Roman" w:eastAsia="Times New Roman" w:hAnsi="Times New Roman" w:cs="Times New Roman"/>
          <w:sz w:val="24"/>
          <w:szCs w:val="24"/>
        </w:rPr>
        <w:t xml:space="preserve">aby minimálne 82 % detí </w:t>
      </w:r>
      <w:r w:rsidRPr="00CE5DB3">
        <w:rPr>
          <w:rFonts w:ascii="Times New Roman" w:eastAsia="Times New Roman" w:hAnsi="Times New Roman" w:cs="Times New Roman"/>
          <w:sz w:val="24"/>
          <w:szCs w:val="24"/>
        </w:rPr>
        <w:t xml:space="preserve"> od troch rokov veku malo zabezpečený prístup k predprimárnemu vzdelávaniu bez zjavných bariér a skrytých prekážok.</w:t>
      </w:r>
    </w:p>
    <w:p w:rsidR="000359B7" w:rsidRPr="00CE5DB3" w:rsidRDefault="000359B7" w:rsidP="000359B7">
      <w:pPr>
        <w:spacing w:before="120" w:after="12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Pred</w:t>
      </w:r>
      <w:r w:rsidR="00F42A0D" w:rsidRPr="00CE5DB3">
        <w:rPr>
          <w:rFonts w:ascii="Times New Roman" w:eastAsia="Times New Roman" w:hAnsi="Times New Roman" w:cs="Times New Roman"/>
          <w:sz w:val="24"/>
          <w:szCs w:val="24"/>
        </w:rPr>
        <w:t xml:space="preserve">ložený </w:t>
      </w:r>
      <w:r w:rsidRPr="00CE5DB3">
        <w:rPr>
          <w:rFonts w:ascii="Times New Roman" w:eastAsia="Times New Roman" w:hAnsi="Times New Roman" w:cs="Times New Roman"/>
          <w:sz w:val="24"/>
          <w:szCs w:val="24"/>
        </w:rPr>
        <w:t>návrh je prostriedkom na dosiahnutie jednej z úloh Plánu obnovy a odolnosti SR</w:t>
      </w:r>
      <w:r w:rsidR="00FE40F4" w:rsidRPr="00CE5DB3">
        <w:rPr>
          <w:rFonts w:ascii="Times New Roman" w:eastAsia="Times New Roman" w:hAnsi="Times New Roman" w:cs="Times New Roman"/>
          <w:sz w:val="24"/>
          <w:szCs w:val="24"/>
        </w:rPr>
        <w:t xml:space="preserve"> (ďalej aj „POO“)</w:t>
      </w:r>
      <w:r w:rsidRPr="00CE5DB3">
        <w:rPr>
          <w:rFonts w:ascii="Times New Roman" w:eastAsia="Times New Roman" w:hAnsi="Times New Roman" w:cs="Times New Roman"/>
          <w:sz w:val="24"/>
          <w:szCs w:val="24"/>
        </w:rPr>
        <w:t xml:space="preserve"> Komponent 6 Reforma 1: </w:t>
      </w:r>
      <w:r w:rsidRPr="00CE5DB3">
        <w:rPr>
          <w:rFonts w:ascii="Times New Roman" w:eastAsia="Times New Roman" w:hAnsi="Times New Roman" w:cs="Times New Roman"/>
          <w:i/>
          <w:sz w:val="24"/>
          <w:szCs w:val="24"/>
        </w:rPr>
        <w:t>Zabezpečenie podmienok na implementáciu povinného predprimárneho vzdelávania pre deti od 5 rokov a zavedenie právneho nároku na miesto v</w:t>
      </w:r>
      <w:r w:rsidR="005F6008" w:rsidRPr="00CE5DB3">
        <w:rPr>
          <w:rFonts w:ascii="Times New Roman" w:eastAsia="Times New Roman" w:hAnsi="Times New Roman" w:cs="Times New Roman"/>
          <w:i/>
          <w:sz w:val="24"/>
          <w:szCs w:val="24"/>
        </w:rPr>
        <w:t> </w:t>
      </w:r>
      <w:r w:rsidRPr="00CE5DB3">
        <w:rPr>
          <w:rFonts w:ascii="Times New Roman" w:eastAsia="Times New Roman" w:hAnsi="Times New Roman" w:cs="Times New Roman"/>
          <w:i/>
          <w:sz w:val="24"/>
          <w:szCs w:val="24"/>
        </w:rPr>
        <w:t>materskej škole alebo u iných poskytovateľov predprimárneho vzdelávania od 3 rokov.</w:t>
      </w:r>
    </w:p>
    <w:p w:rsidR="00452E66" w:rsidRPr="00CE5DB3" w:rsidRDefault="000359B7" w:rsidP="00452E66">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Uvedená úloha sa splní: </w:t>
      </w:r>
    </w:p>
    <w:p w:rsidR="000359B7" w:rsidRPr="00CE5DB3" w:rsidRDefault="000359B7" w:rsidP="00452E66">
      <w:pPr>
        <w:pStyle w:val="Odsekzoznamu"/>
        <w:numPr>
          <w:ilvl w:val="0"/>
          <w:numId w:val="6"/>
        </w:numPr>
        <w:spacing w:before="120" w:after="120" w:line="240" w:lineRule="auto"/>
        <w:ind w:left="284" w:hanging="284"/>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novelizovaním ustanovení o povinnom predprimárnom vzdelávaní tak, aby sa zvýšila </w:t>
      </w:r>
      <w:proofErr w:type="spellStart"/>
      <w:r w:rsidRPr="00CE5DB3">
        <w:rPr>
          <w:rFonts w:ascii="Times New Roman" w:eastAsia="Times New Roman" w:hAnsi="Times New Roman" w:cs="Times New Roman"/>
          <w:sz w:val="24"/>
          <w:szCs w:val="24"/>
          <w:lang w:eastAsia="sk-SK"/>
        </w:rPr>
        <w:t>zaškolenosť</w:t>
      </w:r>
      <w:proofErr w:type="spellEnd"/>
      <w:r w:rsidRPr="00CE5DB3">
        <w:rPr>
          <w:rFonts w:ascii="Times New Roman" w:eastAsia="Times New Roman" w:hAnsi="Times New Roman" w:cs="Times New Roman"/>
          <w:sz w:val="24"/>
          <w:szCs w:val="24"/>
          <w:lang w:eastAsia="sk-SK"/>
        </w:rPr>
        <w:t xml:space="preserve"> detí v materskej škole a zariadeniach predprimárneho vzdelávania na úroveň minimálne 95 % a dosiah</w:t>
      </w:r>
      <w:r w:rsidR="003F3554" w:rsidRPr="00CE5DB3">
        <w:rPr>
          <w:rFonts w:ascii="Times New Roman" w:eastAsia="Times New Roman" w:hAnsi="Times New Roman" w:cs="Times New Roman"/>
          <w:sz w:val="24"/>
          <w:szCs w:val="24"/>
          <w:lang w:eastAsia="sk-SK"/>
        </w:rPr>
        <w:t>la</w:t>
      </w:r>
      <w:r w:rsidRPr="00CE5DB3">
        <w:rPr>
          <w:rFonts w:ascii="Times New Roman" w:eastAsia="Times New Roman" w:hAnsi="Times New Roman" w:cs="Times New Roman"/>
          <w:sz w:val="24"/>
          <w:szCs w:val="24"/>
          <w:lang w:eastAsia="sk-SK"/>
        </w:rPr>
        <w:t xml:space="preserve"> sa udržateľnosť tohto stavu, </w:t>
      </w:r>
    </w:p>
    <w:p w:rsidR="000359B7" w:rsidRPr="00CE5DB3" w:rsidRDefault="000359B7" w:rsidP="000359B7">
      <w:pPr>
        <w:pStyle w:val="Odsekzoznamu"/>
        <w:numPr>
          <w:ilvl w:val="0"/>
          <w:numId w:val="6"/>
        </w:numPr>
        <w:spacing w:before="120" w:after="120" w:line="240" w:lineRule="auto"/>
        <w:ind w:left="284" w:hanging="284"/>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zavedením práva na prijatie na predprimárne vzdelávanie ako jedného zo základných princípov výchovy a vzdelávania, </w:t>
      </w:r>
    </w:p>
    <w:p w:rsidR="000359B7" w:rsidRPr="00CE5DB3" w:rsidRDefault="000359B7" w:rsidP="000359B7">
      <w:pPr>
        <w:pStyle w:val="Odsekzoznamu"/>
        <w:numPr>
          <w:ilvl w:val="0"/>
          <w:numId w:val="6"/>
        </w:numPr>
        <w:spacing w:before="120" w:after="120" w:line="240" w:lineRule="auto"/>
        <w:ind w:left="284" w:hanging="284"/>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sprehľadnením financovania materských škôl a </w:t>
      </w:r>
    </w:p>
    <w:p w:rsidR="000359B7" w:rsidRPr="00CE5DB3" w:rsidRDefault="000359B7" w:rsidP="000359B7">
      <w:pPr>
        <w:pStyle w:val="Odsekzoznamu"/>
        <w:numPr>
          <w:ilvl w:val="0"/>
          <w:numId w:val="6"/>
        </w:numPr>
        <w:spacing w:before="120" w:after="120" w:line="240" w:lineRule="auto"/>
        <w:ind w:left="284" w:hanging="284"/>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odstránením finančných bariér </w:t>
      </w:r>
      <w:r w:rsidR="003F3554" w:rsidRPr="00CE5DB3">
        <w:rPr>
          <w:rFonts w:ascii="Times New Roman" w:eastAsia="Times New Roman" w:hAnsi="Times New Roman" w:cs="Times New Roman"/>
          <w:sz w:val="24"/>
          <w:szCs w:val="24"/>
          <w:lang w:eastAsia="sk-SK"/>
        </w:rPr>
        <w:t xml:space="preserve">(eliminovaním tzv. skrytých poplatkov) </w:t>
      </w:r>
      <w:r w:rsidRPr="00CE5DB3">
        <w:rPr>
          <w:rFonts w:ascii="Times New Roman" w:eastAsia="Times New Roman" w:hAnsi="Times New Roman" w:cs="Times New Roman"/>
          <w:sz w:val="24"/>
          <w:szCs w:val="24"/>
          <w:lang w:eastAsia="sk-SK"/>
        </w:rPr>
        <w:t>v prístupe ku</w:t>
      </w:r>
      <w:r w:rsidR="00452E66"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predprimárnemu vzdelávaniu zvýšením príspevku na výchovu a vzdelávanie pre deti, pre</w:t>
      </w:r>
      <w:r w:rsidR="00452E66"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ktoré je predprimárne vzdelávanie povinné a tiež pre deti, ktoré sú členmi domácnosti, ktorej členovi sa poskytuje pomoc v hmotnej núdzi.</w:t>
      </w:r>
    </w:p>
    <w:p w:rsidR="000359B7" w:rsidRPr="00CE5DB3" w:rsidRDefault="0024304E" w:rsidP="00601273">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Návrhom sa reaguje na požiadavky zákonných zástupcov a zástupcov zariadení na</w:t>
      </w:r>
      <w:r w:rsidR="00452E66"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 xml:space="preserve">zabezpečenie prístupu </w:t>
      </w:r>
      <w:r w:rsidR="00D3522E">
        <w:rPr>
          <w:rFonts w:ascii="Times New Roman" w:eastAsia="Times New Roman" w:hAnsi="Times New Roman" w:cs="Times New Roman"/>
          <w:sz w:val="24"/>
          <w:szCs w:val="24"/>
          <w:lang w:eastAsia="sk-SK"/>
        </w:rPr>
        <w:t xml:space="preserve">k </w:t>
      </w:r>
      <w:r w:rsidRPr="00CE5DB3">
        <w:rPr>
          <w:rFonts w:ascii="Times New Roman" w:eastAsia="Times New Roman" w:hAnsi="Times New Roman" w:cs="Times New Roman"/>
          <w:sz w:val="24"/>
          <w:szCs w:val="24"/>
          <w:lang w:eastAsia="sk-SK"/>
        </w:rPr>
        <w:t xml:space="preserve">vysokokvalitnému a cenovo dostupnému </w:t>
      </w:r>
      <w:r w:rsidR="003F3554" w:rsidRPr="00CE5DB3">
        <w:rPr>
          <w:rFonts w:ascii="Times New Roman" w:eastAsia="Times New Roman" w:hAnsi="Times New Roman" w:cs="Times New Roman"/>
          <w:sz w:val="24"/>
          <w:szCs w:val="24"/>
          <w:lang w:eastAsia="sk-SK"/>
        </w:rPr>
        <w:t xml:space="preserve">predprimárnemu </w:t>
      </w:r>
      <w:r w:rsidRPr="00CE5DB3">
        <w:rPr>
          <w:rFonts w:ascii="Times New Roman" w:eastAsia="Times New Roman" w:hAnsi="Times New Roman" w:cs="Times New Roman"/>
          <w:sz w:val="24"/>
          <w:szCs w:val="24"/>
          <w:lang w:eastAsia="sk-SK"/>
        </w:rPr>
        <w:t>vzdelávaniu pre všetky deti postupne od štyroch a neskôr od troch rokov veku.</w:t>
      </w:r>
    </w:p>
    <w:p w:rsidR="00601273" w:rsidRPr="00CE5DB3" w:rsidRDefault="00601273" w:rsidP="00601273">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Návrh bude mať pozitívny vplyv nielen na zabezpečenie rovnoprávneho prístupu k predprimárnemu vzdelávaniu ale aj na skvalitnenie predprimárneho vzdelávania a</w:t>
      </w:r>
      <w:r w:rsidR="00452E66"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na</w:t>
      </w:r>
      <w:r w:rsidR="00452E66"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zvýšenie zamestnanosti vo všetkých regiónoch Slovenskej republiky.</w:t>
      </w:r>
    </w:p>
    <w:p w:rsidR="00601273" w:rsidRPr="00CE5DB3" w:rsidRDefault="00601273" w:rsidP="00601273">
      <w:pPr>
        <w:spacing w:before="120" w:after="12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Predpokladá sa, že zvýšením účasti </w:t>
      </w:r>
      <w:r w:rsidR="00CF5790">
        <w:rPr>
          <w:rFonts w:ascii="Times New Roman" w:eastAsia="Times New Roman" w:hAnsi="Times New Roman" w:cs="Times New Roman"/>
          <w:sz w:val="24"/>
          <w:szCs w:val="24"/>
          <w:lang w:eastAsia="sk-SK"/>
        </w:rPr>
        <w:t>minimálne 82 %</w:t>
      </w:r>
      <w:r w:rsidR="00726F1D">
        <w:rPr>
          <w:rFonts w:ascii="Times New Roman" w:eastAsia="Times New Roman" w:hAnsi="Times New Roman" w:cs="Times New Roman"/>
          <w:sz w:val="24"/>
          <w:szCs w:val="24"/>
          <w:lang w:eastAsia="sk-SK"/>
        </w:rPr>
        <w:t xml:space="preserve"> </w:t>
      </w:r>
      <w:r w:rsidRPr="00CE5DB3">
        <w:rPr>
          <w:rFonts w:ascii="Times New Roman" w:eastAsia="Times New Roman" w:hAnsi="Times New Roman" w:cs="Times New Roman"/>
          <w:sz w:val="24"/>
          <w:szCs w:val="24"/>
          <w:lang w:eastAsia="sk-SK"/>
        </w:rPr>
        <w:t>detí od troch rokov veku na</w:t>
      </w:r>
      <w:r w:rsidR="00FE40F4" w:rsidRPr="00CE5DB3">
        <w:rPr>
          <w:rFonts w:ascii="Times New Roman" w:eastAsia="Times New Roman" w:hAnsi="Times New Roman" w:cs="Times New Roman"/>
          <w:sz w:val="24"/>
          <w:szCs w:val="24"/>
          <w:lang w:eastAsia="sk-SK"/>
        </w:rPr>
        <w:t> </w:t>
      </w:r>
      <w:r w:rsidRPr="00CE5DB3">
        <w:rPr>
          <w:rFonts w:ascii="Times New Roman" w:eastAsia="Times New Roman" w:hAnsi="Times New Roman" w:cs="Times New Roman"/>
          <w:sz w:val="24"/>
          <w:szCs w:val="24"/>
          <w:lang w:eastAsia="sk-SK"/>
        </w:rPr>
        <w:t>predprimárnom vzdelávaní sa zlepší pripravenosť detí na vzdelávanie v základnej škole a zníži sa počet detí, ktoré budú pokračovať v plnení povinného predprimárneho vzdelávania z dôvodu nedosiahnutia školskej spôsobilosti v šiestom roku veku.</w:t>
      </w:r>
    </w:p>
    <w:p w:rsidR="00601273" w:rsidRPr="00CE5DB3" w:rsidRDefault="00601273" w:rsidP="000359B7">
      <w:p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Zmenami vo financovaní materských škôl zriadených obcou sa dosiahne:</w:t>
      </w:r>
    </w:p>
    <w:p w:rsidR="00601273" w:rsidRPr="00CE5DB3" w:rsidRDefault="00601273" w:rsidP="00601273">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zrovnoprávnenie ich financovania s financovaním súkromných a cirkevných materských škôl,</w:t>
      </w:r>
    </w:p>
    <w:p w:rsidR="00601273" w:rsidRPr="00CE5DB3" w:rsidRDefault="00601273" w:rsidP="00601273">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zlepšenie materiálno-technického vybavenia materských škôl (interiérov aj exteriérov),</w:t>
      </w:r>
    </w:p>
    <w:p w:rsidR="005F6008" w:rsidRPr="00CE5DB3" w:rsidRDefault="00601273" w:rsidP="00601273">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zlepšenie podmienok na vzdelávanie integ</w:t>
      </w:r>
      <w:r w:rsidR="005F6008" w:rsidRPr="00CE5DB3">
        <w:rPr>
          <w:rFonts w:ascii="Times New Roman" w:eastAsia="Times New Roman" w:hAnsi="Times New Roman" w:cs="Times New Roman"/>
          <w:sz w:val="24"/>
          <w:szCs w:val="24"/>
          <w:lang w:eastAsia="sk-SK"/>
        </w:rPr>
        <w:t>r</w:t>
      </w:r>
      <w:r w:rsidRPr="00CE5DB3">
        <w:rPr>
          <w:rFonts w:ascii="Times New Roman" w:eastAsia="Times New Roman" w:hAnsi="Times New Roman" w:cs="Times New Roman"/>
          <w:sz w:val="24"/>
          <w:szCs w:val="24"/>
          <w:lang w:eastAsia="sk-SK"/>
        </w:rPr>
        <w:t xml:space="preserve">ovane </w:t>
      </w:r>
      <w:r w:rsidR="005F6008" w:rsidRPr="00CE5DB3">
        <w:rPr>
          <w:rFonts w:ascii="Times New Roman" w:eastAsia="Times New Roman" w:hAnsi="Times New Roman" w:cs="Times New Roman"/>
          <w:sz w:val="24"/>
          <w:szCs w:val="24"/>
          <w:lang w:eastAsia="sk-SK"/>
        </w:rPr>
        <w:t>vzdelávaných detí so zdravotným znevýhodnením,</w:t>
      </w:r>
    </w:p>
    <w:p w:rsidR="005F6008" w:rsidRPr="00CE5DB3" w:rsidRDefault="005F6008" w:rsidP="005F6008">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zlepšenie podmienok na vzdelávanie nadaných detí,</w:t>
      </w:r>
    </w:p>
    <w:p w:rsidR="005F6008" w:rsidRPr="00CE5DB3" w:rsidRDefault="005F6008" w:rsidP="005F6008">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zlepš</w:t>
      </w:r>
      <w:r w:rsidR="00452E66" w:rsidRPr="00CE5DB3">
        <w:rPr>
          <w:rFonts w:ascii="Times New Roman" w:eastAsia="Times New Roman" w:hAnsi="Times New Roman" w:cs="Times New Roman"/>
          <w:sz w:val="24"/>
          <w:szCs w:val="24"/>
          <w:lang w:eastAsia="sk-SK"/>
        </w:rPr>
        <w:t xml:space="preserve">enie </w:t>
      </w:r>
      <w:r w:rsidRPr="00CE5DB3">
        <w:rPr>
          <w:rFonts w:ascii="Times New Roman" w:eastAsia="Times New Roman" w:hAnsi="Times New Roman" w:cs="Times New Roman"/>
          <w:sz w:val="24"/>
          <w:szCs w:val="24"/>
          <w:lang w:eastAsia="sk-SK"/>
        </w:rPr>
        <w:t>personálne</w:t>
      </w:r>
      <w:r w:rsidR="00452E66" w:rsidRPr="00CE5DB3">
        <w:rPr>
          <w:rFonts w:ascii="Times New Roman" w:eastAsia="Times New Roman" w:hAnsi="Times New Roman" w:cs="Times New Roman"/>
          <w:sz w:val="24"/>
          <w:szCs w:val="24"/>
          <w:lang w:eastAsia="sk-SK"/>
        </w:rPr>
        <w:t>ho</w:t>
      </w:r>
      <w:r w:rsidRPr="00CE5DB3">
        <w:rPr>
          <w:rFonts w:ascii="Times New Roman" w:eastAsia="Times New Roman" w:hAnsi="Times New Roman" w:cs="Times New Roman"/>
          <w:sz w:val="24"/>
          <w:szCs w:val="24"/>
          <w:lang w:eastAsia="sk-SK"/>
        </w:rPr>
        <w:t xml:space="preserve"> obsadeni</w:t>
      </w:r>
      <w:r w:rsidR="00452E66" w:rsidRPr="00CE5DB3">
        <w:rPr>
          <w:rFonts w:ascii="Times New Roman" w:eastAsia="Times New Roman" w:hAnsi="Times New Roman" w:cs="Times New Roman"/>
          <w:sz w:val="24"/>
          <w:szCs w:val="24"/>
          <w:lang w:eastAsia="sk-SK"/>
        </w:rPr>
        <w:t>a</w:t>
      </w:r>
      <w:r w:rsidRPr="00CE5DB3">
        <w:rPr>
          <w:rFonts w:ascii="Times New Roman" w:eastAsia="Times New Roman" w:hAnsi="Times New Roman" w:cs="Times New Roman"/>
          <w:sz w:val="24"/>
          <w:szCs w:val="24"/>
          <w:lang w:eastAsia="sk-SK"/>
        </w:rPr>
        <w:t xml:space="preserve"> materských škôl rozšírením pôsobenia podporných tímov,</w:t>
      </w:r>
    </w:p>
    <w:p w:rsidR="005F6008" w:rsidRPr="00CE5DB3" w:rsidRDefault="005F6008" w:rsidP="005F6008">
      <w:pPr>
        <w:pStyle w:val="Odsekzoznamu"/>
        <w:numPr>
          <w:ilvl w:val="0"/>
          <w:numId w:val="7"/>
        </w:numPr>
        <w:spacing w:after="0" w:line="240" w:lineRule="auto"/>
        <w:jc w:val="both"/>
        <w:textAlignment w:val="baseline"/>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zvýš</w:t>
      </w:r>
      <w:r w:rsidR="00452E66" w:rsidRPr="00CE5DB3">
        <w:rPr>
          <w:rFonts w:ascii="Times New Roman" w:eastAsia="Times New Roman" w:hAnsi="Times New Roman" w:cs="Times New Roman"/>
          <w:sz w:val="24"/>
          <w:szCs w:val="24"/>
          <w:lang w:eastAsia="sk-SK"/>
        </w:rPr>
        <w:t>enie mzdového ohodnotenia</w:t>
      </w:r>
      <w:r w:rsidRPr="00CE5DB3">
        <w:rPr>
          <w:rFonts w:ascii="Times New Roman" w:eastAsia="Times New Roman" w:hAnsi="Times New Roman" w:cs="Times New Roman"/>
          <w:sz w:val="24"/>
          <w:szCs w:val="24"/>
          <w:lang w:eastAsia="sk-SK"/>
        </w:rPr>
        <w:t xml:space="preserve"> pedagogických zamestnancov </w:t>
      </w:r>
      <w:r w:rsidR="00452E66" w:rsidRPr="00CE5DB3">
        <w:rPr>
          <w:rFonts w:ascii="Times New Roman" w:eastAsia="Times New Roman" w:hAnsi="Times New Roman" w:cs="Times New Roman"/>
          <w:sz w:val="24"/>
          <w:szCs w:val="24"/>
          <w:lang w:eastAsia="sk-SK"/>
        </w:rPr>
        <w:t xml:space="preserve">– učiteľov </w:t>
      </w:r>
      <w:r w:rsidRPr="00CE5DB3">
        <w:rPr>
          <w:rFonts w:ascii="Times New Roman" w:eastAsia="Times New Roman" w:hAnsi="Times New Roman" w:cs="Times New Roman"/>
          <w:sz w:val="24"/>
          <w:szCs w:val="24"/>
          <w:lang w:eastAsia="sk-SK"/>
        </w:rPr>
        <w:t xml:space="preserve">materských škôl (rešpektovanie dosiahnutého vzdelania, získanie atestácií a absolvovanie vzdelávania v profesijnom rozvoji). </w:t>
      </w:r>
    </w:p>
    <w:p w:rsidR="000E1504" w:rsidRPr="00CE5DB3" w:rsidRDefault="000E1504" w:rsidP="000E1504">
      <w:pPr>
        <w:spacing w:before="120" w:after="120" w:line="240" w:lineRule="auto"/>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 xml:space="preserve">Popis návrhu k bodu </w:t>
      </w:r>
      <w:r w:rsidR="0059773C" w:rsidRPr="00CE5DB3">
        <w:rPr>
          <w:rFonts w:ascii="Times New Roman" w:eastAsia="Times New Roman" w:hAnsi="Times New Roman" w:cs="Times New Roman"/>
          <w:b/>
          <w:sz w:val="24"/>
          <w:szCs w:val="24"/>
          <w:lang w:eastAsia="sk-SK"/>
        </w:rPr>
        <w:t>2</w:t>
      </w:r>
      <w:r w:rsidRPr="00CE5DB3">
        <w:rPr>
          <w:rFonts w:ascii="Times New Roman" w:eastAsia="Times New Roman" w:hAnsi="Times New Roman" w:cs="Times New Roman"/>
          <w:b/>
          <w:sz w:val="24"/>
          <w:szCs w:val="24"/>
          <w:lang w:eastAsia="sk-SK"/>
        </w:rPr>
        <w:t>) zavedenie podporných opatrení vo výchove a</w:t>
      </w:r>
      <w:r w:rsidR="00997D40"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b/>
          <w:sz w:val="24"/>
          <w:szCs w:val="24"/>
          <w:lang w:eastAsia="sk-SK"/>
        </w:rPr>
        <w:t>vzdelávaní</w:t>
      </w:r>
    </w:p>
    <w:p w:rsidR="00997D40" w:rsidRPr="00CE5DB3" w:rsidRDefault="00997D40" w:rsidP="00997D40">
      <w:pPr>
        <w:spacing w:after="0" w:line="240" w:lineRule="auto"/>
        <w:jc w:val="both"/>
        <w:textAlignment w:val="baseline"/>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Návrh je zameraný na skvalitnenie výchovy a vzdelávania detí a žiakov s rozmanitými potrebami prostredníctvom zavedenia podporných opatrení. Návrh predstavuje zmeny vo výchovno-vzdelávacom systéme tak, aby bol tento schopný vytvárať adekvátne podmienky na výchovu a vzdelávanie detí a žiakov s rozmanitými potrebami. Podporné opatrenia sa budú deťom a žiakom poskytovať v školách a školských zariadeniach v rozmedzí stanovenom zákonom. </w:t>
      </w:r>
    </w:p>
    <w:p w:rsidR="00997D40" w:rsidRPr="00CE5DB3" w:rsidRDefault="00997D40" w:rsidP="00997D40">
      <w:pPr>
        <w:spacing w:after="0" w:line="240" w:lineRule="auto"/>
        <w:jc w:val="both"/>
        <w:rPr>
          <w:rFonts w:ascii="Times New Roman" w:eastAsia="Times New Roman" w:hAnsi="Times New Roman" w:cs="Times New Roman"/>
          <w:sz w:val="24"/>
          <w:szCs w:val="24"/>
        </w:rPr>
      </w:pPr>
    </w:p>
    <w:p w:rsidR="00997D40" w:rsidRPr="00CE5DB3" w:rsidRDefault="00997D40" w:rsidP="00F60EA1">
      <w:pPr>
        <w:spacing w:after="160" w:line="259"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Predkladaný návrh je naplnením záväzku vlády Slovenskej republiky zaviesť podporné opatrenia vo výchove a vzdelávaní, ktorý je súčasťou nasledovných prijatých dokumentov: </w:t>
      </w:r>
    </w:p>
    <w:p w:rsidR="00997D40" w:rsidRPr="00CE5DB3" w:rsidRDefault="00E64CC9" w:rsidP="00F60EA1">
      <w:pPr>
        <w:numPr>
          <w:ilvl w:val="0"/>
          <w:numId w:val="22"/>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hyperlink r:id="rId11">
        <w:r w:rsidR="00997D40" w:rsidRPr="00CE5DB3">
          <w:rPr>
            <w:rFonts w:ascii="Times New Roman" w:eastAsia="Times New Roman" w:hAnsi="Times New Roman" w:cs="Times New Roman"/>
            <w:sz w:val="24"/>
            <w:szCs w:val="24"/>
          </w:rPr>
          <w:t>Plán obnovy a odolnosti (Komponent 6, Reforma 2)</w:t>
        </w:r>
      </w:hyperlink>
    </w:p>
    <w:p w:rsidR="00997D40" w:rsidRPr="00CE5DB3" w:rsidRDefault="00E64CC9" w:rsidP="00F60EA1">
      <w:pPr>
        <w:numPr>
          <w:ilvl w:val="0"/>
          <w:numId w:val="22"/>
        </w:numPr>
        <w:pBdr>
          <w:top w:val="nil"/>
          <w:left w:val="nil"/>
          <w:bottom w:val="nil"/>
          <w:right w:val="nil"/>
          <w:between w:val="nil"/>
        </w:pBdr>
        <w:spacing w:after="0" w:line="259" w:lineRule="auto"/>
        <w:jc w:val="both"/>
        <w:rPr>
          <w:rFonts w:ascii="Times New Roman" w:eastAsia="Times New Roman" w:hAnsi="Times New Roman" w:cs="Times New Roman"/>
          <w:sz w:val="24"/>
          <w:szCs w:val="24"/>
        </w:rPr>
      </w:pPr>
      <w:hyperlink r:id="rId12">
        <w:r w:rsidR="00997D40" w:rsidRPr="00CE5DB3">
          <w:rPr>
            <w:rFonts w:ascii="Times New Roman" w:eastAsia="Times New Roman" w:hAnsi="Times New Roman" w:cs="Times New Roman"/>
            <w:sz w:val="24"/>
            <w:szCs w:val="24"/>
          </w:rPr>
          <w:t>Programové vyhlásenie vlády SR na obdobie rokov 2021 - 2024</w:t>
        </w:r>
      </w:hyperlink>
    </w:p>
    <w:p w:rsidR="00997D40" w:rsidRPr="00CE5DB3" w:rsidRDefault="00E64CC9" w:rsidP="00F60EA1">
      <w:pPr>
        <w:numPr>
          <w:ilvl w:val="0"/>
          <w:numId w:val="22"/>
        </w:num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hyperlink r:id="rId13">
        <w:r w:rsidR="00997D40" w:rsidRPr="00CE5DB3">
          <w:rPr>
            <w:rFonts w:ascii="Times New Roman" w:eastAsia="Times New Roman" w:hAnsi="Times New Roman" w:cs="Times New Roman"/>
            <w:sz w:val="24"/>
            <w:szCs w:val="24"/>
          </w:rPr>
          <w:t>Stratégia inkluzívneho prístupu vo výchove a vzdelávaní</w:t>
        </w:r>
      </w:hyperlink>
    </w:p>
    <w:p w:rsidR="00997D40" w:rsidRPr="00CE5DB3" w:rsidRDefault="00997D40" w:rsidP="00F60EA1">
      <w:pPr>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Zároveň reaguje na záväzok voči Európskej komisii zabezpečiť udržateľnosť podporných a pomáhajúcich profesií v školách a školských zariadeniach (pedagogických asistentov, školských psychológov, školských špeciálnych pedagógov, sociálnych pedagógov a ďalších členov školských podporných tímov) po skončení ich hradenia zo zdrojov európskych štrukturálnych a investičných fondov (ďalej „EŠIF“) a Plánu obnovy a odolnosti (ďalej „POO“). </w:t>
      </w:r>
    </w:p>
    <w:p w:rsidR="00997D40" w:rsidRPr="00CE5DB3" w:rsidRDefault="00997D40" w:rsidP="00997D40">
      <w:pPr>
        <w:spacing w:after="0" w:line="240" w:lineRule="auto"/>
        <w:jc w:val="both"/>
        <w:rPr>
          <w:rFonts w:ascii="Times New Roman" w:eastAsia="Times New Roman" w:hAnsi="Times New Roman" w:cs="Times New Roman"/>
          <w:sz w:val="24"/>
          <w:szCs w:val="24"/>
        </w:rPr>
      </w:pPr>
    </w:p>
    <w:sdt>
      <w:sdtPr>
        <w:rPr>
          <w:rFonts w:ascii="Times New Roman" w:hAnsi="Times New Roman" w:cs="Times New Roman"/>
          <w:u w:val="single"/>
        </w:rPr>
        <w:tag w:val="goog_rdk_8"/>
        <w:id w:val="-79606797"/>
      </w:sdtPr>
      <w:sdtEndPr>
        <w:rPr>
          <w:u w:val="none"/>
        </w:rPr>
      </w:sdtEndPr>
      <w:sdtContent>
        <w:p w:rsidR="00997D40" w:rsidRPr="00CE5DB3" w:rsidRDefault="00E64CC9" w:rsidP="00997D40">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u w:val="single"/>
              </w:rPr>
              <w:tag w:val="goog_rdk_7"/>
              <w:id w:val="-144202045"/>
            </w:sdtPr>
            <w:sdtEndPr>
              <w:rPr>
                <w:u w:val="none"/>
              </w:rPr>
            </w:sdtEndPr>
            <w:sdtContent>
              <w:r w:rsidR="00997D40" w:rsidRPr="00CE5DB3">
                <w:rPr>
                  <w:rFonts w:ascii="Times New Roman" w:hAnsi="Times New Roman" w:cs="Times New Roman"/>
                  <w:sz w:val="24"/>
                  <w:szCs w:val="24"/>
                  <w:u w:val="single"/>
                </w:rPr>
                <w:t>Pomenovanie súčasného stavu problematiky</w:t>
              </w:r>
              <w:r w:rsidR="00997D40" w:rsidRPr="00CE5DB3">
                <w:rPr>
                  <w:rFonts w:ascii="Times New Roman" w:hAnsi="Times New Roman" w:cs="Times New Roman"/>
                  <w:sz w:val="24"/>
                  <w:szCs w:val="24"/>
                </w:rPr>
                <w:t>:</w:t>
              </w:r>
              <w:r w:rsidR="00997D40" w:rsidRPr="00CE5DB3">
                <w:rPr>
                  <w:rFonts w:ascii="Times New Roman" w:hAnsi="Times New Roman" w:cs="Times New Roman"/>
                </w:rPr>
                <w:t xml:space="preserve"> </w:t>
              </w:r>
            </w:sdtContent>
          </w:sdt>
        </w:p>
      </w:sdtContent>
    </w:sdt>
    <w:sdt>
      <w:sdtPr>
        <w:rPr>
          <w:rFonts w:ascii="Times New Roman" w:hAnsi="Times New Roman" w:cs="Times New Roman"/>
        </w:rPr>
        <w:tag w:val="goog_rdk_10"/>
        <w:id w:val="371351505"/>
      </w:sdtPr>
      <w:sdtEndPr/>
      <w:sdtContent>
        <w:p w:rsidR="00997D40" w:rsidRPr="00CE5DB3" w:rsidRDefault="00E64CC9" w:rsidP="00997D40">
          <w:pPr>
            <w:spacing w:after="0" w:line="240" w:lineRule="auto"/>
            <w:jc w:val="both"/>
            <w:rPr>
              <w:rFonts w:ascii="Times New Roman" w:eastAsia="Times New Roman" w:hAnsi="Times New Roman" w:cs="Times New Roman"/>
              <w:b/>
              <w:sz w:val="24"/>
              <w:szCs w:val="24"/>
            </w:rPr>
          </w:pPr>
          <w:sdt>
            <w:sdtPr>
              <w:rPr>
                <w:rFonts w:ascii="Times New Roman" w:hAnsi="Times New Roman" w:cs="Times New Roman"/>
              </w:rPr>
              <w:tag w:val="goog_rdk_9"/>
              <w:id w:val="-36821938"/>
            </w:sdtPr>
            <w:sdtEndPr/>
            <w:sdtContent>
              <w:r w:rsidR="00997D40" w:rsidRPr="00CE5DB3">
                <w:rPr>
                  <w:rFonts w:ascii="Times New Roman" w:eastAsia="Times New Roman" w:hAnsi="Times New Roman" w:cs="Times New Roman"/>
                  <w:b/>
                  <w:sz w:val="24"/>
                  <w:szCs w:val="24"/>
                </w:rPr>
                <w:t xml:space="preserve">Nedostatok školských podporných tímov a pedagogických asistentov  </w:t>
              </w:r>
            </w:sdtContent>
          </w:sdt>
        </w:p>
      </w:sdtContent>
    </w:sdt>
    <w:sdt>
      <w:sdtPr>
        <w:rPr>
          <w:rFonts w:ascii="Times New Roman" w:hAnsi="Times New Roman" w:cs="Times New Roman"/>
        </w:rPr>
        <w:tag w:val="goog_rdk_12"/>
        <w:id w:val="-1282345404"/>
      </w:sdtPr>
      <w:sdtEndPr/>
      <w:sdtContent>
        <w:p w:rsidR="00997D40" w:rsidRPr="00CE5DB3" w:rsidRDefault="00E64CC9" w:rsidP="00F60EA1">
          <w:pPr>
            <w:numPr>
              <w:ilvl w:val="0"/>
              <w:numId w:val="23"/>
            </w:numPr>
            <w:spacing w:after="0" w:line="240" w:lineRule="auto"/>
            <w:jc w:val="both"/>
            <w:rPr>
              <w:rFonts w:ascii="Times New Roman" w:eastAsia="Times New Roman" w:hAnsi="Times New Roman" w:cs="Times New Roman"/>
            </w:rPr>
          </w:pPr>
          <w:sdt>
            <w:sdtPr>
              <w:rPr>
                <w:rFonts w:ascii="Times New Roman" w:hAnsi="Times New Roman" w:cs="Times New Roman"/>
              </w:rPr>
              <w:tag w:val="goog_rdk_11"/>
              <w:id w:val="126204307"/>
            </w:sdtPr>
            <w:sdtEndPr/>
            <w:sdtContent>
              <w:r w:rsidR="00997D40" w:rsidRPr="00CE5DB3">
                <w:rPr>
                  <w:rFonts w:ascii="Times New Roman" w:eastAsia="Times New Roman" w:hAnsi="Times New Roman" w:cs="Times New Roman"/>
                  <w:sz w:val="24"/>
                  <w:szCs w:val="24"/>
                </w:rPr>
                <w:t>Celkový počet členov školských podporných tímov (ŠPT)</w:t>
              </w:r>
              <w:r w:rsidR="00997D40" w:rsidRPr="00CE5DB3">
                <w:rPr>
                  <w:rFonts w:ascii="Times New Roman" w:eastAsia="Times New Roman" w:hAnsi="Times New Roman" w:cs="Times New Roman"/>
                  <w:sz w:val="24"/>
                  <w:szCs w:val="24"/>
                  <w:vertAlign w:val="superscript"/>
                </w:rPr>
                <w:footnoteReference w:id="2"/>
              </w:r>
              <w:r w:rsidR="00997D40" w:rsidRPr="00CE5DB3">
                <w:rPr>
                  <w:rFonts w:ascii="Times New Roman" w:eastAsia="Times New Roman" w:hAnsi="Times New Roman" w:cs="Times New Roman"/>
                  <w:sz w:val="24"/>
                  <w:szCs w:val="24"/>
                </w:rPr>
                <w:t xml:space="preserve"> a pedagogických asistentov (PA) v regionálnom školstve je nízky. Na 1 člena ŠPT v priemere pripadá v MŠ 973 detí , v ZŠ 252 žiakov a v SŠ 830 žiakov. Na 1 PA v MŠ v priemere pripadá 337 detí, v ZŠ je to 81 žiakov a v SŠ až 969 žiakov.  </w:t>
              </w:r>
            </w:sdtContent>
          </w:sdt>
        </w:p>
      </w:sdtContent>
    </w:sdt>
    <w:p w:rsidR="00997D40" w:rsidRPr="00CE5DB3" w:rsidRDefault="00E64CC9" w:rsidP="00F60EA1">
      <w:pPr>
        <w:numPr>
          <w:ilvl w:val="0"/>
          <w:numId w:val="24"/>
        </w:numPr>
        <w:spacing w:after="0" w:line="240" w:lineRule="auto"/>
        <w:jc w:val="both"/>
        <w:rPr>
          <w:rFonts w:ascii="Times New Roman" w:eastAsia="Times New Roman" w:hAnsi="Times New Roman" w:cs="Times New Roman"/>
        </w:rPr>
      </w:pPr>
      <w:sdt>
        <w:sdtPr>
          <w:rPr>
            <w:rFonts w:ascii="Times New Roman" w:hAnsi="Times New Roman" w:cs="Times New Roman"/>
          </w:rPr>
          <w:tag w:val="goog_rdk_14"/>
          <w:id w:val="-1912227814"/>
        </w:sdtPr>
        <w:sdtEndPr/>
        <w:sdtContent>
          <w:sdt>
            <w:sdtPr>
              <w:rPr>
                <w:rFonts w:ascii="Times New Roman" w:hAnsi="Times New Roman" w:cs="Times New Roman"/>
              </w:rPr>
              <w:tag w:val="goog_rdk_13"/>
              <w:id w:val="-294993504"/>
            </w:sdtPr>
            <w:sdtEndPr/>
            <w:sdtContent>
              <w:r w:rsidR="00997D40" w:rsidRPr="00CE5DB3">
                <w:rPr>
                  <w:rFonts w:ascii="Times New Roman" w:eastAsia="Times New Roman" w:hAnsi="Times New Roman" w:cs="Times New Roman"/>
                  <w:sz w:val="24"/>
                  <w:szCs w:val="24"/>
                </w:rPr>
                <w:t>Rozloženie členov ŠPT a PA medzi školami je nerovnomerné a nekopíruje náročnosť vzdelávacieho prostredia, ktorá sa zvyšuje s vyšším počtom detí a žiakov so špeciálnymi výchovno-vzdelávacími potrebami (ŠVVP). Napr. v 51% základných škôl nepôsobí ani jeden odborný zamestnanec, v materských a stredných školách ich je ešte menej.</w:t>
              </w:r>
              <w:r w:rsidR="00997D40" w:rsidRPr="00CE5DB3">
                <w:rPr>
                  <w:rFonts w:ascii="Times New Roman" w:eastAsia="Times New Roman" w:hAnsi="Times New Roman" w:cs="Times New Roman"/>
                  <w:sz w:val="24"/>
                  <w:szCs w:val="24"/>
                  <w:vertAlign w:val="superscript"/>
                </w:rPr>
                <w:footnoteReference w:id="3"/>
              </w:r>
              <w:r w:rsidR="00997D40" w:rsidRPr="00CE5DB3">
                <w:rPr>
                  <w:rFonts w:ascii="Times New Roman" w:eastAsia="Times New Roman" w:hAnsi="Times New Roman" w:cs="Times New Roman"/>
                  <w:sz w:val="24"/>
                  <w:szCs w:val="24"/>
                </w:rPr>
                <w:t xml:space="preserve"> </w:t>
              </w:r>
            </w:sdtContent>
          </w:sdt>
        </w:sdtContent>
      </w:sdt>
    </w:p>
    <w:p w:rsidR="00997D40" w:rsidRPr="00CE5DB3" w:rsidRDefault="00E64CC9" w:rsidP="00F60EA1">
      <w:pPr>
        <w:numPr>
          <w:ilvl w:val="0"/>
          <w:numId w:val="24"/>
        </w:numPr>
        <w:spacing w:after="0" w:line="240" w:lineRule="auto"/>
        <w:jc w:val="both"/>
        <w:rPr>
          <w:rFonts w:ascii="Times New Roman" w:eastAsia="Times New Roman" w:hAnsi="Times New Roman" w:cs="Times New Roman"/>
        </w:rPr>
      </w:pPr>
      <w:sdt>
        <w:sdtPr>
          <w:rPr>
            <w:rFonts w:ascii="Times New Roman" w:hAnsi="Times New Roman" w:cs="Times New Roman"/>
          </w:rPr>
          <w:tag w:val="goog_rdk_24"/>
          <w:id w:val="680091043"/>
        </w:sdtPr>
        <w:sdtEndPr/>
        <w:sdtContent>
          <w:sdt>
            <w:sdtPr>
              <w:rPr>
                <w:rFonts w:ascii="Times New Roman" w:hAnsi="Times New Roman" w:cs="Times New Roman"/>
              </w:rPr>
              <w:tag w:val="goog_rdk_23"/>
              <w:id w:val="1312688054"/>
            </w:sdtPr>
            <w:sdtEndPr/>
            <w:sdtContent>
              <w:r w:rsidR="00997D40" w:rsidRPr="00CE5DB3">
                <w:rPr>
                  <w:rFonts w:ascii="Times New Roman" w:eastAsia="Times New Roman" w:hAnsi="Times New Roman" w:cs="Times New Roman"/>
                  <w:sz w:val="24"/>
                  <w:szCs w:val="24"/>
                </w:rPr>
                <w:t>Financovanie školských podporných tímov a pedagogických asistentov je dnes kryté prevažne prostredníctvom národných projektov z hradených zo zdrojov EŠIF, čo školám ani zamestnancom nedáva istotu na stabilné a dlhodobé pracovné úväzky. </w:t>
              </w:r>
            </w:sdtContent>
          </w:sdt>
        </w:sdtContent>
      </w:sdt>
    </w:p>
    <w:sdt>
      <w:sdtPr>
        <w:rPr>
          <w:rFonts w:ascii="Times New Roman" w:hAnsi="Times New Roman" w:cs="Times New Roman"/>
        </w:rPr>
        <w:tag w:val="goog_rdk_26"/>
        <w:id w:val="-2030164017"/>
      </w:sdtPr>
      <w:sdtEndPr>
        <w:rPr>
          <w:sz w:val="24"/>
          <w:szCs w:val="24"/>
        </w:rPr>
      </w:sdtEndPr>
      <w:sdtContent>
        <w:p w:rsidR="00997D40" w:rsidRPr="00CE5DB3" w:rsidRDefault="00E64CC9" w:rsidP="00997D40">
          <w:pPr>
            <w:spacing w:after="0" w:line="240" w:lineRule="auto"/>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25"/>
              <w:id w:val="-1742552612"/>
              <w:showingPlcHdr/>
            </w:sdtPr>
            <w:sdtEndPr/>
            <w:sdtContent>
              <w:r w:rsidR="00997D40" w:rsidRPr="00CE5DB3">
                <w:rPr>
                  <w:rFonts w:ascii="Times New Roman" w:hAnsi="Times New Roman" w:cs="Times New Roman"/>
                  <w:sz w:val="24"/>
                  <w:szCs w:val="24"/>
                </w:rPr>
                <w:t xml:space="preserve">     </w:t>
              </w:r>
            </w:sdtContent>
          </w:sdt>
        </w:p>
      </w:sdtContent>
    </w:sdt>
    <w:sdt>
      <w:sdtPr>
        <w:rPr>
          <w:rFonts w:ascii="Times New Roman" w:hAnsi="Times New Roman" w:cs="Times New Roman"/>
          <w:sz w:val="24"/>
          <w:szCs w:val="24"/>
        </w:rPr>
        <w:tag w:val="goog_rdk_30"/>
        <w:id w:val="-548230441"/>
      </w:sdtPr>
      <w:sdtEndPr>
        <w:rPr>
          <w:noProof/>
        </w:rPr>
      </w:sdtEndPr>
      <w:sdtContent>
        <w:p w:rsidR="00997D40" w:rsidRPr="00CE5DB3" w:rsidRDefault="00E64CC9" w:rsidP="00F60EA1">
          <w:pPr>
            <w:spacing w:after="0"/>
            <w:jc w:val="both"/>
            <w:rPr>
              <w:rFonts w:ascii="Times New Roman" w:eastAsia="Times New Roman" w:hAnsi="Times New Roman" w:cs="Times New Roman"/>
              <w:noProof/>
              <w:sz w:val="24"/>
              <w:szCs w:val="24"/>
            </w:rPr>
          </w:pPr>
          <w:sdt>
            <w:sdtPr>
              <w:rPr>
                <w:rFonts w:ascii="Times New Roman" w:hAnsi="Times New Roman" w:cs="Times New Roman"/>
                <w:noProof/>
                <w:sz w:val="24"/>
                <w:szCs w:val="24"/>
              </w:rPr>
              <w:tag w:val="goog_rdk_29"/>
              <w:id w:val="739753922"/>
            </w:sdtPr>
            <w:sdtEndPr/>
            <w:sdtContent>
              <w:r w:rsidR="00997D40" w:rsidRPr="00CE5DB3">
                <w:rPr>
                  <w:rFonts w:ascii="Times New Roman" w:hAnsi="Times New Roman" w:cs="Times New Roman"/>
                  <w:noProof/>
                  <w:sz w:val="24"/>
                  <w:szCs w:val="24"/>
                </w:rPr>
                <w:t xml:space="preserve">Legislatívny návrh reaguje aj na </w:t>
              </w:r>
              <w:r w:rsidR="00997D40" w:rsidRPr="00CE5DB3">
                <w:rPr>
                  <w:rFonts w:ascii="Times New Roman" w:hAnsi="Times New Roman" w:cs="Times New Roman"/>
                  <w:noProof/>
                  <w:sz w:val="24"/>
                  <w:szCs w:val="24"/>
                  <w:u w:val="single"/>
                </w:rPr>
                <w:t>odporúčanie Ministerstva financií SR</w:t>
              </w:r>
              <w:r w:rsidR="00997D40" w:rsidRPr="00CE5DB3">
                <w:rPr>
                  <w:rFonts w:ascii="Times New Roman" w:hAnsi="Times New Roman" w:cs="Times New Roman"/>
                  <w:noProof/>
                  <w:sz w:val="24"/>
                  <w:szCs w:val="24"/>
                </w:rPr>
                <w:t xml:space="preserve">, ktoré </w:t>
              </w:r>
              <w:r w:rsidR="00997D40" w:rsidRPr="00CE5DB3">
                <w:rPr>
                  <w:rFonts w:ascii="Times New Roman" w:eastAsia="Times New Roman" w:hAnsi="Times New Roman" w:cs="Times New Roman"/>
                  <w:noProof/>
                  <w:sz w:val="24"/>
                  <w:szCs w:val="24"/>
                </w:rPr>
                <w:t>v roku 2020 prostredníctvom dokumentu “</w:t>
              </w:r>
              <w:hyperlink r:id="rId14" w:history="1">
                <w:r w:rsidR="00997D40" w:rsidRPr="00CE5DB3">
                  <w:rPr>
                    <w:rFonts w:ascii="Times New Roman" w:eastAsia="Times New Roman" w:hAnsi="Times New Roman" w:cs="Times New Roman"/>
                    <w:noProof/>
                    <w:sz w:val="24"/>
                    <w:szCs w:val="24"/>
                  </w:rPr>
                  <w:t>Revízia výdavkov na skupiny ohrozené chudobou alebo sociálnym vylúčením</w:t>
                </w:r>
              </w:hyperlink>
              <w:r w:rsidR="00997D40" w:rsidRPr="00CE5DB3">
                <w:rPr>
                  <w:rFonts w:ascii="Times New Roman" w:eastAsia="Times New Roman" w:hAnsi="Times New Roman" w:cs="Times New Roman"/>
                  <w:noProof/>
                  <w:sz w:val="24"/>
                  <w:szCs w:val="24"/>
                </w:rPr>
                <w:t xml:space="preserve">” odporúčilo vyššie investície do vzdelávania sociálne a zdravotne znevýhodnených žiakov: </w:t>
              </w:r>
            </w:sdtContent>
          </w:sdt>
        </w:p>
      </w:sdtContent>
    </w:sdt>
    <w:sdt>
      <w:sdtPr>
        <w:rPr>
          <w:rFonts w:ascii="Times New Roman" w:hAnsi="Times New Roman" w:cs="Times New Roman"/>
          <w:noProof/>
          <w:sz w:val="24"/>
          <w:szCs w:val="24"/>
        </w:rPr>
        <w:tag w:val="goog_rdk_32"/>
        <w:id w:val="-1928727740"/>
      </w:sdtPr>
      <w:sdtEndPr/>
      <w:sdtContent>
        <w:p w:rsidR="00997D40" w:rsidRPr="00CE5DB3" w:rsidRDefault="00E64CC9" w:rsidP="00F60EA1">
          <w:pPr>
            <w:numPr>
              <w:ilvl w:val="0"/>
              <w:numId w:val="25"/>
            </w:numPr>
            <w:spacing w:after="0"/>
            <w:jc w:val="both"/>
            <w:rPr>
              <w:rFonts w:ascii="Times New Roman" w:eastAsia="Arial" w:hAnsi="Times New Roman" w:cs="Times New Roman"/>
              <w:noProof/>
              <w:sz w:val="24"/>
              <w:szCs w:val="24"/>
            </w:rPr>
          </w:pPr>
          <w:sdt>
            <w:sdtPr>
              <w:rPr>
                <w:rFonts w:ascii="Times New Roman" w:hAnsi="Times New Roman" w:cs="Times New Roman"/>
                <w:noProof/>
                <w:sz w:val="24"/>
                <w:szCs w:val="24"/>
              </w:rPr>
              <w:tag w:val="goog_rdk_31"/>
              <w:id w:val="1303736617"/>
            </w:sdtPr>
            <w:sdtEndPr/>
            <w:sdtContent>
              <w:r w:rsidR="00997D40" w:rsidRPr="00CE5DB3">
                <w:rPr>
                  <w:rFonts w:ascii="Times New Roman" w:eastAsia="Times New Roman" w:hAnsi="Times New Roman" w:cs="Times New Roman"/>
                  <w:noProof/>
                  <w:sz w:val="24"/>
                  <w:szCs w:val="24"/>
                </w:rPr>
                <w:t xml:space="preserve">“V roku 2018 boli celkové dodatočné výdavky na podporu vzdelávania detí a žiakov zo SZP takmer 14 miliónov eur. Výdavky boli koncentrované do základných škôl a zamerané prevažne na intervenčné a kompenzačné opatrenia. Výdavky na preventívne opatrenia a na podporu zvyšovania zaškolenosti detí zo SZP, ktoré majú najvyššiu návratnosť a najväčší potenciál pozitívne ovplyvniť ďalší úspech detí, boli minimálne. V súlade s medzinárodnou dobrou praxou </w:t>
              </w:r>
              <w:r w:rsidR="00997D40" w:rsidRPr="00CE5DB3">
                <w:rPr>
                  <w:rFonts w:ascii="Times New Roman" w:eastAsia="Times New Roman" w:hAnsi="Times New Roman" w:cs="Times New Roman"/>
                  <w:b/>
                  <w:noProof/>
                  <w:sz w:val="24"/>
                  <w:szCs w:val="24"/>
                </w:rPr>
                <w:t>by mala byť podpora oveľa intenzívnejšia už v predprimárnom vzdelávaní a výrazne viac zdrojov by malo smerovať do prevencie.</w:t>
              </w:r>
              <w:r w:rsidR="00997D40" w:rsidRPr="00CE5DB3">
                <w:rPr>
                  <w:rFonts w:ascii="Times New Roman" w:eastAsia="Times New Roman" w:hAnsi="Times New Roman" w:cs="Times New Roman"/>
                  <w:noProof/>
                  <w:sz w:val="24"/>
                  <w:szCs w:val="24"/>
                </w:rPr>
                <w:t>” (ÚHP 2020: str. 55)</w:t>
              </w:r>
            </w:sdtContent>
          </w:sdt>
        </w:p>
      </w:sdtContent>
    </w:sdt>
    <w:sdt>
      <w:sdtPr>
        <w:rPr>
          <w:rFonts w:ascii="Times New Roman" w:hAnsi="Times New Roman" w:cs="Times New Roman"/>
          <w:noProof/>
          <w:sz w:val="24"/>
          <w:szCs w:val="24"/>
        </w:rPr>
        <w:tag w:val="goog_rdk_35"/>
        <w:id w:val="-1897203473"/>
      </w:sdtPr>
      <w:sdtEndPr>
        <w:rPr>
          <w:noProof w:val="0"/>
        </w:rPr>
      </w:sdtEndPr>
      <w:sdtContent>
        <w:p w:rsidR="00997D40" w:rsidRPr="00CE5DB3" w:rsidRDefault="00E64CC9" w:rsidP="00F60EA1">
          <w:pPr>
            <w:numPr>
              <w:ilvl w:val="0"/>
              <w:numId w:val="25"/>
            </w:numPr>
            <w:spacing w:after="0"/>
            <w:jc w:val="both"/>
            <w:rPr>
              <w:rFonts w:ascii="Times New Roman" w:eastAsia="Arial" w:hAnsi="Times New Roman" w:cs="Times New Roman"/>
              <w:sz w:val="24"/>
              <w:szCs w:val="24"/>
            </w:rPr>
          </w:pPr>
          <w:sdt>
            <w:sdtPr>
              <w:rPr>
                <w:rFonts w:ascii="Times New Roman" w:hAnsi="Times New Roman" w:cs="Times New Roman"/>
                <w:noProof/>
                <w:sz w:val="24"/>
                <w:szCs w:val="24"/>
              </w:rPr>
              <w:tag w:val="goog_rdk_33"/>
              <w:id w:val="-151059109"/>
            </w:sdtPr>
            <w:sdtEndPr/>
            <w:sdtContent>
              <w:r w:rsidR="00997D40" w:rsidRPr="00CE5DB3">
                <w:rPr>
                  <w:rFonts w:ascii="Times New Roman" w:eastAsia="Times New Roman" w:hAnsi="Times New Roman" w:cs="Times New Roman"/>
                  <w:noProof/>
                  <w:sz w:val="24"/>
                  <w:szCs w:val="24"/>
                </w:rPr>
                <w:t xml:space="preserve">“Pre efektívnejšie zacielenie podpory pre deti a žiakov zo SZP </w:t>
              </w:r>
              <w:r w:rsidR="00997D40" w:rsidRPr="00CE5DB3">
                <w:rPr>
                  <w:rFonts w:ascii="Times New Roman" w:eastAsia="Times New Roman" w:hAnsi="Times New Roman" w:cs="Times New Roman"/>
                  <w:b/>
                  <w:noProof/>
                  <w:sz w:val="24"/>
                  <w:szCs w:val="24"/>
                </w:rPr>
                <w:t xml:space="preserve">revízia navrhuje </w:t>
              </w:r>
              <w:r w:rsidR="00997D40" w:rsidRPr="00CE5DB3">
                <w:rPr>
                  <w:rFonts w:ascii="Times New Roman" w:eastAsia="Times New Roman" w:hAnsi="Times New Roman" w:cs="Times New Roman"/>
                  <w:noProof/>
                  <w:sz w:val="24"/>
                  <w:szCs w:val="24"/>
                </w:rPr>
                <w:t xml:space="preserve">rozšíriť definíciu sociálne znevýhodneného prostredia, </w:t>
              </w:r>
              <w:r w:rsidR="00997D40" w:rsidRPr="00CE5DB3">
                <w:rPr>
                  <w:rFonts w:ascii="Times New Roman" w:eastAsia="Times New Roman" w:hAnsi="Times New Roman" w:cs="Times New Roman"/>
                  <w:b/>
                  <w:noProof/>
                  <w:sz w:val="24"/>
                  <w:szCs w:val="24"/>
                </w:rPr>
                <w:t>navýšiť podporu pre žiakov zo SZP v základnom a strednom vzdelávaní, a zaviesť preventívne a intervenčné opatrenia</w:t>
              </w:r>
              <w:r w:rsidR="00997D40" w:rsidRPr="00CE5DB3">
                <w:rPr>
                  <w:rFonts w:ascii="Times New Roman" w:eastAsia="Times New Roman" w:hAnsi="Times New Roman" w:cs="Times New Roman"/>
                  <w:noProof/>
                  <w:sz w:val="24"/>
                  <w:szCs w:val="24"/>
                </w:rPr>
                <w:t xml:space="preserve"> s cieľom eliminovať predčasné ukončovanie školskej dochádzky.” (ÚHP 2020: str. 55)</w:t>
              </w:r>
            </w:sdtContent>
          </w:sdt>
          <w:sdt>
            <w:sdtPr>
              <w:rPr>
                <w:rFonts w:ascii="Times New Roman" w:hAnsi="Times New Roman" w:cs="Times New Roman"/>
                <w:sz w:val="24"/>
                <w:szCs w:val="24"/>
              </w:rPr>
              <w:tag w:val="goog_rdk_34"/>
              <w:id w:val="-1044451876"/>
              <w:showingPlcHdr/>
            </w:sdtPr>
            <w:sdtEndPr/>
            <w:sdtContent>
              <w:r w:rsidR="00997D40" w:rsidRPr="00CE5DB3">
                <w:rPr>
                  <w:rFonts w:ascii="Times New Roman" w:hAnsi="Times New Roman" w:cs="Times New Roman"/>
                  <w:sz w:val="24"/>
                  <w:szCs w:val="24"/>
                </w:rPr>
                <w:t xml:space="preserve">     </w:t>
              </w:r>
            </w:sdtContent>
          </w:sdt>
        </w:p>
      </w:sdtContent>
    </w:sdt>
    <w:p w:rsidR="00997D40" w:rsidRPr="00CE5DB3" w:rsidRDefault="00997D40" w:rsidP="00997D40">
      <w:pPr>
        <w:tabs>
          <w:tab w:val="left" w:pos="1134"/>
        </w:tabs>
        <w:spacing w:after="0" w:line="240" w:lineRule="auto"/>
        <w:jc w:val="both"/>
        <w:rPr>
          <w:rFonts w:ascii="Times New Roman" w:hAnsi="Times New Roman" w:cs="Times New Roman"/>
        </w:rPr>
      </w:pPr>
    </w:p>
    <w:p w:rsidR="00997D40" w:rsidRPr="00CE5DB3" w:rsidRDefault="00997D40" w:rsidP="00997D40">
      <w:pPr>
        <w:tabs>
          <w:tab w:val="left" w:pos="1134"/>
        </w:tabs>
        <w:spacing w:after="0" w:line="240" w:lineRule="auto"/>
        <w:jc w:val="both"/>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Financovania podpory v regionálnom školstve prostredníctvom EŠIF a POO</w:t>
      </w:r>
    </w:p>
    <w:p w:rsidR="00726F1D" w:rsidRPr="00CE5DB3" w:rsidRDefault="00726F1D" w:rsidP="007D5748">
      <w:pPr>
        <w:spacing w:after="0" w:line="240" w:lineRule="auto"/>
        <w:rPr>
          <w:rFonts w:ascii="Times New Roman" w:eastAsia="Times New Roman" w:hAnsi="Times New Roman" w:cs="Times New Roman"/>
          <w:sz w:val="24"/>
          <w:szCs w:val="24"/>
          <w:lang w:eastAsia="sk-SK"/>
        </w:rPr>
      </w:pPr>
    </w:p>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2.2.2. Charakteristika návrhu:</w:t>
      </w:r>
    </w:p>
    <w:p w:rsidR="00F86683" w:rsidRPr="00CE5DB3" w:rsidRDefault="00F86683" w:rsidP="00F86683">
      <w:pPr>
        <w:spacing w:after="0" w:line="240" w:lineRule="auto"/>
        <w:rPr>
          <w:rFonts w:ascii="Times New Roman" w:eastAsia="Times New Roman" w:hAnsi="Times New Roman" w:cs="Times New Roman"/>
          <w:sz w:val="24"/>
          <w:szCs w:val="24"/>
          <w:lang w:eastAsia="sk-SK"/>
        </w:rPr>
      </w:pPr>
    </w:p>
    <w:p w:rsidR="00F86683" w:rsidRPr="00CE5DB3" w:rsidRDefault="00F86683" w:rsidP="00F866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sz w:val="24"/>
          <w:szCs w:val="24"/>
          <w:bdr w:val="single" w:sz="4" w:space="0" w:color="auto"/>
          <w:lang w:eastAsia="sk-SK"/>
        </w:rPr>
        <w:t xml:space="preserve">     </w:t>
      </w:r>
      <w:r w:rsidRPr="00CE5DB3">
        <w:rPr>
          <w:rFonts w:ascii="Times New Roman" w:eastAsia="Times New Roman" w:hAnsi="Times New Roman" w:cs="Times New Roman"/>
          <w:b/>
          <w:sz w:val="24"/>
          <w:szCs w:val="24"/>
          <w:lang w:eastAsia="sk-SK"/>
        </w:rPr>
        <w:t xml:space="preserve">  </w:t>
      </w:r>
      <w:r w:rsidRPr="00CE5DB3">
        <w:rPr>
          <w:rFonts w:ascii="Times New Roman" w:eastAsia="Times New Roman" w:hAnsi="Times New Roman" w:cs="Times New Roman"/>
          <w:sz w:val="24"/>
          <w:szCs w:val="24"/>
          <w:lang w:eastAsia="sk-SK"/>
        </w:rPr>
        <w:t>zmena sadzby</w:t>
      </w:r>
    </w:p>
    <w:p w:rsidR="00F86683" w:rsidRPr="00CE5DB3" w:rsidRDefault="00F86683" w:rsidP="00F866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bdr w:val="single" w:sz="4" w:space="0" w:color="auto"/>
          <w:lang w:eastAsia="sk-SK"/>
        </w:rPr>
        <w:t xml:space="preserve">     </w:t>
      </w:r>
      <w:r w:rsidRPr="00CE5DB3">
        <w:rPr>
          <w:rFonts w:ascii="Times New Roman" w:eastAsia="Times New Roman" w:hAnsi="Times New Roman" w:cs="Times New Roman"/>
          <w:sz w:val="24"/>
          <w:szCs w:val="24"/>
          <w:lang w:eastAsia="sk-SK"/>
        </w:rPr>
        <w:t xml:space="preserve">  zmena v nároku</w:t>
      </w:r>
    </w:p>
    <w:p w:rsidR="00F86683" w:rsidRPr="00CE5DB3" w:rsidRDefault="00F86683" w:rsidP="00F866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bdr w:val="single" w:sz="4" w:space="0" w:color="auto"/>
          <w:lang w:eastAsia="sk-SK"/>
        </w:rPr>
        <w:t xml:space="preserve">     </w:t>
      </w:r>
      <w:r w:rsidRPr="00CE5DB3">
        <w:rPr>
          <w:rFonts w:ascii="Times New Roman" w:eastAsia="Times New Roman" w:hAnsi="Times New Roman" w:cs="Times New Roman"/>
          <w:sz w:val="24"/>
          <w:szCs w:val="24"/>
          <w:lang w:eastAsia="sk-SK"/>
        </w:rPr>
        <w:t xml:space="preserve">  nová služba alebo nariadenie </w:t>
      </w:r>
      <w:r w:rsidRPr="00CE5DB3">
        <w:rPr>
          <w:rFonts w:ascii="Times New Roman" w:eastAsia="Times New Roman" w:hAnsi="Times New Roman" w:cs="Times New Roman"/>
          <w:strike/>
          <w:sz w:val="24"/>
          <w:szCs w:val="24"/>
          <w:lang w:eastAsia="sk-SK"/>
        </w:rPr>
        <w:t>(alebo ich zrušenie)</w:t>
      </w:r>
    </w:p>
    <w:p w:rsidR="00F86683" w:rsidRPr="00CE5DB3" w:rsidRDefault="00F86683" w:rsidP="00F866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bdr w:val="single" w:sz="4" w:space="0" w:color="auto"/>
          <w:lang w:eastAsia="sk-SK"/>
        </w:rPr>
        <w:t xml:space="preserve"> x  </w:t>
      </w:r>
      <w:r w:rsidRPr="00CE5DB3">
        <w:rPr>
          <w:rFonts w:ascii="Times New Roman" w:eastAsia="Times New Roman" w:hAnsi="Times New Roman" w:cs="Times New Roman"/>
          <w:sz w:val="24"/>
          <w:szCs w:val="24"/>
          <w:lang w:eastAsia="sk-SK"/>
        </w:rPr>
        <w:t xml:space="preserve">  kombinovaný návrh</w:t>
      </w:r>
    </w:p>
    <w:p w:rsidR="00F86683" w:rsidRPr="00CE5DB3" w:rsidRDefault="00F86683" w:rsidP="00F866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bdr w:val="single" w:sz="4" w:space="0" w:color="auto"/>
          <w:lang w:eastAsia="sk-SK"/>
        </w:rPr>
        <w:t xml:space="preserve">     </w:t>
      </w:r>
      <w:r w:rsidRPr="00CE5DB3">
        <w:rPr>
          <w:rFonts w:ascii="Times New Roman" w:eastAsia="Times New Roman" w:hAnsi="Times New Roman" w:cs="Times New Roman"/>
          <w:sz w:val="24"/>
          <w:szCs w:val="24"/>
          <w:lang w:eastAsia="sk-SK"/>
        </w:rPr>
        <w:t xml:space="preserve">  iné </w:t>
      </w:r>
    </w:p>
    <w:p w:rsidR="00BB38F7" w:rsidRPr="00CE5DB3" w:rsidRDefault="0059773C" w:rsidP="00CE5DB3">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sz w:val="24"/>
          <w:szCs w:val="24"/>
          <w:lang w:eastAsia="sk-SK"/>
        </w:rPr>
        <w:t>C</w:t>
      </w:r>
      <w:r w:rsidR="00BB38F7" w:rsidRPr="00CE5DB3">
        <w:rPr>
          <w:rFonts w:ascii="Times New Roman" w:eastAsia="Times New Roman" w:hAnsi="Times New Roman" w:cs="Times New Roman"/>
          <w:b/>
          <w:sz w:val="24"/>
          <w:szCs w:val="24"/>
          <w:lang w:eastAsia="sk-SK"/>
        </w:rPr>
        <w:t xml:space="preserve">harakteristiky </w:t>
      </w:r>
      <w:r w:rsidRPr="00CE5DB3">
        <w:rPr>
          <w:rFonts w:ascii="Times New Roman" w:eastAsia="Times New Roman" w:hAnsi="Times New Roman" w:cs="Times New Roman"/>
          <w:b/>
          <w:sz w:val="24"/>
          <w:szCs w:val="24"/>
          <w:lang w:eastAsia="sk-SK"/>
        </w:rPr>
        <w:t xml:space="preserve">návrhu </w:t>
      </w:r>
      <w:r w:rsidR="00BB38F7" w:rsidRPr="00CE5DB3">
        <w:rPr>
          <w:rFonts w:ascii="Times New Roman" w:eastAsia="Times New Roman" w:hAnsi="Times New Roman" w:cs="Times New Roman"/>
          <w:b/>
          <w:sz w:val="24"/>
          <w:szCs w:val="24"/>
          <w:lang w:eastAsia="sk-SK"/>
        </w:rPr>
        <w:t>k bodu 1)</w:t>
      </w:r>
      <w:r w:rsidR="00BB38F7" w:rsidRPr="00CE5DB3">
        <w:rPr>
          <w:rFonts w:ascii="Times New Roman" w:eastAsia="Times New Roman" w:hAnsi="Times New Roman" w:cs="Times New Roman"/>
          <w:sz w:val="24"/>
          <w:szCs w:val="24"/>
          <w:lang w:eastAsia="sk-SK"/>
        </w:rPr>
        <w:t xml:space="preserve"> </w:t>
      </w:r>
      <w:r w:rsidR="00BB38F7" w:rsidRPr="00CE5DB3">
        <w:rPr>
          <w:rFonts w:ascii="Times New Roman" w:eastAsia="Times New Roman" w:hAnsi="Times New Roman" w:cs="Times New Roman"/>
          <w:b/>
          <w:sz w:val="24"/>
          <w:szCs w:val="24"/>
          <w:lang w:eastAsia="sk-SK"/>
        </w:rPr>
        <w:t>zavedenie právneho nároku pre deti vo veku 3 a 4 rokov na predprimárne vzdelávanie</w:t>
      </w:r>
    </w:p>
    <w:p w:rsidR="00FE40F4" w:rsidRPr="00CE5DB3" w:rsidRDefault="006A6283" w:rsidP="00FE40F4">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00D3522E">
        <w:rPr>
          <w:rFonts w:ascii="Times New Roman" w:eastAsia="Times New Roman" w:hAnsi="Times New Roman" w:cs="Times New Roman"/>
          <w:sz w:val="24"/>
          <w:szCs w:val="24"/>
          <w:lang w:eastAsia="sk-SK"/>
        </w:rPr>
        <w:t xml:space="preserve">avedením právneho nároku </w:t>
      </w:r>
      <w:r w:rsidR="00FE40F4" w:rsidRPr="00CE5DB3">
        <w:rPr>
          <w:rFonts w:ascii="Times New Roman" w:eastAsia="Times New Roman" w:hAnsi="Times New Roman" w:cs="Times New Roman"/>
          <w:sz w:val="24"/>
          <w:szCs w:val="24"/>
          <w:lang w:eastAsia="sk-SK"/>
        </w:rPr>
        <w:t xml:space="preserve">na prijatie na predprimárne vzdelávanie v materskej škole zriadenej obcou alebo RÚŠS v materskej škole </w:t>
      </w:r>
      <w:r w:rsidR="00D3522E">
        <w:rPr>
          <w:rFonts w:ascii="Times New Roman" w:eastAsia="Times New Roman" w:hAnsi="Times New Roman" w:cs="Times New Roman"/>
          <w:sz w:val="24"/>
          <w:szCs w:val="24"/>
          <w:lang w:eastAsia="sk-SK"/>
        </w:rPr>
        <w:t xml:space="preserve">sa </w:t>
      </w:r>
      <w:r>
        <w:rPr>
          <w:rFonts w:ascii="Times New Roman" w:eastAsia="Times New Roman" w:hAnsi="Times New Roman" w:cs="Times New Roman"/>
          <w:sz w:val="24"/>
          <w:szCs w:val="24"/>
          <w:lang w:eastAsia="sk-SK"/>
        </w:rPr>
        <w:t xml:space="preserve">zvýši </w:t>
      </w:r>
      <w:proofErr w:type="spellStart"/>
      <w:r>
        <w:rPr>
          <w:rFonts w:ascii="Times New Roman" w:eastAsia="Times New Roman" w:hAnsi="Times New Roman" w:cs="Times New Roman"/>
          <w:sz w:val="24"/>
          <w:szCs w:val="24"/>
          <w:lang w:eastAsia="sk-SK"/>
        </w:rPr>
        <w:t>zaškolenosť</w:t>
      </w:r>
      <w:proofErr w:type="spellEnd"/>
      <w:r>
        <w:rPr>
          <w:rFonts w:ascii="Times New Roman" w:eastAsia="Times New Roman" w:hAnsi="Times New Roman" w:cs="Times New Roman"/>
          <w:sz w:val="24"/>
          <w:szCs w:val="24"/>
          <w:lang w:eastAsia="sk-SK"/>
        </w:rPr>
        <w:t xml:space="preserve"> </w:t>
      </w:r>
      <w:r w:rsidR="00FE40F4" w:rsidRPr="00CE5DB3">
        <w:rPr>
          <w:rFonts w:ascii="Times New Roman" w:eastAsia="Times New Roman" w:hAnsi="Times New Roman" w:cs="Times New Roman"/>
          <w:sz w:val="24"/>
          <w:szCs w:val="24"/>
          <w:lang w:eastAsia="sk-SK"/>
        </w:rPr>
        <w:t>3- </w:t>
      </w:r>
      <w:r>
        <w:rPr>
          <w:rFonts w:ascii="Times New Roman" w:eastAsia="Times New Roman" w:hAnsi="Times New Roman" w:cs="Times New Roman"/>
          <w:sz w:val="24"/>
          <w:szCs w:val="24"/>
          <w:lang w:eastAsia="sk-SK"/>
        </w:rPr>
        <w:t xml:space="preserve">4 detí  do roku </w:t>
      </w:r>
      <w:r w:rsidR="00FE40F4" w:rsidRPr="00CE5DB3">
        <w:rPr>
          <w:rFonts w:ascii="Times New Roman" w:eastAsia="Times New Roman" w:hAnsi="Times New Roman" w:cs="Times New Roman"/>
          <w:sz w:val="24"/>
          <w:szCs w:val="24"/>
          <w:lang w:eastAsia="sk-SK"/>
        </w:rPr>
        <w:t xml:space="preserve">2025 </w:t>
      </w:r>
      <w:r>
        <w:rPr>
          <w:rFonts w:ascii="Times New Roman" w:eastAsia="Times New Roman" w:hAnsi="Times New Roman" w:cs="Times New Roman"/>
          <w:sz w:val="24"/>
          <w:szCs w:val="24"/>
          <w:lang w:eastAsia="sk-SK"/>
        </w:rPr>
        <w:t> na úroveň 82%</w:t>
      </w:r>
      <w:r w:rsidR="00FE40F4" w:rsidRPr="00CE5DB3">
        <w:rPr>
          <w:rFonts w:ascii="Times New Roman" w:eastAsia="Times New Roman" w:hAnsi="Times New Roman" w:cs="Times New Roman"/>
          <w:sz w:val="24"/>
          <w:szCs w:val="24"/>
          <w:lang w:eastAsia="sk-SK"/>
        </w:rPr>
        <w:t>. Tieto ciele sú uvedené v</w:t>
      </w:r>
      <w:r w:rsidR="00452E66" w:rsidRPr="00CE5DB3">
        <w:rPr>
          <w:rFonts w:ascii="Times New Roman" w:eastAsia="Times New Roman" w:hAnsi="Times New Roman" w:cs="Times New Roman"/>
          <w:sz w:val="24"/>
          <w:szCs w:val="24"/>
          <w:lang w:eastAsia="sk-SK"/>
        </w:rPr>
        <w:t> </w:t>
      </w:r>
      <w:r w:rsidR="00FE40F4" w:rsidRPr="00CE5DB3">
        <w:rPr>
          <w:rFonts w:ascii="Times New Roman" w:eastAsia="Times New Roman" w:hAnsi="Times New Roman" w:cs="Times New Roman"/>
          <w:sz w:val="24"/>
          <w:szCs w:val="24"/>
          <w:lang w:eastAsia="sk-SK"/>
        </w:rPr>
        <w:t xml:space="preserve">komponente 6 POO. </w:t>
      </w:r>
    </w:p>
    <w:p w:rsidR="00FE40F4" w:rsidRPr="00CE5DB3" w:rsidRDefault="00FE40F4" w:rsidP="00FE40F4">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Predpokladá sa, že </w:t>
      </w:r>
      <w:r w:rsidR="003F3554" w:rsidRPr="00CE5DB3">
        <w:rPr>
          <w:rFonts w:ascii="Times New Roman" w:eastAsia="Times New Roman" w:hAnsi="Times New Roman" w:cs="Times New Roman"/>
          <w:sz w:val="24"/>
          <w:szCs w:val="24"/>
          <w:lang w:eastAsia="sk-SK"/>
        </w:rPr>
        <w:t xml:space="preserve">po prijatí navrhnutej právnej úpravy, sa </w:t>
      </w:r>
      <w:r w:rsidRPr="00CE5DB3">
        <w:rPr>
          <w:rFonts w:ascii="Times New Roman" w:eastAsia="Times New Roman" w:hAnsi="Times New Roman" w:cs="Times New Roman"/>
          <w:sz w:val="24"/>
          <w:szCs w:val="24"/>
          <w:lang w:eastAsia="sk-SK"/>
        </w:rPr>
        <w:t xml:space="preserve">počet detí v materských školách </w:t>
      </w:r>
      <w:r w:rsidRPr="00CE5DB3">
        <w:rPr>
          <w:rFonts w:ascii="Times New Roman" w:eastAsia="Times New Roman" w:hAnsi="Times New Roman" w:cs="Times New Roman"/>
          <w:b/>
          <w:sz w:val="24"/>
          <w:szCs w:val="24"/>
          <w:lang w:eastAsia="sk-SK"/>
        </w:rPr>
        <w:t>vo</w:t>
      </w:r>
      <w:r w:rsidR="003E1804"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b/>
          <w:sz w:val="24"/>
          <w:szCs w:val="24"/>
          <w:lang w:eastAsia="sk-SK"/>
        </w:rPr>
        <w:t>veku 3</w:t>
      </w:r>
      <w:r w:rsidR="003F3554"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b/>
          <w:sz w:val="24"/>
          <w:szCs w:val="24"/>
          <w:lang w:eastAsia="sk-SK"/>
        </w:rPr>
        <w:t>rok</w:t>
      </w:r>
      <w:r w:rsidR="00452E66" w:rsidRPr="00CE5DB3">
        <w:rPr>
          <w:rFonts w:ascii="Times New Roman" w:eastAsia="Times New Roman" w:hAnsi="Times New Roman" w:cs="Times New Roman"/>
          <w:b/>
          <w:sz w:val="24"/>
          <w:szCs w:val="24"/>
          <w:lang w:eastAsia="sk-SK"/>
        </w:rPr>
        <w:t>ov</w:t>
      </w:r>
      <w:r w:rsidRPr="00CE5DB3">
        <w:rPr>
          <w:rFonts w:ascii="Times New Roman" w:eastAsia="Times New Roman" w:hAnsi="Times New Roman" w:cs="Times New Roman"/>
          <w:sz w:val="24"/>
          <w:szCs w:val="24"/>
          <w:lang w:eastAsia="sk-SK"/>
        </w:rPr>
        <w:t xml:space="preserve"> </w:t>
      </w:r>
      <w:r w:rsidR="00452E66" w:rsidRPr="00CE5DB3">
        <w:rPr>
          <w:rFonts w:ascii="Times New Roman" w:eastAsia="Times New Roman" w:hAnsi="Times New Roman" w:cs="Times New Roman"/>
          <w:sz w:val="24"/>
          <w:szCs w:val="24"/>
          <w:lang w:eastAsia="sk-SK"/>
        </w:rPr>
        <w:t>a </w:t>
      </w:r>
      <w:r w:rsidR="00452E66" w:rsidRPr="00CE5DB3">
        <w:rPr>
          <w:rFonts w:ascii="Times New Roman" w:eastAsia="Times New Roman" w:hAnsi="Times New Roman" w:cs="Times New Roman"/>
          <w:b/>
          <w:sz w:val="24"/>
          <w:szCs w:val="24"/>
          <w:lang w:eastAsia="sk-SK"/>
        </w:rPr>
        <w:t>4 rokov</w:t>
      </w:r>
      <w:r w:rsidR="00452E66" w:rsidRPr="00CE5DB3">
        <w:rPr>
          <w:rFonts w:ascii="Times New Roman" w:eastAsia="Times New Roman" w:hAnsi="Times New Roman" w:cs="Times New Roman"/>
          <w:sz w:val="24"/>
          <w:szCs w:val="24"/>
          <w:lang w:eastAsia="sk-SK"/>
        </w:rPr>
        <w:t xml:space="preserve"> </w:t>
      </w:r>
      <w:r w:rsidRPr="00CE5DB3">
        <w:rPr>
          <w:rFonts w:ascii="Times New Roman" w:eastAsia="Times New Roman" w:hAnsi="Times New Roman" w:cs="Times New Roman"/>
          <w:sz w:val="24"/>
          <w:szCs w:val="24"/>
          <w:lang w:eastAsia="sk-SK"/>
        </w:rPr>
        <w:t xml:space="preserve">sa oproti nulovému variantu (akoby sa nezaviedol právny nárok) </w:t>
      </w:r>
      <w:r w:rsidRPr="00CE5DB3">
        <w:rPr>
          <w:rFonts w:ascii="Times New Roman" w:eastAsia="Times New Roman" w:hAnsi="Times New Roman" w:cs="Times New Roman"/>
          <w:b/>
          <w:sz w:val="24"/>
          <w:szCs w:val="24"/>
          <w:lang w:eastAsia="sk-SK"/>
        </w:rPr>
        <w:t xml:space="preserve">v roku </w:t>
      </w:r>
      <w:r w:rsidR="00BC4E6E" w:rsidRPr="00CE5DB3">
        <w:rPr>
          <w:rFonts w:ascii="Times New Roman" w:eastAsia="Times New Roman" w:hAnsi="Times New Roman" w:cs="Times New Roman"/>
          <w:b/>
          <w:sz w:val="24"/>
          <w:szCs w:val="24"/>
          <w:lang w:eastAsia="sk-SK"/>
        </w:rPr>
        <w:t xml:space="preserve">2024 – 2026 </w:t>
      </w:r>
      <w:r w:rsidRPr="00CE5DB3">
        <w:rPr>
          <w:rFonts w:ascii="Times New Roman" w:eastAsia="Times New Roman" w:hAnsi="Times New Roman" w:cs="Times New Roman"/>
          <w:sz w:val="24"/>
          <w:szCs w:val="24"/>
          <w:lang w:eastAsia="sk-SK"/>
        </w:rPr>
        <w:t xml:space="preserve">zvýši </w:t>
      </w:r>
      <w:r w:rsidR="00452E66" w:rsidRPr="00CE5DB3">
        <w:rPr>
          <w:rFonts w:ascii="Times New Roman" w:eastAsia="Times New Roman" w:hAnsi="Times New Roman" w:cs="Times New Roman"/>
          <w:sz w:val="24"/>
          <w:szCs w:val="24"/>
          <w:lang w:eastAsia="sk-SK"/>
        </w:rPr>
        <w:t>nasledovne:</w:t>
      </w:r>
    </w:p>
    <w:tbl>
      <w:tblPr>
        <w:tblStyle w:val="Mriekatabuky"/>
        <w:tblW w:w="0" w:type="auto"/>
        <w:tblLayout w:type="fixed"/>
        <w:tblLook w:val="04A0" w:firstRow="1" w:lastRow="0" w:firstColumn="1" w:lastColumn="0" w:noHBand="0" w:noVBand="1"/>
      </w:tblPr>
      <w:tblGrid>
        <w:gridCol w:w="3964"/>
        <w:gridCol w:w="1276"/>
        <w:gridCol w:w="1418"/>
        <w:gridCol w:w="2126"/>
      </w:tblGrid>
      <w:tr w:rsidR="00133D43" w:rsidRPr="00CE5DB3" w:rsidTr="00133D43">
        <w:tc>
          <w:tcPr>
            <w:tcW w:w="3964" w:type="dxa"/>
          </w:tcPr>
          <w:p w:rsidR="00133D43" w:rsidRPr="00CE5DB3" w:rsidRDefault="00133D43" w:rsidP="00FE40F4">
            <w:pPr>
              <w:spacing w:before="120" w:after="120"/>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Vek detí</w:t>
            </w:r>
          </w:p>
        </w:tc>
        <w:tc>
          <w:tcPr>
            <w:tcW w:w="1276" w:type="dxa"/>
          </w:tcPr>
          <w:p w:rsidR="00133D43" w:rsidRPr="00CE5DB3" w:rsidRDefault="00133D43" w:rsidP="00FE40F4">
            <w:pPr>
              <w:spacing w:before="120" w:after="120"/>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rok 2024</w:t>
            </w:r>
          </w:p>
        </w:tc>
        <w:tc>
          <w:tcPr>
            <w:tcW w:w="1418" w:type="dxa"/>
          </w:tcPr>
          <w:p w:rsidR="00133D43" w:rsidRPr="00CE5DB3" w:rsidRDefault="00133D43" w:rsidP="00FE40F4">
            <w:pPr>
              <w:spacing w:before="120" w:after="120"/>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rok 2025</w:t>
            </w:r>
          </w:p>
        </w:tc>
        <w:tc>
          <w:tcPr>
            <w:tcW w:w="2126" w:type="dxa"/>
          </w:tcPr>
          <w:p w:rsidR="00133D43" w:rsidRPr="00CE5DB3" w:rsidRDefault="00133D43" w:rsidP="00FE40F4">
            <w:pPr>
              <w:spacing w:before="120" w:after="120"/>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rok 2026</w:t>
            </w:r>
          </w:p>
        </w:tc>
      </w:tr>
      <w:tr w:rsidR="00133D43" w:rsidRPr="00CE5DB3" w:rsidTr="00133D43">
        <w:tc>
          <w:tcPr>
            <w:tcW w:w="3964" w:type="dxa"/>
          </w:tcPr>
          <w:p w:rsidR="00133D43" w:rsidRPr="00CE5DB3" w:rsidRDefault="00133D43" w:rsidP="00FE40F4">
            <w:pPr>
              <w:spacing w:before="120" w:after="120"/>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3-ročné zaškolené v MŠ od 1. 9. 2025</w:t>
            </w:r>
          </w:p>
        </w:tc>
        <w:tc>
          <w:tcPr>
            <w:tcW w:w="1276"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p>
        </w:tc>
        <w:tc>
          <w:tcPr>
            <w:tcW w:w="1418"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6 052</w:t>
            </w:r>
          </w:p>
        </w:tc>
        <w:tc>
          <w:tcPr>
            <w:tcW w:w="2126"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6 052</w:t>
            </w:r>
          </w:p>
        </w:tc>
      </w:tr>
      <w:tr w:rsidR="00133D43" w:rsidRPr="00CE5DB3" w:rsidTr="00133D43">
        <w:tc>
          <w:tcPr>
            <w:tcW w:w="3964" w:type="dxa"/>
          </w:tcPr>
          <w:p w:rsidR="00133D43" w:rsidRPr="00CE5DB3" w:rsidRDefault="00133D43" w:rsidP="00FE40F4">
            <w:pPr>
              <w:spacing w:before="120" w:after="120"/>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4-ročné zaškolené v MŠ od 1. 9. 2024</w:t>
            </w:r>
          </w:p>
        </w:tc>
        <w:tc>
          <w:tcPr>
            <w:tcW w:w="1276"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1 324</w:t>
            </w:r>
          </w:p>
        </w:tc>
        <w:tc>
          <w:tcPr>
            <w:tcW w:w="1418"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1 324</w:t>
            </w:r>
          </w:p>
        </w:tc>
        <w:tc>
          <w:tcPr>
            <w:tcW w:w="2126" w:type="dxa"/>
          </w:tcPr>
          <w:p w:rsidR="00133D43" w:rsidRPr="00CE5DB3" w:rsidRDefault="00133D43" w:rsidP="003E1804">
            <w:pPr>
              <w:spacing w:before="120" w:after="120"/>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1 320</w:t>
            </w:r>
          </w:p>
        </w:tc>
      </w:tr>
    </w:tbl>
    <w:p w:rsidR="00FE40F4" w:rsidRPr="00CE5DB3" w:rsidRDefault="00FE40F4" w:rsidP="00FE40F4">
      <w:pPr>
        <w:spacing w:before="120" w:after="120" w:line="240" w:lineRule="auto"/>
        <w:jc w:val="both"/>
        <w:rPr>
          <w:rFonts w:ascii="Times New Roman" w:hAnsi="Times New Roman" w:cs="Times New Roman"/>
          <w:sz w:val="24"/>
          <w:szCs w:val="24"/>
        </w:rPr>
      </w:pPr>
      <w:bookmarkStart w:id="1" w:name="_Hlk125009620"/>
      <w:r w:rsidRPr="00CE5DB3">
        <w:rPr>
          <w:rFonts w:ascii="Times New Roman" w:hAnsi="Times New Roman" w:cs="Times New Roman"/>
          <w:sz w:val="24"/>
          <w:szCs w:val="24"/>
        </w:rPr>
        <w:t xml:space="preserve">Prognózované počty zamestnancov vychádzajú zo zafixovania aktuálnych počtov detí na daný typ zamestnanca </w:t>
      </w:r>
      <w:r w:rsidR="00133D43" w:rsidRPr="00CE5DB3">
        <w:rPr>
          <w:rFonts w:ascii="Times New Roman" w:hAnsi="Times New Roman" w:cs="Times New Roman"/>
          <w:sz w:val="24"/>
          <w:szCs w:val="24"/>
        </w:rPr>
        <w:t>– učiteľa materskej školy</w:t>
      </w:r>
      <w:r w:rsidRPr="00CE5DB3">
        <w:rPr>
          <w:rFonts w:ascii="Times New Roman" w:hAnsi="Times New Roman" w:cs="Times New Roman"/>
          <w:sz w:val="24"/>
          <w:szCs w:val="24"/>
        </w:rPr>
        <w:t xml:space="preserve"> a aplikovania týchto fixných pomerov na</w:t>
      </w:r>
      <w:r w:rsidR="0003196D" w:rsidRPr="00CE5DB3">
        <w:rPr>
          <w:rFonts w:ascii="Times New Roman" w:hAnsi="Times New Roman" w:cs="Times New Roman"/>
          <w:sz w:val="24"/>
          <w:szCs w:val="24"/>
        </w:rPr>
        <w:t> </w:t>
      </w:r>
      <w:r w:rsidRPr="00CE5DB3">
        <w:rPr>
          <w:rFonts w:ascii="Times New Roman" w:hAnsi="Times New Roman" w:cs="Times New Roman"/>
          <w:sz w:val="24"/>
          <w:szCs w:val="24"/>
        </w:rPr>
        <w:t>prognózovaný počet detí.</w:t>
      </w:r>
    </w:p>
    <w:tbl>
      <w:tblPr>
        <w:tblStyle w:val="Mriekatabuky"/>
        <w:tblW w:w="0" w:type="auto"/>
        <w:tblLook w:val="04A0" w:firstRow="1" w:lastRow="0" w:firstColumn="1" w:lastColumn="0" w:noHBand="0" w:noVBand="1"/>
      </w:tblPr>
      <w:tblGrid>
        <w:gridCol w:w="951"/>
        <w:gridCol w:w="2305"/>
        <w:gridCol w:w="2551"/>
        <w:gridCol w:w="3255"/>
      </w:tblGrid>
      <w:tr w:rsidR="00133D43" w:rsidRPr="00CE5DB3" w:rsidTr="00133D43">
        <w:tc>
          <w:tcPr>
            <w:tcW w:w="951"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Rok</w:t>
            </w:r>
          </w:p>
        </w:tc>
        <w:tc>
          <w:tcPr>
            <w:tcW w:w="2305"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Predpokladané navýšenie počtu detí</w:t>
            </w:r>
          </w:p>
        </w:tc>
        <w:tc>
          <w:tcPr>
            <w:tcW w:w="2551"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Predpokladané zvýšenie počtu tried*</w:t>
            </w:r>
          </w:p>
        </w:tc>
        <w:tc>
          <w:tcPr>
            <w:tcW w:w="3255"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Predpokladané zvýšenie počtu učiteľov materskej školy</w:t>
            </w:r>
            <w:r w:rsidR="00373E70" w:rsidRPr="00CE5DB3">
              <w:rPr>
                <w:rFonts w:ascii="Times New Roman" w:hAnsi="Times New Roman" w:cs="Times New Roman"/>
                <w:sz w:val="24"/>
                <w:szCs w:val="24"/>
              </w:rPr>
              <w:t>**</w:t>
            </w:r>
          </w:p>
        </w:tc>
      </w:tr>
      <w:tr w:rsidR="00133D43" w:rsidRPr="00CE5DB3" w:rsidTr="00133D43">
        <w:tc>
          <w:tcPr>
            <w:tcW w:w="951"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2024</w:t>
            </w:r>
          </w:p>
        </w:tc>
        <w:tc>
          <w:tcPr>
            <w:tcW w:w="2305" w:type="dxa"/>
          </w:tcPr>
          <w:p w:rsidR="00133D43" w:rsidRPr="00CE5DB3" w:rsidRDefault="00133D43"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1 324</w:t>
            </w:r>
          </w:p>
        </w:tc>
        <w:tc>
          <w:tcPr>
            <w:tcW w:w="2551" w:type="dxa"/>
          </w:tcPr>
          <w:p w:rsidR="00133D43" w:rsidRPr="00CE5DB3" w:rsidRDefault="00373E70"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66</w:t>
            </w:r>
          </w:p>
        </w:tc>
        <w:tc>
          <w:tcPr>
            <w:tcW w:w="3255" w:type="dxa"/>
          </w:tcPr>
          <w:p w:rsidR="00133D43" w:rsidRPr="00CE5DB3" w:rsidRDefault="00373E70"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13</w:t>
            </w:r>
            <w:r w:rsidR="00056BC9" w:rsidRPr="00CE5DB3">
              <w:rPr>
                <w:rFonts w:ascii="Times New Roman" w:hAnsi="Times New Roman" w:cs="Times New Roman"/>
                <w:sz w:val="24"/>
                <w:szCs w:val="24"/>
              </w:rPr>
              <w:t>3</w:t>
            </w:r>
          </w:p>
        </w:tc>
      </w:tr>
      <w:tr w:rsidR="00133D43" w:rsidRPr="00CE5DB3" w:rsidTr="00133D43">
        <w:tc>
          <w:tcPr>
            <w:tcW w:w="951" w:type="dxa"/>
          </w:tcPr>
          <w:p w:rsidR="00133D43" w:rsidRPr="00CE5DB3" w:rsidRDefault="00133D43" w:rsidP="00FE40F4">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2025</w:t>
            </w:r>
          </w:p>
        </w:tc>
        <w:tc>
          <w:tcPr>
            <w:tcW w:w="2305" w:type="dxa"/>
          </w:tcPr>
          <w:p w:rsidR="00133D43" w:rsidRPr="00CE5DB3" w:rsidRDefault="00056BC9"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6052</w:t>
            </w:r>
          </w:p>
        </w:tc>
        <w:tc>
          <w:tcPr>
            <w:tcW w:w="2551" w:type="dxa"/>
          </w:tcPr>
          <w:p w:rsidR="00133D43" w:rsidRPr="00CE5DB3" w:rsidRDefault="006020F2"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30</w:t>
            </w:r>
            <w:r>
              <w:rPr>
                <w:rFonts w:ascii="Times New Roman" w:hAnsi="Times New Roman" w:cs="Times New Roman"/>
                <w:sz w:val="24"/>
                <w:szCs w:val="24"/>
              </w:rPr>
              <w:t>3</w:t>
            </w:r>
          </w:p>
        </w:tc>
        <w:tc>
          <w:tcPr>
            <w:tcW w:w="3255" w:type="dxa"/>
          </w:tcPr>
          <w:p w:rsidR="00133D43" w:rsidRPr="00CE5DB3" w:rsidRDefault="00056BC9"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610</w:t>
            </w:r>
          </w:p>
        </w:tc>
      </w:tr>
    </w:tbl>
    <w:p w:rsidR="00133D43" w:rsidRPr="00CE5DB3" w:rsidRDefault="00133D43" w:rsidP="00FE40F4">
      <w:pPr>
        <w:spacing w:before="120" w:after="120" w:line="240" w:lineRule="auto"/>
        <w:jc w:val="both"/>
        <w:rPr>
          <w:rFonts w:ascii="Times New Roman" w:hAnsi="Times New Roman" w:cs="Times New Roman"/>
          <w:sz w:val="24"/>
          <w:szCs w:val="24"/>
        </w:rPr>
      </w:pPr>
      <w:r w:rsidRPr="00CE5DB3">
        <w:rPr>
          <w:rFonts w:ascii="Times New Roman" w:hAnsi="Times New Roman" w:cs="Times New Roman"/>
          <w:sz w:val="24"/>
          <w:szCs w:val="24"/>
        </w:rPr>
        <w:t xml:space="preserve">*Poznámka: </w:t>
      </w:r>
      <w:r w:rsidR="00373E70" w:rsidRPr="00CE5DB3">
        <w:rPr>
          <w:rFonts w:ascii="Times New Roman" w:hAnsi="Times New Roman" w:cs="Times New Roman"/>
          <w:sz w:val="24"/>
          <w:szCs w:val="24"/>
        </w:rPr>
        <w:t>P</w:t>
      </w:r>
      <w:r w:rsidRPr="00CE5DB3">
        <w:rPr>
          <w:rFonts w:ascii="Times New Roman" w:hAnsi="Times New Roman" w:cs="Times New Roman"/>
          <w:sz w:val="24"/>
          <w:szCs w:val="24"/>
        </w:rPr>
        <w:t xml:space="preserve">riemerný počet detí na </w:t>
      </w:r>
      <w:r w:rsidR="00056BC9" w:rsidRPr="00CE5DB3">
        <w:rPr>
          <w:rFonts w:ascii="Times New Roman" w:hAnsi="Times New Roman" w:cs="Times New Roman"/>
          <w:sz w:val="24"/>
          <w:szCs w:val="24"/>
        </w:rPr>
        <w:t>jedného učiteľa/učiteľku MŠ je 9,93</w:t>
      </w:r>
      <w:r w:rsidRPr="00CE5DB3">
        <w:rPr>
          <w:rFonts w:ascii="Times New Roman" w:hAnsi="Times New Roman" w:cs="Times New Roman"/>
          <w:sz w:val="24"/>
          <w:szCs w:val="24"/>
        </w:rPr>
        <w:t>.</w:t>
      </w:r>
    </w:p>
    <w:p w:rsidR="00373E70" w:rsidRPr="00CE5DB3" w:rsidRDefault="00373E70" w:rsidP="00FE40F4">
      <w:pPr>
        <w:spacing w:before="120" w:after="120" w:line="240" w:lineRule="auto"/>
        <w:jc w:val="both"/>
        <w:rPr>
          <w:rFonts w:ascii="Times New Roman" w:hAnsi="Times New Roman" w:cs="Times New Roman"/>
          <w:sz w:val="24"/>
          <w:szCs w:val="24"/>
        </w:rPr>
      </w:pPr>
      <w:r w:rsidRPr="00CE5DB3">
        <w:rPr>
          <w:rFonts w:ascii="Times New Roman" w:hAnsi="Times New Roman" w:cs="Times New Roman"/>
          <w:sz w:val="24"/>
          <w:szCs w:val="24"/>
        </w:rPr>
        <w:t xml:space="preserve">**Poznámka: </w:t>
      </w:r>
      <w:r w:rsidR="00906F60" w:rsidRPr="00CE5DB3">
        <w:rPr>
          <w:rFonts w:ascii="Times New Roman" w:hAnsi="Times New Roman" w:cs="Times New Roman"/>
          <w:sz w:val="24"/>
          <w:szCs w:val="24"/>
        </w:rPr>
        <w:t>V jednej triede MŠ s celodennou výchovou a vzdelávaním pôsobia 2 učitelia.</w:t>
      </w:r>
    </w:p>
    <w:bookmarkEnd w:id="1"/>
    <w:p w:rsidR="00906F60" w:rsidRPr="00CE5DB3" w:rsidRDefault="00906F60" w:rsidP="003F3554">
      <w:pPr>
        <w:spacing w:before="120" w:after="120" w:line="240" w:lineRule="auto"/>
        <w:jc w:val="both"/>
        <w:rPr>
          <w:rFonts w:ascii="Times New Roman" w:hAnsi="Times New Roman" w:cs="Times New Roman"/>
          <w:b/>
          <w:sz w:val="24"/>
          <w:szCs w:val="24"/>
        </w:rPr>
      </w:pPr>
      <w:r w:rsidRPr="00CE5DB3">
        <w:rPr>
          <w:rFonts w:ascii="Times New Roman" w:hAnsi="Times New Roman" w:cs="Times New Roman"/>
          <w:b/>
          <w:sz w:val="24"/>
          <w:szCs w:val="24"/>
        </w:rPr>
        <w:t>Priemerná mzda učiteľa</w:t>
      </w:r>
      <w:r w:rsidRPr="00CE5DB3">
        <w:rPr>
          <w:rFonts w:ascii="Times New Roman" w:hAnsi="Times New Roman" w:cs="Times New Roman"/>
          <w:sz w:val="24"/>
          <w:szCs w:val="24"/>
        </w:rPr>
        <w:t xml:space="preserve"> </w:t>
      </w:r>
      <w:r w:rsidR="008321B0" w:rsidRPr="00CE5DB3">
        <w:rPr>
          <w:rFonts w:ascii="Times New Roman" w:hAnsi="Times New Roman" w:cs="Times New Roman"/>
          <w:sz w:val="24"/>
          <w:szCs w:val="24"/>
        </w:rPr>
        <w:t xml:space="preserve">v </w:t>
      </w:r>
      <w:r w:rsidRPr="00CE5DB3">
        <w:rPr>
          <w:rFonts w:ascii="Times New Roman" w:hAnsi="Times New Roman" w:cs="Times New Roman"/>
          <w:sz w:val="24"/>
          <w:szCs w:val="24"/>
        </w:rPr>
        <w:t>MŠ v </w:t>
      </w:r>
      <w:r w:rsidR="008321B0" w:rsidRPr="00CE5DB3">
        <w:rPr>
          <w:rFonts w:ascii="Times New Roman" w:hAnsi="Times New Roman" w:cs="Times New Roman"/>
          <w:sz w:val="24"/>
          <w:szCs w:val="24"/>
        </w:rPr>
        <w:t xml:space="preserve">1. – 3. Q. 2022  bola 1 078,40  a v ŠMŠ 1 180,90 . V priemere je to bolo </w:t>
      </w:r>
      <w:r w:rsidR="008321B0" w:rsidRPr="00CE5DB3">
        <w:rPr>
          <w:rFonts w:ascii="Times New Roman" w:hAnsi="Times New Roman" w:cs="Times New Roman"/>
          <w:b/>
          <w:sz w:val="24"/>
          <w:szCs w:val="24"/>
        </w:rPr>
        <w:t xml:space="preserve">1 129,65 </w:t>
      </w:r>
    </w:p>
    <w:tbl>
      <w:tblPr>
        <w:tblStyle w:val="Mriekatabuky"/>
        <w:tblW w:w="9067" w:type="dxa"/>
        <w:tblLook w:val="04A0" w:firstRow="1" w:lastRow="0" w:firstColumn="1" w:lastColumn="0" w:noHBand="0" w:noVBand="1"/>
      </w:tblPr>
      <w:tblGrid>
        <w:gridCol w:w="1271"/>
        <w:gridCol w:w="1418"/>
        <w:gridCol w:w="1984"/>
        <w:gridCol w:w="2410"/>
        <w:gridCol w:w="1984"/>
      </w:tblGrid>
      <w:tr w:rsidR="003C5C84" w:rsidRPr="00CE5DB3" w:rsidTr="003C5C84">
        <w:tc>
          <w:tcPr>
            <w:tcW w:w="1271" w:type="dxa"/>
          </w:tcPr>
          <w:p w:rsidR="003C5C84" w:rsidRPr="00CE5DB3" w:rsidRDefault="003C5C84"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Rok</w:t>
            </w:r>
          </w:p>
        </w:tc>
        <w:tc>
          <w:tcPr>
            <w:tcW w:w="1418" w:type="dxa"/>
          </w:tcPr>
          <w:p w:rsidR="003C5C84" w:rsidRPr="00CE5DB3" w:rsidRDefault="003C5C84"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Počet učiteľov MŠ</w:t>
            </w:r>
          </w:p>
        </w:tc>
        <w:tc>
          <w:tcPr>
            <w:tcW w:w="1984" w:type="dxa"/>
          </w:tcPr>
          <w:p w:rsidR="003C5C84" w:rsidRPr="00CE5DB3" w:rsidRDefault="003C5C84"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Náklady na mzdu bez odvodov/1 mesiac</w:t>
            </w:r>
          </w:p>
        </w:tc>
        <w:tc>
          <w:tcPr>
            <w:tcW w:w="2410" w:type="dxa"/>
          </w:tcPr>
          <w:p w:rsidR="003C5C84" w:rsidRPr="00CE5DB3" w:rsidRDefault="004255A1"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O</w:t>
            </w:r>
            <w:r w:rsidR="003C5C84" w:rsidRPr="00CE5DB3">
              <w:rPr>
                <w:rFonts w:ascii="Times New Roman" w:hAnsi="Times New Roman" w:cs="Times New Roman"/>
                <w:sz w:val="24"/>
                <w:szCs w:val="24"/>
              </w:rPr>
              <w:t>sobné náklady</w:t>
            </w:r>
            <w:r w:rsidRPr="00CE5DB3">
              <w:rPr>
                <w:rFonts w:ascii="Times New Roman" w:hAnsi="Times New Roman" w:cs="Times New Roman"/>
                <w:sz w:val="24"/>
                <w:szCs w:val="24"/>
              </w:rPr>
              <w:t>/1 mes.</w:t>
            </w:r>
          </w:p>
        </w:tc>
        <w:tc>
          <w:tcPr>
            <w:tcW w:w="1984" w:type="dxa"/>
          </w:tcPr>
          <w:p w:rsidR="003C5C84" w:rsidRPr="00CE5DB3" w:rsidRDefault="004255A1"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Osobné n</w:t>
            </w:r>
            <w:r w:rsidR="003C5C84" w:rsidRPr="00CE5DB3">
              <w:rPr>
                <w:rFonts w:ascii="Times New Roman" w:hAnsi="Times New Roman" w:cs="Times New Roman"/>
                <w:sz w:val="24"/>
                <w:szCs w:val="24"/>
              </w:rPr>
              <w:t>áklady /4 mesiace</w:t>
            </w:r>
          </w:p>
        </w:tc>
      </w:tr>
      <w:tr w:rsidR="003C5C84" w:rsidRPr="00CE5DB3" w:rsidTr="003C5C84">
        <w:tc>
          <w:tcPr>
            <w:tcW w:w="1271" w:type="dxa"/>
          </w:tcPr>
          <w:p w:rsidR="003C5C84" w:rsidRPr="00CE5DB3" w:rsidRDefault="003C5C84"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2024</w:t>
            </w:r>
          </w:p>
        </w:tc>
        <w:tc>
          <w:tcPr>
            <w:tcW w:w="1418"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133</w:t>
            </w:r>
          </w:p>
        </w:tc>
        <w:tc>
          <w:tcPr>
            <w:tcW w:w="1984"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150 244 </w:t>
            </w:r>
          </w:p>
        </w:tc>
        <w:tc>
          <w:tcPr>
            <w:tcW w:w="2410"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203 129 </w:t>
            </w:r>
          </w:p>
        </w:tc>
        <w:tc>
          <w:tcPr>
            <w:tcW w:w="1984"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812 517 </w:t>
            </w:r>
          </w:p>
        </w:tc>
      </w:tr>
      <w:tr w:rsidR="003C5C84" w:rsidRPr="00CE5DB3" w:rsidTr="003C5C84">
        <w:tc>
          <w:tcPr>
            <w:tcW w:w="1271" w:type="dxa"/>
          </w:tcPr>
          <w:p w:rsidR="003C5C84" w:rsidRPr="00CE5DB3" w:rsidRDefault="003C5C84" w:rsidP="00441506">
            <w:pPr>
              <w:spacing w:before="120" w:after="120"/>
              <w:jc w:val="both"/>
              <w:rPr>
                <w:rFonts w:ascii="Times New Roman" w:hAnsi="Times New Roman" w:cs="Times New Roman"/>
                <w:sz w:val="24"/>
                <w:szCs w:val="24"/>
              </w:rPr>
            </w:pPr>
            <w:r w:rsidRPr="00CE5DB3">
              <w:rPr>
                <w:rFonts w:ascii="Times New Roman" w:hAnsi="Times New Roman" w:cs="Times New Roman"/>
                <w:sz w:val="24"/>
                <w:szCs w:val="24"/>
              </w:rPr>
              <w:t>2025</w:t>
            </w:r>
          </w:p>
        </w:tc>
        <w:tc>
          <w:tcPr>
            <w:tcW w:w="1418"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610</w:t>
            </w:r>
          </w:p>
        </w:tc>
        <w:tc>
          <w:tcPr>
            <w:tcW w:w="1984"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750 087 </w:t>
            </w:r>
          </w:p>
        </w:tc>
        <w:tc>
          <w:tcPr>
            <w:tcW w:w="2410"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1 014 117 </w:t>
            </w:r>
          </w:p>
        </w:tc>
        <w:tc>
          <w:tcPr>
            <w:tcW w:w="1984" w:type="dxa"/>
          </w:tcPr>
          <w:p w:rsidR="003C5C84" w:rsidRPr="00CE5DB3" w:rsidRDefault="003C5C84" w:rsidP="003E1804">
            <w:pPr>
              <w:spacing w:before="120" w:after="120"/>
              <w:jc w:val="center"/>
              <w:rPr>
                <w:rFonts w:ascii="Times New Roman" w:hAnsi="Times New Roman" w:cs="Times New Roman"/>
                <w:sz w:val="24"/>
                <w:szCs w:val="24"/>
              </w:rPr>
            </w:pPr>
            <w:r w:rsidRPr="00CE5DB3">
              <w:rPr>
                <w:rFonts w:ascii="Times New Roman" w:hAnsi="Times New Roman" w:cs="Times New Roman"/>
                <w:sz w:val="24"/>
                <w:szCs w:val="24"/>
              </w:rPr>
              <w:t xml:space="preserve">4 056 468 </w:t>
            </w:r>
          </w:p>
        </w:tc>
      </w:tr>
    </w:tbl>
    <w:p w:rsidR="00906F60" w:rsidRPr="00CE5DB3" w:rsidRDefault="00906F60" w:rsidP="003F3554">
      <w:pPr>
        <w:spacing w:before="120" w:after="120" w:line="240" w:lineRule="auto"/>
        <w:jc w:val="both"/>
        <w:rPr>
          <w:rFonts w:ascii="Times New Roman" w:hAnsi="Times New Roman" w:cs="Times New Roman"/>
          <w:sz w:val="24"/>
          <w:szCs w:val="24"/>
        </w:rPr>
      </w:pPr>
      <w:r w:rsidRPr="00CE5DB3">
        <w:rPr>
          <w:rFonts w:ascii="Times New Roman" w:hAnsi="Times New Roman" w:cs="Times New Roman"/>
          <w:sz w:val="24"/>
          <w:szCs w:val="24"/>
        </w:rPr>
        <w:t>Vysvetlivk</w:t>
      </w:r>
      <w:r w:rsidR="00BC4E6E" w:rsidRPr="00CE5DB3">
        <w:rPr>
          <w:rFonts w:ascii="Times New Roman" w:hAnsi="Times New Roman" w:cs="Times New Roman"/>
          <w:sz w:val="24"/>
          <w:szCs w:val="24"/>
        </w:rPr>
        <w:t>a</w:t>
      </w:r>
      <w:r w:rsidRPr="00CE5DB3">
        <w:rPr>
          <w:rFonts w:ascii="Times New Roman" w:hAnsi="Times New Roman" w:cs="Times New Roman"/>
          <w:sz w:val="24"/>
          <w:szCs w:val="24"/>
        </w:rPr>
        <w:t xml:space="preserve"> k</w:t>
      </w:r>
      <w:r w:rsidR="008321B0" w:rsidRPr="00CE5DB3">
        <w:rPr>
          <w:rFonts w:ascii="Times New Roman" w:hAnsi="Times New Roman" w:cs="Times New Roman"/>
          <w:sz w:val="24"/>
          <w:szCs w:val="24"/>
        </w:rPr>
        <w:t xml:space="preserve"> výpočtu </w:t>
      </w:r>
      <w:r w:rsidR="00441506" w:rsidRPr="00CE5DB3">
        <w:rPr>
          <w:rFonts w:ascii="Times New Roman" w:hAnsi="Times New Roman" w:cs="Times New Roman"/>
          <w:sz w:val="24"/>
          <w:szCs w:val="24"/>
        </w:rPr>
        <w:t>osobných nákladov na učiteľa MŠ</w:t>
      </w:r>
      <w:r w:rsidRPr="00CE5DB3">
        <w:rPr>
          <w:rFonts w:ascii="Times New Roman" w:hAnsi="Times New Roman" w:cs="Times New Roman"/>
          <w:sz w:val="24"/>
          <w:szCs w:val="24"/>
        </w:rPr>
        <w:t>:</w:t>
      </w:r>
    </w:p>
    <w:p w:rsidR="00906F60" w:rsidRPr="00CE5DB3" w:rsidRDefault="00906F60" w:rsidP="004255A1">
      <w:pPr>
        <w:jc w:val="both"/>
        <w:rPr>
          <w:rFonts w:ascii="Times New Roman" w:hAnsi="Times New Roman" w:cs="Times New Roman"/>
          <w:sz w:val="24"/>
          <w:szCs w:val="24"/>
        </w:rPr>
      </w:pPr>
      <w:bookmarkStart w:id="2" w:name="_Hlk125009949"/>
      <w:r w:rsidRPr="00CE5DB3">
        <w:rPr>
          <w:rFonts w:ascii="Times New Roman" w:hAnsi="Times New Roman" w:cs="Times New Roman"/>
          <w:sz w:val="24"/>
          <w:szCs w:val="24"/>
        </w:rPr>
        <w:t>Osobné náklady zamestnancov MŠ, ŠMŠ sú súčasťou finančných prostriedkov poskytovaných zo štátneho rozpočtu (normatívny príspevok) a finančných prostriedkov poskytovaných prostredníctvom DPFO.</w:t>
      </w:r>
    </w:p>
    <w:bookmarkEnd w:id="2"/>
    <w:p w:rsidR="009C1029" w:rsidRPr="00CE5DB3" w:rsidRDefault="00FE40F4" w:rsidP="003F3554">
      <w:pPr>
        <w:spacing w:before="120" w:after="120" w:line="240" w:lineRule="auto"/>
        <w:jc w:val="both"/>
        <w:rPr>
          <w:rFonts w:ascii="Times New Roman" w:hAnsi="Times New Roman" w:cs="Times New Roman"/>
          <w:sz w:val="24"/>
          <w:szCs w:val="24"/>
        </w:rPr>
      </w:pPr>
      <w:r w:rsidRPr="00CE5DB3">
        <w:rPr>
          <w:rFonts w:ascii="Times New Roman" w:hAnsi="Times New Roman" w:cs="Times New Roman"/>
          <w:b/>
          <w:sz w:val="24"/>
          <w:szCs w:val="24"/>
        </w:rPr>
        <w:t>Na budovanie kapacít</w:t>
      </w:r>
      <w:r w:rsidR="008321B0" w:rsidRPr="00CE5DB3">
        <w:rPr>
          <w:rFonts w:ascii="Times New Roman" w:hAnsi="Times New Roman" w:cs="Times New Roman"/>
          <w:sz w:val="24"/>
          <w:szCs w:val="24"/>
        </w:rPr>
        <w:t xml:space="preserve"> </w:t>
      </w:r>
      <w:r w:rsidR="008321B0" w:rsidRPr="00CE5DB3">
        <w:rPr>
          <w:rFonts w:ascii="Times New Roman" w:hAnsi="Times New Roman" w:cs="Times New Roman"/>
          <w:b/>
          <w:sz w:val="24"/>
          <w:szCs w:val="24"/>
        </w:rPr>
        <w:t>MŠ</w:t>
      </w:r>
      <w:r w:rsidRPr="00CE5DB3">
        <w:rPr>
          <w:rFonts w:ascii="Times New Roman" w:hAnsi="Times New Roman" w:cs="Times New Roman"/>
          <w:b/>
          <w:sz w:val="24"/>
          <w:szCs w:val="24"/>
        </w:rPr>
        <w:t xml:space="preserve"> </w:t>
      </w:r>
      <w:r w:rsidRPr="00CE5DB3">
        <w:rPr>
          <w:rFonts w:ascii="Times New Roman" w:hAnsi="Times New Roman" w:cs="Times New Roman"/>
          <w:sz w:val="24"/>
          <w:szCs w:val="24"/>
        </w:rPr>
        <w:t xml:space="preserve">sú už v rámci viacerých projektov zdroje alokované. MŠVVaŠ SR eviduje tri projekty, na základe ktorých sa majú kapacity </w:t>
      </w:r>
      <w:r w:rsidR="00321DF3" w:rsidRPr="00CE5DB3">
        <w:rPr>
          <w:rFonts w:ascii="Times New Roman" w:hAnsi="Times New Roman" w:cs="Times New Roman"/>
          <w:sz w:val="24"/>
          <w:szCs w:val="24"/>
        </w:rPr>
        <w:t>MŠ</w:t>
      </w:r>
      <w:r w:rsidRPr="00CE5DB3">
        <w:rPr>
          <w:rFonts w:ascii="Times New Roman" w:hAnsi="Times New Roman" w:cs="Times New Roman"/>
          <w:sz w:val="24"/>
          <w:szCs w:val="24"/>
        </w:rPr>
        <w:t xml:space="preserve"> rozšíriť</w:t>
      </w:r>
      <w:r w:rsidR="009C1029" w:rsidRPr="00CE5DB3">
        <w:rPr>
          <w:rFonts w:ascii="Times New Roman" w:hAnsi="Times New Roman" w:cs="Times New Roman"/>
          <w:sz w:val="24"/>
          <w:szCs w:val="24"/>
        </w:rPr>
        <w:t>. Predpokladaný počet novovytvorených miest z eurofondov je spolu 7 055, pričom 4 062 kapacít je z OP ĽZ (údaj z marca 2022, zdroj informácie MV SR) a 2 993 kapacít je z projektu IROP (údaj z júla 2022, zdroj informácie MIRRI SR)</w:t>
      </w:r>
    </w:p>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2.2.3. Predpoklady vývoja objemu aktivít:</w:t>
      </w:r>
    </w:p>
    <w:p w:rsidR="007D5748" w:rsidRPr="00CE5DB3" w:rsidRDefault="007D5748" w:rsidP="007D5748">
      <w:pPr>
        <w:spacing w:after="0" w:line="240" w:lineRule="auto"/>
        <w:rPr>
          <w:rFonts w:ascii="Times New Roman" w:eastAsia="Times New Roman" w:hAnsi="Times New Roman" w:cs="Times New Roman"/>
          <w:sz w:val="24"/>
          <w:szCs w:val="24"/>
          <w:lang w:eastAsia="sk-SK"/>
        </w:rPr>
      </w:pPr>
    </w:p>
    <w:p w:rsidR="00BB38F7" w:rsidRPr="00CE5DB3" w:rsidRDefault="00BB38F7" w:rsidP="00CE5DB3">
      <w:pPr>
        <w:spacing w:before="120" w:after="120" w:line="240" w:lineRule="auto"/>
        <w:jc w:val="both"/>
        <w:rPr>
          <w:rFonts w:ascii="Times New Roman" w:eastAsia="Times New Roman" w:hAnsi="Times New Roman" w:cs="Times New Roman"/>
          <w:sz w:val="24"/>
          <w:szCs w:val="24"/>
          <w:lang w:eastAsia="sk-SK"/>
        </w:rPr>
      </w:pPr>
      <w:bookmarkStart w:id="3" w:name="_Hlk126673345"/>
      <w:r w:rsidRPr="00CE5DB3">
        <w:rPr>
          <w:rFonts w:ascii="Times New Roman" w:eastAsia="Times New Roman" w:hAnsi="Times New Roman" w:cs="Times New Roman"/>
          <w:b/>
          <w:sz w:val="24"/>
          <w:szCs w:val="24"/>
          <w:lang w:eastAsia="sk-SK"/>
        </w:rPr>
        <w:t>Popis predpokladov k bodu 1)</w:t>
      </w:r>
      <w:r w:rsidRPr="00CE5DB3">
        <w:rPr>
          <w:rFonts w:ascii="Times New Roman" w:eastAsia="Times New Roman" w:hAnsi="Times New Roman" w:cs="Times New Roman"/>
          <w:sz w:val="24"/>
          <w:szCs w:val="24"/>
          <w:lang w:eastAsia="sk-SK"/>
        </w:rPr>
        <w:t xml:space="preserve"> </w:t>
      </w:r>
      <w:r w:rsidRPr="00CE5DB3">
        <w:rPr>
          <w:rFonts w:ascii="Times New Roman" w:eastAsia="Times New Roman" w:hAnsi="Times New Roman" w:cs="Times New Roman"/>
          <w:b/>
          <w:sz w:val="24"/>
          <w:szCs w:val="24"/>
          <w:lang w:eastAsia="sk-SK"/>
        </w:rPr>
        <w:t>zavedenie právneho nároku pre deti vo veku 3 a 4 rokov na predprimárne vzdelávanie</w:t>
      </w:r>
    </w:p>
    <w:p w:rsidR="009C1029" w:rsidRPr="00CE5DB3" w:rsidRDefault="009C1029" w:rsidP="009C1029">
      <w:pPr>
        <w:spacing w:after="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Po schválení právneho nároku na prijatie na predprimárne vzdelávanie v materskej škole sa bude meniť celkový počet 4-ročných a následne aj 3- ročných detí prijatých na predprimárne vzdelávanie v materských školách zo súčasných 79. 34 4-ročných a 67,57 % 3- ročných v jednotlivých rokoch tak, ako je uvedené v tabuľke č. 2.</w:t>
      </w:r>
    </w:p>
    <w:p w:rsidR="007D5748" w:rsidRPr="00CE5DB3" w:rsidRDefault="007D5748" w:rsidP="007D5748">
      <w:pPr>
        <w:spacing w:after="0" w:line="240" w:lineRule="auto"/>
        <w:jc w:val="right"/>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Tabuľka č. </w:t>
      </w:r>
      <w:r w:rsidR="006A6283">
        <w:rPr>
          <w:rFonts w:ascii="Times New Roman" w:eastAsia="Times New Roman" w:hAnsi="Times New Roman" w:cs="Times New Roman"/>
          <w:sz w:val="20"/>
          <w:szCs w:val="20"/>
          <w:lang w:eastAsia="sk-SK"/>
        </w:rPr>
        <w:t>4</w:t>
      </w:r>
      <w:r w:rsidRPr="00CE5DB3">
        <w:rPr>
          <w:rFonts w:ascii="Times New Roman" w:eastAsia="Times New Roman" w:hAnsi="Times New Roman" w:cs="Times New Roman"/>
          <w:sz w:val="20"/>
          <w:szCs w:val="20"/>
          <w:lang w:eastAsia="sk-SK"/>
        </w:rPr>
        <w:t xml:space="preserve">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797"/>
        <w:gridCol w:w="1797"/>
        <w:gridCol w:w="1797"/>
        <w:gridCol w:w="1797"/>
      </w:tblGrid>
      <w:tr w:rsidR="00B14AD5" w:rsidRPr="00CE5DB3" w:rsidTr="00013383">
        <w:trPr>
          <w:cantSplit/>
          <w:trHeight w:val="70"/>
        </w:trPr>
        <w:tc>
          <w:tcPr>
            <w:tcW w:w="0" w:type="auto"/>
            <w:vMerge w:val="restart"/>
            <w:shd w:val="clear" w:color="auto" w:fill="BFBFBF" w:themeFill="background1" w:themeFillShade="BF"/>
            <w:vAlign w:val="center"/>
          </w:tcPr>
          <w:p w:rsidR="007D5748" w:rsidRPr="00CE5DB3"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Objem aktivít</w:t>
            </w:r>
          </w:p>
        </w:tc>
        <w:tc>
          <w:tcPr>
            <w:tcW w:w="0" w:type="auto"/>
            <w:gridSpan w:val="4"/>
            <w:shd w:val="clear" w:color="auto" w:fill="BFBFBF" w:themeFill="background1" w:themeFillShade="BF"/>
            <w:vAlign w:val="center"/>
          </w:tcPr>
          <w:p w:rsidR="007D5748" w:rsidRPr="00CE5DB3"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Odhadované objemy</w:t>
            </w:r>
          </w:p>
        </w:tc>
      </w:tr>
      <w:tr w:rsidR="0020560B" w:rsidRPr="00CE5DB3" w:rsidTr="00013383">
        <w:trPr>
          <w:cantSplit/>
          <w:trHeight w:val="70"/>
        </w:trPr>
        <w:tc>
          <w:tcPr>
            <w:tcW w:w="0" w:type="auto"/>
            <w:vMerge/>
            <w:shd w:val="clear" w:color="auto" w:fill="BFBFBF" w:themeFill="background1" w:themeFillShade="BF"/>
          </w:tcPr>
          <w:p w:rsidR="007D5748" w:rsidRPr="00CE5DB3"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0" w:type="auto"/>
            <w:shd w:val="clear" w:color="auto" w:fill="BFBFBF" w:themeFill="background1" w:themeFillShade="BF"/>
            <w:vAlign w:val="center"/>
          </w:tcPr>
          <w:p w:rsidR="007D5748" w:rsidRPr="00CE5DB3" w:rsidRDefault="00843D7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2023</w:t>
            </w:r>
          </w:p>
        </w:tc>
        <w:tc>
          <w:tcPr>
            <w:tcW w:w="0" w:type="auto"/>
            <w:shd w:val="clear" w:color="auto" w:fill="BFBFBF" w:themeFill="background1" w:themeFillShade="BF"/>
            <w:vAlign w:val="center"/>
          </w:tcPr>
          <w:p w:rsidR="007D5748" w:rsidRPr="00CE5DB3" w:rsidRDefault="00843D7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2024</w:t>
            </w:r>
          </w:p>
        </w:tc>
        <w:tc>
          <w:tcPr>
            <w:tcW w:w="0" w:type="auto"/>
            <w:shd w:val="clear" w:color="auto" w:fill="BFBFBF" w:themeFill="background1" w:themeFillShade="BF"/>
            <w:vAlign w:val="center"/>
          </w:tcPr>
          <w:p w:rsidR="007D5748" w:rsidRPr="00CE5DB3" w:rsidRDefault="00843D7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2025</w:t>
            </w:r>
          </w:p>
        </w:tc>
        <w:tc>
          <w:tcPr>
            <w:tcW w:w="0" w:type="auto"/>
            <w:shd w:val="clear" w:color="auto" w:fill="BFBFBF" w:themeFill="background1" w:themeFillShade="BF"/>
            <w:vAlign w:val="center"/>
          </w:tcPr>
          <w:p w:rsidR="007D5748" w:rsidRPr="00CE5DB3" w:rsidRDefault="00843D7F"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2026</w:t>
            </w:r>
          </w:p>
        </w:tc>
      </w:tr>
      <w:tr w:rsidR="0020560B" w:rsidRPr="00CE5DB3" w:rsidTr="00013383">
        <w:trPr>
          <w:trHeight w:val="70"/>
        </w:trPr>
        <w:tc>
          <w:tcPr>
            <w:tcW w:w="0" w:type="auto"/>
          </w:tcPr>
          <w:p w:rsidR="00707E1C" w:rsidRPr="00CE5DB3" w:rsidRDefault="00707E1C" w:rsidP="00707E1C">
            <w:pPr>
              <w:autoSpaceDE w:val="0"/>
              <w:autoSpaceDN w:val="0"/>
              <w:adjustRightInd w:val="0"/>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Počet detí vo veku 3 rokov v predprimárnom vzdelávaní v MŠ</w:t>
            </w:r>
          </w:p>
        </w:tc>
        <w:tc>
          <w:tcPr>
            <w:tcW w:w="0" w:type="auto"/>
          </w:tcPr>
          <w:p w:rsidR="00707E1C" w:rsidRPr="00CE5DB3" w:rsidRDefault="00707E1C" w:rsidP="00707E1C">
            <w:pPr>
              <w:autoSpaceDE w:val="0"/>
              <w:autoSpaceDN w:val="0"/>
              <w:adjustRightInd w:val="0"/>
              <w:spacing w:after="0" w:line="240" w:lineRule="auto"/>
              <w:jc w:val="center"/>
              <w:rPr>
                <w:rFonts w:ascii="Times New Roman" w:eastAsia="Times New Roman" w:hAnsi="Times New Roman" w:cs="Times New Roman"/>
                <w:sz w:val="24"/>
                <w:szCs w:val="24"/>
                <w:lang w:eastAsia="sk-SK"/>
              </w:rPr>
            </w:pPr>
          </w:p>
        </w:tc>
        <w:tc>
          <w:tcPr>
            <w:tcW w:w="0" w:type="auto"/>
          </w:tcPr>
          <w:p w:rsidR="00707E1C" w:rsidRPr="00CE5DB3" w:rsidRDefault="0020560B" w:rsidP="0020560B">
            <w:pPr>
              <w:autoSpaceDE w:val="0"/>
              <w:autoSpaceDN w:val="0"/>
              <w:adjustRightInd w:val="0"/>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59 420 detí </w:t>
            </w:r>
            <w:r w:rsidR="00707E1C"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74,6</w:t>
            </w:r>
            <w:r w:rsidR="00707E1C" w:rsidRPr="00CE5DB3">
              <w:rPr>
                <w:rFonts w:ascii="Times New Roman" w:eastAsia="Times New Roman" w:hAnsi="Times New Roman" w:cs="Times New Roman"/>
                <w:b/>
                <w:sz w:val="24"/>
                <w:szCs w:val="24"/>
                <w:lang w:eastAsia="sk-SK"/>
              </w:rPr>
              <w:t> %</w:t>
            </w:r>
            <w:r w:rsidR="00707E1C"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c>
          <w:tcPr>
            <w:tcW w:w="0" w:type="auto"/>
          </w:tcPr>
          <w:p w:rsidR="00707E1C" w:rsidRPr="00CE5DB3" w:rsidRDefault="0020560B" w:rsidP="00707E1C">
            <w:pPr>
              <w:autoSpaceDE w:val="0"/>
              <w:autoSpaceDN w:val="0"/>
              <w:adjustRightInd w:val="0"/>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59 272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c>
          <w:tcPr>
            <w:tcW w:w="0" w:type="auto"/>
          </w:tcPr>
          <w:p w:rsidR="00707E1C" w:rsidRPr="00CE5DB3" w:rsidRDefault="0020560B" w:rsidP="00707E1C">
            <w:pPr>
              <w:autoSpaceDE w:val="0"/>
              <w:autoSpaceDN w:val="0"/>
              <w:adjustRightInd w:val="0"/>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59 010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r>
      <w:tr w:rsidR="0020560B" w:rsidRPr="00CE5DB3" w:rsidTr="00013383">
        <w:trPr>
          <w:trHeight w:val="70"/>
        </w:trPr>
        <w:tc>
          <w:tcPr>
            <w:tcW w:w="0" w:type="auto"/>
          </w:tcPr>
          <w:p w:rsidR="00707E1C" w:rsidRPr="00CE5DB3" w:rsidRDefault="00707E1C" w:rsidP="00707E1C">
            <w:pPr>
              <w:autoSpaceDE w:val="0"/>
              <w:autoSpaceDN w:val="0"/>
              <w:adjustRightInd w:val="0"/>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Počet detí vo veku 4 rokov v predprimárnom vzdelávaní v MŠ</w:t>
            </w:r>
          </w:p>
        </w:tc>
        <w:tc>
          <w:tcPr>
            <w:tcW w:w="0" w:type="auto"/>
          </w:tcPr>
          <w:p w:rsidR="00707E1C" w:rsidRPr="00CE5DB3" w:rsidRDefault="0020560B" w:rsidP="00707E1C">
            <w:pPr>
              <w:autoSpaceDE w:val="0"/>
              <w:autoSpaceDN w:val="0"/>
              <w:adjustRightInd w:val="0"/>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60 062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c>
          <w:tcPr>
            <w:tcW w:w="0" w:type="auto"/>
          </w:tcPr>
          <w:p w:rsidR="00707E1C" w:rsidRPr="00CE5DB3" w:rsidRDefault="0020560B" w:rsidP="00707E1C">
            <w:pPr>
              <w:autoSpaceDE w:val="0"/>
              <w:autoSpaceDN w:val="0"/>
              <w:adjustRightInd w:val="0"/>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59 646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c>
          <w:tcPr>
            <w:tcW w:w="0" w:type="auto"/>
          </w:tcPr>
          <w:p w:rsidR="00707E1C" w:rsidRPr="00CE5DB3" w:rsidRDefault="0020560B" w:rsidP="00707E1C">
            <w:pPr>
              <w:autoSpaceDE w:val="0"/>
              <w:autoSpaceDN w:val="0"/>
              <w:adjustRightInd w:val="0"/>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59 645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c>
          <w:tcPr>
            <w:tcW w:w="0" w:type="auto"/>
          </w:tcPr>
          <w:p w:rsidR="00707E1C" w:rsidRPr="00CE5DB3" w:rsidRDefault="0020560B" w:rsidP="00707E1C">
            <w:pPr>
              <w:autoSpaceDE w:val="0"/>
              <w:autoSpaceDN w:val="0"/>
              <w:adjustRightInd w:val="0"/>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59 492 detí </w:t>
            </w:r>
            <w:r w:rsidRPr="00CE5DB3">
              <w:rPr>
                <w:rFonts w:ascii="Times New Roman" w:eastAsia="Times New Roman" w:hAnsi="Times New Roman" w:cs="Times New Roman"/>
                <w:b/>
                <w:sz w:val="24"/>
                <w:szCs w:val="24"/>
                <w:lang w:eastAsia="sk-SK"/>
              </w:rPr>
              <w:t xml:space="preserve"> = </w:t>
            </w:r>
            <w:r>
              <w:rPr>
                <w:rFonts w:ascii="Times New Roman" w:eastAsia="Times New Roman" w:hAnsi="Times New Roman" w:cs="Times New Roman"/>
                <w:b/>
                <w:sz w:val="24"/>
                <w:szCs w:val="24"/>
                <w:lang w:eastAsia="sk-SK"/>
              </w:rPr>
              <w:t>82,0</w:t>
            </w:r>
            <w:r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predprimárnom vzdelávaní v MŠ</w:t>
            </w:r>
          </w:p>
        </w:tc>
      </w:tr>
    </w:tbl>
    <w:p w:rsidR="007D5748" w:rsidRPr="00CE5DB3" w:rsidRDefault="00BC4E6E" w:rsidP="00BC4E6E">
      <w:pPr>
        <w:spacing w:after="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Poznámka: Zdroj</w:t>
      </w:r>
      <w:r w:rsidR="0020560B">
        <w:rPr>
          <w:rFonts w:ascii="Times New Roman" w:eastAsia="Times New Roman" w:hAnsi="Times New Roman" w:cs="Times New Roman"/>
          <w:sz w:val="24"/>
          <w:szCs w:val="24"/>
          <w:lang w:eastAsia="sk-SK"/>
        </w:rPr>
        <w:t>om</w:t>
      </w:r>
      <w:r w:rsidRPr="00CE5DB3">
        <w:rPr>
          <w:rFonts w:ascii="Times New Roman" w:eastAsia="Times New Roman" w:hAnsi="Times New Roman" w:cs="Times New Roman"/>
          <w:sz w:val="24"/>
          <w:szCs w:val="24"/>
          <w:lang w:eastAsia="sk-SK"/>
        </w:rPr>
        <w:t xml:space="preserve"> informácie </w:t>
      </w:r>
      <w:r w:rsidR="0020560B" w:rsidRPr="0020560B">
        <w:rPr>
          <w:rFonts w:ascii="Times New Roman" w:eastAsia="Times New Roman" w:hAnsi="Times New Roman" w:cs="Times New Roman"/>
          <w:sz w:val="24"/>
          <w:szCs w:val="24"/>
          <w:lang w:eastAsia="sk-SK"/>
        </w:rPr>
        <w:t xml:space="preserve">k </w:t>
      </w:r>
      <w:proofErr w:type="spellStart"/>
      <w:r w:rsidR="0020560B" w:rsidRPr="0020560B">
        <w:rPr>
          <w:rFonts w:ascii="Times New Roman" w:eastAsia="Times New Roman" w:hAnsi="Times New Roman" w:cs="Times New Roman"/>
          <w:sz w:val="24"/>
          <w:szCs w:val="24"/>
          <w:lang w:eastAsia="sk-SK"/>
        </w:rPr>
        <w:t>zaškolenos</w:t>
      </w:r>
      <w:r w:rsidR="0020560B">
        <w:rPr>
          <w:rFonts w:ascii="Times New Roman" w:eastAsia="Times New Roman" w:hAnsi="Times New Roman" w:cs="Times New Roman"/>
          <w:sz w:val="24"/>
          <w:szCs w:val="24"/>
          <w:lang w:eastAsia="sk-SK"/>
        </w:rPr>
        <w:t>ti</w:t>
      </w:r>
      <w:proofErr w:type="spellEnd"/>
      <w:r w:rsidR="0020560B">
        <w:rPr>
          <w:rFonts w:ascii="Times New Roman" w:eastAsia="Times New Roman" w:hAnsi="Times New Roman" w:cs="Times New Roman"/>
          <w:sz w:val="24"/>
          <w:szCs w:val="24"/>
          <w:lang w:eastAsia="sk-SK"/>
        </w:rPr>
        <w:t xml:space="preserve"> sú z Rezortného informačného systému MŠVVaŠ SR, informácie k prognóze populácie z Registra fyzických osôb.</w:t>
      </w:r>
      <w:r w:rsidRPr="00CE5DB3">
        <w:rPr>
          <w:rFonts w:ascii="Times New Roman" w:eastAsia="Times New Roman" w:hAnsi="Times New Roman" w:cs="Times New Roman"/>
          <w:sz w:val="24"/>
          <w:szCs w:val="24"/>
          <w:lang w:eastAsia="sk-SK"/>
        </w:rPr>
        <w:t xml:space="preserve"> </w:t>
      </w:r>
    </w:p>
    <w:bookmarkEnd w:id="3"/>
    <w:p w:rsidR="00BB38F7" w:rsidRPr="00CE5DB3" w:rsidRDefault="00BB38F7" w:rsidP="00BC4E6E">
      <w:pPr>
        <w:spacing w:after="0" w:line="240" w:lineRule="auto"/>
        <w:jc w:val="both"/>
        <w:rPr>
          <w:rFonts w:ascii="Times New Roman" w:eastAsia="Times New Roman" w:hAnsi="Times New Roman" w:cs="Times New Roman"/>
          <w:sz w:val="24"/>
          <w:szCs w:val="24"/>
          <w:lang w:eastAsia="sk-SK"/>
        </w:rPr>
      </w:pPr>
    </w:p>
    <w:p w:rsidR="007D5748" w:rsidRPr="00CE5DB3" w:rsidRDefault="007D5748" w:rsidP="00BC4E6E">
      <w:pPr>
        <w:spacing w:before="120" w:after="12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2.2.4. Výpočty vplyvov na verejné financie</w:t>
      </w:r>
    </w:p>
    <w:p w:rsidR="00BB38F7" w:rsidRPr="00CE5DB3" w:rsidRDefault="00BB38F7" w:rsidP="00BB38F7">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sz w:val="24"/>
          <w:szCs w:val="24"/>
          <w:lang w:eastAsia="sk-SK"/>
        </w:rPr>
        <w:t>Výpočty k bodu 1)</w:t>
      </w:r>
      <w:r w:rsidRPr="00CE5DB3">
        <w:rPr>
          <w:rFonts w:ascii="Times New Roman" w:eastAsia="Times New Roman" w:hAnsi="Times New Roman" w:cs="Times New Roman"/>
          <w:sz w:val="24"/>
          <w:szCs w:val="24"/>
          <w:lang w:eastAsia="sk-SK"/>
        </w:rPr>
        <w:t xml:space="preserve"> </w:t>
      </w:r>
      <w:r w:rsidRPr="00CE5DB3">
        <w:rPr>
          <w:rFonts w:ascii="Times New Roman" w:eastAsia="Times New Roman" w:hAnsi="Times New Roman" w:cs="Times New Roman"/>
          <w:b/>
          <w:sz w:val="24"/>
          <w:szCs w:val="24"/>
          <w:lang w:eastAsia="sk-SK"/>
        </w:rPr>
        <w:t>zavedenie právneho nároku pre deti vo veku 3 a 4 rokov na predprimárne vzdelávanie</w:t>
      </w:r>
    </w:p>
    <w:p w:rsidR="00F575AC" w:rsidRPr="00CE5DB3" w:rsidRDefault="00F575AC" w:rsidP="00F575AC">
      <w:pPr>
        <w:spacing w:after="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Výpočty vplyvov na verejné financie k zavedeniu právneho nároku pre deti od </w:t>
      </w:r>
      <w:r w:rsidR="00870CE9" w:rsidRPr="00CE5DB3">
        <w:rPr>
          <w:rFonts w:ascii="Times New Roman" w:eastAsia="Times New Roman" w:hAnsi="Times New Roman" w:cs="Times New Roman"/>
          <w:sz w:val="24"/>
          <w:szCs w:val="24"/>
          <w:lang w:eastAsia="sk-SK"/>
        </w:rPr>
        <w:t xml:space="preserve">4 a postupne od </w:t>
      </w:r>
      <w:r w:rsidRPr="00CE5DB3">
        <w:rPr>
          <w:rFonts w:ascii="Times New Roman" w:eastAsia="Times New Roman" w:hAnsi="Times New Roman" w:cs="Times New Roman"/>
          <w:sz w:val="24"/>
          <w:szCs w:val="24"/>
          <w:lang w:eastAsia="sk-SK"/>
        </w:rPr>
        <w:t>3 rokov  na predprimárne vzdelávanie sú uvedené v Prílohe Výpočet k právnemu nároku, ktorá obsahuje:</w:t>
      </w: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výšky príspevku na výchovu a vzdelávanie detí MŠ pre deti v PPV navýšenie z 43,75% na 60 % sumy ŽM.</w:t>
      </w:r>
    </w:p>
    <w:tbl>
      <w:tblPr>
        <w:tblW w:w="0" w:type="auto"/>
        <w:tblCellMar>
          <w:left w:w="70" w:type="dxa"/>
          <w:right w:w="70" w:type="dxa"/>
        </w:tblCellMar>
        <w:tblLook w:val="04A0" w:firstRow="1" w:lastRow="0" w:firstColumn="1" w:lastColumn="0" w:noHBand="0" w:noVBand="1"/>
      </w:tblPr>
      <w:tblGrid>
        <w:gridCol w:w="4642"/>
        <w:gridCol w:w="1020"/>
        <w:gridCol w:w="1130"/>
        <w:gridCol w:w="1130"/>
        <w:gridCol w:w="1130"/>
      </w:tblGrid>
      <w:tr w:rsidR="00516419" w:rsidRPr="00CE5DB3" w:rsidTr="00516419">
        <w:trPr>
          <w:trHeight w:val="474"/>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16419" w:rsidRPr="00CE5DB3" w:rsidRDefault="00516419" w:rsidP="00516419">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516419" w:rsidRPr="00CE5DB3" w:rsidTr="00516419">
        <w:trPr>
          <w:trHeight w:val="915"/>
        </w:trPr>
        <w:tc>
          <w:tcPr>
            <w:tcW w:w="0" w:type="auto"/>
            <w:tcBorders>
              <w:top w:val="nil"/>
              <w:left w:val="single" w:sz="8" w:space="0" w:color="auto"/>
              <w:bottom w:val="single" w:sz="8" w:space="0" w:color="auto"/>
              <w:right w:val="single" w:sz="4" w:space="0" w:color="auto"/>
            </w:tcBorders>
            <w:shd w:val="clear" w:color="auto" w:fill="auto"/>
            <w:vAlign w:val="bottom"/>
            <w:hideMark/>
          </w:tcPr>
          <w:p w:rsidR="00516419" w:rsidRPr="00CE5DB3" w:rsidRDefault="00516419" w:rsidP="00516419">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výchovu a vzdelávanie detí MŠ pre deti v PPV navýšenie z 43,75% na 60 % sumy ŽM (v EUR)</w:t>
            </w:r>
          </w:p>
        </w:tc>
        <w:tc>
          <w:tcPr>
            <w:tcW w:w="0" w:type="auto"/>
            <w:tcBorders>
              <w:top w:val="nil"/>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5 920 831</w:t>
            </w:r>
          </w:p>
        </w:tc>
        <w:tc>
          <w:tcPr>
            <w:tcW w:w="0" w:type="auto"/>
            <w:tcBorders>
              <w:top w:val="nil"/>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20 463 445</w:t>
            </w:r>
          </w:p>
        </w:tc>
        <w:tc>
          <w:tcPr>
            <w:tcW w:w="0" w:type="auto"/>
            <w:tcBorders>
              <w:top w:val="nil"/>
              <w:left w:val="nil"/>
              <w:bottom w:val="single" w:sz="8" w:space="0" w:color="auto"/>
              <w:right w:val="single" w:sz="4"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22 704 527</w:t>
            </w:r>
          </w:p>
        </w:tc>
        <w:tc>
          <w:tcPr>
            <w:tcW w:w="0" w:type="auto"/>
            <w:tcBorders>
              <w:top w:val="nil"/>
              <w:left w:val="nil"/>
              <w:bottom w:val="single" w:sz="8" w:space="0" w:color="auto"/>
              <w:right w:val="single" w:sz="8" w:space="0" w:color="auto"/>
            </w:tcBorders>
            <w:shd w:val="clear" w:color="auto" w:fill="auto"/>
            <w:noWrap/>
            <w:vAlign w:val="center"/>
            <w:hideMark/>
          </w:tcPr>
          <w:p w:rsidR="00516419" w:rsidRPr="00CE5DB3" w:rsidRDefault="00516419" w:rsidP="00516419">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24 194 614</w:t>
            </w:r>
          </w:p>
        </w:tc>
      </w:tr>
    </w:tbl>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Príspevok na výchovu a vzdelávanie detí, pre ktoré je predprimárne vzdelávanie povinné je v súčasnom systéme financovania materských škôl jediným účelovo viazaným zdrojom financií priamo pre materské školy. Zámerom jeho navýšenia je, poskytnúť materským školám finančné prostriedky použiteľné priamo na skvalitnenie samotného povinného predprimárneho vzdelávania ale aj na odstránenie skrytých poplatkov, ktoré bránia deťom, najmä z nízkopríjmových rodín a rodín ohrozených chudobou v tom, aby sa mohli zúčastňovať na vysokokvalitnom a cenovo dostupnom predprimárnom vzdelávaní. </w:t>
      </w:r>
    </w:p>
    <w:p w:rsidR="0003196D" w:rsidRPr="00CE5DB3" w:rsidRDefault="0003196D" w:rsidP="0003196D">
      <w:pPr>
        <w:spacing w:before="120" w:after="120" w:line="240" w:lineRule="auto"/>
        <w:jc w:val="both"/>
        <w:rPr>
          <w:rFonts w:ascii="Times New Roman" w:eastAsia="Times New Roman" w:hAnsi="Times New Roman" w:cs="Times New Roman"/>
          <w:lang w:eastAsia="sk-SK"/>
        </w:rPr>
      </w:pPr>
      <w:r w:rsidRPr="00CE5DB3">
        <w:rPr>
          <w:rFonts w:ascii="Times New Roman" w:eastAsia="Times New Roman" w:hAnsi="Times New Roman" w:cs="Times New Roman"/>
          <w:sz w:val="24"/>
          <w:szCs w:val="24"/>
          <w:lang w:eastAsia="sk-SK"/>
        </w:rPr>
        <w:t xml:space="preserve">Predpokladá sa, že navýšením doterajšej sumy sa odstránia doterajšie finančné zábrany v prístupe k predprimárnemu vzdelávaniu. Navýšenie </w:t>
      </w:r>
      <w:r w:rsidRPr="00CE5DB3">
        <w:rPr>
          <w:rFonts w:ascii="Times New Roman" w:eastAsia="Times New Roman" w:hAnsi="Times New Roman" w:cs="Times New Roman"/>
          <w:lang w:eastAsia="sk-SK"/>
        </w:rPr>
        <w:t>zo súčasných 43,75 % na 60 % sumy životného minima na jedno nezaopatrené dieťa na roky 2023 – 2026 predstavuje sumu 73 283 417 , ktoré predstavujú sumu zo štátneho rozpočtu SR.</w:t>
      </w: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výšky príspevku na výchovu a vzdelávanie detí MŠ pre deti v HN navýšenie z</w:t>
      </w:r>
      <w:r w:rsidR="00D0253C"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b/>
          <w:sz w:val="24"/>
          <w:szCs w:val="24"/>
          <w:lang w:eastAsia="sk-SK"/>
        </w:rPr>
        <w:t>15</w:t>
      </w:r>
      <w:r w:rsidR="00D0253C" w:rsidRPr="00CE5DB3">
        <w:rPr>
          <w:rFonts w:ascii="Times New Roman" w:eastAsia="Times New Roman" w:hAnsi="Times New Roman" w:cs="Times New Roman"/>
          <w:b/>
          <w:sz w:val="24"/>
          <w:szCs w:val="24"/>
          <w:lang w:eastAsia="sk-SK"/>
        </w:rPr>
        <w:t> </w:t>
      </w:r>
      <w:r w:rsidRPr="00CE5DB3">
        <w:rPr>
          <w:rFonts w:ascii="Times New Roman" w:eastAsia="Times New Roman" w:hAnsi="Times New Roman" w:cs="Times New Roman"/>
          <w:b/>
          <w:sz w:val="24"/>
          <w:szCs w:val="24"/>
          <w:lang w:eastAsia="sk-SK"/>
        </w:rPr>
        <w:t>% na 30 % sumy ŽM.</w:t>
      </w:r>
    </w:p>
    <w:tbl>
      <w:tblPr>
        <w:tblW w:w="0" w:type="auto"/>
        <w:tblCellMar>
          <w:left w:w="70" w:type="dxa"/>
          <w:right w:w="70" w:type="dxa"/>
        </w:tblCellMar>
        <w:tblLook w:val="04A0" w:firstRow="1" w:lastRow="0" w:firstColumn="1" w:lastColumn="0" w:noHBand="0" w:noVBand="1"/>
      </w:tblPr>
      <w:tblGrid>
        <w:gridCol w:w="4668"/>
        <w:gridCol w:w="992"/>
        <w:gridCol w:w="1134"/>
        <w:gridCol w:w="1134"/>
        <w:gridCol w:w="1124"/>
      </w:tblGrid>
      <w:tr w:rsidR="0009723F" w:rsidRPr="00CE5DB3" w:rsidTr="0009723F">
        <w:trPr>
          <w:trHeight w:val="489"/>
        </w:trPr>
        <w:tc>
          <w:tcPr>
            <w:tcW w:w="4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9723F" w:rsidRPr="00CE5DB3" w:rsidRDefault="0009723F" w:rsidP="0009723F">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09723F" w:rsidRPr="00CE5DB3" w:rsidTr="0009723F">
        <w:trPr>
          <w:trHeight w:val="915"/>
        </w:trPr>
        <w:tc>
          <w:tcPr>
            <w:tcW w:w="4668" w:type="dxa"/>
            <w:tcBorders>
              <w:top w:val="nil"/>
              <w:left w:val="single" w:sz="8" w:space="0" w:color="auto"/>
              <w:bottom w:val="single" w:sz="8" w:space="0" w:color="auto"/>
              <w:right w:val="single" w:sz="4" w:space="0" w:color="auto"/>
            </w:tcBorders>
            <w:shd w:val="clear" w:color="auto" w:fill="auto"/>
            <w:vAlign w:val="bottom"/>
            <w:hideMark/>
          </w:tcPr>
          <w:p w:rsidR="00B05FB0" w:rsidRPr="00CE5DB3" w:rsidRDefault="0009723F" w:rsidP="0009723F">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xml:space="preserve">Príspevok na výchovu a vzdelávanie detí MŠ pre deti v HN navýšenie z 15% na 30 % sumy ŽM </w:t>
            </w:r>
          </w:p>
          <w:p w:rsidR="0009723F" w:rsidRPr="00CE5DB3" w:rsidRDefault="0009723F" w:rsidP="0009723F">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(v EUR)</w:t>
            </w:r>
          </w:p>
        </w:tc>
        <w:tc>
          <w:tcPr>
            <w:tcW w:w="992" w:type="dxa"/>
            <w:tcBorders>
              <w:top w:val="nil"/>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62 219</w:t>
            </w:r>
          </w:p>
        </w:tc>
        <w:tc>
          <w:tcPr>
            <w:tcW w:w="1134" w:type="dxa"/>
            <w:tcBorders>
              <w:top w:val="nil"/>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262 336</w:t>
            </w:r>
          </w:p>
        </w:tc>
        <w:tc>
          <w:tcPr>
            <w:tcW w:w="1134" w:type="dxa"/>
            <w:tcBorders>
              <w:top w:val="nil"/>
              <w:left w:val="nil"/>
              <w:bottom w:val="single" w:sz="8" w:space="0" w:color="auto"/>
              <w:right w:val="single" w:sz="4"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501 538</w:t>
            </w:r>
          </w:p>
        </w:tc>
        <w:tc>
          <w:tcPr>
            <w:tcW w:w="1124" w:type="dxa"/>
            <w:tcBorders>
              <w:top w:val="nil"/>
              <w:left w:val="nil"/>
              <w:bottom w:val="single" w:sz="8" w:space="0" w:color="auto"/>
              <w:right w:val="single" w:sz="8" w:space="0" w:color="auto"/>
            </w:tcBorders>
            <w:shd w:val="clear" w:color="auto" w:fill="auto"/>
            <w:noWrap/>
            <w:vAlign w:val="center"/>
            <w:hideMark/>
          </w:tcPr>
          <w:p w:rsidR="0009723F" w:rsidRPr="00CE5DB3" w:rsidRDefault="0009723F" w:rsidP="0009723F">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710 995</w:t>
            </w:r>
          </w:p>
        </w:tc>
      </w:tr>
    </w:tbl>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Príspevok na výchovu a vzdelávanie detí, pre ktoré sú členmi domácnosti, ktorej členovi sa poskytuje pomoc v hmotnej núdzi je v súčasnom systéme financovania materských škôl jediným účelovo viazaným zdrojom financií priamo pre materské školy, ktoré môžu využiť na skvalitnenie predprimárneho vzdelávania detí z rodín v hmotnej núdzi. Zámerom jeho navýšenia je, poskytnúť materským školám finančné prostriedky použiteľné priamo na skvalitnenie predprimárneho vzdelávania detí pochádzajúcich z rodín v hmotnej núdzi, ktorých počet narastá z roka na rok, ale aj na odstránenie skrytých poplatkov, ktoré bránia deťom, najmä z nízkopríjmových rodín a rodín ohrozených chudobou v účasti na vysokokvalitnom a cenovo dostupnom predprimárnom vzdelávaní. </w:t>
      </w:r>
    </w:p>
    <w:p w:rsidR="0003196D" w:rsidRPr="00CE5DB3" w:rsidRDefault="0003196D" w:rsidP="0003196D">
      <w:pPr>
        <w:spacing w:before="120" w:after="120" w:line="240" w:lineRule="auto"/>
        <w:jc w:val="both"/>
        <w:rPr>
          <w:rFonts w:ascii="Times New Roman" w:eastAsia="Times New Roman" w:hAnsi="Times New Roman" w:cs="Times New Roman"/>
          <w:lang w:eastAsia="sk-SK"/>
        </w:rPr>
      </w:pPr>
      <w:r w:rsidRPr="00CE5DB3">
        <w:rPr>
          <w:rFonts w:ascii="Times New Roman" w:eastAsia="Times New Roman" w:hAnsi="Times New Roman" w:cs="Times New Roman"/>
          <w:sz w:val="24"/>
          <w:szCs w:val="24"/>
          <w:lang w:eastAsia="sk-SK"/>
        </w:rPr>
        <w:t xml:space="preserve">Predpokladá sa, že navýšením doterajšej sumy a rozšírením účelu využitia financií z tohto príspevku sa odstránia doterajšie finančné zábrany v prístupe k predprimárnemu vzdelávaniu. Navýšenie </w:t>
      </w:r>
      <w:r w:rsidRPr="00CE5DB3">
        <w:rPr>
          <w:rFonts w:ascii="Times New Roman" w:eastAsia="Times New Roman" w:hAnsi="Times New Roman" w:cs="Times New Roman"/>
          <w:lang w:eastAsia="sk-SK"/>
        </w:rPr>
        <w:t>zo súčasných 15 % na 30 % sumy životného minima na jedno nezaopatrené dieťa na roky 2023 – 2026 predstavuje sumu 1 537 089 , ktoré predstavujú sumu zo štátneho rozpočtu SR.</w:t>
      </w: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výšky príspevku na výchovu a vzdelávanie detí MŠ v HN - nárast detí z dôvodu právneho nároku.</w:t>
      </w:r>
    </w:p>
    <w:tbl>
      <w:tblPr>
        <w:tblW w:w="0" w:type="auto"/>
        <w:tblCellMar>
          <w:left w:w="70" w:type="dxa"/>
          <w:right w:w="70" w:type="dxa"/>
        </w:tblCellMar>
        <w:tblLook w:val="04A0" w:firstRow="1" w:lastRow="0" w:firstColumn="1" w:lastColumn="0" w:noHBand="0" w:noVBand="1"/>
      </w:tblPr>
      <w:tblGrid>
        <w:gridCol w:w="4668"/>
        <w:gridCol w:w="992"/>
        <w:gridCol w:w="1134"/>
        <w:gridCol w:w="1134"/>
        <w:gridCol w:w="1124"/>
      </w:tblGrid>
      <w:tr w:rsidR="00B05FB0" w:rsidRPr="00CE5DB3" w:rsidTr="00B05FB0">
        <w:trPr>
          <w:trHeight w:val="495"/>
        </w:trPr>
        <w:tc>
          <w:tcPr>
            <w:tcW w:w="4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B05FB0" w:rsidRPr="00CE5DB3" w:rsidTr="00B05FB0">
        <w:trPr>
          <w:trHeight w:val="665"/>
        </w:trPr>
        <w:tc>
          <w:tcPr>
            <w:tcW w:w="4668" w:type="dxa"/>
            <w:tcBorders>
              <w:top w:val="nil"/>
              <w:left w:val="single" w:sz="8" w:space="0" w:color="auto"/>
              <w:bottom w:val="single" w:sz="8" w:space="0" w:color="auto"/>
              <w:right w:val="single" w:sz="4" w:space="0" w:color="auto"/>
            </w:tcBorders>
            <w:shd w:val="clear" w:color="auto" w:fill="auto"/>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výchovu a vzdelávanie detí MŠ v HN - nárast detí z dôvodu právneho nároku (v EUR)</w:t>
            </w:r>
          </w:p>
        </w:tc>
        <w:tc>
          <w:tcPr>
            <w:tcW w:w="992"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29 587</w:t>
            </w:r>
          </w:p>
        </w:tc>
        <w:tc>
          <w:tcPr>
            <w:tcW w:w="1134"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398 759</w:t>
            </w:r>
          </w:p>
        </w:tc>
        <w:tc>
          <w:tcPr>
            <w:tcW w:w="1124" w:type="dxa"/>
            <w:tcBorders>
              <w:top w:val="nil"/>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440 861</w:t>
            </w:r>
          </w:p>
        </w:tc>
      </w:tr>
    </w:tbl>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Nárast celkového objemu finančných prostriedkov na príspevok na výchovu a vzdelávanie detí, pre ktoré sú členmi domácnosti, ktorej členovi sa poskytuje pomoc v hmotnej núdzi má priamu súvislosť so zavedením právneho nároku na prijatie detí od 4 a postupne od 3 rokov veku na predprimárne vzdelávanie. Na základe zavedenia právneho nároku na prijatie detí od 4 a postupne od 3 rokov veku na predprimárne vzdelávanie sa významne zvýši podiel detí z rodín v hmotnej núdzi z počtu 843 detí v roku 2023 na 1 066 v roku 2024, 1 816 v roku 2025 až na 2 418 v roku 2026.</w:t>
      </w:r>
    </w:p>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Toto zvýšenie počtu detí z rodín v hmotnej núdzi má vplyv na výšku finančných prostriedkov vynaložených na príspevok na výchovu a vzdelávanie detí, ktoré sú členmi domácnosti, ktorej členovi sa poskytuje pomoc v hmotnej núdzi</w:t>
      </w:r>
    </w:p>
    <w:p w:rsidR="0003196D" w:rsidRPr="00CE5DB3" w:rsidRDefault="0003196D" w:rsidP="0003196D">
      <w:pPr>
        <w:spacing w:before="120" w:after="120" w:line="240" w:lineRule="auto"/>
        <w:jc w:val="both"/>
        <w:rPr>
          <w:rFonts w:ascii="Times New Roman" w:eastAsia="Times New Roman" w:hAnsi="Times New Roman" w:cs="Times New Roman"/>
          <w:lang w:eastAsia="sk-SK"/>
        </w:rPr>
      </w:pPr>
      <w:r w:rsidRPr="00CE5DB3">
        <w:rPr>
          <w:rFonts w:ascii="Times New Roman" w:eastAsia="Times New Roman" w:hAnsi="Times New Roman" w:cs="Times New Roman"/>
          <w:sz w:val="24"/>
          <w:szCs w:val="24"/>
          <w:lang w:eastAsia="sk-SK"/>
        </w:rPr>
        <w:t xml:space="preserve">Predpokladá sa, že v rokoch 2023 </w:t>
      </w:r>
      <w:r w:rsidRPr="00CE5DB3">
        <w:rPr>
          <w:rFonts w:ascii="Times New Roman" w:eastAsia="Times New Roman" w:hAnsi="Times New Roman" w:cs="Times New Roman"/>
          <w:lang w:eastAsia="sk-SK"/>
        </w:rPr>
        <w:t>– 2026 predstavuje sumu 869 207 , ktoré predstavujú sumu zo štátneho rozpočtu SR.</w:t>
      </w: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výšky príspevku na špecifiká - vybavenie tried  á 10 000 .</w:t>
      </w:r>
    </w:p>
    <w:tbl>
      <w:tblPr>
        <w:tblW w:w="9062" w:type="dxa"/>
        <w:tblCellMar>
          <w:left w:w="70" w:type="dxa"/>
          <w:right w:w="70" w:type="dxa"/>
        </w:tblCellMar>
        <w:tblLook w:val="04A0" w:firstRow="1" w:lastRow="0" w:firstColumn="1" w:lastColumn="0" w:noHBand="0" w:noVBand="1"/>
      </w:tblPr>
      <w:tblGrid>
        <w:gridCol w:w="4668"/>
        <w:gridCol w:w="992"/>
        <w:gridCol w:w="1134"/>
        <w:gridCol w:w="1123"/>
        <w:gridCol w:w="1145"/>
      </w:tblGrid>
      <w:tr w:rsidR="00B05FB0" w:rsidRPr="00CE5DB3" w:rsidTr="00B05FB0">
        <w:trPr>
          <w:trHeight w:val="450"/>
        </w:trPr>
        <w:tc>
          <w:tcPr>
            <w:tcW w:w="4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123"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1145" w:type="dxa"/>
            <w:tcBorders>
              <w:top w:val="single" w:sz="8" w:space="0" w:color="auto"/>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B05FB0" w:rsidRPr="00CE5DB3" w:rsidTr="00B05FB0">
        <w:trPr>
          <w:trHeight w:val="615"/>
        </w:trPr>
        <w:tc>
          <w:tcPr>
            <w:tcW w:w="4668" w:type="dxa"/>
            <w:tcBorders>
              <w:top w:val="nil"/>
              <w:left w:val="single" w:sz="8" w:space="0" w:color="auto"/>
              <w:bottom w:val="single" w:sz="8" w:space="0" w:color="auto"/>
              <w:right w:val="single" w:sz="4" w:space="0" w:color="auto"/>
            </w:tcBorders>
            <w:shd w:val="clear" w:color="auto" w:fill="auto"/>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špecifiká - vybavenie tried á 10 000  (v EUR)</w:t>
            </w:r>
          </w:p>
        </w:tc>
        <w:tc>
          <w:tcPr>
            <w:tcW w:w="992"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660 000</w:t>
            </w:r>
          </w:p>
        </w:tc>
        <w:tc>
          <w:tcPr>
            <w:tcW w:w="1123"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3 010 000</w:t>
            </w:r>
          </w:p>
        </w:tc>
        <w:tc>
          <w:tcPr>
            <w:tcW w:w="1145" w:type="dxa"/>
            <w:tcBorders>
              <w:top w:val="nil"/>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bl>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Zavedením povinnosti pre obce v § 6 ods. 21 zákona č. 596/2003 Z. z. o štátnej správe v školstve sa školskej samospráve: </w:t>
      </w:r>
      <w:r w:rsidRPr="00CE5DB3">
        <w:rPr>
          <w:rFonts w:ascii="Times New Roman" w:eastAsia="Times New Roman" w:hAnsi="Times New Roman" w:cs="Times New Roman"/>
          <w:i/>
          <w:sz w:val="24"/>
          <w:szCs w:val="24"/>
          <w:lang w:eastAsia="sk-SK"/>
        </w:rPr>
        <w:t xml:space="preserve">„Ak riaditeľ materskej školy, ktorej zriaďovateľom je obec, rozhodne na príslušný školský  rok o neprijatí najmenej desiatich detí, ktoré do 31. augusta nasledujúceho po vydaní rozhodnutia dovŕšia vek najmenej tri roky, a proti najmenej desiatim rozhodnutiam o neprijatí bolo podané odvolanie, obec bezodkladne zabezpečí, aby riaditeľ tejto materskej školy, so súhlasom 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obec bezodkladne, so súhlasom regionálneho úradu verejného zdravotníctva, zabezpečí kapacitné možnosti na ich prijatie v iných materských školách, ktorých zriaďovateľom je obec, alebo uzatvorí dohodu o prijatí detí do materskej školy, ktorej zriaďovateľom je iná obec alebo regionálny úrad.“ </w:t>
      </w:r>
      <w:r w:rsidRPr="00CE5DB3">
        <w:rPr>
          <w:rFonts w:ascii="Times New Roman" w:eastAsia="Times New Roman" w:hAnsi="Times New Roman" w:cs="Times New Roman"/>
          <w:sz w:val="24"/>
          <w:szCs w:val="24"/>
          <w:lang w:eastAsia="sk-SK"/>
        </w:rPr>
        <w:t xml:space="preserve">sa predpokladá, že niektoré obce budú mať problém, kvôli nedostatku finančných prostriedkov zriadiť nové triedy. Preto sa predpokladá, že obce požiadajú ministerstvo školstva o finančné prostriedky na zriadenie nových tried prostredníctvom príspevku na špecifiká (§ 4af zákona č. 597/2003 Z. z.). </w:t>
      </w:r>
    </w:p>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xml:space="preserve">V súvislosti so zavedením právneho nároku sa predpokladá, že v roku 2024 vznikne 66 nových tried a v roku 2025 vznikne 303 nových tried. </w:t>
      </w:r>
    </w:p>
    <w:p w:rsidR="0003196D" w:rsidRPr="00CE5DB3" w:rsidRDefault="0003196D" w:rsidP="0003196D">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Predpokladajúc, že zriaďovatelia materských škôl budú potrebovať finančnú pomoc na zriadenie a zariadenie týchto tried (za dva roky ich bude 369) MŠVVaŠ SR na tento účel počíta so sumou 3 670 000 .</w:t>
      </w: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výšky príspevku na špecifiká - dofinancovanie ON a PN od septembra do decembra - á 15 000 .</w:t>
      </w:r>
    </w:p>
    <w:tbl>
      <w:tblPr>
        <w:tblW w:w="0" w:type="auto"/>
        <w:tblCellMar>
          <w:left w:w="70" w:type="dxa"/>
          <w:right w:w="70" w:type="dxa"/>
        </w:tblCellMar>
        <w:tblLook w:val="04A0" w:firstRow="1" w:lastRow="0" w:firstColumn="1" w:lastColumn="0" w:noHBand="0" w:noVBand="1"/>
      </w:tblPr>
      <w:tblGrid>
        <w:gridCol w:w="4668"/>
        <w:gridCol w:w="992"/>
        <w:gridCol w:w="1134"/>
        <w:gridCol w:w="1134"/>
        <w:gridCol w:w="1124"/>
      </w:tblGrid>
      <w:tr w:rsidR="00B05FB0" w:rsidRPr="00CE5DB3" w:rsidTr="00B05FB0">
        <w:trPr>
          <w:trHeight w:val="450"/>
        </w:trPr>
        <w:tc>
          <w:tcPr>
            <w:tcW w:w="4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B05FB0" w:rsidRPr="00CE5DB3" w:rsidTr="00B05FB0">
        <w:trPr>
          <w:trHeight w:val="660"/>
        </w:trPr>
        <w:tc>
          <w:tcPr>
            <w:tcW w:w="4668" w:type="dxa"/>
            <w:tcBorders>
              <w:top w:val="nil"/>
              <w:left w:val="single" w:sz="8" w:space="0" w:color="auto"/>
              <w:bottom w:val="single" w:sz="8" w:space="0" w:color="auto"/>
              <w:right w:val="single" w:sz="4" w:space="0" w:color="auto"/>
            </w:tcBorders>
            <w:shd w:val="clear" w:color="auto" w:fill="auto"/>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Príspevok na špecifiká - dofinancovanie ON a PN od septembra do decembra - á 15 000  (v EUR)</w:t>
            </w:r>
          </w:p>
        </w:tc>
        <w:tc>
          <w:tcPr>
            <w:tcW w:w="992"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134"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990 000</w:t>
            </w:r>
          </w:p>
        </w:tc>
        <w:tc>
          <w:tcPr>
            <w:tcW w:w="1134"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4 515 000</w:t>
            </w:r>
          </w:p>
        </w:tc>
        <w:tc>
          <w:tcPr>
            <w:tcW w:w="1124" w:type="dxa"/>
            <w:tcBorders>
              <w:top w:val="nil"/>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bl>
    <w:p w:rsidR="0003196D" w:rsidRDefault="0003196D" w:rsidP="00BC4E6E">
      <w:pPr>
        <w:spacing w:before="120" w:after="12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Podľa predpokladov sa v roku 2024 zvýši celkový počet detí vo veku 4 roky oproti súčasnému stavu o 1 324, v roku 2026 o 1 320 detí. Počet 3-ročných detí sa v roku 2025 oproti súčasnému stavu zvýši o 6 052 a v roku 2026 o 6 026 (toto bude platiť, ak 82 % rodičov uplatní právny nárok na prijatie svojho dieťaťa do materskej školy). V súvislosti so zvýšením počtu 4 a 3-ročných detí v rokoch 2024 a 2025 sa zvýšia finančné nároky obcí na osobné náklady a na prevádzku materských škôl o 5 505 000 .</w:t>
      </w:r>
    </w:p>
    <w:p w:rsidR="00F60EA1" w:rsidRPr="00CE5DB3" w:rsidRDefault="00F60EA1" w:rsidP="00BC4E6E">
      <w:pPr>
        <w:spacing w:before="120" w:after="120" w:line="240" w:lineRule="auto"/>
        <w:jc w:val="both"/>
        <w:rPr>
          <w:rFonts w:ascii="Times New Roman" w:eastAsia="Times New Roman" w:hAnsi="Times New Roman" w:cs="Times New Roman"/>
          <w:sz w:val="24"/>
          <w:szCs w:val="24"/>
          <w:lang w:eastAsia="sk-SK"/>
        </w:rPr>
      </w:pPr>
    </w:p>
    <w:p w:rsidR="00F575AC" w:rsidRPr="00CE5DB3" w:rsidRDefault="00F575AC" w:rsidP="00F575AC">
      <w:pPr>
        <w:pStyle w:val="Odsekzoznamu"/>
        <w:numPr>
          <w:ilvl w:val="0"/>
          <w:numId w:val="18"/>
        </w:numPr>
        <w:spacing w:after="0" w:line="240" w:lineRule="auto"/>
        <w:ind w:left="709" w:hanging="567"/>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Výpočet finančného dopadu na nové kapacity MŠ</w:t>
      </w:r>
      <w:r w:rsidR="00B05FB0" w:rsidRPr="00CE5DB3">
        <w:rPr>
          <w:rFonts w:ascii="Times New Roman" w:eastAsia="Times New Roman" w:hAnsi="Times New Roman" w:cs="Times New Roman"/>
          <w:b/>
          <w:sz w:val="24"/>
          <w:szCs w:val="24"/>
          <w:lang w:eastAsia="sk-SK"/>
        </w:rPr>
        <w:t xml:space="preserve"> z Plánu obnovy a odolnosti SR</w:t>
      </w:r>
      <w:r w:rsidRPr="00CE5DB3">
        <w:rPr>
          <w:rFonts w:ascii="Times New Roman" w:eastAsia="Times New Roman" w:hAnsi="Times New Roman" w:cs="Times New Roman"/>
          <w:b/>
          <w:sz w:val="24"/>
          <w:szCs w:val="24"/>
          <w:lang w:eastAsia="sk-SK"/>
        </w:rPr>
        <w:t>.</w:t>
      </w:r>
    </w:p>
    <w:tbl>
      <w:tblPr>
        <w:tblW w:w="9062" w:type="dxa"/>
        <w:tblCellMar>
          <w:left w:w="70" w:type="dxa"/>
          <w:right w:w="70" w:type="dxa"/>
        </w:tblCellMar>
        <w:tblLook w:val="04A0" w:firstRow="1" w:lastRow="0" w:firstColumn="1" w:lastColumn="0" w:noHBand="0" w:noVBand="1"/>
      </w:tblPr>
      <w:tblGrid>
        <w:gridCol w:w="4668"/>
        <w:gridCol w:w="709"/>
        <w:gridCol w:w="1417"/>
        <w:gridCol w:w="1418"/>
        <w:gridCol w:w="850"/>
      </w:tblGrid>
      <w:tr w:rsidR="00B05FB0" w:rsidRPr="00CE5DB3" w:rsidTr="00B05FB0">
        <w:trPr>
          <w:trHeight w:val="415"/>
        </w:trPr>
        <w:tc>
          <w:tcPr>
            <w:tcW w:w="466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2023</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2024</w:t>
            </w:r>
          </w:p>
        </w:tc>
        <w:tc>
          <w:tcPr>
            <w:tcW w:w="1418" w:type="dxa"/>
            <w:tcBorders>
              <w:top w:val="single" w:sz="8" w:space="0" w:color="auto"/>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2025</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b/>
                <w:bCs/>
                <w:lang w:eastAsia="sk-SK"/>
              </w:rPr>
            </w:pPr>
            <w:r w:rsidRPr="00CE5DB3">
              <w:rPr>
                <w:rFonts w:ascii="Times New Roman" w:eastAsia="Times New Roman" w:hAnsi="Times New Roman" w:cs="Times New Roman"/>
                <w:b/>
                <w:bCs/>
                <w:lang w:eastAsia="sk-SK"/>
              </w:rPr>
              <w:t>2026</w:t>
            </w:r>
          </w:p>
        </w:tc>
      </w:tr>
      <w:tr w:rsidR="00B05FB0" w:rsidRPr="00CE5DB3" w:rsidTr="00B05FB0">
        <w:trPr>
          <w:trHeight w:val="691"/>
        </w:trPr>
        <w:tc>
          <w:tcPr>
            <w:tcW w:w="4668" w:type="dxa"/>
            <w:tcBorders>
              <w:top w:val="nil"/>
              <w:left w:val="single" w:sz="8" w:space="0" w:color="auto"/>
              <w:bottom w:val="single" w:sz="8" w:space="0" w:color="auto"/>
              <w:right w:val="single" w:sz="4" w:space="0" w:color="auto"/>
            </w:tcBorders>
            <w:shd w:val="clear" w:color="auto" w:fill="auto"/>
            <w:vAlign w:val="bottom"/>
            <w:hideMark/>
          </w:tcPr>
          <w:p w:rsidR="00B05FB0" w:rsidRPr="00CE5DB3" w:rsidRDefault="00B05FB0" w:rsidP="00B05FB0">
            <w:pPr>
              <w:spacing w:after="0" w:line="240" w:lineRule="auto"/>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Nové kapacity MŠ z Plánu obnovy a odolnosti SR (v EUR)</w:t>
            </w:r>
          </w:p>
        </w:tc>
        <w:tc>
          <w:tcPr>
            <w:tcW w:w="709"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c>
          <w:tcPr>
            <w:tcW w:w="1417"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23 021 712</w:t>
            </w:r>
          </w:p>
        </w:tc>
        <w:tc>
          <w:tcPr>
            <w:tcW w:w="1418" w:type="dxa"/>
            <w:tcBorders>
              <w:top w:val="nil"/>
              <w:left w:val="nil"/>
              <w:bottom w:val="single" w:sz="8" w:space="0" w:color="auto"/>
              <w:right w:val="single" w:sz="4"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105 232 176</w:t>
            </w:r>
          </w:p>
        </w:tc>
        <w:tc>
          <w:tcPr>
            <w:tcW w:w="850" w:type="dxa"/>
            <w:tcBorders>
              <w:top w:val="nil"/>
              <w:left w:val="nil"/>
              <w:bottom w:val="single" w:sz="8" w:space="0" w:color="auto"/>
              <w:right w:val="single" w:sz="8" w:space="0" w:color="auto"/>
            </w:tcBorders>
            <w:shd w:val="clear" w:color="auto" w:fill="auto"/>
            <w:noWrap/>
            <w:vAlign w:val="center"/>
            <w:hideMark/>
          </w:tcPr>
          <w:p w:rsidR="00B05FB0" w:rsidRPr="00CE5DB3" w:rsidRDefault="00B05FB0" w:rsidP="00B05FB0">
            <w:pPr>
              <w:spacing w:after="0" w:line="240" w:lineRule="auto"/>
              <w:jc w:val="center"/>
              <w:rPr>
                <w:rFonts w:ascii="Times New Roman" w:eastAsia="Times New Roman" w:hAnsi="Times New Roman" w:cs="Times New Roman"/>
                <w:lang w:eastAsia="sk-SK"/>
              </w:rPr>
            </w:pPr>
            <w:r w:rsidRPr="00CE5DB3">
              <w:rPr>
                <w:rFonts w:ascii="Times New Roman" w:eastAsia="Times New Roman" w:hAnsi="Times New Roman" w:cs="Times New Roman"/>
                <w:lang w:eastAsia="sk-SK"/>
              </w:rPr>
              <w:t>0</w:t>
            </w:r>
          </w:p>
        </w:tc>
      </w:tr>
    </w:tbl>
    <w:p w:rsidR="0003196D" w:rsidRPr="00CE5DB3" w:rsidRDefault="0003196D" w:rsidP="00F60EA1">
      <w:pPr>
        <w:tabs>
          <w:tab w:val="num" w:pos="1080"/>
        </w:tabs>
        <w:spacing w:after="0" w:line="240" w:lineRule="auto"/>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bCs/>
          <w:sz w:val="24"/>
          <w:szCs w:val="24"/>
          <w:lang w:eastAsia="sk-SK"/>
        </w:rPr>
        <w:t xml:space="preserve">V súvislosti so zavedením </w:t>
      </w:r>
      <w:r w:rsidRPr="00CE5DB3">
        <w:rPr>
          <w:rFonts w:ascii="Times New Roman" w:eastAsia="Times New Roman" w:hAnsi="Times New Roman" w:cs="Times New Roman"/>
          <w:sz w:val="24"/>
          <w:szCs w:val="24"/>
          <w:lang w:eastAsia="sk-SK"/>
        </w:rPr>
        <w:t xml:space="preserve">právneho nároku na prijatie na predprimárne vzdelávanie v materskej škole sa zvýši aj potreba rozšírenia kapacít materských škôl v roku 2025 o 1 324 a v roku 2025 o 6 052, teda celkovo o 7 376 miest. </w:t>
      </w:r>
    </w:p>
    <w:p w:rsidR="0003196D" w:rsidRPr="00CE5DB3" w:rsidRDefault="0003196D" w:rsidP="00F60EA1">
      <w:pPr>
        <w:spacing w:before="120" w:after="12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lang w:eastAsia="sk-SK"/>
        </w:rPr>
        <w:t xml:space="preserve">Na rozšírenie kapacít materských škôl je v Pláne obnovy a odolnosti SR celkovo </w:t>
      </w:r>
      <w:r w:rsidRPr="00CE5DB3">
        <w:rPr>
          <w:rFonts w:ascii="Times New Roman" w:eastAsia="Times New Roman" w:hAnsi="Times New Roman" w:cs="Times New Roman"/>
          <w:sz w:val="24"/>
          <w:szCs w:val="24"/>
        </w:rPr>
        <w:t>alokovaných 154 832 520 .</w:t>
      </w:r>
    </w:p>
    <w:p w:rsidR="0003196D" w:rsidRPr="00CE5DB3" w:rsidRDefault="0003196D" w:rsidP="00F60EA1">
      <w:pPr>
        <w:spacing w:before="120" w:after="120" w:line="240" w:lineRule="auto"/>
        <w:jc w:val="both"/>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sz w:val="24"/>
          <w:szCs w:val="24"/>
        </w:rPr>
        <w:t xml:space="preserve">Z uvedenej sumy bude použitých 128 253 888  na pokrytie rozšírenia kapacít potrebných v súvislosti so zabezpečením právneho nároku v rokoch 2024 a 2025. </w:t>
      </w:r>
    </w:p>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59773C" w:rsidRPr="00CE5DB3" w:rsidRDefault="0059773C" w:rsidP="00694125">
      <w:pPr>
        <w:spacing w:before="120" w:after="120" w:line="240" w:lineRule="auto"/>
        <w:jc w:val="both"/>
        <w:rPr>
          <w:rFonts w:ascii="Times New Roman" w:eastAsia="Times New Roman" w:hAnsi="Times New Roman" w:cs="Times New Roman"/>
          <w:b/>
          <w:sz w:val="24"/>
          <w:szCs w:val="24"/>
          <w:lang w:eastAsia="sk-SK"/>
        </w:rPr>
      </w:pPr>
      <w:r w:rsidRPr="00CE5DB3">
        <w:rPr>
          <w:rFonts w:ascii="Times New Roman" w:eastAsia="Times New Roman" w:hAnsi="Times New Roman" w:cs="Times New Roman"/>
          <w:b/>
          <w:sz w:val="24"/>
          <w:szCs w:val="24"/>
          <w:lang w:eastAsia="sk-SK"/>
        </w:rPr>
        <w:t>Výpočty k bodu 2) zavedenie podporných opatrení vo výchove a vzdelávaní</w:t>
      </w:r>
    </w:p>
    <w:p w:rsidR="001E4CE4" w:rsidRPr="00CE5DB3" w:rsidRDefault="001E4CE4"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1E4CE4" w:rsidRPr="00CE5DB3" w:rsidRDefault="001E4CE4" w:rsidP="001E4CE4">
      <w:pPr>
        <w:pStyle w:val="Odsekzoznamu"/>
        <w:numPr>
          <w:ilvl w:val="0"/>
          <w:numId w:val="17"/>
        </w:numPr>
        <w:spacing w:after="0" w:line="240" w:lineRule="auto"/>
        <w:ind w:left="284" w:hanging="284"/>
        <w:jc w:val="both"/>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Výpočty vplyvov na verejné financie k zavedeniu podporných sú sumarizované v Prílohe Výpočet k podporným opatreniam. Detailný popis nasleduje nižšie.</w:t>
      </w:r>
    </w:p>
    <w:p w:rsidR="001E4CE4" w:rsidRPr="00CE5DB3" w:rsidRDefault="001E4CE4" w:rsidP="001E4CE4">
      <w:pPr>
        <w:pStyle w:val="Odsekzoznamu"/>
        <w:spacing w:after="0" w:line="240" w:lineRule="auto"/>
        <w:ind w:left="284"/>
        <w:jc w:val="both"/>
        <w:rPr>
          <w:rStyle w:val="normaltextrun"/>
          <w:rFonts w:ascii="Times New Roman" w:hAnsi="Times New Roman" w:cs="Times New Roman"/>
          <w:sz w:val="24"/>
          <w:szCs w:val="24"/>
          <w:shd w:val="clear" w:color="auto" w:fill="FFFFFF"/>
        </w:rPr>
      </w:pPr>
    </w:p>
    <w:p w:rsidR="001E4CE4" w:rsidRPr="00CE5DB3" w:rsidRDefault="001E4CE4" w:rsidP="00F60EA1">
      <w:pPr>
        <w:pStyle w:val="Odsekzoznamu"/>
        <w:spacing w:after="0" w:line="240" w:lineRule="auto"/>
        <w:ind w:left="284"/>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Financovanie podporných opatrení môže zahŕňať nasledovné kategórie príspevkov/účelu finančných prostriedkov na:</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bookmarkStart w:id="4" w:name="_Hlk124890716"/>
      <w:r w:rsidRPr="00CE5DB3">
        <w:rPr>
          <w:rStyle w:val="normaltextrun"/>
          <w:rFonts w:ascii="Times New Roman" w:hAnsi="Times New Roman" w:cs="Times New Roman"/>
          <w:sz w:val="24"/>
          <w:szCs w:val="24"/>
          <w:shd w:val="clear" w:color="auto" w:fill="FFFFFF"/>
        </w:rPr>
        <w:t>pedagogického asistenta;</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školského špeciálneho pedagóga alebo odborného zamestnanca (školskí psychológovia, sociálni pedagógovia, liečební pedagógovia, logopédi);</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 xml:space="preserve">vykonávanie </w:t>
      </w:r>
      <w:proofErr w:type="spellStart"/>
      <w:r w:rsidRPr="00CE5DB3">
        <w:rPr>
          <w:rStyle w:val="normaltextrun"/>
          <w:rFonts w:ascii="Times New Roman" w:hAnsi="Times New Roman" w:cs="Times New Roman"/>
          <w:sz w:val="24"/>
          <w:szCs w:val="24"/>
          <w:shd w:val="clear" w:color="auto" w:fill="FFFFFF"/>
        </w:rPr>
        <w:t>sebaobslužných</w:t>
      </w:r>
      <w:proofErr w:type="spellEnd"/>
      <w:r w:rsidRPr="00CE5DB3">
        <w:rPr>
          <w:rStyle w:val="normaltextrun"/>
          <w:rFonts w:ascii="Times New Roman" w:hAnsi="Times New Roman" w:cs="Times New Roman"/>
          <w:sz w:val="24"/>
          <w:szCs w:val="24"/>
          <w:shd w:val="clear" w:color="auto" w:fill="FFFFFF"/>
        </w:rPr>
        <w:t xml:space="preserve"> úkonov;</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zdravotníckeho pracovníka,</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vzdelávanie zamestnancov školy zamerané na poskytovanie podporných opatrení;</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špeciálne edukačné publikácie a kompenzačné pomôcky;</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odstraňovanie fyzických bariér v priestoroch školy alebo školského zariadenia;</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úpravy priestorov školy určených  na podporu vnímania a nadobúdanie zručností</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doučovanie;</w:t>
      </w:r>
    </w:p>
    <w:p w:rsidR="001E4CE4" w:rsidRPr="00CE5DB3"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kurzu vyučovacieho jazyka školy;</w:t>
      </w:r>
    </w:p>
    <w:p w:rsidR="001E4CE4" w:rsidRDefault="001E4CE4"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sidRPr="00CE5DB3">
        <w:rPr>
          <w:rStyle w:val="normaltextrun"/>
          <w:rFonts w:ascii="Times New Roman" w:hAnsi="Times New Roman" w:cs="Times New Roman"/>
          <w:sz w:val="24"/>
          <w:szCs w:val="24"/>
          <w:shd w:val="clear" w:color="auto" w:fill="FFFFFF"/>
        </w:rPr>
        <w:t>dopravu v prípade poskytovania podporného opatrenia v inej škole</w:t>
      </w:r>
      <w:r w:rsidR="009A227F">
        <w:rPr>
          <w:rStyle w:val="normaltextrun"/>
          <w:rFonts w:ascii="Times New Roman" w:hAnsi="Times New Roman" w:cs="Times New Roman"/>
          <w:sz w:val="24"/>
          <w:szCs w:val="24"/>
          <w:shd w:val="clear" w:color="auto" w:fill="FFFFFF"/>
        </w:rPr>
        <w:t>;</w:t>
      </w:r>
    </w:p>
    <w:p w:rsidR="009A227F" w:rsidRPr="00CE5DB3" w:rsidRDefault="009A227F" w:rsidP="00F60EA1">
      <w:pPr>
        <w:pStyle w:val="Odsekzoznamu"/>
        <w:numPr>
          <w:ilvl w:val="0"/>
          <w:numId w:val="28"/>
        </w:numPr>
        <w:spacing w:after="0" w:line="240" w:lineRule="auto"/>
        <w:jc w:val="both"/>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diétne stravovanie.</w:t>
      </w:r>
    </w:p>
    <w:p w:rsidR="001E4CE4" w:rsidRPr="00CE5DB3" w:rsidRDefault="001E4CE4" w:rsidP="001E4CE4">
      <w:pPr>
        <w:spacing w:after="0" w:line="240" w:lineRule="auto"/>
        <w:rPr>
          <w:rStyle w:val="normaltextrun"/>
          <w:rFonts w:ascii="Times New Roman" w:hAnsi="Times New Roman" w:cs="Times New Roman"/>
          <w:sz w:val="24"/>
          <w:szCs w:val="24"/>
          <w:shd w:val="clear" w:color="auto" w:fill="FFFFFF"/>
        </w:rPr>
      </w:pPr>
    </w:p>
    <w:p w:rsidR="001E4CE4" w:rsidRPr="00CE5DB3" w:rsidRDefault="001E4CE4" w:rsidP="001E4CE4">
      <w:pPr>
        <w:pStyle w:val="Odsekzoznamu"/>
        <w:numPr>
          <w:ilvl w:val="0"/>
          <w:numId w:val="29"/>
        </w:numPr>
        <w:spacing w:after="200" w:line="276" w:lineRule="auto"/>
        <w:rPr>
          <w:rFonts w:ascii="Times New Roman" w:eastAsia="Times New Roman" w:hAnsi="Times New Roman" w:cs="Times New Roman"/>
          <w:b/>
          <w:sz w:val="26"/>
          <w:szCs w:val="26"/>
        </w:rPr>
      </w:pPr>
      <w:bookmarkStart w:id="5" w:name="_Hlk124870633"/>
      <w:bookmarkEnd w:id="4"/>
      <w:r w:rsidRPr="00CE5DB3">
        <w:rPr>
          <w:rFonts w:ascii="Times New Roman" w:eastAsia="Times New Roman" w:hAnsi="Times New Roman" w:cs="Times New Roman"/>
          <w:b/>
          <w:sz w:val="26"/>
          <w:szCs w:val="26"/>
        </w:rPr>
        <w:t>Prideľovanie nových finančných prostriedkov na pedagogických asistentov (PA)</w:t>
      </w:r>
    </w:p>
    <w:p w:rsidR="001E4CE4" w:rsidRPr="00756AFD" w:rsidRDefault="001E4CE4" w:rsidP="00F60EA1">
      <w:pPr>
        <w:spacing w:after="160" w:line="259" w:lineRule="auto"/>
        <w:jc w:val="both"/>
        <w:rPr>
          <w:rFonts w:ascii="Times New Roman" w:eastAsia="Times New Roman" w:hAnsi="Times New Roman" w:cs="Times New Roman"/>
          <w:sz w:val="24"/>
        </w:rPr>
      </w:pPr>
      <w:r w:rsidRPr="00756AFD">
        <w:rPr>
          <w:rFonts w:ascii="Times New Roman" w:eastAsia="Times New Roman" w:hAnsi="Times New Roman" w:cs="Times New Roman"/>
          <w:sz w:val="24"/>
        </w:rPr>
        <w:t>K prideľovaniu finančných</w:t>
      </w:r>
      <w:r w:rsidRPr="00756AFD">
        <w:rPr>
          <w:rFonts w:ascii="Times New Roman" w:eastAsia="Times New Roman" w:hAnsi="Times New Roman" w:cs="Times New Roman"/>
          <w:b/>
          <w:sz w:val="24"/>
        </w:rPr>
        <w:t xml:space="preserve"> </w:t>
      </w:r>
      <w:r w:rsidRPr="00756AFD">
        <w:rPr>
          <w:rFonts w:ascii="Times New Roman" w:eastAsia="Times New Roman" w:hAnsi="Times New Roman" w:cs="Times New Roman"/>
          <w:sz w:val="24"/>
        </w:rPr>
        <w:t xml:space="preserve">prostriedkov na pedagogických asistentov ministerstvo školstva v nadväznosti na novelu zákona č. 597/2003 </w:t>
      </w:r>
      <w:proofErr w:type="spellStart"/>
      <w:r w:rsidRPr="00756AFD">
        <w:rPr>
          <w:rFonts w:ascii="Times New Roman" w:eastAsia="Times New Roman" w:hAnsi="Times New Roman" w:cs="Times New Roman"/>
          <w:sz w:val="24"/>
        </w:rPr>
        <w:t>Z.z</w:t>
      </w:r>
      <w:proofErr w:type="spellEnd"/>
      <w:r w:rsidRPr="00756AFD">
        <w:rPr>
          <w:rFonts w:ascii="Times New Roman" w:eastAsia="Times New Roman" w:hAnsi="Times New Roman" w:cs="Times New Roman"/>
          <w:sz w:val="24"/>
        </w:rPr>
        <w:t>. zverejní metodiku prideľovania. Doložka vplyvov je vypočítaná na základe pracovného návrhu spôsobu prideľovania.</w:t>
      </w:r>
    </w:p>
    <w:p w:rsidR="001E4CE4" w:rsidRPr="00CE5DB3" w:rsidRDefault="001E4CE4" w:rsidP="00F60EA1">
      <w:pPr>
        <w:spacing w:after="160" w:line="259" w:lineRule="auto"/>
        <w:jc w:val="both"/>
        <w:rPr>
          <w:rFonts w:ascii="Times New Roman" w:eastAsia="Times New Roman" w:hAnsi="Times New Roman" w:cs="Times New Roman"/>
          <w:sz w:val="24"/>
        </w:rPr>
      </w:pPr>
      <w:r w:rsidRPr="00CE5DB3">
        <w:rPr>
          <w:rFonts w:ascii="Times New Roman" w:eastAsia="Times New Roman" w:hAnsi="Times New Roman" w:cs="Times New Roman"/>
          <w:sz w:val="24"/>
        </w:rPr>
        <w:t xml:space="preserve">Pri prideľovaní FP na pedagogických asistentov sa bude naďalej aplikovať aj súčasný mechanizmus (súčasný §4a zákona č. 597/2003 </w:t>
      </w:r>
      <w:proofErr w:type="spellStart"/>
      <w:r w:rsidRPr="00CE5DB3">
        <w:rPr>
          <w:rFonts w:ascii="Times New Roman" w:eastAsia="Times New Roman" w:hAnsi="Times New Roman" w:cs="Times New Roman"/>
          <w:sz w:val="24"/>
        </w:rPr>
        <w:t>Z.z</w:t>
      </w:r>
      <w:proofErr w:type="spellEnd"/>
      <w:r w:rsidRPr="00CE5DB3">
        <w:rPr>
          <w:rFonts w:ascii="Times New Roman" w:eastAsia="Times New Roman" w:hAnsi="Times New Roman" w:cs="Times New Roman"/>
          <w:sz w:val="24"/>
        </w:rPr>
        <w:t xml:space="preserve">.) a zostávajú zachované všetky súčasné pozície pedagogických asistentov/ asistentov učiteľa doteraz financovaných zo štátneho rozpočtu. Tieto nie sú predmetom predložených výpočtov. </w:t>
      </w:r>
    </w:p>
    <w:p w:rsidR="001E4CE4" w:rsidRPr="00CE5DB3" w:rsidRDefault="001E4CE4" w:rsidP="00F60EA1">
      <w:pPr>
        <w:spacing w:after="160" w:line="259" w:lineRule="auto"/>
        <w:jc w:val="both"/>
        <w:rPr>
          <w:rFonts w:ascii="Times New Roman" w:eastAsia="Times New Roman" w:hAnsi="Times New Roman" w:cs="Times New Roman"/>
          <w:sz w:val="24"/>
        </w:rPr>
      </w:pPr>
      <w:r w:rsidRPr="00CE5DB3">
        <w:rPr>
          <w:rFonts w:ascii="Times New Roman" w:eastAsia="Times New Roman" w:hAnsi="Times New Roman" w:cs="Times New Roman"/>
          <w:sz w:val="24"/>
        </w:rPr>
        <w:t xml:space="preserve">Pre jednotlivé druhy škôl bude stanovený kľúč paušálneho prideľovania. V navrhnutom mechanizme sú zohľadnené: druh školy, počet detí/žiakov v škole/ školskom zariadení a podielu detí/žiakov s vybranými špeciálnymi výchovno-vzdelávacími potrebami (ŠVVP), konkrétne so zdravotným znevýhodnením, nadaním, deti/žiaci zo sociálne znevýhodneného prostredia a deti cudzincov. Takto pridelení pedagogickí asistenti budú poskytovať asistenciu aj deťom a žiakom bez zdravotného znevýhodnenia, ale s iným typom špeciálnych výchovno-vzdelávacích potrieb. </w:t>
      </w:r>
      <w:bookmarkEnd w:id="5"/>
      <w:r w:rsidRPr="00CE5DB3">
        <w:rPr>
          <w:rFonts w:ascii="Times New Roman" w:eastAsia="Times New Roman" w:hAnsi="Times New Roman" w:cs="Times New Roman"/>
          <w:sz w:val="24"/>
        </w:rPr>
        <w:t>Tento mechanizmus sa zavedie od 1.9.2024.</w:t>
      </w:r>
    </w:p>
    <w:p w:rsidR="001E4CE4" w:rsidRPr="00CE5DB3" w:rsidRDefault="001E4CE4" w:rsidP="00F60EA1">
      <w:pPr>
        <w:spacing w:after="160" w:line="259" w:lineRule="auto"/>
        <w:jc w:val="both"/>
        <w:rPr>
          <w:rFonts w:ascii="Times New Roman" w:eastAsia="Times New Roman" w:hAnsi="Times New Roman" w:cs="Times New Roman"/>
          <w:sz w:val="24"/>
        </w:rPr>
      </w:pPr>
      <w:r w:rsidRPr="00CE5DB3">
        <w:rPr>
          <w:rFonts w:ascii="Times New Roman" w:eastAsia="Times New Roman" w:hAnsi="Times New Roman" w:cs="Times New Roman"/>
          <w:sz w:val="24"/>
        </w:rPr>
        <w:t xml:space="preserve">V plánovanom období rokov 2023-2026 budú pedagogickí asistenti ešte čiastočne financovaní aj zo zdrojov EŠIF, pričom krivka bude mať v súlade s požiadavkou Európskej komisie klesajúcu tendenciu. </w:t>
      </w:r>
    </w:p>
    <w:p w:rsidR="001E4CE4" w:rsidRPr="00CE5DB3" w:rsidRDefault="001E4CE4" w:rsidP="00F60EA1">
      <w:pPr>
        <w:spacing w:after="160" w:line="259" w:lineRule="auto"/>
        <w:jc w:val="both"/>
        <w:rPr>
          <w:rFonts w:ascii="Times New Roman" w:eastAsia="Times New Roman" w:hAnsi="Times New Roman" w:cs="Times New Roman"/>
          <w:sz w:val="24"/>
        </w:rPr>
      </w:pPr>
      <w:r w:rsidRPr="00CE5DB3">
        <w:rPr>
          <w:rFonts w:ascii="Times New Roman" w:eastAsia="Times New Roman" w:hAnsi="Times New Roman" w:cs="Times New Roman"/>
          <w:sz w:val="24"/>
        </w:rPr>
        <w:t xml:space="preserve">Uvedený návrh kľúčov prideľovania je návrh pre plošné financovanie zo štátneho rozpočtu. Kľúč pre prideľovanie FP z EŠIF sa môže líšiť. </w:t>
      </w:r>
    </w:p>
    <w:p w:rsidR="001E4CE4" w:rsidRPr="00CE5DB3" w:rsidRDefault="00756AFD" w:rsidP="00F60EA1">
      <w:pPr>
        <w:ind w:left="708" w:hanging="708"/>
        <w:jc w:val="both"/>
        <w:rPr>
          <w:rFonts w:ascii="Times New Roman" w:eastAsia="Times New Roman" w:hAnsi="Times New Roman" w:cs="Times New Roman"/>
          <w:b/>
          <w:sz w:val="24"/>
          <w:szCs w:val="24"/>
        </w:rPr>
      </w:pPr>
      <w:bookmarkStart w:id="6" w:name="_Hlk124870648"/>
      <w:r w:rsidRPr="00756AFD">
        <w:rPr>
          <w:rFonts w:ascii="Times New Roman" w:eastAsia="Times New Roman" w:hAnsi="Times New Roman" w:cs="Times New Roman"/>
          <w:sz w:val="24"/>
          <w:szCs w:val="24"/>
          <w:u w:val="single"/>
        </w:rPr>
        <w:t>Informácia k priemernej mzde PA:</w:t>
      </w:r>
      <w:r>
        <w:rPr>
          <w:rFonts w:ascii="Times New Roman" w:eastAsia="Times New Roman" w:hAnsi="Times New Roman" w:cs="Times New Roman"/>
          <w:sz w:val="24"/>
          <w:szCs w:val="24"/>
          <w:u w:val="single"/>
        </w:rPr>
        <w:t xml:space="preserve"> </w:t>
      </w:r>
      <w:r w:rsidRPr="00756AFD">
        <w:rPr>
          <w:rFonts w:ascii="Times New Roman" w:eastAsia="Times New Roman" w:hAnsi="Times New Roman" w:cs="Times New Roman"/>
          <w:sz w:val="24"/>
          <w:szCs w:val="24"/>
        </w:rPr>
        <w:t xml:space="preserve">priemerná </w:t>
      </w:r>
      <w:r w:rsidR="009C6792">
        <w:rPr>
          <w:rFonts w:ascii="Times New Roman" w:eastAsia="Times New Roman" w:hAnsi="Times New Roman" w:cs="Times New Roman"/>
          <w:sz w:val="24"/>
          <w:szCs w:val="24"/>
        </w:rPr>
        <w:t xml:space="preserve">tarifná </w:t>
      </w:r>
      <w:r w:rsidRPr="00756AFD">
        <w:rPr>
          <w:rFonts w:ascii="Times New Roman" w:eastAsia="Times New Roman" w:hAnsi="Times New Roman" w:cs="Times New Roman"/>
          <w:sz w:val="24"/>
          <w:szCs w:val="24"/>
        </w:rPr>
        <w:t xml:space="preserve">mzda </w:t>
      </w:r>
      <w:r w:rsidR="00B550D2">
        <w:rPr>
          <w:rFonts w:ascii="Times New Roman" w:eastAsia="Times New Roman" w:hAnsi="Times New Roman" w:cs="Times New Roman"/>
          <w:sz w:val="24"/>
          <w:szCs w:val="24"/>
        </w:rPr>
        <w:t>za rok 2022 vo výške 928,46</w:t>
      </w:r>
      <w:r w:rsidRPr="00756AFD">
        <w:rPr>
          <w:rFonts w:ascii="Times New Roman" w:eastAsia="Times New Roman" w:hAnsi="Times New Roman" w:cs="Times New Roman"/>
          <w:sz w:val="24"/>
          <w:szCs w:val="24"/>
        </w:rPr>
        <w:t xml:space="preserve">  zvýšená o 10 % valorizáciu v roku 2023 od januára, o 12 % valorizáciu od septembra 2023 a počíta s 10 % valorizáciou v roku 2024.</w:t>
      </w:r>
    </w:p>
    <w:p w:rsidR="00831132" w:rsidRDefault="00831132" w:rsidP="001E4CE4">
      <w:pPr>
        <w:pBdr>
          <w:top w:val="nil"/>
          <w:left w:val="nil"/>
          <w:bottom w:val="nil"/>
          <w:right w:val="nil"/>
          <w:between w:val="nil"/>
        </w:pBdr>
        <w:spacing w:line="240" w:lineRule="auto"/>
        <w:rPr>
          <w:rFonts w:ascii="Times New Roman" w:eastAsia="Times New Roman" w:hAnsi="Times New Roman" w:cs="Times New Roman"/>
          <w:b/>
          <w:sz w:val="24"/>
          <w:szCs w:val="24"/>
        </w:rPr>
      </w:pPr>
    </w:p>
    <w:p w:rsidR="00831132" w:rsidRDefault="00831132" w:rsidP="001E4CE4">
      <w:pPr>
        <w:pBdr>
          <w:top w:val="nil"/>
          <w:left w:val="nil"/>
          <w:bottom w:val="nil"/>
          <w:right w:val="nil"/>
          <w:between w:val="nil"/>
        </w:pBdr>
        <w:spacing w:line="240" w:lineRule="auto"/>
        <w:rPr>
          <w:rFonts w:ascii="Times New Roman" w:eastAsia="Times New Roman" w:hAnsi="Times New Roman" w:cs="Times New Roman"/>
          <w:b/>
          <w:sz w:val="24"/>
          <w:szCs w:val="24"/>
        </w:rPr>
      </w:pPr>
    </w:p>
    <w:p w:rsidR="001E4CE4" w:rsidRPr="00CE5DB3" w:rsidRDefault="001E4CE4" w:rsidP="001E4CE4">
      <w:pPr>
        <w:pBdr>
          <w:top w:val="nil"/>
          <w:left w:val="nil"/>
          <w:bottom w:val="nil"/>
          <w:right w:val="nil"/>
          <w:between w:val="nil"/>
        </w:pBdr>
        <w:spacing w:line="240" w:lineRule="auto"/>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Základné školy</w:t>
      </w:r>
    </w:p>
    <w:p w:rsidR="001E4CE4" w:rsidRPr="00CE5DB3" w:rsidRDefault="001E4CE4" w:rsidP="00831132">
      <w:pPr>
        <w:jc w:val="both"/>
        <w:rPr>
          <w:rFonts w:ascii="Times New Roman" w:eastAsia="Times New Roman" w:hAnsi="Times New Roman" w:cs="Times New Roman"/>
          <w:sz w:val="24"/>
          <w:szCs w:val="24"/>
          <w:u w:val="single"/>
        </w:rPr>
      </w:pPr>
      <w:r w:rsidRPr="00CE5DB3">
        <w:rPr>
          <w:rFonts w:ascii="Times New Roman" w:eastAsia="Times New Roman" w:hAnsi="Times New Roman" w:cs="Times New Roman"/>
          <w:sz w:val="24"/>
          <w:szCs w:val="24"/>
          <w:u w:val="single"/>
        </w:rPr>
        <w:t>Nový kľúč na prideľovanie finančných prostriedkov na pedagogických asistentov v základných školách</w:t>
      </w:r>
      <w:bookmarkEnd w:id="6"/>
      <w:r w:rsidRPr="00CE5DB3">
        <w:rPr>
          <w:rFonts w:ascii="Times New Roman" w:eastAsia="Times New Roman" w:hAnsi="Times New Roman" w:cs="Times New Roman"/>
          <w:sz w:val="24"/>
          <w:szCs w:val="24"/>
          <w:u w:val="single"/>
        </w:rPr>
        <w:t xml:space="preserve"> – pre prípad zavádzania pre všetky školy</w:t>
      </w:r>
    </w:p>
    <w:tbl>
      <w:tblPr>
        <w:tblW w:w="861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2340"/>
        <w:gridCol w:w="2205"/>
        <w:gridCol w:w="2540"/>
      </w:tblGrid>
      <w:tr w:rsidR="001E4CE4" w:rsidRPr="00CE5DB3" w:rsidTr="007B6FBE">
        <w:tc>
          <w:tcPr>
            <w:tcW w:w="1530" w:type="dxa"/>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Stupeň ZŠ </w:t>
            </w:r>
          </w:p>
        </w:tc>
        <w:tc>
          <w:tcPr>
            <w:tcW w:w="2340" w:type="dxa"/>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w:t>
            </w:r>
          </w:p>
        </w:tc>
        <w:tc>
          <w:tcPr>
            <w:tcW w:w="2205" w:type="dxa"/>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Úväzok PA </w:t>
            </w:r>
          </w:p>
        </w:tc>
        <w:tc>
          <w:tcPr>
            <w:tcW w:w="2540" w:type="dxa"/>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Zohľadnenie podielu žiakov so ŠVVP </w:t>
            </w:r>
          </w:p>
        </w:tc>
      </w:tr>
      <w:tr w:rsidR="001E4CE4" w:rsidRPr="00CE5DB3" w:rsidTr="007B6FBE">
        <w:tc>
          <w:tcPr>
            <w:tcW w:w="1530" w:type="dxa"/>
            <w:vMerge w:val="restart"/>
          </w:tcPr>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w:t>
            </w: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0.25</w:t>
            </w:r>
          </w:p>
        </w:tc>
        <w:tc>
          <w:tcPr>
            <w:tcW w:w="2540" w:type="dxa"/>
            <w:vMerge w:val="restart"/>
          </w:tcPr>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&lt; 20 %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 </w:t>
            </w:r>
          </w:p>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20% - 49%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1,2 </w:t>
            </w:r>
          </w:p>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50 – 80%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1,5 </w:t>
            </w:r>
          </w:p>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80 – 100%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2</w:t>
            </w: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51-100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101-150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151-200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0.75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201-250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251-300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301-350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rPr>
          <w:trHeight w:val="280"/>
        </w:trPr>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351-400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1.75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401-450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451-500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501-550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551-600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2.75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601-650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651-700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701-750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rPr>
          <w:trHeight w:val="186"/>
        </w:trPr>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751 a viac</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3.75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val="restart"/>
          </w:tcPr>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p>
          <w:p w:rsidR="001E4CE4" w:rsidRPr="00CE5DB3" w:rsidRDefault="001E4CE4" w:rsidP="007B6FBE">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w:t>
            </w: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1-100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0.25</w:t>
            </w:r>
          </w:p>
        </w:tc>
        <w:tc>
          <w:tcPr>
            <w:tcW w:w="2540" w:type="dxa"/>
            <w:vMerge/>
          </w:tcPr>
          <w:p w:rsidR="001E4CE4" w:rsidRPr="00CE5DB3" w:rsidRDefault="001E4CE4" w:rsidP="007B6FBE">
            <w:pP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101-200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0.5</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201-300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0.75</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301-400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401-500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1.25</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401-600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rPr>
          <w:trHeight w:val="280"/>
        </w:trPr>
        <w:tc>
          <w:tcPr>
            <w:tcW w:w="153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601-700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1.75</w:t>
            </w:r>
          </w:p>
        </w:tc>
        <w:tc>
          <w:tcPr>
            <w:tcW w:w="2540" w:type="dxa"/>
            <w:vMerge/>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1E4CE4" w:rsidRPr="00CE5DB3" w:rsidTr="007B6FBE">
        <w:trPr>
          <w:trHeight w:val="280"/>
        </w:trPr>
        <w:tc>
          <w:tcPr>
            <w:tcW w:w="1530" w:type="dxa"/>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340"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rPr>
            </w:pPr>
            <w:r w:rsidRPr="00CE5DB3">
              <w:rPr>
                <w:rFonts w:ascii="Times New Roman" w:eastAsia="Times New Roman" w:hAnsi="Times New Roman" w:cs="Times New Roman"/>
              </w:rPr>
              <w:t>nad 700</w:t>
            </w:r>
          </w:p>
        </w:tc>
        <w:tc>
          <w:tcPr>
            <w:tcW w:w="2205" w:type="dxa"/>
            <w:vAlign w:val="bottom"/>
          </w:tcPr>
          <w:p w:rsidR="001E4CE4" w:rsidRPr="00CE5DB3" w:rsidRDefault="001E4CE4" w:rsidP="007B6FBE">
            <w:pPr>
              <w:pBdr>
                <w:top w:val="nil"/>
                <w:left w:val="nil"/>
                <w:bottom w:val="nil"/>
                <w:right w:val="nil"/>
                <w:between w:val="nil"/>
              </w:pBdr>
              <w:spacing w:after="0"/>
              <w:jc w:val="center"/>
              <w:rPr>
                <w:rFonts w:ascii="Times New Roman" w:eastAsia="Times New Roman" w:hAnsi="Times New Roman" w:cs="Times New Roman"/>
              </w:rPr>
            </w:pPr>
            <w:r w:rsidRPr="00CE5DB3">
              <w:rPr>
                <w:rFonts w:ascii="Times New Roman" w:eastAsia="Times New Roman" w:hAnsi="Times New Roman" w:cs="Times New Roman"/>
              </w:rPr>
              <w:t>2</w:t>
            </w:r>
          </w:p>
        </w:tc>
        <w:tc>
          <w:tcPr>
            <w:tcW w:w="2540" w:type="dxa"/>
          </w:tcPr>
          <w:p w:rsidR="001E4CE4" w:rsidRPr="00CE5DB3" w:rsidRDefault="001E4CE4" w:rsidP="007B6FBE">
            <w:pPr>
              <w:widowControl w:val="0"/>
              <w:pBdr>
                <w:top w:val="nil"/>
                <w:left w:val="nil"/>
                <w:bottom w:val="nil"/>
                <w:right w:val="nil"/>
                <w:between w:val="nil"/>
              </w:pBdr>
              <w:spacing w:after="0"/>
              <w:rPr>
                <w:rFonts w:ascii="Times New Roman" w:eastAsia="Times New Roman" w:hAnsi="Times New Roman" w:cs="Times New Roman"/>
                <w:sz w:val="24"/>
                <w:szCs w:val="24"/>
              </w:rPr>
            </w:pPr>
          </w:p>
        </w:tc>
      </w:tr>
    </w:tbl>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u w:val="single"/>
        </w:rPr>
        <w:t>Príklad:</w:t>
      </w:r>
      <w:r w:rsidRPr="00CE5DB3">
        <w:rPr>
          <w:rFonts w:ascii="Times New Roman" w:eastAsia="Times New Roman" w:hAnsi="Times New Roman" w:cs="Times New Roman"/>
          <w:sz w:val="24"/>
          <w:szCs w:val="24"/>
        </w:rPr>
        <w:t xml:space="preserve"> Na základe uvedenej metodiky by základná škola, ktorá vzdeláva 155 žiakov na </w:t>
      </w:r>
      <w:r w:rsidR="003E792A" w:rsidRPr="00CE5DB3">
        <w:rPr>
          <w:rFonts w:ascii="Times New Roman" w:eastAsia="Times New Roman" w:hAnsi="Times New Roman" w:cs="Times New Roman"/>
          <w:sz w:val="24"/>
          <w:szCs w:val="24"/>
        </w:rPr>
        <w:t>prvom</w:t>
      </w:r>
      <w:r w:rsidRPr="00CE5DB3">
        <w:rPr>
          <w:rFonts w:ascii="Times New Roman" w:eastAsia="Times New Roman" w:hAnsi="Times New Roman" w:cs="Times New Roman"/>
          <w:sz w:val="24"/>
          <w:szCs w:val="24"/>
        </w:rPr>
        <w:t xml:space="preserve"> stupni a 330 žiakov na druhom a stupni a zároveň má 55% žiakov so špeciálnymi výchovno-vzdelávacími potrebami (ZZ, N, SZP, cudzinci), by získala finančné prostriedky na 1,9 úväzku PA.</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Vzorec: 0,</w:t>
      </w:r>
      <w:r w:rsidR="00990008" w:rsidRPr="00CE5DB3">
        <w:rPr>
          <w:rFonts w:ascii="Times New Roman" w:eastAsia="Times New Roman" w:hAnsi="Times New Roman" w:cs="Times New Roman"/>
          <w:sz w:val="24"/>
          <w:szCs w:val="24"/>
        </w:rPr>
        <w:t>7</w:t>
      </w:r>
      <w:r w:rsidRPr="00CE5DB3">
        <w:rPr>
          <w:rFonts w:ascii="Times New Roman" w:eastAsia="Times New Roman" w:hAnsi="Times New Roman" w:cs="Times New Roman"/>
          <w:sz w:val="24"/>
          <w:szCs w:val="24"/>
        </w:rPr>
        <w:t xml:space="preserve">5 úväzku za 1. stupeň ZŠ + </w:t>
      </w:r>
      <w:r w:rsidR="003E792A" w:rsidRPr="00CE5DB3">
        <w:rPr>
          <w:rFonts w:ascii="Times New Roman" w:eastAsia="Times New Roman" w:hAnsi="Times New Roman" w:cs="Times New Roman"/>
          <w:sz w:val="24"/>
          <w:szCs w:val="24"/>
        </w:rPr>
        <w:t>1</w:t>
      </w:r>
      <w:r w:rsidRPr="00CE5DB3">
        <w:rPr>
          <w:rFonts w:ascii="Times New Roman" w:eastAsia="Times New Roman" w:hAnsi="Times New Roman" w:cs="Times New Roman"/>
          <w:sz w:val="24"/>
          <w:szCs w:val="24"/>
        </w:rPr>
        <w:t xml:space="preserve"> úväz</w:t>
      </w:r>
      <w:r w:rsidR="003E792A" w:rsidRPr="00CE5DB3">
        <w:rPr>
          <w:rFonts w:ascii="Times New Roman" w:eastAsia="Times New Roman" w:hAnsi="Times New Roman" w:cs="Times New Roman"/>
          <w:sz w:val="24"/>
          <w:szCs w:val="24"/>
        </w:rPr>
        <w:t>o</w:t>
      </w:r>
      <w:r w:rsidRPr="00CE5DB3">
        <w:rPr>
          <w:rFonts w:ascii="Times New Roman" w:eastAsia="Times New Roman" w:hAnsi="Times New Roman" w:cs="Times New Roman"/>
          <w:sz w:val="24"/>
          <w:szCs w:val="24"/>
        </w:rPr>
        <w:t xml:space="preserve">k za 2. stupeň ZŠ * 1,5 (koeficient na základe podielu žiakov so ŠVVP v škole) = </w:t>
      </w:r>
      <w:r w:rsidR="003E792A" w:rsidRPr="00CE5DB3">
        <w:rPr>
          <w:rFonts w:ascii="Times New Roman" w:eastAsia="Times New Roman" w:hAnsi="Times New Roman" w:cs="Times New Roman"/>
          <w:sz w:val="24"/>
          <w:szCs w:val="24"/>
        </w:rPr>
        <w:t>2,6</w:t>
      </w:r>
      <w:r w:rsidRPr="00CE5DB3">
        <w:rPr>
          <w:rFonts w:ascii="Times New Roman" w:eastAsia="Times New Roman" w:hAnsi="Times New Roman" w:cs="Times New Roman"/>
          <w:sz w:val="24"/>
          <w:szCs w:val="24"/>
        </w:rPr>
        <w:t xml:space="preserve"> úväzku PA</w:t>
      </w:r>
    </w:p>
    <w:p w:rsidR="001E4CE4"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Pri paušálnom použití  vzorca na všetky základné školy vznikne nárok na </w:t>
      </w:r>
      <w:r w:rsidR="0000239B" w:rsidRPr="00CE5DB3">
        <w:rPr>
          <w:rFonts w:ascii="Times New Roman" w:eastAsia="Times New Roman" w:hAnsi="Times New Roman" w:cs="Times New Roman"/>
          <w:sz w:val="24"/>
          <w:szCs w:val="24"/>
        </w:rPr>
        <w:t>približne 2 000</w:t>
      </w:r>
      <w:r w:rsidRPr="00CE5DB3">
        <w:rPr>
          <w:rFonts w:ascii="Times New Roman" w:eastAsia="Times New Roman" w:hAnsi="Times New Roman" w:cs="Times New Roman"/>
          <w:sz w:val="24"/>
          <w:szCs w:val="24"/>
        </w:rPr>
        <w:t xml:space="preserve"> úväzkov PA.</w:t>
      </w:r>
    </w:p>
    <w:p w:rsidR="00C535FD" w:rsidRDefault="00C535FD" w:rsidP="00F60E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Navýšenie sa plánuje v dvoch etapách – prvá etapa od 1.9.2024 v rozsahu 2 000 pozícií a druhá etapa po ukončení projektov z EŠIF (OP Slovensko) od 1.9.2026 v rozsahu 2 000 pozícií.</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Materské školy</w:t>
      </w:r>
    </w:p>
    <w:p w:rsidR="001E4CE4" w:rsidRPr="00CE5DB3" w:rsidRDefault="001E4CE4" w:rsidP="00831132">
      <w:pPr>
        <w:jc w:val="both"/>
        <w:rPr>
          <w:rFonts w:ascii="Times New Roman" w:eastAsia="Times New Roman" w:hAnsi="Times New Roman" w:cs="Times New Roman"/>
          <w:sz w:val="24"/>
          <w:szCs w:val="24"/>
          <w:u w:val="single"/>
        </w:rPr>
      </w:pPr>
      <w:r w:rsidRPr="00CE5DB3">
        <w:rPr>
          <w:rFonts w:ascii="Times New Roman" w:eastAsia="Times New Roman" w:hAnsi="Times New Roman" w:cs="Times New Roman"/>
          <w:sz w:val="24"/>
          <w:szCs w:val="24"/>
          <w:u w:val="single"/>
        </w:rPr>
        <w:t>Nový kľúč na prideľovanie finančných prostriedkov na pedagogických asistentov v materských školách</w:t>
      </w:r>
    </w:p>
    <w:tbl>
      <w:tblPr>
        <w:tblW w:w="708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205"/>
        <w:gridCol w:w="2540"/>
      </w:tblGrid>
      <w:tr w:rsidR="001E4CE4" w:rsidRPr="00CE5DB3" w:rsidTr="007B6FBE">
        <w:tc>
          <w:tcPr>
            <w:tcW w:w="2340" w:type="dxa"/>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detí v MŠ: </w:t>
            </w:r>
          </w:p>
        </w:tc>
        <w:tc>
          <w:tcPr>
            <w:tcW w:w="2205" w:type="dxa"/>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Úväzok PA </w:t>
            </w:r>
          </w:p>
        </w:tc>
        <w:tc>
          <w:tcPr>
            <w:tcW w:w="2540" w:type="dxa"/>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Zohľadnenie podielu žiakov so ŠVVP </w:t>
            </w: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w:t>
            </w:r>
          </w:p>
        </w:tc>
        <w:tc>
          <w:tcPr>
            <w:tcW w:w="2540" w:type="dxa"/>
            <w:vMerge w:val="restart"/>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&lt; 20 %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w:t>
            </w:r>
          </w:p>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20% - 49%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1,2 </w:t>
            </w:r>
          </w:p>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50 – 80%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1,5 </w:t>
            </w:r>
          </w:p>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80 – 100% = </w:t>
            </w:r>
            <w:proofErr w:type="spellStart"/>
            <w:r w:rsidRPr="00CE5DB3">
              <w:rPr>
                <w:rFonts w:ascii="Times New Roman" w:eastAsia="Times New Roman" w:hAnsi="Times New Roman" w:cs="Times New Roman"/>
                <w:sz w:val="24"/>
                <w:szCs w:val="24"/>
              </w:rPr>
              <w:t>koef</w:t>
            </w:r>
            <w:proofErr w:type="spellEnd"/>
            <w:r w:rsidRPr="00CE5DB3">
              <w:rPr>
                <w:rFonts w:ascii="Times New Roman" w:eastAsia="Times New Roman" w:hAnsi="Times New Roman" w:cs="Times New Roman"/>
                <w:sz w:val="24"/>
                <w:szCs w:val="24"/>
              </w:rPr>
              <w:t>. 2</w:t>
            </w: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51-100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0.25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101-150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151-200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0.75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201-250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251-300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1.25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301-350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rPr>
          <w:trHeight w:val="280"/>
        </w:trPr>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351-400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1.75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401-450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451-500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2.25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501-550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B6FBE">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551-600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2.75</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r w:rsidR="001E4CE4" w:rsidRPr="00CE5DB3" w:rsidTr="007D086E">
        <w:trPr>
          <w:trHeight w:val="216"/>
        </w:trPr>
        <w:tc>
          <w:tcPr>
            <w:tcW w:w="2340"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nad 600</w:t>
            </w:r>
          </w:p>
        </w:tc>
        <w:tc>
          <w:tcPr>
            <w:tcW w:w="2205" w:type="dxa"/>
            <w:vAlign w:val="bottom"/>
          </w:tcPr>
          <w:p w:rsidR="001E4CE4" w:rsidRPr="00CE5DB3" w:rsidRDefault="001E4CE4" w:rsidP="00FA39F2">
            <w:pPr>
              <w:pBdr>
                <w:top w:val="nil"/>
                <w:left w:val="nil"/>
                <w:bottom w:val="nil"/>
                <w:right w:val="nil"/>
                <w:between w:val="nil"/>
              </w:pBd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rPr>
              <w:t>3</w:t>
            </w:r>
          </w:p>
        </w:tc>
        <w:tc>
          <w:tcPr>
            <w:tcW w:w="2540" w:type="dxa"/>
            <w:vMerge/>
          </w:tcPr>
          <w:p w:rsidR="001E4CE4" w:rsidRPr="00CE5DB3" w:rsidRDefault="001E4CE4" w:rsidP="00FA39F2">
            <w:pPr>
              <w:spacing w:after="0"/>
              <w:rPr>
                <w:rFonts w:ascii="Times New Roman" w:eastAsia="Times New Roman" w:hAnsi="Times New Roman" w:cs="Times New Roman"/>
                <w:sz w:val="24"/>
                <w:szCs w:val="24"/>
              </w:rPr>
            </w:pPr>
          </w:p>
        </w:tc>
      </w:tr>
    </w:tbl>
    <w:p w:rsidR="001E4CE4" w:rsidRPr="00CE5DB3" w:rsidRDefault="001E4CE4" w:rsidP="00831132">
      <w:pPr>
        <w:spacing w:before="120" w:after="120"/>
        <w:rPr>
          <w:rFonts w:ascii="Times New Roman" w:eastAsia="Times New Roman" w:hAnsi="Times New Roman" w:cs="Times New Roman"/>
          <w:b/>
          <w:sz w:val="24"/>
          <w:szCs w:val="24"/>
        </w:rPr>
      </w:pPr>
      <w:bookmarkStart w:id="7" w:name="_Hlk124846700"/>
      <w:r w:rsidRPr="00CE5DB3">
        <w:rPr>
          <w:rFonts w:ascii="Times New Roman" w:eastAsia="Times New Roman" w:hAnsi="Times New Roman" w:cs="Times New Roman"/>
          <w:b/>
          <w:sz w:val="24"/>
          <w:szCs w:val="24"/>
        </w:rPr>
        <w:t>Školy pre deti a žiakov so zdravotným znevýhodnením</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u w:val="single"/>
        </w:rPr>
        <w:t>Nový kľúč na prideľovanie finančných prostriedkov na pedagogických asistentov v školách pre deti/žiakov so zdravotným znevýhodnením</w:t>
      </w:r>
      <w:r w:rsidRPr="00CE5DB3">
        <w:rPr>
          <w:rStyle w:val="Odkaznapoznmkupodiarou"/>
          <w:rFonts w:ascii="Times New Roman" w:eastAsia="Times New Roman" w:hAnsi="Times New Roman" w:cs="Times New Roman"/>
          <w:sz w:val="24"/>
          <w:szCs w:val="24"/>
        </w:rPr>
        <w:footnoteReference w:id="4"/>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8331"/>
      </w:tblGrid>
      <w:tr w:rsidR="001E4CE4" w:rsidRPr="00CE5DB3" w:rsidTr="007B6FBE">
        <w:tc>
          <w:tcPr>
            <w:tcW w:w="699" w:type="dxa"/>
            <w:shd w:val="clear" w:color="auto" w:fill="auto"/>
            <w:tcMar>
              <w:top w:w="100" w:type="dxa"/>
              <w:left w:w="100" w:type="dxa"/>
              <w:bottom w:w="100" w:type="dxa"/>
              <w:right w:w="100" w:type="dxa"/>
            </w:tcMar>
          </w:tcPr>
          <w:p w:rsidR="001E4CE4" w:rsidRPr="00CE5DB3" w:rsidRDefault="001E4CE4" w:rsidP="00471FD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ŠMŠ</w:t>
            </w:r>
          </w:p>
        </w:tc>
        <w:tc>
          <w:tcPr>
            <w:tcW w:w="8331" w:type="dxa"/>
            <w:shd w:val="clear" w:color="auto" w:fill="auto"/>
            <w:tcMar>
              <w:top w:w="100" w:type="dxa"/>
              <w:left w:w="100" w:type="dxa"/>
              <w:bottom w:w="100" w:type="dxa"/>
              <w:right w:w="100" w:type="dxa"/>
            </w:tcMar>
          </w:tcPr>
          <w:p w:rsidR="001E4CE4" w:rsidRPr="00CE5DB3" w:rsidRDefault="001E4CE4" w:rsidP="00471FDF">
            <w:pPr>
              <w:spacing w:after="0"/>
              <w:rPr>
                <w:rFonts w:ascii="Times New Roman" w:eastAsia="Times New Roman" w:hAnsi="Times New Roman" w:cs="Times New Roman"/>
                <w:sz w:val="24"/>
                <w:szCs w:val="24"/>
              </w:rPr>
            </w:pPr>
            <w:r w:rsidRPr="00CE5DB3">
              <w:rPr>
                <w:rFonts w:ascii="Times New Roman" w:hAnsi="Times New Roman" w:cs="Times New Roman"/>
                <w:sz w:val="24"/>
                <w:szCs w:val="24"/>
              </w:rPr>
              <w:t>0,5 úväzku na 15 detí ŠMŠ</w:t>
            </w:r>
          </w:p>
        </w:tc>
      </w:tr>
      <w:tr w:rsidR="001E4CE4" w:rsidRPr="00CE5DB3" w:rsidTr="007B6FBE">
        <w:tc>
          <w:tcPr>
            <w:tcW w:w="699" w:type="dxa"/>
            <w:shd w:val="clear" w:color="auto" w:fill="auto"/>
            <w:tcMar>
              <w:top w:w="100" w:type="dxa"/>
              <w:left w:w="100" w:type="dxa"/>
              <w:bottom w:w="100" w:type="dxa"/>
              <w:right w:w="100" w:type="dxa"/>
            </w:tcMar>
          </w:tcPr>
          <w:p w:rsidR="001E4CE4" w:rsidRPr="00CE5DB3" w:rsidRDefault="001E4CE4" w:rsidP="007B6FB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ŠZŠ</w:t>
            </w:r>
          </w:p>
        </w:tc>
        <w:tc>
          <w:tcPr>
            <w:tcW w:w="8331" w:type="dxa"/>
            <w:shd w:val="clear" w:color="auto" w:fill="auto"/>
            <w:tcMar>
              <w:top w:w="100" w:type="dxa"/>
              <w:left w:w="100" w:type="dxa"/>
              <w:bottom w:w="100" w:type="dxa"/>
              <w:right w:w="100" w:type="dxa"/>
            </w:tcMar>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hAnsi="Times New Roman" w:cs="Times New Roman"/>
                <w:sz w:val="24"/>
                <w:szCs w:val="24"/>
              </w:rPr>
              <w:t>0,5 úväzok PA na 40 žiakov v kategórii zdravotného znevýhodnenia/nadania 1 a 2</w:t>
            </w:r>
          </w:p>
        </w:tc>
      </w:tr>
      <w:tr w:rsidR="001E4CE4" w:rsidRPr="00CE5DB3" w:rsidTr="007B6FBE">
        <w:tc>
          <w:tcPr>
            <w:tcW w:w="699" w:type="dxa"/>
            <w:shd w:val="clear" w:color="auto" w:fill="auto"/>
            <w:tcMar>
              <w:top w:w="100" w:type="dxa"/>
              <w:left w:w="100" w:type="dxa"/>
              <w:bottom w:w="100" w:type="dxa"/>
              <w:right w:w="100" w:type="dxa"/>
            </w:tcMar>
          </w:tcPr>
          <w:p w:rsidR="001E4CE4" w:rsidRPr="00CE5DB3" w:rsidRDefault="001E4CE4" w:rsidP="007B6FB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ŠZŠ</w:t>
            </w:r>
          </w:p>
        </w:tc>
        <w:tc>
          <w:tcPr>
            <w:tcW w:w="8331" w:type="dxa"/>
            <w:shd w:val="clear" w:color="auto" w:fill="auto"/>
            <w:tcMar>
              <w:top w:w="100" w:type="dxa"/>
              <w:left w:w="100" w:type="dxa"/>
              <w:bottom w:w="100" w:type="dxa"/>
              <w:right w:w="100" w:type="dxa"/>
            </w:tcMar>
          </w:tcPr>
          <w:p w:rsidR="001E4CE4" w:rsidRPr="00CE5DB3" w:rsidRDefault="001E4CE4" w:rsidP="007B6FBE">
            <w:pPr>
              <w:widowControl w:val="0"/>
              <w:spacing w:after="0" w:line="240" w:lineRule="auto"/>
              <w:rPr>
                <w:rFonts w:ascii="Times New Roman" w:eastAsia="Times New Roman" w:hAnsi="Times New Roman" w:cs="Times New Roman"/>
                <w:sz w:val="24"/>
                <w:szCs w:val="24"/>
              </w:rPr>
            </w:pPr>
            <w:r w:rsidRPr="00CE5DB3">
              <w:rPr>
                <w:rFonts w:ascii="Times New Roman" w:hAnsi="Times New Roman" w:cs="Times New Roman"/>
                <w:sz w:val="24"/>
                <w:szCs w:val="24"/>
              </w:rPr>
              <w:t>0,5 úväzok PA na 20 žiakov v kategórii zdravotného znevýhodnenia 3 až 6</w:t>
            </w:r>
          </w:p>
        </w:tc>
      </w:tr>
      <w:tr w:rsidR="001E4CE4" w:rsidRPr="00CE5DB3" w:rsidTr="007B6FBE">
        <w:tc>
          <w:tcPr>
            <w:tcW w:w="699" w:type="dxa"/>
            <w:shd w:val="clear" w:color="auto" w:fill="auto"/>
            <w:tcMar>
              <w:top w:w="100" w:type="dxa"/>
              <w:left w:w="100" w:type="dxa"/>
              <w:bottom w:w="100" w:type="dxa"/>
              <w:right w:w="100" w:type="dxa"/>
            </w:tcMar>
          </w:tcPr>
          <w:p w:rsidR="001E4CE4" w:rsidRPr="00CE5DB3" w:rsidRDefault="001E4CE4" w:rsidP="007B6FB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ŠSŠ</w:t>
            </w:r>
          </w:p>
        </w:tc>
        <w:tc>
          <w:tcPr>
            <w:tcW w:w="8331" w:type="dxa"/>
            <w:shd w:val="clear" w:color="auto" w:fill="auto"/>
            <w:tcMar>
              <w:top w:w="100" w:type="dxa"/>
              <w:left w:w="100" w:type="dxa"/>
              <w:bottom w:w="100" w:type="dxa"/>
              <w:right w:w="100" w:type="dxa"/>
            </w:tcMar>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hAnsi="Times New Roman" w:cs="Times New Roman"/>
                <w:sz w:val="24"/>
                <w:szCs w:val="24"/>
              </w:rPr>
              <w:t xml:space="preserve">0,5 úväzok PA na 50 žiakov v ŠSŠ (Gymnáziá a konzervatóriá, stredné odborné školy) </w:t>
            </w:r>
          </w:p>
        </w:tc>
      </w:tr>
      <w:tr w:rsidR="001E4CE4" w:rsidRPr="00CE5DB3" w:rsidTr="007B6FBE">
        <w:tc>
          <w:tcPr>
            <w:tcW w:w="699" w:type="dxa"/>
            <w:shd w:val="clear" w:color="auto" w:fill="auto"/>
            <w:tcMar>
              <w:top w:w="100" w:type="dxa"/>
              <w:left w:w="100" w:type="dxa"/>
              <w:bottom w:w="100" w:type="dxa"/>
              <w:right w:w="100" w:type="dxa"/>
            </w:tcMar>
          </w:tcPr>
          <w:p w:rsidR="001E4CE4" w:rsidRPr="00CE5DB3" w:rsidRDefault="001E4CE4" w:rsidP="007B6FB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ŠSŠ</w:t>
            </w:r>
          </w:p>
        </w:tc>
        <w:tc>
          <w:tcPr>
            <w:tcW w:w="8331" w:type="dxa"/>
            <w:shd w:val="clear" w:color="auto" w:fill="auto"/>
            <w:tcMar>
              <w:top w:w="100" w:type="dxa"/>
              <w:left w:w="100" w:type="dxa"/>
              <w:bottom w:w="100" w:type="dxa"/>
              <w:right w:w="100" w:type="dxa"/>
            </w:tcMar>
          </w:tcPr>
          <w:p w:rsidR="001E4CE4" w:rsidRPr="00CE5DB3" w:rsidRDefault="001E4CE4" w:rsidP="007B6FBE">
            <w:pPr>
              <w:spacing w:after="0" w:line="240" w:lineRule="auto"/>
              <w:rPr>
                <w:rFonts w:ascii="Times New Roman" w:hAnsi="Times New Roman" w:cs="Times New Roman"/>
                <w:sz w:val="24"/>
                <w:szCs w:val="24"/>
              </w:rPr>
            </w:pPr>
            <w:r w:rsidRPr="00CE5DB3">
              <w:rPr>
                <w:rFonts w:ascii="Times New Roman" w:hAnsi="Times New Roman" w:cs="Times New Roman"/>
                <w:sz w:val="24"/>
                <w:szCs w:val="24"/>
                <w:shd w:val="clear" w:color="auto" w:fill="FFFFFF"/>
              </w:rPr>
              <w:t>0,5 úväzok PA na 20 žiakov v ŠSŠ (Odborné učilište, Praktická škola)</w:t>
            </w:r>
          </w:p>
        </w:tc>
      </w:tr>
    </w:tbl>
    <w:p w:rsidR="001E4CE4" w:rsidRPr="00CE5DB3" w:rsidRDefault="001E4CE4" w:rsidP="001E4CE4">
      <w:pPr>
        <w:shd w:val="clear" w:color="auto" w:fill="FFFFFF"/>
        <w:spacing w:after="0" w:line="240" w:lineRule="auto"/>
        <w:rPr>
          <w:rFonts w:ascii="Times New Roman" w:eastAsia="Times New Roman" w:hAnsi="Times New Roman" w:cs="Times New Roman"/>
          <w:sz w:val="24"/>
          <w:szCs w:val="24"/>
        </w:rPr>
      </w:pPr>
    </w:p>
    <w:tbl>
      <w:tblPr>
        <w:tblStyle w:val="Mriekatabuky"/>
        <w:tblW w:w="0" w:type="auto"/>
        <w:tblLook w:val="04A0" w:firstRow="1" w:lastRow="0" w:firstColumn="1" w:lastColumn="0" w:noHBand="0" w:noVBand="1"/>
      </w:tblPr>
      <w:tblGrid>
        <w:gridCol w:w="3256"/>
        <w:gridCol w:w="5806"/>
      </w:tblGrid>
      <w:tr w:rsidR="001E4CE4" w:rsidRPr="00CE5DB3" w:rsidTr="007B6FBE">
        <w:tc>
          <w:tcPr>
            <w:tcW w:w="3256" w:type="dxa"/>
          </w:tcPr>
          <w:p w:rsidR="001E4CE4" w:rsidRPr="00CE5DB3" w:rsidRDefault="001E4CE4" w:rsidP="007B6FBE">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Špeciálne výchovné zariadenia</w:t>
            </w:r>
          </w:p>
        </w:tc>
        <w:tc>
          <w:tcPr>
            <w:tcW w:w="5806" w:type="dxa"/>
          </w:tcPr>
          <w:p w:rsidR="001E4CE4" w:rsidRPr="00CE5DB3" w:rsidRDefault="001E4CE4" w:rsidP="007B6FBE">
            <w:pPr>
              <w:rPr>
                <w:rFonts w:ascii="Times New Roman" w:eastAsia="Times New Roman" w:hAnsi="Times New Roman" w:cs="Times New Roman"/>
                <w:sz w:val="24"/>
                <w:szCs w:val="24"/>
              </w:rPr>
            </w:pPr>
            <w:r w:rsidRPr="00CE5DB3">
              <w:rPr>
                <w:rFonts w:ascii="Times New Roman" w:hAnsi="Times New Roman" w:cs="Times New Roman"/>
                <w:sz w:val="24"/>
                <w:szCs w:val="24"/>
                <w:shd w:val="clear" w:color="auto" w:fill="FFFFFF"/>
              </w:rPr>
              <w:t>0,5 úväzok PA na 30 žiakov</w:t>
            </w:r>
          </w:p>
        </w:tc>
      </w:tr>
    </w:tbl>
    <w:p w:rsidR="001E4CE4" w:rsidRPr="00CE5DB3" w:rsidRDefault="001E4CE4" w:rsidP="001E4CE4">
      <w:pPr>
        <w:shd w:val="clear" w:color="auto" w:fill="FFFFFF"/>
        <w:spacing w:after="0" w:line="240" w:lineRule="auto"/>
        <w:rPr>
          <w:rFonts w:ascii="Times New Roman" w:eastAsia="Times New Roman" w:hAnsi="Times New Roman" w:cs="Times New Roman"/>
          <w:sz w:val="24"/>
          <w:szCs w:val="24"/>
        </w:rPr>
      </w:pP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Počty pedagogických asistentov v špeciálnych školách a školách pre žiakov so zdravotným znevýhodnením</w:t>
      </w:r>
    </w:p>
    <w:tbl>
      <w:tblPr>
        <w:tblW w:w="4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tblGrid>
      <w:tr w:rsidR="001E4CE4" w:rsidRPr="00CE5DB3" w:rsidTr="009F6E10">
        <w:trPr>
          <w:trHeight w:val="455"/>
        </w:trPr>
        <w:tc>
          <w:tcPr>
            <w:tcW w:w="3397" w:type="dxa"/>
          </w:tcPr>
          <w:p w:rsidR="001E4CE4" w:rsidRPr="00CE5DB3" w:rsidRDefault="001E4CE4" w:rsidP="009F6E10">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Druh školy</w:t>
            </w:r>
          </w:p>
        </w:tc>
        <w:tc>
          <w:tcPr>
            <w:tcW w:w="1134" w:type="dxa"/>
            <w:vAlign w:val="center"/>
          </w:tcPr>
          <w:p w:rsidR="001E4CE4" w:rsidRPr="00CE5DB3" w:rsidRDefault="001E4CE4" w:rsidP="009F6E10">
            <w:pPr>
              <w:spacing w:after="0"/>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Počet PA</w:t>
            </w:r>
          </w:p>
        </w:tc>
      </w:tr>
      <w:tr w:rsidR="001E4CE4" w:rsidRPr="00CE5DB3" w:rsidTr="009F6E10">
        <w:trPr>
          <w:trHeight w:val="328"/>
        </w:trPr>
        <w:tc>
          <w:tcPr>
            <w:tcW w:w="3397" w:type="dxa"/>
          </w:tcPr>
          <w:p w:rsidR="001E4CE4" w:rsidRPr="00CE5DB3" w:rsidRDefault="001E4CE4" w:rsidP="009F6E10">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ŠMŠ</w:t>
            </w:r>
          </w:p>
        </w:tc>
        <w:tc>
          <w:tcPr>
            <w:tcW w:w="1134" w:type="dxa"/>
          </w:tcPr>
          <w:p w:rsidR="001E4CE4" w:rsidRPr="00CE5DB3" w:rsidRDefault="001E4CE4" w:rsidP="009F6E10">
            <w:pPr>
              <w:spacing w:after="0"/>
              <w:jc w:val="right"/>
              <w:rPr>
                <w:rFonts w:ascii="Times New Roman" w:eastAsia="Times New Roman" w:hAnsi="Times New Roman" w:cs="Times New Roman"/>
                <w:sz w:val="24"/>
                <w:szCs w:val="24"/>
              </w:rPr>
            </w:pPr>
            <w:r w:rsidRPr="00CE5DB3">
              <w:rPr>
                <w:rFonts w:ascii="Times New Roman" w:hAnsi="Times New Roman" w:cs="Times New Roman"/>
                <w:sz w:val="24"/>
                <w:szCs w:val="24"/>
              </w:rPr>
              <w:t>65</w:t>
            </w:r>
          </w:p>
        </w:tc>
      </w:tr>
      <w:tr w:rsidR="001E4CE4" w:rsidRPr="00CE5DB3" w:rsidTr="009F6E10">
        <w:trPr>
          <w:trHeight w:val="273"/>
        </w:trPr>
        <w:tc>
          <w:tcPr>
            <w:tcW w:w="3397" w:type="dxa"/>
          </w:tcPr>
          <w:p w:rsidR="001E4CE4" w:rsidRPr="00CE5DB3" w:rsidRDefault="001E4CE4" w:rsidP="009F6E10">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ŠZŠ</w:t>
            </w:r>
          </w:p>
        </w:tc>
        <w:tc>
          <w:tcPr>
            <w:tcW w:w="1134" w:type="dxa"/>
          </w:tcPr>
          <w:p w:rsidR="001E4CE4" w:rsidRPr="00CE5DB3" w:rsidRDefault="001E4CE4" w:rsidP="009F6E10">
            <w:pPr>
              <w:spacing w:after="0"/>
              <w:jc w:val="right"/>
              <w:rPr>
                <w:rFonts w:ascii="Times New Roman" w:eastAsia="Times New Roman" w:hAnsi="Times New Roman" w:cs="Times New Roman"/>
                <w:sz w:val="24"/>
                <w:szCs w:val="24"/>
              </w:rPr>
            </w:pPr>
            <w:r w:rsidRPr="00CE5DB3">
              <w:rPr>
                <w:rFonts w:ascii="Times New Roman" w:hAnsi="Times New Roman" w:cs="Times New Roman"/>
                <w:sz w:val="24"/>
                <w:szCs w:val="24"/>
              </w:rPr>
              <w:t>316</w:t>
            </w:r>
          </w:p>
        </w:tc>
      </w:tr>
      <w:tr w:rsidR="001E4CE4" w:rsidRPr="00CE5DB3" w:rsidTr="009F6E10">
        <w:trPr>
          <w:trHeight w:val="285"/>
        </w:trPr>
        <w:tc>
          <w:tcPr>
            <w:tcW w:w="3397" w:type="dxa"/>
          </w:tcPr>
          <w:p w:rsidR="001E4CE4" w:rsidRPr="00CE5DB3" w:rsidRDefault="001E4CE4" w:rsidP="009F6E10">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ŠSŠ</w:t>
            </w:r>
          </w:p>
        </w:tc>
        <w:tc>
          <w:tcPr>
            <w:tcW w:w="1134" w:type="dxa"/>
          </w:tcPr>
          <w:p w:rsidR="001E4CE4" w:rsidRPr="00CE5DB3" w:rsidRDefault="001E4CE4" w:rsidP="009F6E10">
            <w:pPr>
              <w:spacing w:after="0"/>
              <w:jc w:val="right"/>
              <w:rPr>
                <w:rFonts w:ascii="Times New Roman" w:eastAsia="Times New Roman" w:hAnsi="Times New Roman" w:cs="Times New Roman"/>
                <w:sz w:val="24"/>
                <w:szCs w:val="24"/>
              </w:rPr>
            </w:pPr>
            <w:r w:rsidRPr="00CE5DB3">
              <w:rPr>
                <w:rFonts w:ascii="Times New Roman" w:hAnsi="Times New Roman" w:cs="Times New Roman"/>
                <w:sz w:val="24"/>
                <w:szCs w:val="24"/>
              </w:rPr>
              <w:t>88</w:t>
            </w:r>
          </w:p>
        </w:tc>
      </w:tr>
      <w:tr w:rsidR="001E4CE4" w:rsidRPr="00CE5DB3" w:rsidTr="009F6E10">
        <w:trPr>
          <w:trHeight w:val="285"/>
        </w:trPr>
        <w:tc>
          <w:tcPr>
            <w:tcW w:w="3397" w:type="dxa"/>
          </w:tcPr>
          <w:p w:rsidR="001E4CE4" w:rsidRPr="00CE5DB3" w:rsidRDefault="001E4CE4" w:rsidP="009F6E10">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Špeciálne výchovné zariadenia</w:t>
            </w:r>
          </w:p>
        </w:tc>
        <w:tc>
          <w:tcPr>
            <w:tcW w:w="1134" w:type="dxa"/>
          </w:tcPr>
          <w:p w:rsidR="001E4CE4" w:rsidRPr="00CE5DB3" w:rsidRDefault="001E4CE4" w:rsidP="009F6E10">
            <w:pPr>
              <w:spacing w:after="0"/>
              <w:jc w:val="right"/>
              <w:rPr>
                <w:rFonts w:ascii="Times New Roman" w:hAnsi="Times New Roman" w:cs="Times New Roman"/>
                <w:sz w:val="24"/>
                <w:szCs w:val="24"/>
              </w:rPr>
            </w:pPr>
            <w:r w:rsidRPr="00CE5DB3">
              <w:rPr>
                <w:rFonts w:ascii="Times New Roman" w:hAnsi="Times New Roman" w:cs="Times New Roman"/>
                <w:sz w:val="24"/>
                <w:szCs w:val="24"/>
              </w:rPr>
              <w:t>25</w:t>
            </w:r>
          </w:p>
        </w:tc>
      </w:tr>
      <w:tr w:rsidR="001E4CE4" w:rsidRPr="00CE5DB3" w:rsidTr="009F6E10">
        <w:trPr>
          <w:trHeight w:val="273"/>
        </w:trPr>
        <w:tc>
          <w:tcPr>
            <w:tcW w:w="3397" w:type="dxa"/>
          </w:tcPr>
          <w:p w:rsidR="001E4CE4" w:rsidRPr="00CE5DB3" w:rsidRDefault="001E4CE4" w:rsidP="009F6E10">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Spolu</w:t>
            </w:r>
          </w:p>
        </w:tc>
        <w:tc>
          <w:tcPr>
            <w:tcW w:w="1134" w:type="dxa"/>
          </w:tcPr>
          <w:p w:rsidR="001E4CE4" w:rsidRPr="00CE5DB3" w:rsidRDefault="001E4CE4" w:rsidP="009F6E10">
            <w:pPr>
              <w:spacing w:after="0"/>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493</w:t>
            </w:r>
          </w:p>
        </w:tc>
      </w:tr>
    </w:tbl>
    <w:bookmarkEnd w:id="7"/>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B. Prideľovanie finančných prostriedkov na školských špeciálnych pedagógov a odborných zamestnancov (</w:t>
      </w:r>
      <w:proofErr w:type="spellStart"/>
      <w:r w:rsidRPr="00CE5DB3">
        <w:rPr>
          <w:rFonts w:ascii="Times New Roman" w:eastAsia="Times New Roman" w:hAnsi="Times New Roman" w:cs="Times New Roman"/>
          <w:b/>
          <w:sz w:val="24"/>
          <w:szCs w:val="24"/>
        </w:rPr>
        <w:t>t.j</w:t>
      </w:r>
      <w:proofErr w:type="spellEnd"/>
      <w:r w:rsidRPr="00CE5DB3">
        <w:rPr>
          <w:rFonts w:ascii="Times New Roman" w:eastAsia="Times New Roman" w:hAnsi="Times New Roman" w:cs="Times New Roman"/>
          <w:b/>
          <w:sz w:val="24"/>
          <w:szCs w:val="24"/>
        </w:rPr>
        <w:t>. školské podporné tímy - ŠPT)</w:t>
      </w:r>
    </w:p>
    <w:p w:rsidR="001E4CE4" w:rsidRPr="00CE5DB3" w:rsidRDefault="001E4CE4" w:rsidP="00F60EA1">
      <w:pPr>
        <w:spacing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ŠPT môže pozostávať z pozícií školského psychológa, školského špeciálneho pedagóga, sociálneho pedagóga, školského logopéda, liečebného pedagóga.</w:t>
      </w:r>
    </w:p>
    <w:p w:rsidR="001E4CE4" w:rsidRPr="00CE5DB3" w:rsidRDefault="001E4CE4" w:rsidP="00F60EA1">
      <w:pPr>
        <w:spacing w:after="160" w:line="259"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Pre prideľovanie FP na ŠPT bude ministerstvom zverejnená metodika prideľovania. </w:t>
      </w:r>
    </w:p>
    <w:p w:rsidR="001E4CE4" w:rsidRPr="00CE5DB3" w:rsidRDefault="001E4CE4" w:rsidP="00F60EA1">
      <w:pPr>
        <w:spacing w:after="160" w:line="259" w:lineRule="auto"/>
        <w:jc w:val="both"/>
        <w:rPr>
          <w:rFonts w:ascii="Times New Roman" w:eastAsia="Times New Roman" w:hAnsi="Times New Roman" w:cs="Times New Roman"/>
          <w:b/>
          <w:sz w:val="24"/>
          <w:szCs w:val="24"/>
        </w:rPr>
      </w:pPr>
      <w:r w:rsidRPr="00CE5DB3">
        <w:rPr>
          <w:rFonts w:ascii="Times New Roman" w:eastAsia="Times New Roman" w:hAnsi="Times New Roman" w:cs="Times New Roman"/>
          <w:sz w:val="24"/>
          <w:szCs w:val="24"/>
        </w:rPr>
        <w:t xml:space="preserve">V navrhnutom mechanizme sú zohľadnené: druh školy, počet detí/žiakov v škole/ školskom zariadení a podiel detí/žiakov s vybranými špeciálnymi výchovno-vzdelávacími potrebami (ŠVVP), konkrétne so zdravotným znevýhodnením, nadaním, deti/žiaci zo sociálne znevýhodneného prostredia a deti cudzincov. Takto pridelení zamestnanci ŠPT budú poskytovať podporné opatrenia aj deťom a žiakom bez zdravotného znevýhodnenia, ale s iným typom špeciálnych výchovno-vzdelávacích potrieb. </w:t>
      </w:r>
    </w:p>
    <w:p w:rsidR="00C535FD" w:rsidRDefault="001E4CE4" w:rsidP="00C535FD">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V plánovanom období rokov 2023-2026 budú školské podporné tímy ešte čiastočne financovaní aj zo zdrojov EŠIF, pričom krivka bude mať v súlade s požiadavkou Európskej komisie klesajúcu tendenciu. </w:t>
      </w:r>
    </w:p>
    <w:p w:rsidR="00756AFD" w:rsidRPr="00756AFD" w:rsidRDefault="00756AFD" w:rsidP="00F60E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Informácia k priemernej mzde ŠPT: </w:t>
      </w:r>
      <w:r w:rsidRPr="00756AFD">
        <w:rPr>
          <w:rFonts w:ascii="Times New Roman" w:eastAsia="Times New Roman" w:hAnsi="Times New Roman" w:cs="Times New Roman"/>
          <w:sz w:val="24"/>
          <w:szCs w:val="24"/>
        </w:rPr>
        <w:t xml:space="preserve">priemerná mzda v sume 1 958  pre výpočet vplyvov pre školský podporný tím vychádza z priemernej mzdy odborného zamestnanca  1 444 . Táto priemerná mzda je zvýšená o 10 % valorizáciu v roku 2023 od januára, o 12 % valorizáciu od septembra 2023 a počíta s 10 % valorizáciou v roku 2024. </w:t>
      </w:r>
    </w:p>
    <w:p w:rsidR="001E4CE4" w:rsidRPr="00CE5DB3" w:rsidRDefault="001E4CE4" w:rsidP="001E4CE4">
      <w:pPr>
        <w:spacing w:after="0" w:line="240" w:lineRule="auto"/>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Základné školy</w:t>
      </w:r>
    </w:p>
    <w:p w:rsidR="001E4CE4" w:rsidRPr="00831132" w:rsidRDefault="001E4CE4" w:rsidP="00831132">
      <w:pPr>
        <w:spacing w:after="0"/>
        <w:jc w:val="both"/>
        <w:rPr>
          <w:rFonts w:ascii="Times New Roman" w:eastAsia="Times New Roman" w:hAnsi="Times New Roman" w:cs="Times New Roman"/>
          <w:b/>
          <w:sz w:val="24"/>
          <w:szCs w:val="24"/>
        </w:rPr>
      </w:pPr>
      <w:r w:rsidRPr="00831132">
        <w:rPr>
          <w:rFonts w:ascii="Times New Roman" w:eastAsia="Times New Roman" w:hAnsi="Times New Roman" w:cs="Times New Roman"/>
          <w:b/>
          <w:sz w:val="24"/>
          <w:szCs w:val="24"/>
        </w:rPr>
        <w:t xml:space="preserve">Návrh na prideľovanie finančných prostriedkov na školský podporný tím v základných školách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985"/>
        <w:gridCol w:w="4110"/>
      </w:tblGrid>
      <w:tr w:rsidR="001E4CE4" w:rsidRPr="00CE5DB3" w:rsidTr="00831132">
        <w:tc>
          <w:tcPr>
            <w:tcW w:w="1418" w:type="dxa"/>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Stupeň ZŠ </w:t>
            </w:r>
          </w:p>
        </w:tc>
        <w:tc>
          <w:tcPr>
            <w:tcW w:w="1559" w:type="dxa"/>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w:t>
            </w:r>
          </w:p>
        </w:tc>
        <w:tc>
          <w:tcPr>
            <w:tcW w:w="1985" w:type="dxa"/>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Úväzok ŠPT </w:t>
            </w:r>
          </w:p>
        </w:tc>
        <w:tc>
          <w:tcPr>
            <w:tcW w:w="4110" w:type="dxa"/>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Zohľadnenie podielu žiakov so ŠVVP (koeficient paušálu na úväzok ŠPT) </w:t>
            </w:r>
          </w:p>
        </w:tc>
      </w:tr>
      <w:tr w:rsidR="001E4CE4" w:rsidRPr="00CE5DB3" w:rsidTr="00831132">
        <w:tc>
          <w:tcPr>
            <w:tcW w:w="1418" w:type="dxa"/>
            <w:vMerge w:val="restart"/>
          </w:tcPr>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w:t>
            </w: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w:t>
            </w:r>
          </w:p>
        </w:tc>
        <w:tc>
          <w:tcPr>
            <w:tcW w:w="4110" w:type="dxa"/>
            <w:vMerge w:val="restart"/>
          </w:tcPr>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&lt; 20 %  -  1 </w:t>
            </w:r>
          </w:p>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 - 49%   - 1,2 </w:t>
            </w:r>
          </w:p>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50 – 80%   - 1,5 </w:t>
            </w:r>
          </w:p>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80 – 100%   - 2</w:t>
            </w: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51-150</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0,25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151-250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251-350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0,75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351-450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451-550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1,25 </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551-650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1,5 </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651-750</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1,75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rPr>
          <w:trHeight w:val="285"/>
        </w:trPr>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nad 751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2 </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val="restart"/>
          </w:tcPr>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p>
          <w:p w:rsidR="001E4CE4" w:rsidRPr="00CE5DB3" w:rsidRDefault="001E4CE4" w:rsidP="008C23C4">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w:t>
            </w: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51-150</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0,25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151-250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251-350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0,75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351-450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451-550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1,25 </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551-650 </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1,5 </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c>
          <w:tcPr>
            <w:tcW w:w="1559"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Nad 651</w:t>
            </w:r>
          </w:p>
        </w:tc>
        <w:tc>
          <w:tcPr>
            <w:tcW w:w="1985" w:type="dxa"/>
            <w:vAlign w:val="bottom"/>
          </w:tcPr>
          <w:p w:rsidR="001E4CE4" w:rsidRPr="00CE5DB3" w:rsidRDefault="001E4CE4" w:rsidP="008C23C4">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1,75</w:t>
            </w:r>
          </w:p>
        </w:tc>
        <w:tc>
          <w:tcPr>
            <w:tcW w:w="4110" w:type="dxa"/>
            <w:vMerge/>
          </w:tcPr>
          <w:p w:rsidR="001E4CE4" w:rsidRPr="00CE5DB3" w:rsidRDefault="001E4CE4" w:rsidP="008C23C4">
            <w:pPr>
              <w:widowControl w:val="0"/>
              <w:spacing w:after="0"/>
              <w:rPr>
                <w:rFonts w:ascii="Times New Roman" w:eastAsia="Times New Roman" w:hAnsi="Times New Roman" w:cs="Times New Roman"/>
                <w:sz w:val="24"/>
                <w:szCs w:val="24"/>
              </w:rPr>
            </w:pPr>
          </w:p>
        </w:tc>
      </w:tr>
      <w:tr w:rsidR="001E4CE4" w:rsidRPr="00CE5DB3" w:rsidTr="00831132">
        <w:tc>
          <w:tcPr>
            <w:tcW w:w="1418" w:type="dxa"/>
          </w:tcPr>
          <w:p w:rsidR="001E4CE4" w:rsidRPr="00CE5DB3" w:rsidRDefault="001E4CE4" w:rsidP="008C23C4">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SPOLU</w:t>
            </w:r>
          </w:p>
        </w:tc>
        <w:tc>
          <w:tcPr>
            <w:tcW w:w="7654" w:type="dxa"/>
            <w:gridSpan w:val="3"/>
            <w:vAlign w:val="bottom"/>
          </w:tcPr>
          <w:p w:rsidR="001E4CE4" w:rsidRPr="00CE5DB3" w:rsidRDefault="001E4CE4" w:rsidP="008C23C4">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                                    1 225 úväzkov</w:t>
            </w:r>
          </w:p>
        </w:tc>
      </w:tr>
    </w:tbl>
    <w:p w:rsidR="00A26B09" w:rsidRDefault="00A26B09" w:rsidP="00A26B09">
      <w:pPr>
        <w:jc w:val="both"/>
        <w:rPr>
          <w:rFonts w:ascii="Times New Roman" w:eastAsia="Times New Roman" w:hAnsi="Times New Roman" w:cs="Times New Roman"/>
          <w:sz w:val="24"/>
          <w:szCs w:val="24"/>
        </w:rPr>
      </w:pPr>
    </w:p>
    <w:p w:rsidR="00A26B09" w:rsidRDefault="00A26B09" w:rsidP="00A26B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Ďalšie navýšenie v rozsahu 350 pozícií ŠPT sa plánuje po ukončení projektov z EŠIF (OP Slovensko) od 1.9.2026.</w:t>
      </w:r>
    </w:p>
    <w:p w:rsidR="00A26B09" w:rsidRDefault="00A26B09" w:rsidP="001E4CE4">
      <w:pPr>
        <w:rPr>
          <w:rFonts w:ascii="Times New Roman" w:eastAsia="Times New Roman" w:hAnsi="Times New Roman" w:cs="Times New Roman"/>
          <w:b/>
          <w:sz w:val="24"/>
          <w:szCs w:val="24"/>
        </w:rPr>
      </w:pP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Stredné školy</w:t>
      </w:r>
    </w:p>
    <w:p w:rsidR="001E4CE4" w:rsidRPr="00831132" w:rsidRDefault="001E4CE4" w:rsidP="001E4CE4">
      <w:pPr>
        <w:spacing w:after="0"/>
        <w:rPr>
          <w:rFonts w:ascii="Times New Roman" w:eastAsia="Times New Roman" w:hAnsi="Times New Roman" w:cs="Times New Roman"/>
          <w:b/>
          <w:sz w:val="24"/>
          <w:szCs w:val="24"/>
        </w:rPr>
      </w:pPr>
      <w:r w:rsidRPr="00831132">
        <w:rPr>
          <w:rFonts w:ascii="Times New Roman" w:eastAsia="Times New Roman" w:hAnsi="Times New Roman" w:cs="Times New Roman"/>
          <w:b/>
          <w:sz w:val="24"/>
          <w:szCs w:val="24"/>
        </w:rPr>
        <w:t xml:space="preserve">Návrh na prideľovanie finančných prostriedkov na školský podporný tím v stredných školách </w:t>
      </w:r>
    </w:p>
    <w:tbl>
      <w:tblPr>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6"/>
        <w:gridCol w:w="2556"/>
      </w:tblGrid>
      <w:tr w:rsidR="001E4CE4" w:rsidRPr="00CE5DB3" w:rsidTr="00F60EA1">
        <w:tc>
          <w:tcPr>
            <w:tcW w:w="2265" w:type="dxa"/>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v ZŠ </w:t>
            </w:r>
          </w:p>
        </w:tc>
        <w:tc>
          <w:tcPr>
            <w:tcW w:w="2266" w:type="dxa"/>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Úväzok ŠPT </w:t>
            </w:r>
          </w:p>
        </w:tc>
        <w:tc>
          <w:tcPr>
            <w:tcW w:w="2556" w:type="dxa"/>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Zohľadnenie podielu žiakov so ŠVVP (koeficient paušálu na úväzok ŠPT) </w:t>
            </w: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1-50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w:t>
            </w:r>
          </w:p>
        </w:tc>
        <w:tc>
          <w:tcPr>
            <w:tcW w:w="2556" w:type="dxa"/>
            <w:vMerge w:val="restart"/>
          </w:tcPr>
          <w:p w:rsidR="001E4CE4" w:rsidRPr="00CE5DB3" w:rsidRDefault="001E4CE4" w:rsidP="00A1377E">
            <w:pPr>
              <w:spacing w:after="0"/>
              <w:jc w:val="center"/>
              <w:rPr>
                <w:rFonts w:ascii="Times New Roman" w:eastAsia="Times New Roman" w:hAnsi="Times New Roman" w:cs="Times New Roman"/>
                <w:sz w:val="24"/>
                <w:szCs w:val="24"/>
              </w:rPr>
            </w:pPr>
          </w:p>
          <w:p w:rsidR="001E4CE4" w:rsidRPr="00CE5DB3" w:rsidRDefault="001E4CE4" w:rsidP="00A1377E">
            <w:pPr>
              <w:spacing w:after="0"/>
              <w:jc w:val="center"/>
              <w:rPr>
                <w:rFonts w:ascii="Times New Roman" w:eastAsia="Times New Roman" w:hAnsi="Times New Roman" w:cs="Times New Roman"/>
                <w:sz w:val="24"/>
                <w:szCs w:val="24"/>
              </w:rPr>
            </w:pPr>
          </w:p>
          <w:p w:rsidR="001E4CE4" w:rsidRPr="00CE5DB3" w:rsidRDefault="001E4CE4" w:rsidP="00A1377E">
            <w:pPr>
              <w:spacing w:after="0"/>
              <w:jc w:val="center"/>
              <w:rPr>
                <w:rFonts w:ascii="Times New Roman" w:eastAsia="Times New Roman" w:hAnsi="Times New Roman" w:cs="Times New Roman"/>
                <w:sz w:val="24"/>
                <w:szCs w:val="24"/>
              </w:rPr>
            </w:pPr>
          </w:p>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&lt; 20 %  -  1 </w:t>
            </w:r>
          </w:p>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 - 49%   - 1,2 </w:t>
            </w:r>
          </w:p>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50 – 80%   - 1,5 </w:t>
            </w:r>
          </w:p>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80 – 100%   - 2</w:t>
            </w:r>
          </w:p>
          <w:p w:rsidR="001E4CE4" w:rsidRPr="00CE5DB3" w:rsidRDefault="001E4CE4" w:rsidP="00A1377E">
            <w:pPr>
              <w:spacing w:after="0"/>
              <w:rPr>
                <w:rFonts w:ascii="Times New Roman" w:eastAsia="Times New Roman" w:hAnsi="Times New Roman" w:cs="Times New Roman"/>
                <w:sz w:val="24"/>
                <w:szCs w:val="24"/>
              </w:rPr>
            </w:pPr>
          </w:p>
          <w:p w:rsidR="001E4CE4" w:rsidRPr="00CE5DB3" w:rsidRDefault="001E4CE4" w:rsidP="00A1377E">
            <w:pPr>
              <w:spacing w:after="0"/>
              <w:rPr>
                <w:rFonts w:ascii="Times New Roman" w:eastAsia="Times New Roman" w:hAnsi="Times New Roman" w:cs="Times New Roman"/>
                <w:sz w:val="24"/>
                <w:szCs w:val="24"/>
              </w:rPr>
            </w:pPr>
          </w:p>
          <w:p w:rsidR="001E4CE4" w:rsidRPr="00CE5DB3" w:rsidRDefault="001E4CE4" w:rsidP="00A1377E">
            <w:pPr>
              <w:spacing w:after="0"/>
              <w:rPr>
                <w:rFonts w:ascii="Times New Roman" w:eastAsia="Times New Roman" w:hAnsi="Times New Roman" w:cs="Times New Roman"/>
                <w:sz w:val="24"/>
                <w:szCs w:val="24"/>
              </w:rPr>
            </w:pPr>
          </w:p>
          <w:p w:rsidR="001E4CE4" w:rsidRPr="00CE5DB3" w:rsidRDefault="001E4CE4" w:rsidP="00A1377E">
            <w:pPr>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51-150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0,25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151-250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251-350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0,75 </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351-450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1 </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451-550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1,25 </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551-650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651-750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1,75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751-850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851-950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2,25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951-1100</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rPr>
          <w:trHeight w:val="311"/>
        </w:trPr>
        <w:tc>
          <w:tcPr>
            <w:tcW w:w="2265"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nad 1101 </w:t>
            </w:r>
          </w:p>
        </w:tc>
        <w:tc>
          <w:tcPr>
            <w:tcW w:w="2266" w:type="dxa"/>
            <w:vAlign w:val="bottom"/>
          </w:tcPr>
          <w:p w:rsidR="001E4CE4" w:rsidRPr="00CE5DB3" w:rsidRDefault="001E4CE4" w:rsidP="00A1377E">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2,75</w:t>
            </w:r>
          </w:p>
        </w:tc>
        <w:tc>
          <w:tcPr>
            <w:tcW w:w="2556" w:type="dxa"/>
            <w:vMerge/>
          </w:tcPr>
          <w:p w:rsidR="001E4CE4" w:rsidRPr="00CE5DB3" w:rsidRDefault="001E4CE4" w:rsidP="00A1377E">
            <w:pPr>
              <w:widowControl w:val="0"/>
              <w:spacing w:after="0"/>
              <w:rPr>
                <w:rFonts w:ascii="Times New Roman" w:eastAsia="Times New Roman" w:hAnsi="Times New Roman" w:cs="Times New Roman"/>
                <w:sz w:val="24"/>
                <w:szCs w:val="24"/>
              </w:rPr>
            </w:pPr>
          </w:p>
        </w:tc>
      </w:tr>
      <w:tr w:rsidR="001E4CE4" w:rsidRPr="00CE5DB3" w:rsidTr="00F60EA1">
        <w:tc>
          <w:tcPr>
            <w:tcW w:w="7087" w:type="dxa"/>
            <w:gridSpan w:val="3"/>
            <w:vAlign w:val="bottom"/>
          </w:tcPr>
          <w:p w:rsidR="001E4CE4" w:rsidRPr="00CE5DB3" w:rsidRDefault="001E4CE4" w:rsidP="00A1377E">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                 SPOLU:         498 úväzkov ŠPT</w:t>
            </w:r>
          </w:p>
        </w:tc>
      </w:tr>
    </w:tbl>
    <w:p w:rsidR="00A26B09" w:rsidRDefault="00A26B09" w:rsidP="001E4CE4">
      <w:pPr>
        <w:rPr>
          <w:rFonts w:ascii="Times New Roman" w:eastAsia="Times New Roman" w:hAnsi="Times New Roman" w:cs="Times New Roman"/>
          <w:b/>
          <w:sz w:val="24"/>
          <w:szCs w:val="24"/>
        </w:rPr>
      </w:pPr>
    </w:p>
    <w:p w:rsidR="00A26B09" w:rsidRDefault="00A26B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Materské školy</w:t>
      </w:r>
    </w:p>
    <w:p w:rsidR="001E4CE4" w:rsidRPr="00831132" w:rsidRDefault="001E4CE4" w:rsidP="00831132">
      <w:pPr>
        <w:spacing w:after="0"/>
        <w:jc w:val="both"/>
        <w:rPr>
          <w:rFonts w:ascii="Times New Roman" w:eastAsia="Times New Roman" w:hAnsi="Times New Roman" w:cs="Times New Roman"/>
          <w:b/>
          <w:sz w:val="24"/>
          <w:szCs w:val="24"/>
        </w:rPr>
      </w:pPr>
      <w:r w:rsidRPr="00831132">
        <w:rPr>
          <w:rFonts w:ascii="Times New Roman" w:eastAsia="Times New Roman" w:hAnsi="Times New Roman" w:cs="Times New Roman"/>
          <w:b/>
          <w:sz w:val="24"/>
          <w:szCs w:val="24"/>
        </w:rPr>
        <w:t>Návrh kľúč na prideľovanie finančných prostriedkov na školský podporný tím v</w:t>
      </w:r>
      <w:r w:rsidR="00831132">
        <w:rPr>
          <w:rFonts w:ascii="Times New Roman" w:eastAsia="Times New Roman" w:hAnsi="Times New Roman" w:cs="Times New Roman"/>
          <w:b/>
          <w:sz w:val="24"/>
          <w:szCs w:val="24"/>
        </w:rPr>
        <w:t> </w:t>
      </w:r>
      <w:r w:rsidRPr="00831132">
        <w:rPr>
          <w:rFonts w:ascii="Times New Roman" w:eastAsia="Times New Roman" w:hAnsi="Times New Roman" w:cs="Times New Roman"/>
          <w:b/>
          <w:sz w:val="24"/>
          <w:szCs w:val="24"/>
        </w:rPr>
        <w:t xml:space="preserve">materských školách </w:t>
      </w:r>
    </w:p>
    <w:tbl>
      <w:tblPr>
        <w:tblW w:w="7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266"/>
        <w:gridCol w:w="1988"/>
      </w:tblGrid>
      <w:tr w:rsidR="001E4CE4" w:rsidRPr="00CE5DB3" w:rsidTr="00B91B85">
        <w:tc>
          <w:tcPr>
            <w:tcW w:w="3258" w:type="dxa"/>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detí v MŠ </w:t>
            </w:r>
          </w:p>
        </w:tc>
        <w:tc>
          <w:tcPr>
            <w:tcW w:w="2266" w:type="dxa"/>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Úväzok ŠPT </w:t>
            </w:r>
          </w:p>
        </w:tc>
        <w:tc>
          <w:tcPr>
            <w:tcW w:w="1988" w:type="dxa"/>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Zohľadnenie podielu žiakov so ŠVVP (koeficient paušálu na úväzok ŠPT) </w:t>
            </w: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w:t>
            </w:r>
          </w:p>
        </w:tc>
        <w:tc>
          <w:tcPr>
            <w:tcW w:w="1988" w:type="dxa"/>
            <w:vMerge w:val="restart"/>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&lt; 20 %  -  1 </w:t>
            </w:r>
          </w:p>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 - 49%   - 1,2 </w:t>
            </w:r>
          </w:p>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50 – 80%   - 1,5 </w:t>
            </w:r>
          </w:p>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80 – 100%   - 2</w:t>
            </w:r>
          </w:p>
          <w:p w:rsidR="001E4CE4" w:rsidRPr="00CE5DB3" w:rsidRDefault="001E4CE4" w:rsidP="00B91B85">
            <w:pPr>
              <w:spacing w:after="0"/>
              <w:rPr>
                <w:rFonts w:ascii="Times New Roman" w:eastAsia="Times New Roman" w:hAnsi="Times New Roman" w:cs="Times New Roman"/>
                <w:sz w:val="24"/>
                <w:szCs w:val="24"/>
              </w:rPr>
            </w:pPr>
          </w:p>
          <w:p w:rsidR="001E4CE4" w:rsidRPr="00CE5DB3" w:rsidRDefault="001E4CE4" w:rsidP="00B91B85">
            <w:pPr>
              <w:spacing w:after="0"/>
              <w:rPr>
                <w:rFonts w:ascii="Times New Roman" w:eastAsia="Times New Roman" w:hAnsi="Times New Roman" w:cs="Times New Roman"/>
                <w:sz w:val="24"/>
                <w:szCs w:val="24"/>
              </w:rPr>
            </w:pPr>
          </w:p>
          <w:p w:rsidR="001E4CE4" w:rsidRPr="00CE5DB3" w:rsidRDefault="001E4CE4" w:rsidP="00B91B85">
            <w:pPr>
              <w:spacing w:after="0"/>
              <w:rPr>
                <w:rFonts w:ascii="Times New Roman" w:eastAsia="Times New Roman" w:hAnsi="Times New Roman" w:cs="Times New Roman"/>
                <w:sz w:val="24"/>
                <w:szCs w:val="24"/>
              </w:rPr>
            </w:pPr>
          </w:p>
          <w:p w:rsidR="001E4CE4" w:rsidRPr="00CE5DB3" w:rsidRDefault="001E4CE4" w:rsidP="00B91B85">
            <w:pPr>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51-150</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0,25</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151-250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0,5</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251-350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0,75 </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351-450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1 </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451-550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1,25 </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551-650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rPr>
          <w:trHeight w:val="311"/>
        </w:trPr>
        <w:tc>
          <w:tcPr>
            <w:tcW w:w="3258"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nad 651 </w:t>
            </w:r>
          </w:p>
        </w:tc>
        <w:tc>
          <w:tcPr>
            <w:tcW w:w="2266" w:type="dxa"/>
            <w:vAlign w:val="bottom"/>
          </w:tcPr>
          <w:p w:rsidR="001E4CE4" w:rsidRPr="00CE5DB3" w:rsidRDefault="001E4CE4" w:rsidP="00B91B85">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1,75</w:t>
            </w:r>
          </w:p>
        </w:tc>
        <w:tc>
          <w:tcPr>
            <w:tcW w:w="1988" w:type="dxa"/>
            <w:vMerge/>
          </w:tcPr>
          <w:p w:rsidR="001E4CE4" w:rsidRPr="00CE5DB3" w:rsidRDefault="001E4CE4" w:rsidP="00B91B85">
            <w:pPr>
              <w:widowControl w:val="0"/>
              <w:spacing w:after="0"/>
              <w:rPr>
                <w:rFonts w:ascii="Times New Roman" w:eastAsia="Times New Roman" w:hAnsi="Times New Roman" w:cs="Times New Roman"/>
                <w:sz w:val="24"/>
                <w:szCs w:val="24"/>
              </w:rPr>
            </w:pPr>
          </w:p>
        </w:tc>
      </w:tr>
      <w:tr w:rsidR="001E4CE4" w:rsidRPr="00CE5DB3" w:rsidTr="00B91B85">
        <w:tc>
          <w:tcPr>
            <w:tcW w:w="7512" w:type="dxa"/>
            <w:gridSpan w:val="3"/>
            <w:vAlign w:val="bottom"/>
          </w:tcPr>
          <w:p w:rsidR="001E4CE4" w:rsidRPr="00CE5DB3" w:rsidRDefault="001E4CE4" w:rsidP="00B91B85">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                 SPOLU:         350 úväzkov ŠPT</w:t>
            </w:r>
          </w:p>
        </w:tc>
      </w:tr>
    </w:tbl>
    <w:p w:rsidR="001E4CE4" w:rsidRPr="00CE5DB3" w:rsidRDefault="001E4CE4" w:rsidP="001E4CE4">
      <w:pPr>
        <w:rPr>
          <w:rFonts w:ascii="Times New Roman" w:eastAsia="Times New Roman" w:hAnsi="Times New Roman" w:cs="Times New Roman"/>
          <w:sz w:val="24"/>
          <w:szCs w:val="24"/>
          <w:u w:val="single"/>
        </w:rPr>
      </w:pP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Školy pre deti a žiakov so zdravotným znevýhodnením</w:t>
      </w:r>
    </w:p>
    <w:p w:rsidR="001E4CE4" w:rsidRPr="00CE5DB3" w:rsidRDefault="001E4CE4" w:rsidP="00F60EA1">
      <w:pPr>
        <w:jc w:val="both"/>
        <w:rPr>
          <w:rFonts w:ascii="Times New Roman" w:eastAsia="Times New Roman" w:hAnsi="Times New Roman" w:cs="Times New Roman"/>
          <w:sz w:val="24"/>
          <w:szCs w:val="24"/>
          <w:u w:val="single"/>
        </w:rPr>
      </w:pPr>
      <w:r w:rsidRPr="00CE5DB3">
        <w:rPr>
          <w:rFonts w:ascii="Times New Roman" w:eastAsia="Times New Roman" w:hAnsi="Times New Roman" w:cs="Times New Roman"/>
          <w:sz w:val="24"/>
          <w:szCs w:val="24"/>
          <w:u w:val="single"/>
        </w:rPr>
        <w:t>Návrh na prideľovanie finančných prostriedkov na školský podporný tím v školách pre deti/žiakov so zdravotným znevýhodnením</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1E4CE4" w:rsidRPr="00CE5DB3" w:rsidTr="00F60EA1">
        <w:tc>
          <w:tcPr>
            <w:tcW w:w="2263" w:type="dxa"/>
          </w:tcPr>
          <w:p w:rsidR="001E4CE4" w:rsidRPr="00CE5DB3" w:rsidRDefault="001E4CE4" w:rsidP="007A0A72">
            <w:pPr>
              <w:spacing w:after="0"/>
              <w:jc w:val="cente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Počet žiakov školy</w:t>
            </w:r>
          </w:p>
        </w:tc>
        <w:tc>
          <w:tcPr>
            <w:tcW w:w="7088" w:type="dxa"/>
          </w:tcPr>
          <w:p w:rsidR="001E4CE4" w:rsidRPr="00CE5DB3" w:rsidRDefault="001E4CE4" w:rsidP="007A0A72">
            <w:pPr>
              <w:spacing w:after="0"/>
              <w:jc w:val="cente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Počet úväzkov </w:t>
            </w:r>
            <w:proofErr w:type="spellStart"/>
            <w:r w:rsidRPr="00CE5DB3">
              <w:rPr>
                <w:rFonts w:ascii="Times New Roman" w:eastAsia="Times New Roman" w:hAnsi="Times New Roman" w:cs="Times New Roman"/>
                <w:b/>
                <w:sz w:val="24"/>
                <w:szCs w:val="24"/>
              </w:rPr>
              <w:t>škol</w:t>
            </w:r>
            <w:proofErr w:type="spellEnd"/>
            <w:r w:rsidRPr="00CE5DB3">
              <w:rPr>
                <w:rFonts w:ascii="Times New Roman" w:eastAsia="Times New Roman" w:hAnsi="Times New Roman" w:cs="Times New Roman"/>
                <w:b/>
                <w:sz w:val="24"/>
                <w:szCs w:val="24"/>
              </w:rPr>
              <w:t>. špeciálneho pedagóga/odborného zamestnanca</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1-50 </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51-150</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0,5</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151-250 </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251-350 </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1,5</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351-450 </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451-550 </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2,5 </w:t>
            </w:r>
          </w:p>
        </w:tc>
      </w:tr>
      <w:tr w:rsidR="001E4CE4" w:rsidRPr="00CE5DB3" w:rsidTr="00F60EA1">
        <w:tc>
          <w:tcPr>
            <w:tcW w:w="2263"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nad 551</w:t>
            </w:r>
          </w:p>
        </w:tc>
        <w:tc>
          <w:tcPr>
            <w:tcW w:w="7088" w:type="dxa"/>
            <w:vAlign w:val="bottom"/>
          </w:tcPr>
          <w:p w:rsidR="001E4CE4" w:rsidRPr="00CE5DB3" w:rsidRDefault="001E4CE4" w:rsidP="007A0A72">
            <w:pPr>
              <w:spacing w:after="0"/>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w:t>
            </w:r>
          </w:p>
        </w:tc>
      </w:tr>
    </w:tbl>
    <w:p w:rsidR="001E4CE4" w:rsidRPr="00CE5DB3" w:rsidRDefault="001E4CE4" w:rsidP="001E4CE4">
      <w:pPr>
        <w:rPr>
          <w:rFonts w:ascii="Times New Roman" w:eastAsia="Times New Roman" w:hAnsi="Times New Roman" w:cs="Times New Roman"/>
          <w:sz w:val="24"/>
          <w:szCs w:val="24"/>
          <w:u w:val="single"/>
        </w:rPr>
      </w:pPr>
    </w:p>
    <w:p w:rsidR="001E4CE4" w:rsidRPr="00CE5DB3" w:rsidRDefault="001E4CE4" w:rsidP="001E4CE4">
      <w:pPr>
        <w:rPr>
          <w:rFonts w:ascii="Times New Roman" w:eastAsia="Times New Roman" w:hAnsi="Times New Roman" w:cs="Times New Roman"/>
          <w:sz w:val="24"/>
          <w:szCs w:val="24"/>
          <w:u w:val="single"/>
        </w:rPr>
      </w:pPr>
      <w:r w:rsidRPr="00CE5DB3">
        <w:rPr>
          <w:rFonts w:ascii="Times New Roman" w:eastAsia="Times New Roman" w:hAnsi="Times New Roman" w:cs="Times New Roman"/>
          <w:sz w:val="24"/>
          <w:szCs w:val="24"/>
        </w:rPr>
        <w:t>Špeciálne výchovné zariadenia: úväzok 0,5 pri zariadení nad 30 žiakov.</w:t>
      </w:r>
    </w:p>
    <w:p w:rsidR="001E4CE4" w:rsidRPr="00CE5DB3" w:rsidRDefault="001E4CE4" w:rsidP="001E4CE4">
      <w:pPr>
        <w:rPr>
          <w:rFonts w:ascii="Times New Roman" w:eastAsia="Times New Roman" w:hAnsi="Times New Roman" w:cs="Times New Roman"/>
          <w:sz w:val="24"/>
          <w:szCs w:val="24"/>
          <w:u w:val="single"/>
        </w:rPr>
      </w:pPr>
      <w:r w:rsidRPr="00CE5DB3">
        <w:rPr>
          <w:rFonts w:ascii="Times New Roman" w:eastAsia="Times New Roman" w:hAnsi="Times New Roman" w:cs="Times New Roman"/>
          <w:sz w:val="24"/>
          <w:szCs w:val="24"/>
          <w:u w:val="single"/>
        </w:rPr>
        <w:t>Počty pedagogických asistentov v špeciálnych školách a školách pre žiakov so zdravotným znevýhodnením</w:t>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2268"/>
      </w:tblGrid>
      <w:tr w:rsidR="001E4CE4" w:rsidRPr="00CE5DB3" w:rsidTr="00F60EA1">
        <w:trPr>
          <w:trHeight w:val="256"/>
        </w:trPr>
        <w:tc>
          <w:tcPr>
            <w:tcW w:w="3823" w:type="dxa"/>
          </w:tcPr>
          <w:p w:rsidR="001E4CE4" w:rsidRPr="00CE5DB3" w:rsidRDefault="001E4CE4" w:rsidP="002E5568">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Druh školy</w:t>
            </w:r>
          </w:p>
        </w:tc>
        <w:tc>
          <w:tcPr>
            <w:tcW w:w="2268" w:type="dxa"/>
            <w:vAlign w:val="center"/>
          </w:tcPr>
          <w:p w:rsidR="001E4CE4" w:rsidRPr="00CE5DB3" w:rsidRDefault="001E4CE4" w:rsidP="002E5568">
            <w:pPr>
              <w:spacing w:after="0"/>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Počet úväzkov ŠPT</w:t>
            </w:r>
          </w:p>
        </w:tc>
      </w:tr>
      <w:tr w:rsidR="001E4CE4" w:rsidRPr="00CE5DB3" w:rsidTr="007B6FBE">
        <w:trPr>
          <w:trHeight w:val="367"/>
        </w:trPr>
        <w:tc>
          <w:tcPr>
            <w:tcW w:w="3823" w:type="dxa"/>
          </w:tcPr>
          <w:p w:rsidR="001E4CE4" w:rsidRPr="00CE5DB3" w:rsidRDefault="001E4CE4" w:rsidP="002E5568">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ŠMŠ</w:t>
            </w:r>
          </w:p>
        </w:tc>
        <w:tc>
          <w:tcPr>
            <w:tcW w:w="2268" w:type="dxa"/>
          </w:tcPr>
          <w:p w:rsidR="001E4CE4" w:rsidRPr="00CE5DB3" w:rsidRDefault="001E4CE4" w:rsidP="002E5568">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14 </w:t>
            </w:r>
          </w:p>
        </w:tc>
      </w:tr>
      <w:tr w:rsidR="001E4CE4" w:rsidRPr="00CE5DB3" w:rsidTr="007B6FBE">
        <w:trPr>
          <w:trHeight w:val="273"/>
        </w:trPr>
        <w:tc>
          <w:tcPr>
            <w:tcW w:w="3823" w:type="dxa"/>
          </w:tcPr>
          <w:p w:rsidR="001E4CE4" w:rsidRPr="00CE5DB3" w:rsidRDefault="001E4CE4" w:rsidP="002E5568">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ŠZŠ</w:t>
            </w:r>
          </w:p>
        </w:tc>
        <w:tc>
          <w:tcPr>
            <w:tcW w:w="2268" w:type="dxa"/>
          </w:tcPr>
          <w:p w:rsidR="001E4CE4" w:rsidRPr="00CE5DB3" w:rsidRDefault="001E4CE4" w:rsidP="002E5568">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38</w:t>
            </w:r>
          </w:p>
        </w:tc>
      </w:tr>
      <w:tr w:rsidR="001E4CE4" w:rsidRPr="00CE5DB3" w:rsidTr="007B6FBE">
        <w:trPr>
          <w:trHeight w:val="285"/>
        </w:trPr>
        <w:tc>
          <w:tcPr>
            <w:tcW w:w="3823" w:type="dxa"/>
          </w:tcPr>
          <w:p w:rsidR="001E4CE4" w:rsidRPr="00CE5DB3" w:rsidRDefault="001E4CE4" w:rsidP="002E5568">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ŠSŠ</w:t>
            </w:r>
          </w:p>
        </w:tc>
        <w:tc>
          <w:tcPr>
            <w:tcW w:w="2268" w:type="dxa"/>
          </w:tcPr>
          <w:p w:rsidR="001E4CE4" w:rsidRPr="00CE5DB3" w:rsidRDefault="001E4CE4" w:rsidP="002E5568">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24</w:t>
            </w:r>
          </w:p>
        </w:tc>
      </w:tr>
      <w:tr w:rsidR="001E4CE4" w:rsidRPr="00CE5DB3" w:rsidTr="007B6FBE">
        <w:trPr>
          <w:trHeight w:val="285"/>
        </w:trPr>
        <w:tc>
          <w:tcPr>
            <w:tcW w:w="3823" w:type="dxa"/>
          </w:tcPr>
          <w:p w:rsidR="001E4CE4" w:rsidRPr="00CE5DB3" w:rsidRDefault="001E4CE4" w:rsidP="002E5568">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Špeciálne výchovné zariadenia</w:t>
            </w:r>
          </w:p>
        </w:tc>
        <w:tc>
          <w:tcPr>
            <w:tcW w:w="2268" w:type="dxa"/>
          </w:tcPr>
          <w:p w:rsidR="001E4CE4" w:rsidRPr="00CE5DB3" w:rsidRDefault="001E4CE4" w:rsidP="002E5568">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w:t>
            </w:r>
          </w:p>
        </w:tc>
      </w:tr>
      <w:tr w:rsidR="001E4CE4" w:rsidRPr="00CE5DB3" w:rsidTr="007B6FBE">
        <w:trPr>
          <w:trHeight w:val="273"/>
        </w:trPr>
        <w:tc>
          <w:tcPr>
            <w:tcW w:w="3823" w:type="dxa"/>
          </w:tcPr>
          <w:p w:rsidR="001E4CE4" w:rsidRPr="00CE5DB3" w:rsidRDefault="001E4CE4" w:rsidP="002E5568">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Spolu</w:t>
            </w:r>
          </w:p>
        </w:tc>
        <w:tc>
          <w:tcPr>
            <w:tcW w:w="2268" w:type="dxa"/>
          </w:tcPr>
          <w:p w:rsidR="001E4CE4" w:rsidRPr="00CE5DB3" w:rsidRDefault="001E4CE4" w:rsidP="002E5568">
            <w:pPr>
              <w:pStyle w:val="Odsekzoznamu"/>
              <w:numPr>
                <w:ilvl w:val="0"/>
                <w:numId w:val="30"/>
              </w:numPr>
              <w:spacing w:after="0" w:line="240" w:lineRule="auto"/>
              <w:jc w:val="right"/>
              <w:rPr>
                <w:rFonts w:ascii="Times New Roman" w:eastAsia="Times New Roman" w:hAnsi="Times New Roman" w:cs="Times New Roman"/>
                <w:b/>
                <w:sz w:val="24"/>
                <w:szCs w:val="24"/>
              </w:rPr>
            </w:pPr>
          </w:p>
        </w:tc>
      </w:tr>
    </w:tbl>
    <w:p w:rsidR="001E4CE4" w:rsidRPr="00CE5DB3" w:rsidRDefault="001E4CE4" w:rsidP="001E4CE4">
      <w:pPr>
        <w:spacing w:after="0" w:line="240" w:lineRule="auto"/>
        <w:jc w:val="both"/>
        <w:rPr>
          <w:rFonts w:ascii="Times New Roman" w:eastAsia="Times New Roman" w:hAnsi="Times New Roman" w:cs="Times New Roman"/>
          <w:b/>
          <w:sz w:val="24"/>
          <w:szCs w:val="24"/>
        </w:rPr>
      </w:pPr>
      <w:r w:rsidRPr="00CE5DB3">
        <w:rPr>
          <w:rStyle w:val="normaltextrun"/>
          <w:rFonts w:ascii="Times New Roman" w:hAnsi="Times New Roman" w:cs="Times New Roman"/>
          <w:b/>
          <w:sz w:val="24"/>
          <w:szCs w:val="24"/>
          <w:shd w:val="clear" w:color="auto" w:fill="FFFFFF"/>
        </w:rPr>
        <w:t xml:space="preserve">C. Finančné prostriedky na </w:t>
      </w:r>
      <w:r w:rsidRPr="00CE5DB3">
        <w:rPr>
          <w:rFonts w:ascii="Times New Roman" w:eastAsia="Times New Roman" w:hAnsi="Times New Roman" w:cs="Times New Roman"/>
          <w:b/>
          <w:sz w:val="24"/>
          <w:szCs w:val="24"/>
        </w:rPr>
        <w:t xml:space="preserve">zabezpečenie </w:t>
      </w:r>
      <w:proofErr w:type="spellStart"/>
      <w:r w:rsidRPr="00CE5DB3">
        <w:rPr>
          <w:rFonts w:ascii="Times New Roman" w:eastAsia="Times New Roman" w:hAnsi="Times New Roman" w:cs="Times New Roman"/>
          <w:b/>
          <w:sz w:val="24"/>
          <w:szCs w:val="24"/>
        </w:rPr>
        <w:t>sebaobslužných</w:t>
      </w:r>
      <w:proofErr w:type="spellEnd"/>
      <w:r w:rsidRPr="00CE5DB3">
        <w:rPr>
          <w:rFonts w:ascii="Times New Roman" w:eastAsia="Times New Roman" w:hAnsi="Times New Roman" w:cs="Times New Roman"/>
          <w:b/>
          <w:sz w:val="24"/>
          <w:szCs w:val="24"/>
        </w:rPr>
        <w:t xml:space="preserve"> úkonov v čase výchovno-vzdelávacieho procesu</w:t>
      </w:r>
    </w:p>
    <w:p w:rsidR="001E4CE4" w:rsidRPr="00CE5DB3" w:rsidRDefault="001E4CE4" w:rsidP="001E4CE4">
      <w:pPr>
        <w:spacing w:after="0" w:line="240" w:lineRule="auto"/>
        <w:jc w:val="both"/>
        <w:rPr>
          <w:rFonts w:ascii="Times New Roman" w:eastAsia="Times New Roman" w:hAnsi="Times New Roman" w:cs="Times New Roman"/>
          <w:sz w:val="24"/>
          <w:szCs w:val="24"/>
        </w:rPr>
      </w:pPr>
    </w:p>
    <w:p w:rsidR="001E4CE4" w:rsidRPr="00CE5DB3" w:rsidRDefault="001E4CE4" w:rsidP="001E4CE4">
      <w:pPr>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Zabezpečenie </w:t>
      </w:r>
      <w:proofErr w:type="spellStart"/>
      <w:r w:rsidRPr="00CE5DB3">
        <w:rPr>
          <w:rFonts w:ascii="Times New Roman" w:eastAsia="Times New Roman" w:hAnsi="Times New Roman" w:cs="Times New Roman"/>
          <w:sz w:val="24"/>
          <w:szCs w:val="24"/>
        </w:rPr>
        <w:t>sebaobslužných</w:t>
      </w:r>
      <w:proofErr w:type="spellEnd"/>
      <w:r w:rsidRPr="00CE5DB3">
        <w:rPr>
          <w:rFonts w:ascii="Times New Roman" w:eastAsia="Times New Roman" w:hAnsi="Times New Roman" w:cs="Times New Roman"/>
          <w:sz w:val="24"/>
          <w:szCs w:val="24"/>
        </w:rPr>
        <w:t xml:space="preserve"> úkonov v čase výchovno-vzdelávacieho procesu je určené pre žiakov so zdravotným postihnutím, u ktorých z dôvodu ich zdravotného postihnutia je nevyhnutná pomoc so zabezpečením </w:t>
      </w:r>
      <w:proofErr w:type="spellStart"/>
      <w:r w:rsidRPr="00CE5DB3">
        <w:rPr>
          <w:rFonts w:ascii="Times New Roman" w:eastAsia="Times New Roman" w:hAnsi="Times New Roman" w:cs="Times New Roman"/>
          <w:sz w:val="24"/>
          <w:szCs w:val="24"/>
        </w:rPr>
        <w:t>sebaobslužných</w:t>
      </w:r>
      <w:proofErr w:type="spellEnd"/>
      <w:r w:rsidRPr="00CE5DB3">
        <w:rPr>
          <w:rFonts w:ascii="Times New Roman" w:eastAsia="Times New Roman" w:hAnsi="Times New Roman" w:cs="Times New Roman"/>
          <w:sz w:val="24"/>
          <w:szCs w:val="24"/>
        </w:rPr>
        <w:t xml:space="preserve"> úkonov na to, aby sa mohli plnohodnotne zúčastňovať celého výchovno-vzdelávacieho procesu.</w:t>
      </w:r>
    </w:p>
    <w:p w:rsidR="001E4CE4" w:rsidRPr="00CE5DB3" w:rsidRDefault="001E4CE4" w:rsidP="001E4CE4">
      <w:pPr>
        <w:spacing w:after="0" w:line="240" w:lineRule="auto"/>
        <w:jc w:val="both"/>
        <w:rPr>
          <w:rFonts w:ascii="Times New Roman" w:eastAsia="Times New Roman" w:hAnsi="Times New Roman" w:cs="Times New Roman"/>
          <w:b/>
          <w:sz w:val="24"/>
          <w:szCs w:val="24"/>
        </w:rPr>
      </w:pPr>
    </w:p>
    <w:p w:rsidR="001E4CE4" w:rsidRPr="00CE5DB3" w:rsidRDefault="001E4CE4" w:rsidP="001E4CE4">
      <w:pPr>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Odhady finančných nákladov berú do úvahy plat pomocného vychovávateľa v školstve. </w:t>
      </w:r>
    </w:p>
    <w:p w:rsidR="001E4CE4" w:rsidRPr="00CE5DB3" w:rsidRDefault="001E4CE4" w:rsidP="001E4CE4">
      <w:pPr>
        <w:spacing w:after="0" w:line="240" w:lineRule="auto"/>
        <w:jc w:val="both"/>
        <w:rPr>
          <w:rFonts w:ascii="Times New Roman" w:eastAsia="Times New Roman" w:hAnsi="Times New Roman" w:cs="Times New Roman"/>
          <w:sz w:val="24"/>
          <w:szCs w:val="24"/>
        </w:rPr>
      </w:pPr>
    </w:p>
    <w:p w:rsidR="001E4CE4" w:rsidRPr="00CE5DB3" w:rsidRDefault="001E4CE4" w:rsidP="001E4CE4">
      <w:pPr>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V prípade materských školách položka počíta s prebratím záväzku z pilotného zavádzania pomocných vychovávateľov v materských školách zo zdrojov Plánu obnovy a odolnosti. Financovanie z POO bude trvať do augusta 2023.</w:t>
      </w:r>
    </w:p>
    <w:p w:rsidR="001E4CE4" w:rsidRPr="00CE5DB3" w:rsidRDefault="001E4CE4" w:rsidP="001E4CE4">
      <w:pPr>
        <w:spacing w:after="0" w:line="240" w:lineRule="auto"/>
        <w:jc w:val="both"/>
        <w:rPr>
          <w:rFonts w:ascii="Times New Roman" w:eastAsia="Times New Roman" w:hAnsi="Times New Roman" w:cs="Times New Roman"/>
          <w:sz w:val="24"/>
          <w:szCs w:val="24"/>
        </w:rPr>
      </w:pPr>
    </w:p>
    <w:tbl>
      <w:tblPr>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402"/>
      </w:tblGrid>
      <w:tr w:rsidR="001E4CE4" w:rsidRPr="00CE5DB3" w:rsidTr="007B6FBE">
        <w:trPr>
          <w:trHeight w:val="455"/>
        </w:trPr>
        <w:tc>
          <w:tcPr>
            <w:tcW w:w="3823" w:type="dxa"/>
          </w:tcPr>
          <w:p w:rsidR="001E4CE4" w:rsidRPr="00CE5DB3" w:rsidRDefault="001E4CE4" w:rsidP="007A0E56">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Druh školy</w:t>
            </w:r>
          </w:p>
        </w:tc>
        <w:tc>
          <w:tcPr>
            <w:tcW w:w="3402" w:type="dxa"/>
            <w:vAlign w:val="center"/>
          </w:tcPr>
          <w:p w:rsidR="001E4CE4" w:rsidRPr="00CE5DB3" w:rsidRDefault="001E4CE4" w:rsidP="007A0E56">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Počet úväzkov pomocného vychovávateľa</w:t>
            </w:r>
          </w:p>
        </w:tc>
      </w:tr>
      <w:tr w:rsidR="001E4CE4" w:rsidRPr="00CE5DB3" w:rsidTr="007B6FBE">
        <w:trPr>
          <w:trHeight w:val="367"/>
        </w:trPr>
        <w:tc>
          <w:tcPr>
            <w:tcW w:w="3823" w:type="dxa"/>
          </w:tcPr>
          <w:p w:rsidR="001E4CE4" w:rsidRPr="00CE5DB3" w:rsidRDefault="001E4CE4" w:rsidP="007A0E56">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MŠ</w:t>
            </w:r>
          </w:p>
        </w:tc>
        <w:tc>
          <w:tcPr>
            <w:tcW w:w="3402" w:type="dxa"/>
          </w:tcPr>
          <w:p w:rsidR="001E4CE4" w:rsidRPr="00CE5DB3" w:rsidRDefault="001E4CE4" w:rsidP="007A0E56">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340 </w:t>
            </w:r>
          </w:p>
        </w:tc>
      </w:tr>
      <w:tr w:rsidR="001E4CE4" w:rsidRPr="00CE5DB3" w:rsidTr="007B6FBE">
        <w:trPr>
          <w:trHeight w:val="273"/>
        </w:trPr>
        <w:tc>
          <w:tcPr>
            <w:tcW w:w="3823" w:type="dxa"/>
          </w:tcPr>
          <w:p w:rsidR="001E4CE4" w:rsidRPr="00CE5DB3" w:rsidRDefault="001E4CE4" w:rsidP="007A0E56">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ZŠ</w:t>
            </w:r>
          </w:p>
        </w:tc>
        <w:tc>
          <w:tcPr>
            <w:tcW w:w="3402" w:type="dxa"/>
          </w:tcPr>
          <w:p w:rsidR="001E4CE4" w:rsidRPr="00CE5DB3" w:rsidRDefault="001E4CE4" w:rsidP="007A0E56">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200</w:t>
            </w:r>
          </w:p>
        </w:tc>
      </w:tr>
      <w:tr w:rsidR="001E4CE4" w:rsidRPr="00CE5DB3" w:rsidTr="007B6FBE">
        <w:trPr>
          <w:trHeight w:val="285"/>
        </w:trPr>
        <w:tc>
          <w:tcPr>
            <w:tcW w:w="3823" w:type="dxa"/>
          </w:tcPr>
          <w:p w:rsidR="001E4CE4" w:rsidRPr="00CE5DB3" w:rsidRDefault="001E4CE4" w:rsidP="007A0E56">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SŠ</w:t>
            </w:r>
          </w:p>
        </w:tc>
        <w:tc>
          <w:tcPr>
            <w:tcW w:w="3402" w:type="dxa"/>
          </w:tcPr>
          <w:p w:rsidR="001E4CE4" w:rsidRPr="00CE5DB3" w:rsidRDefault="001E4CE4" w:rsidP="007A0E56">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100</w:t>
            </w:r>
          </w:p>
        </w:tc>
      </w:tr>
      <w:tr w:rsidR="001E4CE4" w:rsidRPr="00CE5DB3" w:rsidTr="007B6FBE">
        <w:trPr>
          <w:trHeight w:val="285"/>
        </w:trPr>
        <w:tc>
          <w:tcPr>
            <w:tcW w:w="3823" w:type="dxa"/>
          </w:tcPr>
          <w:p w:rsidR="001E4CE4" w:rsidRPr="00CE5DB3" w:rsidRDefault="001E4CE4" w:rsidP="007A0E56">
            <w:pPr>
              <w:spacing w:after="0"/>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Špeciálne školy </w:t>
            </w:r>
          </w:p>
        </w:tc>
        <w:tc>
          <w:tcPr>
            <w:tcW w:w="3402" w:type="dxa"/>
          </w:tcPr>
          <w:p w:rsidR="001E4CE4" w:rsidRPr="00CE5DB3" w:rsidRDefault="001E4CE4" w:rsidP="007A0E56">
            <w:pPr>
              <w:spacing w:after="0"/>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100</w:t>
            </w:r>
          </w:p>
        </w:tc>
      </w:tr>
      <w:tr w:rsidR="001E4CE4" w:rsidRPr="00CE5DB3" w:rsidTr="007B6FBE">
        <w:trPr>
          <w:trHeight w:val="273"/>
        </w:trPr>
        <w:tc>
          <w:tcPr>
            <w:tcW w:w="3823" w:type="dxa"/>
          </w:tcPr>
          <w:p w:rsidR="001E4CE4" w:rsidRPr="00CE5DB3" w:rsidRDefault="001E4CE4" w:rsidP="007A0E56">
            <w:pPr>
              <w:spacing w:after="0"/>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Spolu</w:t>
            </w:r>
          </w:p>
        </w:tc>
        <w:tc>
          <w:tcPr>
            <w:tcW w:w="3402" w:type="dxa"/>
          </w:tcPr>
          <w:p w:rsidR="001E4CE4" w:rsidRPr="00CE5DB3" w:rsidRDefault="001E4CE4" w:rsidP="007A0E56">
            <w:pPr>
              <w:pStyle w:val="Odsekzoznamu"/>
              <w:spacing w:after="0"/>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740</w:t>
            </w:r>
          </w:p>
        </w:tc>
      </w:tr>
    </w:tbl>
    <w:p w:rsidR="001E4CE4" w:rsidRPr="00CE5DB3" w:rsidRDefault="001E4CE4" w:rsidP="001E4CE4">
      <w:pPr>
        <w:spacing w:after="0" w:line="240" w:lineRule="auto"/>
        <w:jc w:val="both"/>
        <w:rPr>
          <w:rFonts w:ascii="Times New Roman" w:eastAsia="Times New Roman" w:hAnsi="Times New Roman" w:cs="Times New Roman"/>
          <w:sz w:val="24"/>
          <w:szCs w:val="24"/>
        </w:rPr>
      </w:pPr>
    </w:p>
    <w:p w:rsidR="00831132" w:rsidRDefault="00831132" w:rsidP="001E4CE4">
      <w:pPr>
        <w:spacing w:after="0" w:line="240" w:lineRule="auto"/>
        <w:jc w:val="both"/>
        <w:rPr>
          <w:rFonts w:ascii="Times New Roman" w:eastAsia="Times New Roman" w:hAnsi="Times New Roman" w:cs="Times New Roman"/>
          <w:sz w:val="24"/>
          <w:szCs w:val="24"/>
        </w:rPr>
      </w:pPr>
    </w:p>
    <w:p w:rsidR="00831132" w:rsidRDefault="00831132" w:rsidP="001E4CE4">
      <w:pPr>
        <w:spacing w:after="0" w:line="240" w:lineRule="auto"/>
        <w:jc w:val="both"/>
        <w:rPr>
          <w:rFonts w:ascii="Times New Roman" w:eastAsia="Times New Roman" w:hAnsi="Times New Roman" w:cs="Times New Roman"/>
          <w:sz w:val="24"/>
          <w:szCs w:val="24"/>
        </w:rPr>
      </w:pPr>
    </w:p>
    <w:p w:rsidR="00831132" w:rsidRDefault="00831132" w:rsidP="001E4CE4">
      <w:pPr>
        <w:spacing w:after="0" w:line="240" w:lineRule="auto"/>
        <w:jc w:val="both"/>
        <w:rPr>
          <w:rFonts w:ascii="Times New Roman" w:eastAsia="Times New Roman" w:hAnsi="Times New Roman" w:cs="Times New Roman"/>
          <w:sz w:val="24"/>
          <w:szCs w:val="24"/>
        </w:rPr>
      </w:pPr>
    </w:p>
    <w:p w:rsidR="001E4CE4" w:rsidRPr="00CE5DB3" w:rsidRDefault="001E4CE4" w:rsidP="001E4CE4">
      <w:pPr>
        <w:spacing w:after="0" w:line="240"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 </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D. Zdravotnícky pracovník v škole </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Zdravotnícki pracovníci v materských, základných a stredných školách sú od školského roku 2022/2023 financovaní zo zdrojov Plánu obnovy a odolnosti (POO). Financovanie bude trvať do konca školského roka </w:t>
      </w:r>
      <w:r w:rsidR="00A13D87">
        <w:rPr>
          <w:rFonts w:ascii="Times New Roman" w:eastAsia="Times New Roman" w:hAnsi="Times New Roman" w:cs="Times New Roman"/>
          <w:sz w:val="24"/>
          <w:szCs w:val="24"/>
        </w:rPr>
        <w:t>2023/2024</w:t>
      </w:r>
      <w:r w:rsidRPr="00CE5DB3">
        <w:rPr>
          <w:rFonts w:ascii="Times New Roman" w:eastAsia="Times New Roman" w:hAnsi="Times New Roman" w:cs="Times New Roman"/>
          <w:sz w:val="24"/>
          <w:szCs w:val="24"/>
        </w:rPr>
        <w:t xml:space="preserve">. Následne je na dva roky plánované pokračovanie financovania z finančných zdrojov EŠIF. Od školského roka 2026/2027 je plánované financovanie zo štátneho rozpočtu. </w:t>
      </w:r>
    </w:p>
    <w:tbl>
      <w:tblPr>
        <w:tblStyle w:val="Mriekatabuky"/>
        <w:tblW w:w="9072" w:type="dxa"/>
        <w:tblInd w:w="-5" w:type="dxa"/>
        <w:tblLook w:val="04A0" w:firstRow="1" w:lastRow="0" w:firstColumn="1" w:lastColumn="0" w:noHBand="0" w:noVBand="1"/>
      </w:tblPr>
      <w:tblGrid>
        <w:gridCol w:w="3402"/>
        <w:gridCol w:w="1701"/>
        <w:gridCol w:w="3969"/>
      </w:tblGrid>
      <w:tr w:rsidR="001E4CE4" w:rsidRPr="00CE5DB3" w:rsidTr="00831132">
        <w:tc>
          <w:tcPr>
            <w:tcW w:w="3402" w:type="dxa"/>
          </w:tcPr>
          <w:p w:rsidR="001E4CE4" w:rsidRPr="00CE5DB3" w:rsidRDefault="001E4CE4" w:rsidP="007B6FBE">
            <w:pPr>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Súčasný počet školských zdravotníckych pracovníkov financovaných z POO</w:t>
            </w:r>
          </w:p>
        </w:tc>
        <w:tc>
          <w:tcPr>
            <w:tcW w:w="1701" w:type="dxa"/>
          </w:tcPr>
          <w:p w:rsidR="001E4CE4" w:rsidRPr="00CE5DB3" w:rsidRDefault="001E4CE4" w:rsidP="007B6FBE">
            <w:pPr>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Ročné náklady</w:t>
            </w:r>
          </w:p>
        </w:tc>
        <w:tc>
          <w:tcPr>
            <w:tcW w:w="3969" w:type="dxa"/>
          </w:tcPr>
          <w:p w:rsidR="001E4CE4" w:rsidRPr="00CE5DB3" w:rsidRDefault="001E4CE4" w:rsidP="007B6FBE">
            <w:pPr>
              <w:jc w:val="cente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Zdroj financovania</w:t>
            </w:r>
          </w:p>
        </w:tc>
      </w:tr>
      <w:tr w:rsidR="001E4CE4" w:rsidRPr="00CE5DB3" w:rsidTr="00831132">
        <w:tc>
          <w:tcPr>
            <w:tcW w:w="3402" w:type="dxa"/>
          </w:tcPr>
          <w:p w:rsidR="001E4CE4" w:rsidRPr="00CE5DB3" w:rsidRDefault="001E4CE4" w:rsidP="007B6FBE">
            <w:pPr>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91</w:t>
            </w:r>
          </w:p>
        </w:tc>
        <w:tc>
          <w:tcPr>
            <w:tcW w:w="1701" w:type="dxa"/>
          </w:tcPr>
          <w:p w:rsidR="001E4CE4" w:rsidRPr="00CE5DB3" w:rsidRDefault="001E4CE4" w:rsidP="007B6FBE">
            <w:pPr>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2,1 mil. eur</w:t>
            </w:r>
          </w:p>
        </w:tc>
        <w:tc>
          <w:tcPr>
            <w:tcW w:w="3969" w:type="dxa"/>
          </w:tcPr>
          <w:p w:rsidR="001E4CE4" w:rsidRPr="00CE5DB3" w:rsidRDefault="001E4CE4" w:rsidP="007B6FBE">
            <w:pPr>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do 08/2024: POO</w:t>
            </w:r>
          </w:p>
          <w:p w:rsidR="001E4CE4" w:rsidRPr="00CE5DB3" w:rsidRDefault="001E4CE4" w:rsidP="007B6FBE">
            <w:pPr>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09/2024 – 08/2026: EŠIF</w:t>
            </w:r>
          </w:p>
          <w:p w:rsidR="001E4CE4" w:rsidRPr="00CE5DB3" w:rsidRDefault="001E4CE4" w:rsidP="007B6FBE">
            <w:pPr>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od 09/2026: štátny rozpočet </w:t>
            </w:r>
          </w:p>
        </w:tc>
      </w:tr>
    </w:tbl>
    <w:p w:rsidR="001E4CE4" w:rsidRDefault="00A26B09" w:rsidP="001E4C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1.9.2026 </w:t>
      </w:r>
      <w:r w:rsidR="001E4CE4" w:rsidRPr="00CE5DB3">
        <w:rPr>
          <w:rFonts w:ascii="Times New Roman" w:eastAsia="Times New Roman" w:hAnsi="Times New Roman" w:cs="Times New Roman"/>
          <w:sz w:val="24"/>
          <w:szCs w:val="24"/>
        </w:rPr>
        <w:t xml:space="preserve">je plánované cielené regionálne rozdelenie pozícií tak, aby v každom okresnom meste pôsobil zdravotnícky pracovník aspoň v jednej základnej a jednej strednej škole </w:t>
      </w:r>
      <w:r w:rsidR="002B4E48">
        <w:rPr>
          <w:rFonts w:ascii="Times New Roman" w:eastAsia="Times New Roman" w:hAnsi="Times New Roman" w:cs="Times New Roman"/>
          <w:sz w:val="24"/>
          <w:szCs w:val="24"/>
        </w:rPr>
        <w:t xml:space="preserve">(dokopy pre ZŠ a SŠ počítaných 213 pozícií) </w:t>
      </w:r>
      <w:r w:rsidR="001E4CE4" w:rsidRPr="00CE5DB3">
        <w:rPr>
          <w:rFonts w:ascii="Times New Roman" w:eastAsia="Times New Roman" w:hAnsi="Times New Roman" w:cs="Times New Roman"/>
          <w:sz w:val="24"/>
          <w:szCs w:val="24"/>
        </w:rPr>
        <w:t>a zároveň, aby v každom kraji aspoň v</w:t>
      </w:r>
      <w:r>
        <w:rPr>
          <w:rFonts w:ascii="Times New Roman" w:eastAsia="Times New Roman" w:hAnsi="Times New Roman" w:cs="Times New Roman"/>
          <w:sz w:val="24"/>
          <w:szCs w:val="24"/>
        </w:rPr>
        <w:t> štyroch</w:t>
      </w:r>
      <w:r w:rsidR="002B4E48">
        <w:rPr>
          <w:rFonts w:ascii="Times New Roman" w:eastAsia="Times New Roman" w:hAnsi="Times New Roman" w:cs="Times New Roman"/>
          <w:sz w:val="24"/>
          <w:szCs w:val="24"/>
        </w:rPr>
        <w:t xml:space="preserve"> </w:t>
      </w:r>
      <w:r w:rsidR="001E4CE4" w:rsidRPr="00CE5DB3">
        <w:rPr>
          <w:rFonts w:ascii="Times New Roman" w:eastAsia="Times New Roman" w:hAnsi="Times New Roman" w:cs="Times New Roman"/>
          <w:sz w:val="24"/>
          <w:szCs w:val="24"/>
        </w:rPr>
        <w:t>materských školách a v </w:t>
      </w:r>
      <w:r>
        <w:rPr>
          <w:rFonts w:ascii="Times New Roman" w:eastAsia="Times New Roman" w:hAnsi="Times New Roman" w:cs="Times New Roman"/>
          <w:sz w:val="24"/>
          <w:szCs w:val="24"/>
        </w:rPr>
        <w:t>štyroch</w:t>
      </w:r>
      <w:r w:rsidR="001E4CE4" w:rsidRPr="00CE5DB3">
        <w:rPr>
          <w:rFonts w:ascii="Times New Roman" w:eastAsia="Times New Roman" w:hAnsi="Times New Roman" w:cs="Times New Roman"/>
          <w:sz w:val="24"/>
          <w:szCs w:val="24"/>
        </w:rPr>
        <w:t xml:space="preserve"> špeciálnych školách pôsobil zdravotnícky pracovník.</w:t>
      </w:r>
    </w:p>
    <w:p w:rsidR="008C124A" w:rsidRPr="00CE5DB3" w:rsidRDefault="008C124A" w:rsidP="001E4CE4">
      <w:pPr>
        <w:rPr>
          <w:rFonts w:ascii="Times New Roman" w:eastAsia="Times New Roman" w:hAnsi="Times New Roman" w:cs="Times New Roman"/>
          <w:sz w:val="24"/>
          <w:szCs w:val="24"/>
        </w:rPr>
      </w:pP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E. Vzdelávanie zamestnancov školy zamerané na poskytovanie podporných opatrení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Príspevok na špecializované vzdelávania zamestnancov školy sa týka poskytovania vybraných podporných opatrení, najmä: </w:t>
      </w:r>
    </w:p>
    <w:p w:rsidR="001E4CE4" w:rsidRPr="00CE5DB3" w:rsidRDefault="001E4CE4" w:rsidP="001E4CE4">
      <w:pPr>
        <w:pStyle w:val="Odsekzoznamu"/>
        <w:numPr>
          <w:ilvl w:val="0"/>
          <w:numId w:val="26"/>
        </w:numPr>
        <w:spacing w:after="0" w:line="276"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zabezpečenie činností na rozvoj pohybovej schopnosti, zmyslového vnímania, komunikačnej schopnosti, kognitívnej schopnosti, sociálno-komunikačných zručností a sebaobsluhy; </w:t>
      </w:r>
    </w:p>
    <w:p w:rsidR="001E4CE4" w:rsidRPr="00CE5DB3" w:rsidRDefault="001E4CE4" w:rsidP="001E4CE4">
      <w:pPr>
        <w:pStyle w:val="Normlny1"/>
        <w:numPr>
          <w:ilvl w:val="0"/>
          <w:numId w:val="26"/>
        </w:numPr>
        <w:tabs>
          <w:tab w:val="left" w:pos="1134"/>
        </w:tabs>
        <w:spacing w:after="0"/>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zabezpečenie poskytovania kurzu vyučovacieho jazyka školy alebo inej podpory pri osvojovaní si vyučovacieho  jazyka školy; </w:t>
      </w:r>
    </w:p>
    <w:p w:rsidR="001E4CE4" w:rsidRPr="00CE5DB3" w:rsidRDefault="001E4CE4" w:rsidP="001E4CE4">
      <w:pPr>
        <w:pStyle w:val="Odsekzoznamu"/>
        <w:numPr>
          <w:ilvl w:val="0"/>
          <w:numId w:val="26"/>
        </w:numPr>
        <w:spacing w:after="200" w:line="276"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zabezpečenie osobitných foriem komunikácie dieťaťa so zdravotným postihnutím alebo žiaka so zdravotným postihnutím;</w:t>
      </w:r>
    </w:p>
    <w:p w:rsidR="001E4CE4" w:rsidRPr="00CE5DB3" w:rsidRDefault="001E4CE4" w:rsidP="001E4CE4">
      <w:pPr>
        <w:pStyle w:val="Odsekzoznamu"/>
        <w:numPr>
          <w:ilvl w:val="0"/>
          <w:numId w:val="26"/>
        </w:numPr>
        <w:spacing w:after="200" w:line="276"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zabezpečenie </w:t>
      </w:r>
      <w:proofErr w:type="spellStart"/>
      <w:r w:rsidRPr="00CE5DB3">
        <w:rPr>
          <w:rFonts w:ascii="Times New Roman" w:eastAsia="Times New Roman" w:hAnsi="Times New Roman" w:cs="Times New Roman"/>
          <w:sz w:val="24"/>
          <w:szCs w:val="24"/>
        </w:rPr>
        <w:t>sebaobslužných</w:t>
      </w:r>
      <w:proofErr w:type="spellEnd"/>
      <w:r w:rsidRPr="00CE5DB3">
        <w:rPr>
          <w:rFonts w:ascii="Times New Roman" w:eastAsia="Times New Roman" w:hAnsi="Times New Roman" w:cs="Times New Roman"/>
          <w:sz w:val="24"/>
          <w:szCs w:val="24"/>
        </w:rPr>
        <w:t xml:space="preserve"> úkonov podľa osobitného prepisu v čase výchovno-vzdelávacieho procesu; </w:t>
      </w:r>
    </w:p>
    <w:p w:rsidR="001E4CE4" w:rsidRPr="00CE5DB3" w:rsidRDefault="001E4CE4" w:rsidP="001E4CE4">
      <w:pPr>
        <w:pStyle w:val="Odsekzoznamu"/>
        <w:numPr>
          <w:ilvl w:val="0"/>
          <w:numId w:val="26"/>
        </w:numPr>
        <w:spacing w:after="200" w:line="276"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zaškolenia k vybraným kompenzačným pomôckam.</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Tieto školenia budú zamestnanci škôl poskytujúci podporné opatrenia môcť navštevovať u rôznych poskytovateľov podľa potreby školy a regionálnych možností. </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 dôvodu nedostatku dát v súčasnosti nie je možná kvantifikácia opatrenia. </w:t>
      </w:r>
      <w:r w:rsidR="009A227F" w:rsidRPr="009A227F">
        <w:rPr>
          <w:rFonts w:ascii="Times New Roman" w:eastAsia="Times New Roman" w:hAnsi="Times New Roman" w:cs="Times New Roman"/>
          <w:sz w:val="24"/>
          <w:szCs w:val="24"/>
        </w:rPr>
        <w:t xml:space="preserve">Predpokladá sa, že opatrenie bude rezort školstva financovať </w:t>
      </w:r>
      <w:r w:rsidR="009A227F">
        <w:rPr>
          <w:rFonts w:ascii="Times New Roman" w:eastAsia="Times New Roman" w:hAnsi="Times New Roman" w:cs="Times New Roman"/>
          <w:sz w:val="24"/>
          <w:szCs w:val="24"/>
        </w:rPr>
        <w:t xml:space="preserve">v rámci finančných možností </w:t>
      </w:r>
      <w:r w:rsidR="009A227F" w:rsidRPr="009A227F">
        <w:rPr>
          <w:rFonts w:ascii="Times New Roman" w:eastAsia="Times New Roman" w:hAnsi="Times New Roman" w:cs="Times New Roman"/>
          <w:sz w:val="24"/>
          <w:szCs w:val="24"/>
        </w:rPr>
        <w:t xml:space="preserve">rozpočtovej kapitoly, alebo zo zdrojov </w:t>
      </w:r>
      <w:r w:rsidR="009A227F">
        <w:rPr>
          <w:rFonts w:ascii="Times New Roman" w:eastAsia="Times New Roman" w:hAnsi="Times New Roman" w:cs="Times New Roman"/>
          <w:sz w:val="24"/>
          <w:szCs w:val="24"/>
        </w:rPr>
        <w:t>OP Slovensko</w:t>
      </w:r>
      <w:r w:rsidR="009A227F" w:rsidRPr="009A227F">
        <w:rPr>
          <w:rFonts w:ascii="Times New Roman" w:eastAsia="Times New Roman" w:hAnsi="Times New Roman" w:cs="Times New Roman"/>
          <w:sz w:val="24"/>
          <w:szCs w:val="24"/>
        </w:rPr>
        <w:t>.</w:t>
      </w:r>
      <w:r w:rsidRPr="00CE5DB3">
        <w:rPr>
          <w:rFonts w:ascii="Times New Roman" w:eastAsia="Times New Roman" w:hAnsi="Times New Roman" w:cs="Times New Roman"/>
          <w:sz w:val="24"/>
          <w:szCs w:val="24"/>
        </w:rPr>
        <w:t xml:space="preserve"> Pre zabezpečovanie vzdelávaní sa neočakáva potreba navýšenia finančných prostriedkov v kapitole ministerstva školstva. </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F. Kompenzačné pomôcky a špeciálne edukačné publikácie </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Zabezpečenie kompenzačných pomôcok a špeciálnych učebných publikácií je v období rokov 2023-2025 plánované z viacerých zdrojov, zo štátneho rozpočtu aj zo zdrojov EŠIF.</w:t>
      </w:r>
    </w:p>
    <w:p w:rsidR="0067303A" w:rsidRPr="00CE5DB3" w:rsidRDefault="0067303A"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Zo štátneho rozpočtu žiadame finančné prostriedky na kúpu 1 000 pomôcok ročne s priemernou jednotkovou cenou 100 Eur na pomôcku, dokopy je požadovaná suma 100 000 </w:t>
      </w:r>
      <w:r w:rsidR="00946D0F">
        <w:rPr>
          <w:rFonts w:ascii="Times New Roman" w:eastAsia="Times New Roman" w:hAnsi="Times New Roman" w:cs="Times New Roman"/>
          <w:sz w:val="24"/>
          <w:szCs w:val="24"/>
        </w:rPr>
        <w:t>e</w:t>
      </w:r>
      <w:r w:rsidRPr="00CE5DB3">
        <w:rPr>
          <w:rFonts w:ascii="Times New Roman" w:eastAsia="Times New Roman" w:hAnsi="Times New Roman" w:cs="Times New Roman"/>
          <w:sz w:val="24"/>
          <w:szCs w:val="24"/>
        </w:rPr>
        <w:t xml:space="preserve">ur ročne. </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Ministerstvo školstva zverejní metodický materiál so zoznamom odporúčaných kompenzačných pomôcok. </w:t>
      </w:r>
    </w:p>
    <w:p w:rsidR="001E4CE4" w:rsidRPr="00CE5DB3" w:rsidRDefault="001E4CE4" w:rsidP="001E4CE4">
      <w:pPr>
        <w:spacing w:after="0" w:line="240" w:lineRule="auto"/>
        <w:jc w:val="both"/>
        <w:rPr>
          <w:rStyle w:val="normaltextrun"/>
          <w:rFonts w:ascii="Times New Roman" w:hAnsi="Times New Roman" w:cs="Times New Roman"/>
          <w:b/>
          <w:sz w:val="24"/>
          <w:szCs w:val="24"/>
          <w:shd w:val="clear" w:color="auto" w:fill="FFFFFF"/>
        </w:rPr>
      </w:pPr>
      <w:r w:rsidRPr="00CE5DB3">
        <w:rPr>
          <w:rFonts w:ascii="Times New Roman" w:eastAsia="Times New Roman" w:hAnsi="Times New Roman" w:cs="Times New Roman"/>
          <w:b/>
          <w:sz w:val="24"/>
          <w:szCs w:val="24"/>
        </w:rPr>
        <w:t xml:space="preserve">G. </w:t>
      </w:r>
      <w:r w:rsidRPr="00CE5DB3">
        <w:rPr>
          <w:rStyle w:val="normaltextrun"/>
          <w:rFonts w:ascii="Times New Roman" w:hAnsi="Times New Roman" w:cs="Times New Roman"/>
          <w:b/>
          <w:sz w:val="24"/>
          <w:szCs w:val="24"/>
          <w:shd w:val="clear" w:color="auto" w:fill="FFFFFF"/>
        </w:rPr>
        <w:t>Odstraňovanie fyzických bariér v priestoroch školy alebo školského zariadenia</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w:t>
      </w:r>
      <w:proofErr w:type="spellStart"/>
      <w:r w:rsidRPr="00CE5DB3">
        <w:rPr>
          <w:rFonts w:ascii="Times New Roman" w:eastAsia="Times New Roman" w:hAnsi="Times New Roman" w:cs="Times New Roman"/>
          <w:b/>
          <w:sz w:val="24"/>
          <w:szCs w:val="24"/>
        </w:rPr>
        <w:t>debarierizácia</w:t>
      </w:r>
      <w:proofErr w:type="spellEnd"/>
      <w:r w:rsidRPr="00CE5DB3">
        <w:rPr>
          <w:rFonts w:ascii="Times New Roman" w:eastAsia="Times New Roman" w:hAnsi="Times New Roman" w:cs="Times New Roman"/>
          <w:b/>
          <w:sz w:val="24"/>
          <w:szCs w:val="24"/>
        </w:rPr>
        <w:t>)</w:t>
      </w:r>
    </w:p>
    <w:p w:rsidR="001E4CE4" w:rsidRPr="00CE5DB3" w:rsidRDefault="001E4CE4" w:rsidP="00F60EA1">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Investície do </w:t>
      </w:r>
      <w:proofErr w:type="spellStart"/>
      <w:r w:rsidRPr="00CE5DB3">
        <w:rPr>
          <w:rFonts w:ascii="Times New Roman" w:eastAsia="Times New Roman" w:hAnsi="Times New Roman" w:cs="Times New Roman"/>
          <w:sz w:val="24"/>
          <w:szCs w:val="24"/>
        </w:rPr>
        <w:t>debarierizácie</w:t>
      </w:r>
      <w:proofErr w:type="spellEnd"/>
      <w:r w:rsidRPr="00CE5DB3">
        <w:rPr>
          <w:rFonts w:ascii="Times New Roman" w:eastAsia="Times New Roman" w:hAnsi="Times New Roman" w:cs="Times New Roman"/>
          <w:sz w:val="24"/>
          <w:szCs w:val="24"/>
        </w:rPr>
        <w:t xml:space="preserve"> sú v období rokov 2023-2025 plánované predovšetkým zo zdrojov POO (Komponent 6, Investícia 1: </w:t>
      </w:r>
      <w:proofErr w:type="spellStart"/>
      <w:r w:rsidRPr="00CE5DB3">
        <w:rPr>
          <w:rFonts w:ascii="Times New Roman" w:eastAsia="Times New Roman" w:hAnsi="Times New Roman" w:cs="Times New Roman"/>
          <w:sz w:val="24"/>
          <w:szCs w:val="24"/>
        </w:rPr>
        <w:t>Debarierizácia</w:t>
      </w:r>
      <w:proofErr w:type="spellEnd"/>
      <w:r w:rsidRPr="00CE5DB3">
        <w:rPr>
          <w:rFonts w:ascii="Times New Roman" w:eastAsia="Times New Roman" w:hAnsi="Times New Roman" w:cs="Times New Roman"/>
          <w:sz w:val="24"/>
          <w:szCs w:val="24"/>
        </w:rPr>
        <w:t xml:space="preserve"> školských budov na všetkých úrovniach vzdelávacieho systému).</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H.</w:t>
      </w:r>
      <w:r w:rsidRPr="00CE5DB3">
        <w:rPr>
          <w:rFonts w:ascii="Times New Roman" w:eastAsia="Times New Roman" w:hAnsi="Times New Roman" w:cs="Times New Roman"/>
          <w:sz w:val="24"/>
          <w:szCs w:val="24"/>
        </w:rPr>
        <w:t xml:space="preserve"> </w:t>
      </w:r>
      <w:r w:rsidRPr="00CE5DB3">
        <w:rPr>
          <w:rFonts w:ascii="Times New Roman" w:eastAsia="Times New Roman" w:hAnsi="Times New Roman" w:cs="Times New Roman"/>
          <w:b/>
          <w:sz w:val="24"/>
          <w:szCs w:val="24"/>
        </w:rPr>
        <w:t xml:space="preserve">Vybavenie škôl na zabezpečenie úpravy priestorov školy určených na podporu vnímania a nadobúdanie zručností </w:t>
      </w:r>
    </w:p>
    <w:p w:rsidR="000D22D8" w:rsidRDefault="000D22D8" w:rsidP="00F60EA1">
      <w:pPr>
        <w:jc w:val="both"/>
        <w:rPr>
          <w:rFonts w:ascii="Times New Roman" w:eastAsia="Times New Roman" w:hAnsi="Times New Roman" w:cs="Times New Roman"/>
          <w:sz w:val="24"/>
          <w:szCs w:val="24"/>
        </w:rPr>
      </w:pPr>
      <w:r w:rsidRPr="000D22D8">
        <w:rPr>
          <w:rFonts w:ascii="Times New Roman" w:eastAsia="Times New Roman" w:hAnsi="Times New Roman" w:cs="Times New Roman"/>
          <w:sz w:val="24"/>
          <w:szCs w:val="24"/>
        </w:rPr>
        <w:t xml:space="preserve"> </w:t>
      </w:r>
      <w:r w:rsidRPr="00CE5DB3">
        <w:rPr>
          <w:rFonts w:ascii="Times New Roman" w:eastAsia="Times New Roman" w:hAnsi="Times New Roman" w:cs="Times New Roman"/>
          <w:sz w:val="24"/>
          <w:szCs w:val="24"/>
        </w:rPr>
        <w:t xml:space="preserve">Z dôvodu nedostatku dát v súčasnosti nie je možná kvantifikácia opatrenia. </w:t>
      </w:r>
      <w:r w:rsidR="009A227F" w:rsidRPr="009A227F">
        <w:rPr>
          <w:rFonts w:ascii="Times New Roman" w:eastAsia="Times New Roman" w:hAnsi="Times New Roman" w:cs="Times New Roman"/>
          <w:sz w:val="24"/>
          <w:szCs w:val="24"/>
        </w:rPr>
        <w:t xml:space="preserve">Predpokladá sa, že opatrenie bude rezort školstva financovať </w:t>
      </w:r>
      <w:r w:rsidR="009A227F">
        <w:rPr>
          <w:rFonts w:ascii="Times New Roman" w:eastAsia="Times New Roman" w:hAnsi="Times New Roman" w:cs="Times New Roman"/>
          <w:sz w:val="24"/>
          <w:szCs w:val="24"/>
        </w:rPr>
        <w:t xml:space="preserve">v rámci finančných možností </w:t>
      </w:r>
      <w:r w:rsidR="009A227F" w:rsidRPr="009A227F">
        <w:rPr>
          <w:rFonts w:ascii="Times New Roman" w:eastAsia="Times New Roman" w:hAnsi="Times New Roman" w:cs="Times New Roman"/>
          <w:sz w:val="24"/>
          <w:szCs w:val="24"/>
        </w:rPr>
        <w:t xml:space="preserve">rozpočtovej kapitoly, alebo zo zdrojov </w:t>
      </w:r>
      <w:r w:rsidR="009A227F">
        <w:rPr>
          <w:rFonts w:ascii="Times New Roman" w:eastAsia="Times New Roman" w:hAnsi="Times New Roman" w:cs="Times New Roman"/>
          <w:sz w:val="24"/>
          <w:szCs w:val="24"/>
        </w:rPr>
        <w:t>OP Slovensko</w:t>
      </w:r>
      <w:r w:rsidR="009A227F" w:rsidRPr="009A227F">
        <w:rPr>
          <w:rFonts w:ascii="Times New Roman" w:eastAsia="Times New Roman" w:hAnsi="Times New Roman" w:cs="Times New Roman"/>
          <w:sz w:val="24"/>
          <w:szCs w:val="24"/>
        </w:rPr>
        <w:t>.</w:t>
      </w:r>
      <w:r w:rsidRPr="00CE5DB3">
        <w:rPr>
          <w:rFonts w:ascii="Times New Roman" w:eastAsia="Times New Roman" w:hAnsi="Times New Roman" w:cs="Times New Roman"/>
          <w:sz w:val="24"/>
          <w:szCs w:val="24"/>
        </w:rPr>
        <w:t xml:space="preserve"> Pre zabezpečovanie </w:t>
      </w:r>
      <w:r>
        <w:rPr>
          <w:rFonts w:ascii="Times New Roman" w:eastAsia="Times New Roman" w:hAnsi="Times New Roman" w:cs="Times New Roman"/>
          <w:sz w:val="24"/>
          <w:szCs w:val="24"/>
        </w:rPr>
        <w:t>v</w:t>
      </w:r>
      <w:r w:rsidRPr="000D22D8">
        <w:rPr>
          <w:rFonts w:ascii="Times New Roman" w:eastAsia="Times New Roman" w:hAnsi="Times New Roman" w:cs="Times New Roman"/>
          <w:sz w:val="24"/>
          <w:szCs w:val="24"/>
        </w:rPr>
        <w:t>ybaveni</w:t>
      </w:r>
      <w:r>
        <w:rPr>
          <w:rFonts w:ascii="Times New Roman" w:eastAsia="Times New Roman" w:hAnsi="Times New Roman" w:cs="Times New Roman"/>
          <w:sz w:val="24"/>
          <w:szCs w:val="24"/>
        </w:rPr>
        <w:t>a</w:t>
      </w:r>
      <w:r w:rsidRPr="000D22D8">
        <w:rPr>
          <w:rFonts w:ascii="Times New Roman" w:eastAsia="Times New Roman" w:hAnsi="Times New Roman" w:cs="Times New Roman"/>
          <w:sz w:val="24"/>
          <w:szCs w:val="24"/>
        </w:rPr>
        <w:t xml:space="preserve"> škôl na zabezpečenie úpravy priestorov školy určených na podporu vnímania a nadobúdanie zručností </w:t>
      </w:r>
      <w:r w:rsidRPr="00CE5DB3">
        <w:rPr>
          <w:rFonts w:ascii="Times New Roman" w:eastAsia="Times New Roman" w:hAnsi="Times New Roman" w:cs="Times New Roman"/>
          <w:sz w:val="24"/>
          <w:szCs w:val="24"/>
        </w:rPr>
        <w:t xml:space="preserve">sa neočakáva potreba navýšenia finančných prostriedkov v kapitole ministerstva školstva. </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I. Doučovanie</w:t>
      </w:r>
    </w:p>
    <w:p w:rsidR="001E4CE4" w:rsidRPr="00CE5DB3" w:rsidRDefault="001E4CE4" w:rsidP="00831132">
      <w:pPr>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Doučovanie ako opatrenie financované prostredníctvom výziev ministerstva školstva  bolo od roku 2021 úspešne pilotované v rámci jednotlivých výziev s názvom „</w:t>
      </w:r>
      <w:r w:rsidRPr="00CE5DB3">
        <w:rPr>
          <w:rFonts w:ascii="Times New Roman" w:hAnsi="Times New Roman" w:cs="Times New Roman"/>
          <w:sz w:val="24"/>
          <w:szCs w:val="24"/>
          <w:shd w:val="clear" w:color="auto" w:fill="FFFFFF"/>
        </w:rPr>
        <w:t xml:space="preserve">Spolu múdrejší“ a to najmä zo zdrojov Plánu obnovy a odolnosti. Tieto zdroje boli dočerpané.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Ďalšie financovanie doučovania pre žiakov základných a stredných škôl ohrozených školským neúspechom je plánované zo štátneho rozpočtu cez dohodovacie konanie. </w:t>
      </w:r>
    </w:p>
    <w:p w:rsidR="001E4CE4" w:rsidRPr="00831132" w:rsidRDefault="001E4CE4" w:rsidP="001E4CE4">
      <w:pPr>
        <w:rPr>
          <w:rFonts w:ascii="Times New Roman" w:eastAsia="Times New Roman" w:hAnsi="Times New Roman" w:cs="Times New Roman"/>
          <w:b/>
          <w:sz w:val="24"/>
          <w:szCs w:val="24"/>
        </w:rPr>
      </w:pPr>
      <w:r w:rsidRPr="00831132">
        <w:rPr>
          <w:rFonts w:ascii="Times New Roman" w:eastAsia="Times New Roman" w:hAnsi="Times New Roman" w:cs="Times New Roman"/>
          <w:b/>
          <w:sz w:val="24"/>
          <w:szCs w:val="24"/>
        </w:rPr>
        <w:t>Odhadované náklady na doučovanie </w:t>
      </w:r>
    </w:p>
    <w:tbl>
      <w:tblPr>
        <w:tblW w:w="8970" w:type="dxa"/>
        <w:tblLayout w:type="fixed"/>
        <w:tblLook w:val="0400" w:firstRow="0" w:lastRow="0" w:firstColumn="0" w:lastColumn="0" w:noHBand="0" w:noVBand="1"/>
      </w:tblPr>
      <w:tblGrid>
        <w:gridCol w:w="5655"/>
        <w:gridCol w:w="3315"/>
      </w:tblGrid>
      <w:tr w:rsidR="001E4CE4" w:rsidRPr="00CE5DB3" w:rsidTr="007B6FBE">
        <w:tc>
          <w:tcPr>
            <w:tcW w:w="8970" w:type="dxa"/>
            <w:gridSpan w:val="2"/>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   </w:t>
            </w:r>
            <w:r w:rsidRPr="00CE5DB3">
              <w:rPr>
                <w:rFonts w:ascii="Times New Roman" w:eastAsia="Times New Roman" w:hAnsi="Times New Roman" w:cs="Times New Roman"/>
                <w:b/>
                <w:sz w:val="24"/>
                <w:szCs w:val="24"/>
              </w:rPr>
              <w:t>Výpočet odhadovaných ročných nákladov na doučovanie</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ZŠ opakujúci ročník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11 475 </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SŠ opakujúci ročník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1 948 </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doučujúcich (v prípade priemerne 3 žiakov na doučujúceho)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4 474 </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Plánovaný počet hodín mesačne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 hod.</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Priemerný počet mesiacov doučovania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 mesiacov </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Priemerný počet hodín doučovania mesačne</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8 948</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Hodinová brutto odmena doučujúcemu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 eur </w:t>
            </w:r>
          </w:p>
        </w:tc>
      </w:tr>
      <w:tr w:rsidR="001E4CE4" w:rsidRPr="00CE5DB3" w:rsidTr="007B6FBE">
        <w:tc>
          <w:tcPr>
            <w:tcW w:w="565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b/>
                <w:sz w:val="24"/>
                <w:szCs w:val="24"/>
              </w:rPr>
              <w:t>Celkový odhad ročných nákladov</w:t>
            </w:r>
            <w:r w:rsidRPr="00CE5DB3">
              <w:rPr>
                <w:rFonts w:ascii="Times New Roman" w:eastAsia="Times New Roman" w:hAnsi="Times New Roman" w:cs="Times New Roman"/>
                <w:sz w:val="24"/>
                <w:szCs w:val="24"/>
              </w:rPr>
              <w:t> </w:t>
            </w:r>
          </w:p>
        </w:tc>
        <w:tc>
          <w:tcPr>
            <w:tcW w:w="33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2 903 447 eur </w:t>
            </w:r>
          </w:p>
        </w:tc>
      </w:tr>
    </w:tbl>
    <w:p w:rsidR="001E4CE4" w:rsidRPr="00CE5DB3" w:rsidRDefault="001E4CE4" w:rsidP="001E4CE4">
      <w:pPr>
        <w:rPr>
          <w:rFonts w:ascii="Times New Roman" w:eastAsia="Times New Roman" w:hAnsi="Times New Roman" w:cs="Times New Roman"/>
          <w:i/>
          <w:sz w:val="24"/>
          <w:szCs w:val="24"/>
        </w:rPr>
      </w:pPr>
      <w:r w:rsidRPr="00CE5DB3">
        <w:rPr>
          <w:rFonts w:ascii="Times New Roman" w:eastAsia="Times New Roman" w:hAnsi="Times New Roman" w:cs="Times New Roman"/>
          <w:i/>
          <w:sz w:val="24"/>
          <w:szCs w:val="24"/>
        </w:rPr>
        <w:t>Poznámka: dáta o počte žiakov opakujúcich ročník k 15.9.2021</w:t>
      </w:r>
    </w:p>
    <w:p w:rsidR="001E4CE4" w:rsidRPr="00CE5DB3" w:rsidRDefault="001E4CE4" w:rsidP="001E4CE4">
      <w:pPr>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xml:space="preserve">J. Kurzy vyučovacieho jazyka školy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Ministerstvo školstva dlhodobo financuje kurzy štátneho jazyka pre deti cudzincov.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Vzhľadom na jazykovú heterogenitu obyvateľstva SR je zámer zaviesť jazykové kurzy a inú jazykovú podporu pre všetky deti a všetkých žiakov s odlišným materinským jazykom (OMJ) a potrebou podpory pri osvojovaní si vyučovacieho jazyka (najmä deti/žiaci z národnostných menšín, deti/žiaci s migračným pôvodom a deti/žiaci, ktorí dlhodobo žili v zahraničí).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Kurz vyučovacieho jazyka sa bude poskytovať na základe štandardizovanej jazykovej diagnostiky a posúdení jazykových znalostí dieťaťa/žiaka. Podporné opatrenie sa nevzťahuje na žiakov navštevujúcich bilingválne školy.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Odhadované náklady na kurzy vyučovacieho jazyka sú počítané na základe nasledujúcich rozsahov:  </w:t>
      </w:r>
    </w:p>
    <w:p w:rsidR="001E4CE4" w:rsidRPr="00CE5DB3" w:rsidRDefault="001E4CE4" w:rsidP="00831132">
      <w:pPr>
        <w:pStyle w:val="Odsekzoznamu"/>
        <w:numPr>
          <w:ilvl w:val="0"/>
          <w:numId w:val="27"/>
        </w:numPr>
        <w:spacing w:after="200" w:line="276"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Pre deti v povinnom predprimárnom vzdelávaní podľa potreby v rozsahu najviac 2</w:t>
      </w:r>
      <w:r w:rsidR="00831132">
        <w:rPr>
          <w:rFonts w:ascii="Times New Roman" w:eastAsia="Times New Roman" w:hAnsi="Times New Roman" w:cs="Times New Roman"/>
          <w:sz w:val="24"/>
          <w:szCs w:val="24"/>
        </w:rPr>
        <w:t> </w:t>
      </w:r>
      <w:r w:rsidRPr="00CE5DB3">
        <w:rPr>
          <w:rFonts w:ascii="Times New Roman" w:eastAsia="Times New Roman" w:hAnsi="Times New Roman" w:cs="Times New Roman"/>
          <w:sz w:val="24"/>
          <w:szCs w:val="24"/>
        </w:rPr>
        <w:t xml:space="preserve">hodiny týždenne. </w:t>
      </w:r>
    </w:p>
    <w:p w:rsidR="001E4CE4" w:rsidRPr="00CE5DB3" w:rsidRDefault="001E4CE4" w:rsidP="00831132">
      <w:pPr>
        <w:pStyle w:val="Odsekzoznamu"/>
        <w:numPr>
          <w:ilvl w:val="0"/>
          <w:numId w:val="27"/>
        </w:numPr>
        <w:spacing w:after="200" w:line="276"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Pre žiakov v 1.-3. ročníku základného vzdelávania podľa potreby v rozsahu najviac 3</w:t>
      </w:r>
      <w:r w:rsidR="00831132">
        <w:rPr>
          <w:rFonts w:ascii="Times New Roman" w:eastAsia="Times New Roman" w:hAnsi="Times New Roman" w:cs="Times New Roman"/>
          <w:sz w:val="24"/>
          <w:szCs w:val="24"/>
        </w:rPr>
        <w:t> </w:t>
      </w:r>
      <w:r w:rsidRPr="00CE5DB3">
        <w:rPr>
          <w:rFonts w:ascii="Times New Roman" w:eastAsia="Times New Roman" w:hAnsi="Times New Roman" w:cs="Times New Roman"/>
          <w:sz w:val="24"/>
          <w:szCs w:val="24"/>
        </w:rPr>
        <w:t>hodiny týždenne. Výpočet zohľadňuje 2 hodiny týždenne (66 hodín ročne).</w:t>
      </w:r>
    </w:p>
    <w:p w:rsidR="001E4CE4" w:rsidRPr="00CE5DB3" w:rsidRDefault="001E4CE4" w:rsidP="00831132">
      <w:pPr>
        <w:pStyle w:val="Odsekzoznamu"/>
        <w:numPr>
          <w:ilvl w:val="0"/>
          <w:numId w:val="27"/>
        </w:numPr>
        <w:spacing w:after="200" w:line="276"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Pre žiakov v 4.-5. ročníku základného vzdelávania podľa potreby v rozsahu najviac 2</w:t>
      </w:r>
      <w:r w:rsidR="00831132">
        <w:rPr>
          <w:rFonts w:ascii="Times New Roman" w:eastAsia="Times New Roman" w:hAnsi="Times New Roman" w:cs="Times New Roman"/>
          <w:sz w:val="24"/>
          <w:szCs w:val="24"/>
        </w:rPr>
        <w:t> </w:t>
      </w:r>
      <w:r w:rsidRPr="00CE5DB3">
        <w:rPr>
          <w:rFonts w:ascii="Times New Roman" w:eastAsia="Times New Roman" w:hAnsi="Times New Roman" w:cs="Times New Roman"/>
          <w:sz w:val="24"/>
          <w:szCs w:val="24"/>
        </w:rPr>
        <w:t>hodiny týždenne. Výpočet zohľadňuje 1 hodinu týždenne (33 hodín ročne).</w:t>
      </w:r>
    </w:p>
    <w:p w:rsidR="001E4CE4" w:rsidRPr="00CE5DB3" w:rsidRDefault="001E4CE4" w:rsidP="00831132">
      <w:pPr>
        <w:pStyle w:val="Odsekzoznamu"/>
        <w:numPr>
          <w:ilvl w:val="0"/>
          <w:numId w:val="27"/>
        </w:numPr>
        <w:spacing w:after="200" w:line="276" w:lineRule="auto"/>
        <w:jc w:val="both"/>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Žiakom - cudzincom, ktorí prišli na Slovensko zo zahraničia do ktoréhokoľvek ročníka základnej alebo strednej školy a nemajú žiadnu predošlú znalosť slovenského jazyka podľa potreby v rozsahu najviac 200 hodín.</w:t>
      </w:r>
    </w:p>
    <w:p w:rsidR="001E4CE4" w:rsidRPr="00831132" w:rsidRDefault="001E4CE4" w:rsidP="001E4CE4">
      <w:pPr>
        <w:rPr>
          <w:rFonts w:ascii="Times New Roman" w:eastAsia="Times New Roman" w:hAnsi="Times New Roman" w:cs="Times New Roman"/>
          <w:b/>
          <w:sz w:val="24"/>
          <w:szCs w:val="24"/>
        </w:rPr>
      </w:pPr>
      <w:r w:rsidRPr="00831132">
        <w:rPr>
          <w:rFonts w:ascii="Times New Roman" w:eastAsia="Times New Roman" w:hAnsi="Times New Roman" w:cs="Times New Roman"/>
          <w:b/>
          <w:i/>
          <w:sz w:val="24"/>
          <w:szCs w:val="24"/>
        </w:rPr>
        <w:t xml:space="preserve"> </w:t>
      </w:r>
      <w:r w:rsidRPr="00831132">
        <w:rPr>
          <w:rFonts w:ascii="Times New Roman" w:eastAsia="Times New Roman" w:hAnsi="Times New Roman" w:cs="Times New Roman"/>
          <w:b/>
          <w:sz w:val="24"/>
          <w:szCs w:val="24"/>
        </w:rPr>
        <w:t>Odhadované náklady na kurzy vyučovacieho jazyka</w:t>
      </w:r>
    </w:p>
    <w:tbl>
      <w:tblPr>
        <w:tblW w:w="8955" w:type="dxa"/>
        <w:tblLayout w:type="fixed"/>
        <w:tblLook w:val="0400" w:firstRow="0" w:lastRow="0" w:firstColumn="0" w:lastColumn="0" w:noHBand="0" w:noVBand="1"/>
      </w:tblPr>
      <w:tblGrid>
        <w:gridCol w:w="4500"/>
        <w:gridCol w:w="2115"/>
        <w:gridCol w:w="2340"/>
      </w:tblGrid>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i/>
                <w:sz w:val="24"/>
                <w:szCs w:val="24"/>
              </w:rPr>
              <w:t>Výpočet odhadovaných nákladov na jazykové kurzy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b/>
                <w:sz w:val="24"/>
                <w:szCs w:val="24"/>
              </w:rPr>
              <w:t>Kurz slovenského jazyka</w:t>
            </w:r>
            <w:r w:rsidRPr="00CE5DB3">
              <w:rPr>
                <w:rFonts w:ascii="Times New Roman" w:eastAsia="Times New Roman" w:hAnsi="Times New Roman" w:cs="Times New Roman"/>
                <w:sz w:val="24"/>
                <w:szCs w:val="24"/>
              </w:rPr>
              <w:t>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b/>
                <w:sz w:val="24"/>
                <w:szCs w:val="24"/>
              </w:rPr>
              <w:t>Kurz maďarského jazyka</w:t>
            </w:r>
            <w:r w:rsidRPr="00CE5DB3">
              <w:rPr>
                <w:rFonts w:ascii="Times New Roman" w:eastAsia="Times New Roman" w:hAnsi="Times New Roman" w:cs="Times New Roman"/>
                <w:sz w:val="24"/>
                <w:szCs w:val="24"/>
              </w:rPr>
              <w:t> </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detí s OMJ v 3. - 4. ročníku MŠ</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1 407 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411 </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Odhadovaný počet detí s potrebou jazykovej podpory</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704</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205</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hodín ročne (33 hod. ročne na skupinu 5 detí)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4 646 hod.</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1 353 hod.</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s OMJ v 1.-3. ročníku ZŠ</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8 109 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519 </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Odhadovaný počet detí s potrebou jazykovej podpory</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4 055</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260</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hodín ročne (66 hod. ročne na skupinu 8 žiakov)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33 454 hod.</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2 145 hod.</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s OMJ v 4.-5. ročníku ZŠ</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4 749</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257</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Odhadovaný počet detí s potrebou jazykovej podpory</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2 375</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128</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hodín ročne (33 hod. ročne na skupinu 8 žiakov)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9 797 hod.</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528 hod.</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Spolu – hod. ročne</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38 100 hod.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4 026 hod.</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831132">
            <w:pPr>
              <w:spacing w:after="0" w:line="240" w:lineRule="auto"/>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 Spolu ročné náklady </w:t>
            </w:r>
          </w:p>
        </w:tc>
        <w:tc>
          <w:tcPr>
            <w:tcW w:w="4455" w:type="dxa"/>
            <w:gridSpan w:val="2"/>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1,40 mil. eur  </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Počet žiakov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Náklady na kurz </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Navýšenie rozpočtu na intenzívny kurz pre novo-prichádzajúcich žiakov cudzincov (200 hod. ročne) </w:t>
            </w:r>
          </w:p>
        </w:tc>
        <w:tc>
          <w:tcPr>
            <w:tcW w:w="2115"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100 </w:t>
            </w:r>
          </w:p>
        </w:tc>
        <w:tc>
          <w:tcPr>
            <w:tcW w:w="234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jc w:val="right"/>
              <w:rPr>
                <w:rFonts w:ascii="Times New Roman" w:eastAsia="Times New Roman" w:hAnsi="Times New Roman" w:cs="Times New Roman"/>
                <w:b/>
                <w:sz w:val="24"/>
                <w:szCs w:val="24"/>
              </w:rPr>
            </w:pPr>
            <w:r w:rsidRPr="00CE5DB3">
              <w:rPr>
                <w:rFonts w:ascii="Times New Roman" w:eastAsia="Times New Roman" w:hAnsi="Times New Roman" w:cs="Times New Roman"/>
                <w:b/>
                <w:sz w:val="24"/>
                <w:szCs w:val="24"/>
              </w:rPr>
              <w:t>811 tis.</w:t>
            </w:r>
          </w:p>
        </w:tc>
      </w:tr>
      <w:tr w:rsidR="001E4CE4" w:rsidRPr="00CE5DB3" w:rsidTr="007B6FBE">
        <w:tc>
          <w:tcPr>
            <w:tcW w:w="4500" w:type="dxa"/>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spacing w:after="0" w:line="240" w:lineRule="auto"/>
              <w:rPr>
                <w:rFonts w:ascii="Times New Roman" w:eastAsia="Times New Roman" w:hAnsi="Times New Roman" w:cs="Times New Roman"/>
                <w:sz w:val="24"/>
                <w:szCs w:val="24"/>
              </w:rPr>
            </w:pPr>
            <w:r w:rsidRPr="00CE5DB3">
              <w:rPr>
                <w:rFonts w:ascii="Times New Roman" w:eastAsia="Times New Roman" w:hAnsi="Times New Roman" w:cs="Times New Roman"/>
                <w:b/>
                <w:sz w:val="24"/>
                <w:szCs w:val="24"/>
              </w:rPr>
              <w:t>Cenový odhad ročných nákladov</w:t>
            </w:r>
            <w:r w:rsidRPr="00CE5DB3">
              <w:rPr>
                <w:rFonts w:ascii="Times New Roman" w:eastAsia="Times New Roman" w:hAnsi="Times New Roman" w:cs="Times New Roman"/>
                <w:sz w:val="24"/>
                <w:szCs w:val="24"/>
              </w:rPr>
              <w:t> </w:t>
            </w:r>
          </w:p>
        </w:tc>
        <w:tc>
          <w:tcPr>
            <w:tcW w:w="4455" w:type="dxa"/>
            <w:gridSpan w:val="2"/>
            <w:tcBorders>
              <w:top w:val="single" w:sz="6" w:space="0" w:color="000000"/>
              <w:left w:val="single" w:sz="6" w:space="0" w:color="000000"/>
              <w:bottom w:val="single" w:sz="6" w:space="0" w:color="000000"/>
              <w:right w:val="single" w:sz="6" w:space="0" w:color="000000"/>
            </w:tcBorders>
          </w:tcPr>
          <w:p w:rsidR="001E4CE4" w:rsidRPr="00CE5DB3" w:rsidRDefault="001E4CE4" w:rsidP="007B6FBE">
            <w:pPr>
              <w:pStyle w:val="Odsekzoznamu"/>
              <w:spacing w:after="0" w:line="240" w:lineRule="auto"/>
              <w:jc w:val="center"/>
              <w:rPr>
                <w:rFonts w:ascii="Times New Roman" w:eastAsia="Times New Roman" w:hAnsi="Times New Roman" w:cs="Times New Roman"/>
                <w:sz w:val="24"/>
                <w:szCs w:val="24"/>
              </w:rPr>
            </w:pPr>
            <w:r w:rsidRPr="00CE5DB3">
              <w:rPr>
                <w:rFonts w:ascii="Times New Roman" w:eastAsia="Times New Roman" w:hAnsi="Times New Roman" w:cs="Times New Roman"/>
                <w:b/>
                <w:sz w:val="24"/>
                <w:szCs w:val="24"/>
              </w:rPr>
              <w:t>2,22 mil. eur</w:t>
            </w:r>
          </w:p>
        </w:tc>
      </w:tr>
    </w:tbl>
    <w:p w:rsidR="001E4CE4" w:rsidRPr="00CE5DB3" w:rsidRDefault="001E4CE4" w:rsidP="001E4CE4">
      <w:pPr>
        <w:spacing w:after="0" w:line="240" w:lineRule="auto"/>
        <w:textAlignment w:val="baseline"/>
        <w:rPr>
          <w:rFonts w:ascii="Times New Roman" w:eastAsia="Times New Roman" w:hAnsi="Times New Roman" w:cs="Times New Roman"/>
        </w:rPr>
      </w:pPr>
      <w:r w:rsidRPr="00CE5DB3">
        <w:rPr>
          <w:rFonts w:ascii="Times New Roman" w:eastAsia="Times New Roman" w:hAnsi="Times New Roman" w:cs="Times New Roman"/>
        </w:rPr>
        <w:t xml:space="preserve">Poznámky k výpočtom: </w:t>
      </w:r>
    </w:p>
    <w:p w:rsidR="001E4CE4" w:rsidRPr="00CE5DB3" w:rsidRDefault="001E4CE4" w:rsidP="001E4CE4">
      <w:pPr>
        <w:pStyle w:val="Odsekzoznamu"/>
        <w:numPr>
          <w:ilvl w:val="0"/>
          <w:numId w:val="26"/>
        </w:numPr>
        <w:spacing w:after="0" w:line="240" w:lineRule="auto"/>
        <w:textAlignment w:val="baseline"/>
        <w:rPr>
          <w:rFonts w:ascii="Times New Roman" w:eastAsia="Times New Roman" w:hAnsi="Times New Roman" w:cs="Times New Roman"/>
        </w:rPr>
      </w:pPr>
      <w:r w:rsidRPr="00CE5DB3">
        <w:rPr>
          <w:rFonts w:ascii="Times New Roman" w:eastAsia="Times New Roman" w:hAnsi="Times New Roman" w:cs="Times New Roman"/>
        </w:rPr>
        <w:t xml:space="preserve">Vzhľadom na neexistenciu dát o jazykových znalostiach detí a žiakov je do výpočtov započítaná polovica všetkých detí a žiakov, ktorých materinský jazyk podľa zberu dát k 15.9.2021 sa líšil od vyučovacieho jazyka školy, ktorú navštevujú. </w:t>
      </w:r>
    </w:p>
    <w:p w:rsidR="001E4CE4" w:rsidRPr="00CE5DB3" w:rsidRDefault="001E4CE4" w:rsidP="001E4CE4">
      <w:pPr>
        <w:pStyle w:val="Odsekzoznamu"/>
        <w:numPr>
          <w:ilvl w:val="0"/>
          <w:numId w:val="26"/>
        </w:numPr>
        <w:spacing w:after="0" w:line="240" w:lineRule="auto"/>
        <w:textAlignment w:val="baseline"/>
        <w:rPr>
          <w:rFonts w:ascii="Times New Roman" w:eastAsia="Times New Roman" w:hAnsi="Times New Roman" w:cs="Times New Roman"/>
        </w:rPr>
      </w:pPr>
      <w:r w:rsidRPr="00CE5DB3">
        <w:rPr>
          <w:rFonts w:ascii="Times New Roman" w:eastAsia="Times New Roman" w:hAnsi="Times New Roman" w:cs="Times New Roman"/>
        </w:rPr>
        <w:t>Priemerne počítame s 8 žiakmi v skupine.</w:t>
      </w:r>
    </w:p>
    <w:p w:rsidR="001E4CE4" w:rsidRPr="00CE5DB3" w:rsidRDefault="001E4CE4" w:rsidP="001E4CE4">
      <w:pPr>
        <w:pStyle w:val="Odsekzoznamu"/>
        <w:numPr>
          <w:ilvl w:val="0"/>
          <w:numId w:val="26"/>
        </w:numPr>
        <w:spacing w:after="0" w:line="240" w:lineRule="auto"/>
        <w:textAlignment w:val="baseline"/>
        <w:rPr>
          <w:rFonts w:ascii="Times New Roman" w:eastAsia="Times New Roman" w:hAnsi="Times New Roman" w:cs="Times New Roman"/>
        </w:rPr>
      </w:pPr>
      <w:r w:rsidRPr="00CE5DB3">
        <w:rPr>
          <w:rFonts w:ascii="Times New Roman" w:eastAsia="Times New Roman" w:hAnsi="Times New Roman" w:cs="Times New Roman"/>
        </w:rPr>
        <w:t>Hodinová mzda je 20 eur.</w:t>
      </w:r>
      <w:r w:rsidRPr="00CE5DB3">
        <w:rPr>
          <w:rFonts w:ascii="Times New Roman" w:eastAsia="Times New Roman" w:hAnsi="Times New Roman" w:cs="Times New Roman"/>
          <w:sz w:val="13"/>
          <w:szCs w:val="13"/>
          <w:vertAlign w:val="superscript"/>
        </w:rPr>
        <w:t xml:space="preserve"> </w:t>
      </w:r>
    </w:p>
    <w:p w:rsidR="001E4CE4" w:rsidRPr="00F60EA1" w:rsidRDefault="001E4CE4" w:rsidP="001E4CE4">
      <w:pPr>
        <w:rPr>
          <w:rFonts w:ascii="Times New Roman" w:eastAsia="Times New Roman" w:hAnsi="Times New Roman" w:cs="Times New Roman"/>
          <w:b/>
          <w:sz w:val="24"/>
          <w:szCs w:val="24"/>
        </w:rPr>
      </w:pPr>
      <w:r w:rsidRPr="00F60EA1">
        <w:rPr>
          <w:rFonts w:ascii="Times New Roman" w:eastAsia="Times New Roman" w:hAnsi="Times New Roman" w:cs="Times New Roman"/>
          <w:b/>
          <w:sz w:val="24"/>
          <w:szCs w:val="24"/>
        </w:rPr>
        <w:t>K. Doprava v prípade poskytovania podporného opatrenia v inej škole</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 xml:space="preserve">Dopravné sa bude poskytovať podľa žiadostí. </w:t>
      </w:r>
    </w:p>
    <w:p w:rsidR="001E4CE4" w:rsidRPr="00CE5DB3" w:rsidRDefault="001E4CE4" w:rsidP="001E4CE4">
      <w:pPr>
        <w:rPr>
          <w:rFonts w:ascii="Times New Roman" w:eastAsia="Times New Roman" w:hAnsi="Times New Roman" w:cs="Times New Roman"/>
          <w:sz w:val="24"/>
          <w:szCs w:val="24"/>
        </w:rPr>
      </w:pPr>
      <w:r w:rsidRPr="00CE5DB3">
        <w:rPr>
          <w:rFonts w:ascii="Times New Roman" w:eastAsia="Times New Roman" w:hAnsi="Times New Roman" w:cs="Times New Roman"/>
          <w:sz w:val="24"/>
          <w:szCs w:val="24"/>
        </w:rPr>
        <w:t>Odhadované náklady sú na 200 žiakov ročne</w:t>
      </w:r>
      <w:r w:rsidR="007C1915" w:rsidRPr="00CE5DB3">
        <w:rPr>
          <w:rFonts w:ascii="Times New Roman" w:eastAsia="Times New Roman" w:hAnsi="Times New Roman" w:cs="Times New Roman"/>
          <w:sz w:val="24"/>
          <w:szCs w:val="24"/>
        </w:rPr>
        <w:t xml:space="preserve"> (dopravné sa týka iba školského roka, teda 10 mesiacov ročne). Počítame so sumou</w:t>
      </w:r>
      <w:r w:rsidRPr="00CE5DB3">
        <w:rPr>
          <w:rFonts w:ascii="Times New Roman" w:eastAsia="Times New Roman" w:hAnsi="Times New Roman" w:cs="Times New Roman"/>
          <w:sz w:val="24"/>
          <w:szCs w:val="24"/>
        </w:rPr>
        <w:t xml:space="preserve"> 1</w:t>
      </w:r>
      <w:r w:rsidR="00101E51" w:rsidRPr="00CE5DB3">
        <w:rPr>
          <w:rFonts w:ascii="Times New Roman" w:eastAsia="Times New Roman" w:hAnsi="Times New Roman" w:cs="Times New Roman"/>
          <w:sz w:val="24"/>
          <w:szCs w:val="24"/>
        </w:rPr>
        <w:t>20</w:t>
      </w:r>
      <w:r w:rsidRPr="00CE5DB3">
        <w:rPr>
          <w:rFonts w:ascii="Times New Roman" w:eastAsia="Times New Roman" w:hAnsi="Times New Roman" w:cs="Times New Roman"/>
          <w:sz w:val="24"/>
          <w:szCs w:val="24"/>
        </w:rPr>
        <w:t xml:space="preserve"> tis. Eur </w:t>
      </w:r>
      <w:r w:rsidR="006F27F5" w:rsidRPr="00CE5DB3">
        <w:rPr>
          <w:rFonts w:ascii="Times New Roman" w:eastAsia="Times New Roman" w:hAnsi="Times New Roman" w:cs="Times New Roman"/>
          <w:sz w:val="24"/>
          <w:szCs w:val="24"/>
        </w:rPr>
        <w:t>od 1.1.2024</w:t>
      </w:r>
      <w:r w:rsidRPr="00CE5DB3">
        <w:rPr>
          <w:rFonts w:ascii="Times New Roman" w:eastAsia="Times New Roman" w:hAnsi="Times New Roman" w:cs="Times New Roman"/>
          <w:sz w:val="24"/>
          <w:szCs w:val="24"/>
        </w:rPr>
        <w:t xml:space="preserve">. </w:t>
      </w:r>
    </w:p>
    <w:p w:rsidR="003D7276" w:rsidRPr="009A227F" w:rsidRDefault="003D7276" w:rsidP="003D72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w:t>
      </w:r>
      <w:r w:rsidRPr="00F60E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Zabezpečenie diétneho stravovania</w:t>
      </w:r>
    </w:p>
    <w:p w:rsidR="009A227F" w:rsidRPr="003D7276" w:rsidRDefault="009A227F" w:rsidP="009A227F">
      <w:pPr>
        <w:jc w:val="both"/>
        <w:rPr>
          <w:rFonts w:ascii="Times New Roman" w:eastAsia="Times New Roman" w:hAnsi="Times New Roman" w:cs="Times New Roman"/>
          <w:sz w:val="24"/>
          <w:szCs w:val="24"/>
        </w:rPr>
        <w:sectPr w:rsidR="009A227F" w:rsidRPr="003D7276" w:rsidSect="002B63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276" w:left="1417" w:header="708" w:footer="708" w:gutter="0"/>
          <w:pgNumType w:start="1"/>
          <w:cols w:space="708"/>
          <w:docGrid w:linePitch="360"/>
        </w:sectPr>
      </w:pPr>
      <w:r w:rsidRPr="009A227F">
        <w:rPr>
          <w:rFonts w:ascii="Times New Roman" w:eastAsia="Times New Roman" w:hAnsi="Times New Roman" w:cs="Times New Roman"/>
          <w:sz w:val="24"/>
          <w:szCs w:val="24"/>
        </w:rPr>
        <w:t xml:space="preserve">Z dôvodu nedostatku dát v súčasnosti nie je možná kvantifikácia opatrenia. Predpokladá sa, že opatrenie bude rezort školstva financovať </w:t>
      </w:r>
      <w:r>
        <w:rPr>
          <w:rFonts w:ascii="Times New Roman" w:eastAsia="Times New Roman" w:hAnsi="Times New Roman" w:cs="Times New Roman"/>
          <w:sz w:val="24"/>
          <w:szCs w:val="24"/>
        </w:rPr>
        <w:t xml:space="preserve">v rámci finančných možností </w:t>
      </w:r>
      <w:r w:rsidRPr="009A227F">
        <w:rPr>
          <w:rFonts w:ascii="Times New Roman" w:eastAsia="Times New Roman" w:hAnsi="Times New Roman" w:cs="Times New Roman"/>
          <w:sz w:val="24"/>
          <w:szCs w:val="24"/>
        </w:rPr>
        <w:t xml:space="preserve">rozpočtovej kapitoly, alebo zo zdrojov </w:t>
      </w:r>
      <w:r>
        <w:rPr>
          <w:rFonts w:ascii="Times New Roman" w:eastAsia="Times New Roman" w:hAnsi="Times New Roman" w:cs="Times New Roman"/>
          <w:sz w:val="24"/>
          <w:szCs w:val="24"/>
        </w:rPr>
        <w:t>OP Slovensko</w:t>
      </w:r>
      <w:r w:rsidRPr="009A227F">
        <w:rPr>
          <w:rFonts w:ascii="Times New Roman" w:eastAsia="Times New Roman" w:hAnsi="Times New Roman" w:cs="Times New Roman"/>
          <w:sz w:val="24"/>
          <w:szCs w:val="24"/>
        </w:rPr>
        <w:t>. Pre zabezpečovanie diétneho stravovania sa v uvedenom období neočakáva potreba navýšenia finančných prostriedkov v kapitole ministerstva školstva.</w:t>
      </w:r>
    </w:p>
    <w:p w:rsidR="007D5748" w:rsidRPr="00CE5DB3"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Tabuľka č. 3 </w:t>
      </w:r>
    </w:p>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14AD5" w:rsidRPr="00CE5DB3" w:rsidTr="002B63F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poznámka</w:t>
            </w:r>
          </w:p>
        </w:tc>
      </w:tr>
      <w:tr w:rsidR="00B14AD5" w:rsidRPr="00CE5DB3" w:rsidTr="002B63F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CE5DB3">
              <w:rPr>
                <w:rFonts w:ascii="Times New Roman" w:eastAsia="Times New Roman" w:hAnsi="Times New Roman" w:cs="Times New Roman"/>
                <w:b/>
                <w:bCs/>
                <w:sz w:val="24"/>
                <w:szCs w:val="24"/>
                <w:lang w:eastAsia="sk-SK"/>
              </w:rPr>
              <w:t>Daňové príjmy (100)</w:t>
            </w:r>
            <w:r w:rsidRPr="00CE5DB3">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Nedaňové príjmy (200)</w:t>
            </w:r>
            <w:r w:rsidRPr="00CE5DB3">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Granty a transfery (300)</w:t>
            </w:r>
            <w:r w:rsidRPr="00CE5DB3">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CE5DB3" w:rsidRDefault="00093C3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2B63F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bl>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CE5DB3">
        <w:rPr>
          <w:rFonts w:ascii="Times New Roman" w:eastAsia="Times New Roman" w:hAnsi="Times New Roman" w:cs="Times New Roman"/>
          <w:bCs/>
          <w:sz w:val="20"/>
          <w:szCs w:val="20"/>
          <w:lang w:eastAsia="sk-SK"/>
        </w:rPr>
        <w:t>1 –  príjmy rozpísať až do položiek platnej ekonomickej klasifikácie</w:t>
      </w:r>
    </w:p>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CE5DB3"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CE5DB3">
        <w:rPr>
          <w:rFonts w:ascii="Times New Roman" w:eastAsia="Times New Roman" w:hAnsi="Times New Roman" w:cs="Times New Roman"/>
          <w:b/>
          <w:bCs/>
          <w:sz w:val="24"/>
          <w:szCs w:val="20"/>
          <w:lang w:eastAsia="sk-SK"/>
        </w:rPr>
        <w:t>Poznámka:</w:t>
      </w:r>
    </w:p>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CE5DB3">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 </w:t>
      </w: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CE5DB3"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Tabuľka č. 4 </w:t>
      </w:r>
    </w:p>
    <w:p w:rsidR="007D5748" w:rsidRPr="00CE5DB3" w:rsidRDefault="00687E51" w:rsidP="007D5748">
      <w:pPr>
        <w:tabs>
          <w:tab w:val="num" w:pos="1080"/>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Uvedené hodnoty sú za právny nárok a podporné opatrenia spolu</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B14AD5" w:rsidRPr="00CE5DB3"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poznámka</w:t>
            </w:r>
          </w:p>
        </w:tc>
      </w:tr>
      <w:tr w:rsidR="00B14AD5" w:rsidRPr="00CE5DB3"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CE5DB3" w:rsidRDefault="007D5748" w:rsidP="007D5748">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7D5748" w:rsidRPr="00CE5DB3" w:rsidRDefault="00B24777"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7D5748" w:rsidRPr="00CE5DB3" w:rsidRDefault="00B24777"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CE5DB3" w:rsidRDefault="00B24777"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CE5DB3" w:rsidRDefault="00B24777"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p>
        </w:tc>
      </w:tr>
      <w:tr w:rsidR="00B14AD5" w:rsidRPr="00CE5DB3" w:rsidTr="005E3699">
        <w:trPr>
          <w:trHeight w:val="255"/>
        </w:trPr>
        <w:tc>
          <w:tcPr>
            <w:tcW w:w="7070"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7D5748" w:rsidRPr="00CE5DB3" w:rsidRDefault="0082428E" w:rsidP="007D5748">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sz w:val="20"/>
                <w:szCs w:val="20"/>
                <w:lang w:eastAsia="sk-SK"/>
              </w:rPr>
              <w:t>5 983 050</w:t>
            </w:r>
          </w:p>
        </w:tc>
        <w:tc>
          <w:tcPr>
            <w:tcW w:w="1650" w:type="dxa"/>
            <w:tcBorders>
              <w:top w:val="nil"/>
              <w:left w:val="nil"/>
              <w:bottom w:val="single" w:sz="4" w:space="0" w:color="auto"/>
              <w:right w:val="single" w:sz="4" w:space="0" w:color="auto"/>
            </w:tcBorders>
          </w:tcPr>
          <w:p w:rsidR="007D5748" w:rsidRPr="00CE5DB3" w:rsidRDefault="008D00F5"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85 287 471</w:t>
            </w:r>
          </w:p>
        </w:tc>
        <w:tc>
          <w:tcPr>
            <w:tcW w:w="1540" w:type="dxa"/>
            <w:tcBorders>
              <w:top w:val="nil"/>
              <w:left w:val="nil"/>
              <w:bottom w:val="single" w:sz="4" w:space="0" w:color="auto"/>
              <w:right w:val="single" w:sz="4" w:space="0" w:color="auto"/>
            </w:tcBorders>
          </w:tcPr>
          <w:p w:rsidR="007D5748" w:rsidRPr="00492D9B" w:rsidRDefault="00492D9B" w:rsidP="00492D9B">
            <w:pPr>
              <w:spacing w:after="0" w:line="240" w:lineRule="auto"/>
              <w:jc w:val="center"/>
              <w:rPr>
                <w:rFonts w:ascii="Times New Roman" w:eastAsia="Times New Roman" w:hAnsi="Times New Roman" w:cs="Times New Roman"/>
                <w:b/>
                <w:bCs/>
                <w:sz w:val="20"/>
                <w:szCs w:val="20"/>
                <w:lang w:eastAsia="sk-SK"/>
              </w:rPr>
            </w:pPr>
            <w:r w:rsidRPr="00492D9B">
              <w:rPr>
                <w:rFonts w:ascii="Times New Roman" w:eastAsia="Times New Roman" w:hAnsi="Times New Roman" w:cs="Times New Roman"/>
                <w:b/>
                <w:bCs/>
                <w:sz w:val="20"/>
                <w:szCs w:val="20"/>
                <w:lang w:eastAsia="sk-SK"/>
              </w:rPr>
              <w:t>255</w:t>
            </w:r>
            <w:r>
              <w:rPr>
                <w:rFonts w:ascii="Times New Roman" w:eastAsia="Times New Roman" w:hAnsi="Times New Roman" w:cs="Times New Roman"/>
                <w:b/>
                <w:bCs/>
                <w:sz w:val="20"/>
                <w:szCs w:val="20"/>
                <w:lang w:eastAsia="sk-SK"/>
              </w:rPr>
              <w:t> </w:t>
            </w:r>
            <w:r w:rsidRPr="00492D9B">
              <w:rPr>
                <w:rFonts w:ascii="Times New Roman" w:eastAsia="Times New Roman" w:hAnsi="Times New Roman" w:cs="Times New Roman"/>
                <w:b/>
                <w:bCs/>
                <w:sz w:val="20"/>
                <w:szCs w:val="20"/>
                <w:lang w:eastAsia="sk-SK"/>
              </w:rPr>
              <w:t>034</w:t>
            </w:r>
            <w:r>
              <w:rPr>
                <w:rFonts w:ascii="Times New Roman" w:eastAsia="Times New Roman" w:hAnsi="Times New Roman" w:cs="Times New Roman"/>
                <w:b/>
                <w:bCs/>
                <w:sz w:val="20"/>
                <w:szCs w:val="20"/>
                <w:lang w:eastAsia="sk-SK"/>
              </w:rPr>
              <w:t xml:space="preserve"> </w:t>
            </w:r>
            <w:r w:rsidRPr="00492D9B">
              <w:rPr>
                <w:rFonts w:ascii="Times New Roman" w:eastAsia="Times New Roman" w:hAnsi="Times New Roman" w:cs="Times New Roman"/>
                <w:b/>
                <w:bCs/>
                <w:sz w:val="20"/>
                <w:szCs w:val="20"/>
                <w:lang w:eastAsia="sk-SK"/>
              </w:rPr>
              <w:t>666</w:t>
            </w:r>
          </w:p>
        </w:tc>
        <w:tc>
          <w:tcPr>
            <w:tcW w:w="1540" w:type="dxa"/>
            <w:tcBorders>
              <w:top w:val="nil"/>
              <w:left w:val="nil"/>
              <w:bottom w:val="single" w:sz="4" w:space="0" w:color="auto"/>
              <w:right w:val="single" w:sz="4" w:space="0" w:color="auto"/>
            </w:tcBorders>
          </w:tcPr>
          <w:p w:rsidR="007D5748" w:rsidRPr="00387253" w:rsidRDefault="00387253" w:rsidP="007D5748">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c>
          <w:tcPr>
            <w:tcW w:w="1649"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2168AD" w:rsidRPr="00CE5DB3" w:rsidRDefault="008D00F5" w:rsidP="002168AD">
            <w:pPr>
              <w:spacing w:after="0" w:line="240" w:lineRule="auto"/>
              <w:jc w:val="center"/>
              <w:rPr>
                <w:rFonts w:ascii="Times New Roman" w:eastAsia="Times New Roman" w:hAnsi="Times New Roman" w:cs="Times New Roman"/>
                <w:bCs/>
                <w:sz w:val="20"/>
                <w:szCs w:val="20"/>
                <w:lang w:eastAsia="sk-SK"/>
              </w:rPr>
            </w:pPr>
            <w:r w:rsidRPr="008D00F5">
              <w:rPr>
                <w:rFonts w:ascii="Times New Roman" w:eastAsia="Times New Roman" w:hAnsi="Times New Roman" w:cs="Times New Roman"/>
                <w:bCs/>
                <w:sz w:val="20"/>
                <w:szCs w:val="20"/>
                <w:lang w:eastAsia="sk-SK"/>
              </w:rPr>
              <w:t>28</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684</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392</w:t>
            </w:r>
          </w:p>
        </w:tc>
        <w:tc>
          <w:tcPr>
            <w:tcW w:w="1540" w:type="dxa"/>
            <w:tcBorders>
              <w:top w:val="nil"/>
              <w:left w:val="nil"/>
              <w:bottom w:val="single" w:sz="4" w:space="0" w:color="auto"/>
              <w:right w:val="single" w:sz="4" w:space="0" w:color="auto"/>
            </w:tcBorders>
          </w:tcPr>
          <w:p w:rsidR="002168AD" w:rsidRPr="00CE5DB3" w:rsidRDefault="008D00F5" w:rsidP="002168AD">
            <w:pPr>
              <w:spacing w:after="0" w:line="240" w:lineRule="auto"/>
              <w:jc w:val="center"/>
              <w:rPr>
                <w:rFonts w:ascii="Times New Roman" w:eastAsia="Times New Roman" w:hAnsi="Times New Roman" w:cs="Times New Roman"/>
                <w:bCs/>
                <w:sz w:val="20"/>
                <w:szCs w:val="20"/>
                <w:lang w:eastAsia="sk-SK"/>
              </w:rPr>
            </w:pPr>
            <w:r w:rsidRPr="008D00F5">
              <w:rPr>
                <w:rFonts w:ascii="Times New Roman" w:eastAsia="Times New Roman" w:hAnsi="Times New Roman" w:cs="Times New Roman"/>
                <w:bCs/>
                <w:sz w:val="20"/>
                <w:szCs w:val="20"/>
                <w:lang w:eastAsia="sk-SK"/>
              </w:rPr>
              <w:t>86</w:t>
            </w:r>
            <w:r>
              <w:rPr>
                <w:rFonts w:ascii="Times New Roman" w:eastAsia="Times New Roman" w:hAnsi="Times New Roman" w:cs="Times New Roman"/>
                <w:bCs/>
                <w:sz w:val="20"/>
                <w:szCs w:val="20"/>
                <w:lang w:eastAsia="sk-SK"/>
              </w:rPr>
              <w:t> </w:t>
            </w:r>
            <w:r w:rsidRPr="008D00F5">
              <w:rPr>
                <w:rFonts w:ascii="Times New Roman" w:eastAsia="Times New Roman" w:hAnsi="Times New Roman" w:cs="Times New Roman"/>
                <w:bCs/>
                <w:sz w:val="20"/>
                <w:szCs w:val="20"/>
                <w:lang w:eastAsia="sk-SK"/>
              </w:rPr>
              <w:t>841</w:t>
            </w:r>
            <w:r>
              <w:rPr>
                <w:rFonts w:ascii="Times New Roman" w:eastAsia="Times New Roman" w:hAnsi="Times New Roman" w:cs="Times New Roman"/>
                <w:bCs/>
                <w:sz w:val="20"/>
                <w:szCs w:val="20"/>
                <w:lang w:eastAsia="sk-SK"/>
              </w:rPr>
              <w:t xml:space="preserve"> </w:t>
            </w:r>
            <w:r w:rsidRPr="008D00F5">
              <w:rPr>
                <w:rFonts w:ascii="Times New Roman" w:eastAsia="Times New Roman" w:hAnsi="Times New Roman" w:cs="Times New Roman"/>
                <w:bCs/>
                <w:sz w:val="20"/>
                <w:szCs w:val="20"/>
                <w:lang w:eastAsia="sk-SK"/>
              </w:rPr>
              <w:t>484</w:t>
            </w:r>
          </w:p>
        </w:tc>
        <w:tc>
          <w:tcPr>
            <w:tcW w:w="1540" w:type="dxa"/>
            <w:tcBorders>
              <w:top w:val="nil"/>
              <w:left w:val="nil"/>
              <w:bottom w:val="single" w:sz="4" w:space="0" w:color="auto"/>
              <w:right w:val="single" w:sz="4" w:space="0" w:color="auto"/>
            </w:tcBorders>
          </w:tcPr>
          <w:p w:rsidR="002168AD" w:rsidRPr="00387253" w:rsidRDefault="00387253" w:rsidP="002168AD">
            <w:pPr>
              <w:spacing w:after="0" w:line="240" w:lineRule="auto"/>
              <w:jc w:val="center"/>
              <w:rPr>
                <w:rFonts w:ascii="Times New Roman" w:eastAsia="Times New Roman" w:hAnsi="Times New Roman" w:cs="Times New Roman"/>
                <w:sz w:val="20"/>
                <w:szCs w:val="20"/>
                <w:lang w:eastAsia="sk-SK"/>
              </w:rPr>
            </w:pPr>
            <w:r w:rsidRPr="00387253">
              <w:rPr>
                <w:rFonts w:ascii="Times New Roman" w:eastAsia="Times New Roman" w:hAnsi="Times New Roman" w:cs="Times New Roman"/>
                <w:b/>
                <w:bCs/>
                <w:sz w:val="20"/>
                <w:szCs w:val="24"/>
                <w:lang w:eastAsia="sk-SK"/>
              </w:rPr>
              <w:t>104 634 272</w:t>
            </w:r>
          </w:p>
        </w:tc>
        <w:tc>
          <w:tcPr>
            <w:tcW w:w="1649" w:type="dxa"/>
            <w:tcBorders>
              <w:top w:val="nil"/>
              <w:left w:val="nil"/>
              <w:bottom w:val="single" w:sz="4" w:space="0" w:color="auto"/>
              <w:right w:val="single" w:sz="4" w:space="0" w:color="auto"/>
            </w:tcBorders>
            <w:noWrap/>
            <w:vAlign w:val="bottom"/>
          </w:tcPr>
          <w:p w:rsidR="002168AD" w:rsidRPr="00CE5DB3" w:rsidRDefault="002168AD" w:rsidP="002168AD">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vertAlign w:val="superscript"/>
                <w:lang w:eastAsia="sk-SK"/>
              </w:rPr>
            </w:pPr>
            <w:r w:rsidRPr="00CE5DB3">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2168AD" w:rsidRPr="00CE5DB3" w:rsidRDefault="008D00F5" w:rsidP="002168AD">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10 096 902</w:t>
            </w:r>
          </w:p>
        </w:tc>
        <w:tc>
          <w:tcPr>
            <w:tcW w:w="1540" w:type="dxa"/>
            <w:tcBorders>
              <w:top w:val="nil"/>
              <w:left w:val="nil"/>
              <w:bottom w:val="single" w:sz="4" w:space="0" w:color="auto"/>
              <w:right w:val="single" w:sz="4" w:space="0" w:color="auto"/>
            </w:tcBorders>
          </w:tcPr>
          <w:p w:rsidR="002168AD" w:rsidRPr="00CE5DB3" w:rsidRDefault="00687E51" w:rsidP="002168AD">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3</w:t>
            </w:r>
            <w:r w:rsidR="008D00F5">
              <w:rPr>
                <w:rFonts w:ascii="Times New Roman" w:eastAsia="Times New Roman" w:hAnsi="Times New Roman" w:cs="Times New Roman"/>
                <w:bCs/>
                <w:sz w:val="20"/>
                <w:szCs w:val="20"/>
                <w:lang w:eastAsia="sk-SK"/>
              </w:rPr>
              <w:t>0 568 199</w:t>
            </w:r>
          </w:p>
        </w:tc>
        <w:tc>
          <w:tcPr>
            <w:tcW w:w="1540" w:type="dxa"/>
            <w:tcBorders>
              <w:top w:val="nil"/>
              <w:left w:val="nil"/>
              <w:bottom w:val="single" w:sz="4" w:space="0" w:color="auto"/>
              <w:right w:val="single" w:sz="4" w:space="0" w:color="auto"/>
            </w:tcBorders>
          </w:tcPr>
          <w:p w:rsidR="002168AD" w:rsidRPr="00387253" w:rsidRDefault="00387253" w:rsidP="002168AD">
            <w:pPr>
              <w:spacing w:after="0" w:line="240" w:lineRule="auto"/>
              <w:jc w:val="center"/>
              <w:rPr>
                <w:rFonts w:ascii="Times New Roman" w:eastAsia="Times New Roman" w:hAnsi="Times New Roman" w:cs="Times New Roman"/>
                <w:sz w:val="20"/>
                <w:szCs w:val="20"/>
                <w:lang w:eastAsia="sk-SK"/>
              </w:rPr>
            </w:pPr>
            <w:r w:rsidRPr="00387253">
              <w:rPr>
                <w:rFonts w:ascii="Times New Roman" w:eastAsia="Times New Roman" w:hAnsi="Times New Roman" w:cs="Times New Roman"/>
                <w:b/>
                <w:bCs/>
                <w:sz w:val="20"/>
                <w:szCs w:val="24"/>
                <w:lang w:eastAsia="sk-SK"/>
              </w:rPr>
              <w:t>36 831 264</w:t>
            </w:r>
          </w:p>
        </w:tc>
        <w:tc>
          <w:tcPr>
            <w:tcW w:w="1649" w:type="dxa"/>
            <w:tcBorders>
              <w:top w:val="nil"/>
              <w:left w:val="nil"/>
              <w:bottom w:val="single" w:sz="4" w:space="0" w:color="auto"/>
              <w:right w:val="single" w:sz="4" w:space="0" w:color="auto"/>
            </w:tcBorders>
            <w:noWrap/>
            <w:vAlign w:val="bottom"/>
          </w:tcPr>
          <w:p w:rsidR="002168AD" w:rsidRPr="00CE5DB3" w:rsidRDefault="002168AD" w:rsidP="002168AD">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vertAlign w:val="superscript"/>
                <w:lang w:eastAsia="sk-SK"/>
              </w:rPr>
            </w:pPr>
            <w:r w:rsidRPr="00CE5DB3">
              <w:rPr>
                <w:rFonts w:ascii="Times New Roman" w:eastAsia="Times New Roman" w:hAnsi="Times New Roman" w:cs="Times New Roman"/>
                <w:sz w:val="20"/>
                <w:szCs w:val="20"/>
                <w:lang w:eastAsia="sk-SK"/>
              </w:rPr>
              <w:t xml:space="preserve">  Tovary a služby (630)</w:t>
            </w:r>
            <w:r w:rsidRPr="00CE5DB3">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2168AD" w:rsidRPr="00CE5DB3" w:rsidRDefault="00B00842" w:rsidP="002168A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2168AD" w:rsidRPr="00CE5DB3" w:rsidRDefault="00B00842" w:rsidP="002168A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008D00F5">
              <w:rPr>
                <w:rFonts w:ascii="Times New Roman" w:eastAsia="Times New Roman" w:hAnsi="Times New Roman" w:cs="Times New Roman"/>
                <w:sz w:val="20"/>
                <w:szCs w:val="20"/>
                <w:lang w:eastAsia="sk-SK"/>
              </w:rPr>
              <w:t> 891 613</w:t>
            </w:r>
          </w:p>
        </w:tc>
        <w:tc>
          <w:tcPr>
            <w:tcW w:w="1540" w:type="dxa"/>
            <w:tcBorders>
              <w:top w:val="nil"/>
              <w:left w:val="nil"/>
              <w:bottom w:val="single" w:sz="4" w:space="0" w:color="auto"/>
              <w:right w:val="single" w:sz="4" w:space="0" w:color="auto"/>
            </w:tcBorders>
          </w:tcPr>
          <w:p w:rsidR="002168AD" w:rsidRPr="00CE5DB3" w:rsidRDefault="00B00842" w:rsidP="002168A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5 269 450</w:t>
            </w:r>
          </w:p>
        </w:tc>
        <w:tc>
          <w:tcPr>
            <w:tcW w:w="1540" w:type="dxa"/>
            <w:tcBorders>
              <w:top w:val="nil"/>
              <w:left w:val="nil"/>
              <w:bottom w:val="single" w:sz="4" w:space="0" w:color="auto"/>
              <w:right w:val="single" w:sz="4" w:space="0" w:color="auto"/>
            </w:tcBorders>
          </w:tcPr>
          <w:p w:rsidR="002168AD" w:rsidRPr="00387253" w:rsidRDefault="00B00842" w:rsidP="002168AD">
            <w:pPr>
              <w:spacing w:after="0" w:line="240" w:lineRule="auto"/>
              <w:jc w:val="center"/>
              <w:rPr>
                <w:rFonts w:ascii="Times New Roman" w:eastAsia="Times New Roman" w:hAnsi="Times New Roman" w:cs="Times New Roman"/>
                <w:sz w:val="20"/>
                <w:szCs w:val="20"/>
                <w:lang w:eastAsia="sk-SK"/>
              </w:rPr>
            </w:pPr>
            <w:r w:rsidRPr="00387253">
              <w:rPr>
                <w:rFonts w:ascii="Times New Roman" w:eastAsia="Times New Roman" w:hAnsi="Times New Roman" w:cs="Times New Roman"/>
                <w:sz w:val="20"/>
                <w:szCs w:val="20"/>
                <w:lang w:eastAsia="sk-SK"/>
              </w:rPr>
              <w:t>5 338 672</w:t>
            </w:r>
          </w:p>
        </w:tc>
        <w:tc>
          <w:tcPr>
            <w:tcW w:w="1649" w:type="dxa"/>
            <w:tcBorders>
              <w:top w:val="nil"/>
              <w:left w:val="nil"/>
              <w:bottom w:val="single" w:sz="4" w:space="0" w:color="auto"/>
              <w:right w:val="single" w:sz="4" w:space="0" w:color="auto"/>
            </w:tcBorders>
            <w:noWrap/>
            <w:vAlign w:val="bottom"/>
          </w:tcPr>
          <w:p w:rsidR="002168AD" w:rsidRPr="00CE5DB3" w:rsidRDefault="002168AD" w:rsidP="002168AD">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  Bežné transfery (640)</w:t>
            </w:r>
            <w:r w:rsidRPr="00CE5DB3">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2168AD" w:rsidRPr="00F908AD" w:rsidRDefault="001D70C8" w:rsidP="002168AD">
            <w:pPr>
              <w:spacing w:after="0" w:line="240" w:lineRule="auto"/>
              <w:jc w:val="center"/>
              <w:rPr>
                <w:rFonts w:ascii="Times New Roman" w:eastAsia="Times New Roman" w:hAnsi="Times New Roman" w:cs="Times New Roman"/>
                <w:sz w:val="20"/>
                <w:szCs w:val="20"/>
                <w:lang w:eastAsia="sk-SK"/>
              </w:rPr>
            </w:pPr>
            <w:r w:rsidRPr="00F908AD">
              <w:rPr>
                <w:rFonts w:ascii="Times New Roman" w:eastAsia="Times New Roman" w:hAnsi="Times New Roman" w:cs="Times New Roman"/>
                <w:sz w:val="20"/>
                <w:szCs w:val="20"/>
                <w:lang w:eastAsia="sk-SK"/>
              </w:rPr>
              <w:t>5 983 050</w:t>
            </w:r>
          </w:p>
        </w:tc>
        <w:tc>
          <w:tcPr>
            <w:tcW w:w="1650" w:type="dxa"/>
            <w:tcBorders>
              <w:top w:val="nil"/>
              <w:left w:val="nil"/>
              <w:bottom w:val="single" w:sz="4" w:space="0" w:color="auto"/>
              <w:right w:val="single" w:sz="4" w:space="0" w:color="auto"/>
            </w:tcBorders>
          </w:tcPr>
          <w:p w:rsidR="002168AD" w:rsidRPr="00F908AD" w:rsidRDefault="001D70C8" w:rsidP="002168AD">
            <w:pPr>
              <w:spacing w:after="0" w:line="240" w:lineRule="auto"/>
              <w:jc w:val="center"/>
              <w:rPr>
                <w:rFonts w:ascii="Times New Roman" w:eastAsia="Times New Roman" w:hAnsi="Times New Roman" w:cs="Times New Roman"/>
                <w:sz w:val="20"/>
                <w:szCs w:val="20"/>
                <w:lang w:eastAsia="sk-SK"/>
              </w:rPr>
            </w:pPr>
            <w:r w:rsidRPr="00F908AD">
              <w:rPr>
                <w:rFonts w:ascii="Times New Roman" w:eastAsia="Times New Roman" w:hAnsi="Times New Roman" w:cs="Times New Roman"/>
                <w:sz w:val="20"/>
                <w:szCs w:val="20"/>
                <w:lang w:eastAsia="sk-SK"/>
              </w:rPr>
              <w:t>4</w:t>
            </w:r>
            <w:r w:rsidR="00141FDF" w:rsidRPr="00F908AD">
              <w:rPr>
                <w:rFonts w:ascii="Times New Roman" w:eastAsia="Times New Roman" w:hAnsi="Times New Roman" w:cs="Times New Roman"/>
                <w:sz w:val="20"/>
                <w:szCs w:val="20"/>
                <w:lang w:eastAsia="sk-SK"/>
              </w:rPr>
              <w:t>4</w:t>
            </w:r>
            <w:r w:rsidRPr="00F908AD">
              <w:rPr>
                <w:rFonts w:ascii="Times New Roman" w:eastAsia="Times New Roman" w:hAnsi="Times New Roman" w:cs="Times New Roman"/>
                <w:sz w:val="20"/>
                <w:szCs w:val="20"/>
                <w:lang w:eastAsia="sk-SK"/>
              </w:rPr>
              <w:t> </w:t>
            </w:r>
            <w:r w:rsidR="00141FDF" w:rsidRPr="00F908AD">
              <w:rPr>
                <w:rFonts w:ascii="Times New Roman" w:eastAsia="Times New Roman" w:hAnsi="Times New Roman" w:cs="Times New Roman"/>
                <w:sz w:val="20"/>
                <w:szCs w:val="20"/>
                <w:lang w:eastAsia="sk-SK"/>
              </w:rPr>
              <w:t>614</w:t>
            </w:r>
            <w:r w:rsidRPr="00F908AD">
              <w:rPr>
                <w:rFonts w:ascii="Times New Roman" w:eastAsia="Times New Roman" w:hAnsi="Times New Roman" w:cs="Times New Roman"/>
                <w:sz w:val="20"/>
                <w:szCs w:val="20"/>
                <w:lang w:eastAsia="sk-SK"/>
              </w:rPr>
              <w:t> </w:t>
            </w:r>
            <w:r w:rsidR="00141FDF" w:rsidRPr="00F908AD">
              <w:rPr>
                <w:rFonts w:ascii="Times New Roman" w:eastAsia="Times New Roman" w:hAnsi="Times New Roman" w:cs="Times New Roman"/>
                <w:sz w:val="20"/>
                <w:szCs w:val="20"/>
                <w:lang w:eastAsia="sk-SK"/>
              </w:rPr>
              <w:t>564</w:t>
            </w:r>
          </w:p>
        </w:tc>
        <w:tc>
          <w:tcPr>
            <w:tcW w:w="1540" w:type="dxa"/>
            <w:tcBorders>
              <w:top w:val="nil"/>
              <w:left w:val="nil"/>
              <w:bottom w:val="single" w:sz="4" w:space="0" w:color="auto"/>
              <w:right w:val="single" w:sz="4" w:space="0" w:color="auto"/>
            </w:tcBorders>
          </w:tcPr>
          <w:p w:rsidR="002168AD" w:rsidRPr="00F908AD" w:rsidRDefault="001D70C8" w:rsidP="002168AD">
            <w:pPr>
              <w:spacing w:after="0" w:line="240" w:lineRule="auto"/>
              <w:jc w:val="center"/>
              <w:rPr>
                <w:rFonts w:ascii="Times New Roman" w:eastAsia="Times New Roman" w:hAnsi="Times New Roman" w:cs="Times New Roman"/>
                <w:sz w:val="20"/>
                <w:szCs w:val="20"/>
                <w:lang w:eastAsia="sk-SK"/>
              </w:rPr>
            </w:pPr>
            <w:r w:rsidRPr="00F908AD">
              <w:rPr>
                <w:rFonts w:ascii="Times New Roman" w:eastAsia="Times New Roman" w:hAnsi="Times New Roman" w:cs="Times New Roman"/>
                <w:sz w:val="20"/>
                <w:szCs w:val="20"/>
                <w:lang w:eastAsia="sk-SK"/>
              </w:rPr>
              <w:t>13</w:t>
            </w:r>
            <w:r w:rsidR="008053FA" w:rsidRPr="00F908AD">
              <w:rPr>
                <w:rFonts w:ascii="Times New Roman" w:eastAsia="Times New Roman" w:hAnsi="Times New Roman" w:cs="Times New Roman"/>
                <w:sz w:val="20"/>
                <w:szCs w:val="20"/>
                <w:lang w:eastAsia="sk-SK"/>
              </w:rPr>
              <w:t>2</w:t>
            </w:r>
            <w:r w:rsidRPr="00F908AD">
              <w:rPr>
                <w:rFonts w:ascii="Times New Roman" w:eastAsia="Times New Roman" w:hAnsi="Times New Roman" w:cs="Times New Roman"/>
                <w:sz w:val="20"/>
                <w:szCs w:val="20"/>
                <w:lang w:eastAsia="sk-SK"/>
              </w:rPr>
              <w:t> 3</w:t>
            </w:r>
            <w:r w:rsidR="00F773D4">
              <w:rPr>
                <w:rFonts w:ascii="Times New Roman" w:eastAsia="Times New Roman" w:hAnsi="Times New Roman" w:cs="Times New Roman"/>
                <w:sz w:val="20"/>
                <w:szCs w:val="20"/>
                <w:lang w:eastAsia="sk-SK"/>
              </w:rPr>
              <w:t>5</w:t>
            </w:r>
            <w:r w:rsidR="008053FA" w:rsidRPr="00F908AD">
              <w:rPr>
                <w:rFonts w:ascii="Times New Roman" w:eastAsia="Times New Roman" w:hAnsi="Times New Roman" w:cs="Times New Roman"/>
                <w:sz w:val="20"/>
                <w:szCs w:val="20"/>
                <w:lang w:eastAsia="sk-SK"/>
              </w:rPr>
              <w:t>5</w:t>
            </w:r>
            <w:r w:rsidRPr="00F908AD">
              <w:rPr>
                <w:rFonts w:ascii="Times New Roman" w:eastAsia="Times New Roman" w:hAnsi="Times New Roman" w:cs="Times New Roman"/>
                <w:sz w:val="20"/>
                <w:szCs w:val="20"/>
                <w:lang w:eastAsia="sk-SK"/>
              </w:rPr>
              <w:t> </w:t>
            </w:r>
            <w:r w:rsidR="008053FA" w:rsidRPr="00F908AD">
              <w:rPr>
                <w:rFonts w:ascii="Times New Roman" w:eastAsia="Times New Roman" w:hAnsi="Times New Roman" w:cs="Times New Roman"/>
                <w:sz w:val="20"/>
                <w:szCs w:val="20"/>
                <w:lang w:eastAsia="sk-SK"/>
              </w:rPr>
              <w:t>533</w:t>
            </w:r>
          </w:p>
        </w:tc>
        <w:tc>
          <w:tcPr>
            <w:tcW w:w="1540" w:type="dxa"/>
            <w:tcBorders>
              <w:top w:val="nil"/>
              <w:left w:val="nil"/>
              <w:bottom w:val="single" w:sz="4" w:space="0" w:color="auto"/>
              <w:right w:val="single" w:sz="4" w:space="0" w:color="auto"/>
            </w:tcBorders>
          </w:tcPr>
          <w:p w:rsidR="002168AD" w:rsidRPr="00F908AD" w:rsidRDefault="001D70C8" w:rsidP="002168AD">
            <w:pPr>
              <w:spacing w:after="0" w:line="240" w:lineRule="auto"/>
              <w:jc w:val="center"/>
              <w:rPr>
                <w:rFonts w:ascii="Times New Roman" w:eastAsia="Times New Roman" w:hAnsi="Times New Roman" w:cs="Times New Roman"/>
                <w:sz w:val="20"/>
                <w:szCs w:val="20"/>
                <w:lang w:eastAsia="sk-SK"/>
              </w:rPr>
            </w:pPr>
            <w:r w:rsidRPr="00F908AD">
              <w:rPr>
                <w:rFonts w:ascii="Times New Roman" w:eastAsia="Times New Roman" w:hAnsi="Times New Roman" w:cs="Times New Roman"/>
                <w:sz w:val="20"/>
                <w:szCs w:val="20"/>
                <w:lang w:eastAsia="sk-SK"/>
              </w:rPr>
              <w:t>25 346 470</w:t>
            </w: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r w:rsidR="0082428E" w:rsidRPr="003A0B86">
              <w:rPr>
                <w:rFonts w:ascii="Times New Roman" w:eastAsia="Times New Roman" w:hAnsi="Times New Roman" w:cs="Times New Roman"/>
                <w:sz w:val="20"/>
                <w:szCs w:val="24"/>
                <w:lang w:eastAsia="sk-SK"/>
              </w:rPr>
              <w:t>ŠR SR + POO</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vAlign w:val="center"/>
          </w:tcPr>
          <w:p w:rsidR="002168AD" w:rsidRPr="00CE5DB3" w:rsidRDefault="002168AD" w:rsidP="002168AD">
            <w:pPr>
              <w:spacing w:after="0" w:line="240" w:lineRule="auto"/>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  Splácanie úrokov a ostatné platby súvisiace s </w:t>
            </w:r>
            <w:r w:rsidRPr="00CE5DB3">
              <w:t xml:space="preserve"> </w:t>
            </w:r>
            <w:r w:rsidRPr="00CE5DB3">
              <w:rPr>
                <w:rFonts w:ascii="Times New Roman" w:eastAsia="Times New Roman" w:hAnsi="Times New Roman" w:cs="Times New Roman"/>
                <w:sz w:val="20"/>
                <w:szCs w:val="20"/>
                <w:lang w:eastAsia="sk-SK"/>
              </w:rPr>
              <w:t>úverom, pôžičkou, návratnou finančnou výpomocou a finančným prenájmom (650)</w:t>
            </w:r>
            <w:r w:rsidRPr="00CE5DB3">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  Obstarávanie kapitálových aktív (710)</w:t>
            </w:r>
            <w:r w:rsidRPr="00CE5DB3">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sz w:val="20"/>
                <w:szCs w:val="20"/>
                <w:lang w:eastAsia="sk-SK"/>
              </w:rPr>
            </w:pPr>
            <w:r w:rsidRPr="00CE5DB3">
              <w:rPr>
                <w:rFonts w:ascii="Times New Roman" w:eastAsia="Times New Roman" w:hAnsi="Times New Roman" w:cs="Times New Roman"/>
                <w:sz w:val="20"/>
                <w:szCs w:val="20"/>
                <w:lang w:eastAsia="sk-SK"/>
              </w:rPr>
              <w:t xml:space="preserve">  Kapitálové transfery (720)</w:t>
            </w:r>
            <w:r w:rsidRPr="00CE5DB3">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2168AD" w:rsidRPr="00CE5DB3" w:rsidRDefault="002168AD" w:rsidP="002168AD">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p>
        </w:tc>
      </w:tr>
      <w:tr w:rsidR="002168AD" w:rsidRPr="00CE5DB3" w:rsidTr="005E3699">
        <w:trPr>
          <w:trHeight w:val="255"/>
        </w:trPr>
        <w:tc>
          <w:tcPr>
            <w:tcW w:w="7070" w:type="dxa"/>
            <w:tcBorders>
              <w:top w:val="nil"/>
              <w:left w:val="single" w:sz="4" w:space="0" w:color="auto"/>
              <w:bottom w:val="single" w:sz="4" w:space="0" w:color="auto"/>
              <w:right w:val="single" w:sz="4" w:space="0" w:color="auto"/>
            </w:tcBorders>
          </w:tcPr>
          <w:p w:rsidR="002168AD" w:rsidRPr="00CE5DB3" w:rsidRDefault="002168AD" w:rsidP="002168AD">
            <w:pPr>
              <w:spacing w:after="0" w:line="240" w:lineRule="auto"/>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r w:rsidR="002168AD" w:rsidRPr="00CE5DB3">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r w:rsidR="002168AD" w:rsidRPr="00CE5DB3">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2168AD" w:rsidRPr="00CE5DB3" w:rsidRDefault="002168AD"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 </w:t>
            </w:r>
            <w:r w:rsidR="0082428E" w:rsidRPr="00CE5DB3">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cPr>
          <w:p w:rsidR="002168AD" w:rsidRPr="00CE5DB3" w:rsidRDefault="0082428E" w:rsidP="00216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0</w:t>
            </w:r>
            <w:r w:rsidR="002168AD" w:rsidRPr="00CE5DB3">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rsidR="002168AD" w:rsidRPr="003A0B86" w:rsidRDefault="002168AD" w:rsidP="00216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p>
        </w:tc>
      </w:tr>
      <w:tr w:rsidR="00F908AD" w:rsidRPr="00CE5DB3" w:rsidTr="005E369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908AD" w:rsidRPr="00CE5DB3" w:rsidRDefault="00F908AD" w:rsidP="00F908AD">
            <w:pPr>
              <w:spacing w:after="0" w:line="240" w:lineRule="auto"/>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F908AD" w:rsidRPr="00CE5DB3" w:rsidRDefault="00F908AD" w:rsidP="00F908AD">
            <w:pPr>
              <w:spacing w:after="0" w:line="240" w:lineRule="auto"/>
              <w:jc w:val="center"/>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sz w:val="20"/>
                <w:szCs w:val="20"/>
                <w:lang w:eastAsia="sk-SK"/>
              </w:rPr>
              <w:t>5 983 050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F908AD" w:rsidRPr="00CE5DB3" w:rsidRDefault="008D00F5" w:rsidP="00F908A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85 287 471</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F908AD" w:rsidRPr="00CE5DB3" w:rsidRDefault="00492D9B" w:rsidP="00F908AD">
            <w:pPr>
              <w:spacing w:after="0" w:line="240" w:lineRule="auto"/>
              <w:jc w:val="center"/>
              <w:rPr>
                <w:rFonts w:ascii="Times New Roman" w:eastAsia="Times New Roman" w:hAnsi="Times New Roman" w:cs="Times New Roman"/>
                <w:b/>
                <w:bCs/>
                <w:sz w:val="20"/>
                <w:szCs w:val="20"/>
                <w:lang w:eastAsia="sk-SK"/>
              </w:rPr>
            </w:pPr>
            <w:r w:rsidRPr="00492D9B">
              <w:rPr>
                <w:rFonts w:ascii="Times New Roman" w:eastAsia="Times New Roman" w:hAnsi="Times New Roman" w:cs="Times New Roman"/>
                <w:b/>
                <w:bCs/>
                <w:sz w:val="20"/>
                <w:szCs w:val="20"/>
                <w:lang w:eastAsia="sk-SK"/>
              </w:rPr>
              <w:t>255</w:t>
            </w:r>
            <w:r>
              <w:rPr>
                <w:rFonts w:ascii="Times New Roman" w:eastAsia="Times New Roman" w:hAnsi="Times New Roman" w:cs="Times New Roman"/>
                <w:b/>
                <w:bCs/>
                <w:sz w:val="20"/>
                <w:szCs w:val="20"/>
                <w:lang w:eastAsia="sk-SK"/>
              </w:rPr>
              <w:t> </w:t>
            </w:r>
            <w:r w:rsidRPr="00492D9B">
              <w:rPr>
                <w:rFonts w:ascii="Times New Roman" w:eastAsia="Times New Roman" w:hAnsi="Times New Roman" w:cs="Times New Roman"/>
                <w:b/>
                <w:bCs/>
                <w:sz w:val="20"/>
                <w:szCs w:val="20"/>
                <w:lang w:eastAsia="sk-SK"/>
              </w:rPr>
              <w:t>034</w:t>
            </w:r>
            <w:r>
              <w:rPr>
                <w:rFonts w:ascii="Times New Roman" w:eastAsia="Times New Roman" w:hAnsi="Times New Roman" w:cs="Times New Roman"/>
                <w:b/>
                <w:bCs/>
                <w:sz w:val="20"/>
                <w:szCs w:val="20"/>
                <w:lang w:eastAsia="sk-SK"/>
              </w:rPr>
              <w:t xml:space="preserve"> </w:t>
            </w:r>
            <w:r w:rsidRPr="00492D9B">
              <w:rPr>
                <w:rFonts w:ascii="Times New Roman" w:eastAsia="Times New Roman" w:hAnsi="Times New Roman" w:cs="Times New Roman"/>
                <w:b/>
                <w:bCs/>
                <w:sz w:val="20"/>
                <w:szCs w:val="20"/>
                <w:lang w:eastAsia="sk-SK"/>
              </w:rPr>
              <w:t>666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F908AD" w:rsidRPr="00CE5DB3" w:rsidRDefault="00387253" w:rsidP="00F908AD">
            <w:pPr>
              <w:spacing w:after="0" w:line="240" w:lineRule="auto"/>
              <w:jc w:val="center"/>
              <w:rPr>
                <w:rFonts w:ascii="Times New Roman" w:eastAsia="Times New Roman" w:hAnsi="Times New Roman" w:cs="Times New Roman"/>
                <w:b/>
                <w:bCs/>
                <w:sz w:val="20"/>
                <w:szCs w:val="20"/>
                <w:lang w:eastAsia="sk-SK"/>
              </w:rPr>
            </w:pPr>
            <w:r w:rsidRPr="00387253">
              <w:rPr>
                <w:rFonts w:ascii="Times New Roman" w:eastAsia="Times New Roman" w:hAnsi="Times New Roman" w:cs="Times New Roman"/>
                <w:b/>
                <w:bCs/>
                <w:sz w:val="20"/>
                <w:szCs w:val="20"/>
                <w:lang w:eastAsia="sk-SK"/>
              </w:rPr>
              <w:t>172 150 678</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908AD" w:rsidRPr="003A0B86" w:rsidRDefault="00F908AD" w:rsidP="00F908AD">
            <w:pPr>
              <w:spacing w:after="0" w:line="240" w:lineRule="auto"/>
              <w:rPr>
                <w:rFonts w:ascii="Times New Roman" w:eastAsia="Times New Roman" w:hAnsi="Times New Roman" w:cs="Times New Roman"/>
                <w:sz w:val="20"/>
                <w:szCs w:val="24"/>
                <w:lang w:eastAsia="sk-SK"/>
              </w:rPr>
            </w:pPr>
            <w:r w:rsidRPr="003A0B86">
              <w:rPr>
                <w:rFonts w:ascii="Times New Roman" w:eastAsia="Times New Roman" w:hAnsi="Times New Roman" w:cs="Times New Roman"/>
                <w:sz w:val="20"/>
                <w:szCs w:val="24"/>
                <w:lang w:eastAsia="sk-SK"/>
              </w:rPr>
              <w:t> </w:t>
            </w:r>
            <w:r w:rsidR="003A0B86" w:rsidRPr="003A0B86">
              <w:rPr>
                <w:rFonts w:ascii="Times New Roman" w:eastAsia="Times New Roman" w:hAnsi="Times New Roman" w:cs="Times New Roman"/>
                <w:sz w:val="20"/>
                <w:szCs w:val="24"/>
                <w:lang w:eastAsia="sk-SK"/>
              </w:rPr>
              <w:t xml:space="preserve"> ŠR SR + POO</w:t>
            </w:r>
          </w:p>
        </w:tc>
      </w:tr>
    </w:tbl>
    <w:p w:rsidR="007D5748" w:rsidRPr="00CE5DB3" w:rsidRDefault="0003066E"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w:t>
      </w:r>
      <w:r w:rsidR="007D5748" w:rsidRPr="00CE5DB3">
        <w:rPr>
          <w:rFonts w:ascii="Times New Roman" w:eastAsia="Times New Roman" w:hAnsi="Times New Roman" w:cs="Times New Roman"/>
          <w:bCs/>
          <w:sz w:val="20"/>
          <w:szCs w:val="20"/>
          <w:lang w:eastAsia="sk-SK"/>
        </w:rPr>
        <w:t>2 –  výdavky rozpísať až do položiek platnej ekonomickej klasifikácie</w:t>
      </w: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CE5DB3">
        <w:rPr>
          <w:rFonts w:ascii="Times New Roman" w:eastAsia="Times New Roman" w:hAnsi="Times New Roman" w:cs="Times New Roman"/>
          <w:b/>
          <w:bCs/>
          <w:sz w:val="24"/>
          <w:szCs w:val="20"/>
          <w:lang w:eastAsia="sk-SK"/>
        </w:rPr>
        <w:t>Poznámka:</w:t>
      </w: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CE5DB3">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CE5DB3"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23E6" w:rsidRPr="00CE5DB3" w:rsidRDefault="000723E6" w:rsidP="000723E6">
      <w:pPr>
        <w:tabs>
          <w:tab w:val="num" w:pos="1080"/>
        </w:tabs>
        <w:spacing w:after="0" w:line="240" w:lineRule="auto"/>
        <w:rPr>
          <w:rFonts w:ascii="Times New Roman" w:eastAsia="Times New Roman" w:hAnsi="Times New Roman" w:cs="Times New Roman"/>
          <w:bCs/>
          <w:sz w:val="20"/>
          <w:szCs w:val="20"/>
          <w:lang w:eastAsia="sk-SK"/>
        </w:rPr>
      </w:pPr>
    </w:p>
    <w:p w:rsidR="000723E6" w:rsidRPr="00CE5DB3" w:rsidRDefault="000723E6" w:rsidP="000723E6">
      <w:pPr>
        <w:tabs>
          <w:tab w:val="num" w:pos="1080"/>
        </w:tabs>
        <w:spacing w:after="0" w:line="240" w:lineRule="auto"/>
        <w:rPr>
          <w:rFonts w:ascii="Times New Roman" w:eastAsia="Times New Roman" w:hAnsi="Times New Roman" w:cs="Times New Roman"/>
          <w:bCs/>
          <w:sz w:val="24"/>
          <w:szCs w:val="24"/>
          <w:lang w:eastAsia="sk-SK"/>
        </w:rPr>
      </w:pPr>
    </w:p>
    <w:p w:rsidR="000723E6" w:rsidRPr="00CE5DB3" w:rsidRDefault="000723E6" w:rsidP="000723E6">
      <w:pPr>
        <w:tabs>
          <w:tab w:val="num" w:pos="1080"/>
        </w:tabs>
        <w:spacing w:after="0" w:line="240" w:lineRule="auto"/>
        <w:rPr>
          <w:rFonts w:ascii="Times New Roman" w:eastAsia="Times New Roman" w:hAnsi="Times New Roman" w:cs="Times New Roman"/>
          <w:bCs/>
          <w:sz w:val="24"/>
          <w:szCs w:val="24"/>
          <w:lang w:eastAsia="sk-SK"/>
        </w:rPr>
      </w:pPr>
    </w:p>
    <w:p w:rsidR="007D5748" w:rsidRPr="00CE5DB3" w:rsidRDefault="007D5748" w:rsidP="000723E6">
      <w:pPr>
        <w:tabs>
          <w:tab w:val="num" w:pos="1080"/>
        </w:tabs>
        <w:spacing w:after="0" w:line="240" w:lineRule="auto"/>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Tabuľka č. 5</w:t>
      </w:r>
      <w:r w:rsidR="000723E6" w:rsidRPr="00CE5DB3">
        <w:rPr>
          <w:rFonts w:ascii="Times New Roman" w:eastAsia="Times New Roman" w:hAnsi="Times New Roman" w:cs="Times New Roman"/>
          <w:bCs/>
          <w:sz w:val="24"/>
          <w:szCs w:val="24"/>
          <w:lang w:eastAsia="sk-SK"/>
        </w:rPr>
        <w:t>.1 – právny nárok na miesto v materskej škole</w:t>
      </w:r>
      <w:r w:rsidRPr="00CE5DB3">
        <w:rPr>
          <w:rFonts w:ascii="Times New Roman" w:eastAsia="Times New Roman" w:hAnsi="Times New Roman" w:cs="Times New Roman"/>
          <w:bCs/>
          <w:sz w:val="24"/>
          <w:szCs w:val="24"/>
          <w:lang w:eastAsia="sk-SK"/>
        </w:rPr>
        <w:t xml:space="preserve"> </w:t>
      </w:r>
    </w:p>
    <w:p w:rsidR="007D5748" w:rsidRPr="00CE5DB3"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B14AD5" w:rsidRPr="00CE5DB3"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Zamestnanosť</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Vplyv na rozpočet verejnej správy</w:t>
            </w:r>
            <w:r w:rsidR="00762A04">
              <w:rPr>
                <w:rFonts w:ascii="Times New Roman" w:eastAsia="Times New Roman" w:hAnsi="Times New Roman" w:cs="Times New Roman"/>
                <w:b/>
                <w:bCs/>
                <w:sz w:val="24"/>
                <w:szCs w:val="24"/>
                <w:lang w:eastAsia="sk-SK"/>
              </w:rPr>
              <w:t xml:space="preserve"> v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poznámka</w:t>
            </w:r>
          </w:p>
        </w:tc>
      </w:tr>
      <w:tr w:rsidR="00B14AD5" w:rsidRPr="00CE5DB3"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w:t>
            </w:r>
            <w:r w:rsidR="0068761E">
              <w:rPr>
                <w:rFonts w:ascii="Times New Roman" w:eastAsia="Times New Roman" w:hAnsi="Times New Roman" w:cs="Times New Roman"/>
                <w:b/>
                <w:bCs/>
                <w:sz w:val="24"/>
                <w:szCs w:val="24"/>
                <w:lang w:eastAsia="sk-SK"/>
              </w:rPr>
              <w:t>repočítaný p</w:t>
            </w:r>
            <w:r w:rsidRPr="00CE5DB3">
              <w:rPr>
                <w:rFonts w:ascii="Times New Roman" w:eastAsia="Times New Roman" w:hAnsi="Times New Roman" w:cs="Times New Roman"/>
                <w:b/>
                <w:bCs/>
                <w:sz w:val="24"/>
                <w:szCs w:val="24"/>
                <w:lang w:eastAsia="sk-SK"/>
              </w:rPr>
              <w:t>očet zamestnancov celko</w:t>
            </w:r>
            <w:r w:rsidR="00262381">
              <w:rPr>
                <w:rFonts w:ascii="Times New Roman" w:eastAsia="Times New Roman" w:hAnsi="Times New Roman" w:cs="Times New Roman"/>
                <w:b/>
                <w:bCs/>
                <w:sz w:val="24"/>
                <w:szCs w:val="24"/>
                <w:lang w:eastAsia="sk-SK"/>
              </w:rPr>
              <w:t>m*</w:t>
            </w:r>
          </w:p>
        </w:tc>
        <w:tc>
          <w:tcPr>
            <w:tcW w:w="1698" w:type="dxa"/>
            <w:tcBorders>
              <w:top w:val="nil"/>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44,3</w:t>
            </w:r>
          </w:p>
        </w:tc>
        <w:tc>
          <w:tcPr>
            <w:tcW w:w="1878" w:type="dxa"/>
            <w:tcBorders>
              <w:top w:val="nil"/>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203,3</w:t>
            </w:r>
          </w:p>
        </w:tc>
        <w:tc>
          <w:tcPr>
            <w:tcW w:w="1560" w:type="dxa"/>
            <w:tcBorders>
              <w:top w:val="nil"/>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44,3</w:t>
            </w:r>
          </w:p>
        </w:tc>
        <w:tc>
          <w:tcPr>
            <w:tcW w:w="1878" w:type="dxa"/>
            <w:tcBorders>
              <w:top w:val="single" w:sz="4" w:space="0" w:color="auto"/>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203,3</w:t>
            </w:r>
          </w:p>
        </w:tc>
        <w:tc>
          <w:tcPr>
            <w:tcW w:w="1560" w:type="dxa"/>
            <w:tcBorders>
              <w:top w:val="single" w:sz="4" w:space="0" w:color="auto"/>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1 1</w:t>
            </w:r>
            <w:r w:rsidR="00DE0AF9">
              <w:rPr>
                <w:rFonts w:ascii="Times New Roman" w:eastAsia="Times New Roman" w:hAnsi="Times New Roman" w:cs="Times New Roman"/>
                <w:b/>
                <w:bCs/>
                <w:sz w:val="24"/>
                <w:szCs w:val="24"/>
                <w:lang w:eastAsia="sk-SK"/>
              </w:rPr>
              <w:t>29</w:t>
            </w:r>
            <w:r>
              <w:rPr>
                <w:rFonts w:ascii="Times New Roman" w:eastAsia="Times New Roman" w:hAnsi="Times New Roman" w:cs="Times New Roman"/>
                <w:b/>
                <w:bCs/>
                <w:sz w:val="24"/>
                <w:szCs w:val="24"/>
                <w:lang w:eastAsia="sk-SK"/>
              </w:rPr>
              <w:t>,</w:t>
            </w:r>
            <w:r w:rsidR="00DE0AF9">
              <w:rPr>
                <w:rFonts w:ascii="Times New Roman" w:eastAsia="Times New Roman" w:hAnsi="Times New Roman" w:cs="Times New Roman"/>
                <w:b/>
                <w:bCs/>
                <w:sz w:val="24"/>
                <w:szCs w:val="24"/>
                <w:lang w:eastAsia="sk-SK"/>
              </w:rPr>
              <w:t>6</w:t>
            </w:r>
            <w:r>
              <w:rPr>
                <w:rFonts w:ascii="Times New Roman" w:eastAsia="Times New Roman" w:hAnsi="Times New Roman" w:cs="Times New Roman"/>
                <w:b/>
                <w:bCs/>
                <w:sz w:val="24"/>
                <w:szCs w:val="24"/>
                <w:lang w:eastAsia="sk-SK"/>
              </w:rPr>
              <w:t>5</w:t>
            </w:r>
            <w:r w:rsidR="007F6383" w:rsidRPr="00CE5DB3">
              <w:rPr>
                <w:rFonts w:ascii="Times New Roman" w:eastAsia="Times New Roman" w:hAnsi="Times New Roman" w:cs="Times New Roman"/>
                <w:b/>
                <w:bCs/>
                <w:sz w:val="24"/>
                <w:szCs w:val="24"/>
                <w:lang w:eastAsia="sk-SK"/>
              </w:rPr>
              <w:t xml:space="preserve"> </w:t>
            </w:r>
          </w:p>
        </w:tc>
        <w:tc>
          <w:tcPr>
            <w:tcW w:w="1878" w:type="dxa"/>
            <w:tcBorders>
              <w:top w:val="single" w:sz="4" w:space="0" w:color="auto"/>
              <w:left w:val="nil"/>
              <w:bottom w:val="single" w:sz="4" w:space="0" w:color="auto"/>
              <w:right w:val="single" w:sz="4" w:space="0" w:color="auto"/>
            </w:tcBorders>
          </w:tcPr>
          <w:p w:rsidR="007D5748" w:rsidRPr="00CE5DB3" w:rsidRDefault="002523A1"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1 2</w:t>
            </w:r>
            <w:r w:rsidR="00615139">
              <w:rPr>
                <w:rFonts w:ascii="Times New Roman" w:eastAsia="Times New Roman" w:hAnsi="Times New Roman" w:cs="Times New Roman"/>
                <w:b/>
                <w:bCs/>
                <w:sz w:val="24"/>
                <w:szCs w:val="24"/>
                <w:lang w:eastAsia="sk-SK"/>
              </w:rPr>
              <w:t>29</w:t>
            </w:r>
            <w:r>
              <w:rPr>
                <w:rFonts w:ascii="Times New Roman" w:eastAsia="Times New Roman" w:hAnsi="Times New Roman" w:cs="Times New Roman"/>
                <w:b/>
                <w:bCs/>
                <w:sz w:val="24"/>
                <w:szCs w:val="24"/>
                <w:lang w:eastAsia="sk-SK"/>
              </w:rPr>
              <w:t>,</w:t>
            </w:r>
            <w:r w:rsidR="00615139">
              <w:rPr>
                <w:rFonts w:ascii="Times New Roman" w:eastAsia="Times New Roman" w:hAnsi="Times New Roman" w:cs="Times New Roman"/>
                <w:b/>
                <w:bCs/>
                <w:sz w:val="24"/>
                <w:szCs w:val="24"/>
                <w:lang w:eastAsia="sk-SK"/>
              </w:rPr>
              <w:t>65</w:t>
            </w:r>
          </w:p>
        </w:tc>
        <w:tc>
          <w:tcPr>
            <w:tcW w:w="1560" w:type="dxa"/>
            <w:tcBorders>
              <w:top w:val="single" w:sz="4" w:space="0" w:color="auto"/>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CE5DB3" w:rsidRDefault="007D5748" w:rsidP="007D5748">
            <w:pPr>
              <w:spacing w:after="0" w:line="240" w:lineRule="auto"/>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r w:rsidR="007F6383" w:rsidRPr="00CE5DB3">
              <w:rPr>
                <w:rFonts w:ascii="Times New Roman" w:eastAsia="Times New Roman" w:hAnsi="Times New Roman" w:cs="Times New Roman"/>
                <w:sz w:val="24"/>
                <w:szCs w:val="24"/>
                <w:lang w:eastAsia="sk-SK"/>
              </w:rPr>
              <w:t>0</w:t>
            </w:r>
          </w:p>
        </w:tc>
        <w:tc>
          <w:tcPr>
            <w:tcW w:w="1788" w:type="dxa"/>
            <w:tcBorders>
              <w:top w:val="single" w:sz="4" w:space="0" w:color="auto"/>
              <w:left w:val="nil"/>
              <w:bottom w:val="single" w:sz="4" w:space="0" w:color="auto"/>
              <w:right w:val="single" w:sz="4" w:space="0" w:color="auto"/>
            </w:tcBorders>
          </w:tcPr>
          <w:p w:rsidR="007D5748" w:rsidRPr="00CE5DB3" w:rsidRDefault="00DA4F38"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1 129,65</w:t>
            </w:r>
          </w:p>
        </w:tc>
        <w:tc>
          <w:tcPr>
            <w:tcW w:w="1878" w:type="dxa"/>
            <w:tcBorders>
              <w:top w:val="single" w:sz="4" w:space="0" w:color="auto"/>
              <w:left w:val="nil"/>
              <w:bottom w:val="single" w:sz="4" w:space="0" w:color="auto"/>
              <w:right w:val="single" w:sz="4" w:space="0" w:color="auto"/>
            </w:tcBorders>
          </w:tcPr>
          <w:p w:rsidR="007D5748" w:rsidRPr="00CE5DB3" w:rsidRDefault="00DA4F38"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1 229,65</w:t>
            </w:r>
          </w:p>
        </w:tc>
        <w:tc>
          <w:tcPr>
            <w:tcW w:w="1560" w:type="dxa"/>
            <w:tcBorders>
              <w:top w:val="single" w:sz="4" w:space="0" w:color="auto"/>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0</w:t>
            </w:r>
          </w:p>
        </w:tc>
        <w:tc>
          <w:tcPr>
            <w:tcW w:w="1842"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812 517</w:t>
            </w:r>
          </w:p>
        </w:tc>
        <w:tc>
          <w:tcPr>
            <w:tcW w:w="1878" w:type="dxa"/>
            <w:tcBorders>
              <w:top w:val="nil"/>
              <w:left w:val="nil"/>
              <w:bottom w:val="single" w:sz="4" w:space="0" w:color="auto"/>
              <w:right w:val="single" w:sz="4" w:space="0" w:color="auto"/>
            </w:tcBorders>
            <w:shd w:val="clear" w:color="auto" w:fill="BFBFBF" w:themeFill="background1" w:themeFillShade="BF"/>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4 056 468</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CE5DB3" w:rsidRDefault="007D5748"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B14AD5" w:rsidRPr="00CE5DB3" w:rsidTr="005E3699">
        <w:trPr>
          <w:trHeight w:val="255"/>
        </w:trPr>
        <w:tc>
          <w:tcPr>
            <w:tcW w:w="6188" w:type="dxa"/>
            <w:tcBorders>
              <w:top w:val="nil"/>
              <w:left w:val="single" w:sz="4" w:space="0" w:color="auto"/>
              <w:bottom w:val="single" w:sz="4" w:space="0" w:color="auto"/>
              <w:right w:val="single" w:sz="4" w:space="0" w:color="auto"/>
            </w:tcBorders>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D5748" w:rsidRPr="00CE5DB3" w:rsidRDefault="003A7436"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600</w:t>
            </w:r>
            <w:r w:rsidR="007F6383" w:rsidRPr="00CE5DB3">
              <w:rPr>
                <w:rFonts w:ascii="Times New Roman" w:eastAsia="Times New Roman" w:hAnsi="Times New Roman" w:cs="Times New Roman"/>
                <w:b/>
                <w:bCs/>
                <w:sz w:val="24"/>
                <w:szCs w:val="24"/>
                <w:lang w:eastAsia="sk-SK"/>
              </w:rPr>
              <w:t> </w:t>
            </w:r>
            <w:r w:rsidRPr="00CE5DB3">
              <w:rPr>
                <w:rFonts w:ascii="Times New Roman" w:eastAsia="Times New Roman" w:hAnsi="Times New Roman" w:cs="Times New Roman"/>
                <w:b/>
                <w:bCs/>
                <w:sz w:val="24"/>
                <w:szCs w:val="24"/>
                <w:lang w:eastAsia="sk-SK"/>
              </w:rPr>
              <w:t>976</w:t>
            </w:r>
          </w:p>
        </w:tc>
        <w:tc>
          <w:tcPr>
            <w:tcW w:w="1878" w:type="dxa"/>
            <w:tcBorders>
              <w:top w:val="nil"/>
              <w:left w:val="nil"/>
              <w:bottom w:val="single" w:sz="4" w:space="0" w:color="auto"/>
              <w:right w:val="single" w:sz="4" w:space="0" w:color="auto"/>
            </w:tcBorders>
          </w:tcPr>
          <w:p w:rsidR="007D5748" w:rsidRPr="00CE5DB3" w:rsidRDefault="003A7436"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3 000 348</w:t>
            </w:r>
          </w:p>
        </w:tc>
        <w:tc>
          <w:tcPr>
            <w:tcW w:w="1560" w:type="dxa"/>
            <w:tcBorders>
              <w:top w:val="nil"/>
              <w:left w:val="nil"/>
              <w:bottom w:val="single" w:sz="4" w:space="0" w:color="auto"/>
              <w:right w:val="single" w:sz="4" w:space="0" w:color="auto"/>
            </w:tcBorders>
          </w:tcPr>
          <w:p w:rsidR="007D5748" w:rsidRPr="00CE5DB3" w:rsidRDefault="007F6383" w:rsidP="007D5748">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D5748" w:rsidRPr="00CE5DB3" w:rsidRDefault="007D5748" w:rsidP="007D5748">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7F6383" w:rsidRPr="00CE5DB3" w:rsidTr="005E3699">
        <w:trPr>
          <w:trHeight w:val="255"/>
        </w:trPr>
        <w:tc>
          <w:tcPr>
            <w:tcW w:w="6188" w:type="dxa"/>
            <w:tcBorders>
              <w:top w:val="nil"/>
              <w:left w:val="single" w:sz="4" w:space="0" w:color="auto"/>
              <w:bottom w:val="single" w:sz="4" w:space="0" w:color="auto"/>
              <w:right w:val="single" w:sz="4" w:space="0" w:color="auto"/>
            </w:tcBorders>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F6383" w:rsidRPr="00CE5DB3" w:rsidRDefault="007F6383"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F6383" w:rsidRPr="00CE5DB3" w:rsidRDefault="003A7436"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600 976</w:t>
            </w:r>
          </w:p>
        </w:tc>
        <w:tc>
          <w:tcPr>
            <w:tcW w:w="1878" w:type="dxa"/>
            <w:tcBorders>
              <w:top w:val="nil"/>
              <w:left w:val="nil"/>
              <w:bottom w:val="single" w:sz="4" w:space="0" w:color="auto"/>
              <w:right w:val="single" w:sz="4" w:space="0" w:color="auto"/>
            </w:tcBorders>
          </w:tcPr>
          <w:p w:rsidR="007F6383" w:rsidRPr="00CE5DB3" w:rsidRDefault="003A7436"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3 000 348</w:t>
            </w:r>
          </w:p>
        </w:tc>
        <w:tc>
          <w:tcPr>
            <w:tcW w:w="1560" w:type="dxa"/>
            <w:tcBorders>
              <w:top w:val="nil"/>
              <w:left w:val="nil"/>
              <w:bottom w:val="single" w:sz="4" w:space="0" w:color="auto"/>
              <w:right w:val="single" w:sz="4" w:space="0" w:color="auto"/>
            </w:tcBorders>
          </w:tcPr>
          <w:p w:rsidR="007F6383" w:rsidRPr="00CE5DB3" w:rsidRDefault="007F6383"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7F6383" w:rsidRPr="00CE5DB3" w:rsidTr="005E3699">
        <w:trPr>
          <w:trHeight w:val="255"/>
        </w:trPr>
        <w:tc>
          <w:tcPr>
            <w:tcW w:w="6188" w:type="dxa"/>
            <w:tcBorders>
              <w:top w:val="nil"/>
              <w:left w:val="single" w:sz="4" w:space="0" w:color="auto"/>
              <w:bottom w:val="single" w:sz="4" w:space="0" w:color="auto"/>
              <w:right w:val="single" w:sz="4" w:space="0" w:color="auto"/>
            </w:tcBorders>
          </w:tcPr>
          <w:p w:rsidR="007F6383" w:rsidRPr="00CE5DB3" w:rsidRDefault="007F6383" w:rsidP="007F6383">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F6383" w:rsidRPr="00CE5DB3" w:rsidRDefault="007F6383"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F6383" w:rsidRPr="00CE5DB3" w:rsidRDefault="003A7436"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211 540</w:t>
            </w:r>
          </w:p>
        </w:tc>
        <w:tc>
          <w:tcPr>
            <w:tcW w:w="1878" w:type="dxa"/>
            <w:tcBorders>
              <w:top w:val="nil"/>
              <w:left w:val="nil"/>
              <w:bottom w:val="single" w:sz="4" w:space="0" w:color="auto"/>
              <w:right w:val="single" w:sz="4" w:space="0" w:color="auto"/>
            </w:tcBorders>
          </w:tcPr>
          <w:p w:rsidR="007F6383" w:rsidRPr="00CE5DB3" w:rsidRDefault="003A7436"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1 056 120</w:t>
            </w:r>
          </w:p>
        </w:tc>
        <w:tc>
          <w:tcPr>
            <w:tcW w:w="1560" w:type="dxa"/>
            <w:tcBorders>
              <w:top w:val="nil"/>
              <w:left w:val="nil"/>
              <w:bottom w:val="single" w:sz="4" w:space="0" w:color="auto"/>
              <w:right w:val="single" w:sz="4" w:space="0" w:color="auto"/>
            </w:tcBorders>
          </w:tcPr>
          <w:p w:rsidR="007F6383" w:rsidRPr="00CE5DB3" w:rsidRDefault="007F6383" w:rsidP="007F6383">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842" w:type="dxa"/>
            <w:tcBorders>
              <w:top w:val="nil"/>
              <w:left w:val="nil"/>
              <w:bottom w:val="single" w:sz="4" w:space="0" w:color="auto"/>
              <w:right w:val="single" w:sz="4" w:space="0" w:color="auto"/>
            </w:tcBorders>
            <w:noWrap/>
            <w:vAlign w:val="bottom"/>
          </w:tcPr>
          <w:p w:rsidR="007F6383" w:rsidRPr="00CE5DB3" w:rsidRDefault="007F6383" w:rsidP="007F6383">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7F6383" w:rsidRPr="00922488" w:rsidTr="005E3699">
        <w:trPr>
          <w:trHeight w:val="255"/>
        </w:trPr>
        <w:tc>
          <w:tcPr>
            <w:tcW w:w="6188" w:type="dxa"/>
            <w:tcBorders>
              <w:top w:val="nil"/>
              <w:left w:val="single" w:sz="4" w:space="0" w:color="auto"/>
              <w:bottom w:val="single" w:sz="4" w:space="0" w:color="auto"/>
              <w:right w:val="single" w:sz="4" w:space="0" w:color="auto"/>
            </w:tcBorders>
          </w:tcPr>
          <w:p w:rsidR="007F6383" w:rsidRPr="00922488" w:rsidRDefault="007F6383" w:rsidP="007F6383">
            <w:pPr>
              <w:spacing w:after="0" w:line="240" w:lineRule="auto"/>
              <w:rPr>
                <w:rFonts w:ascii="Times New Roman" w:eastAsia="Times New Roman" w:hAnsi="Times New Roman" w:cs="Times New Roman"/>
                <w:sz w:val="24"/>
                <w:szCs w:val="24"/>
                <w:lang w:eastAsia="sk-SK"/>
              </w:rPr>
            </w:pPr>
            <w:r w:rsidRPr="0092248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F6383" w:rsidRPr="00922488" w:rsidRDefault="007F6383" w:rsidP="007F6383">
            <w:pPr>
              <w:spacing w:after="0" w:line="240" w:lineRule="auto"/>
              <w:jc w:val="center"/>
              <w:rPr>
                <w:rFonts w:ascii="Times New Roman" w:eastAsia="Times New Roman" w:hAnsi="Times New Roman" w:cs="Times New Roman"/>
                <w:sz w:val="24"/>
                <w:szCs w:val="24"/>
                <w:lang w:eastAsia="sk-SK"/>
              </w:rPr>
            </w:pPr>
            <w:r w:rsidRPr="00922488">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7F6383" w:rsidRPr="00922488" w:rsidRDefault="003A7436" w:rsidP="007F6383">
            <w:pPr>
              <w:spacing w:after="0" w:line="240" w:lineRule="auto"/>
              <w:jc w:val="center"/>
              <w:rPr>
                <w:rFonts w:ascii="Times New Roman" w:eastAsia="Times New Roman" w:hAnsi="Times New Roman" w:cs="Times New Roman"/>
                <w:sz w:val="24"/>
                <w:szCs w:val="24"/>
                <w:lang w:eastAsia="sk-SK"/>
              </w:rPr>
            </w:pPr>
            <w:r w:rsidRPr="00922488">
              <w:rPr>
                <w:rFonts w:ascii="Times New Roman" w:eastAsia="Times New Roman" w:hAnsi="Times New Roman" w:cs="Times New Roman"/>
                <w:b/>
                <w:bCs/>
                <w:sz w:val="24"/>
                <w:szCs w:val="24"/>
                <w:lang w:eastAsia="sk-SK"/>
              </w:rPr>
              <w:t>211 540</w:t>
            </w:r>
          </w:p>
        </w:tc>
        <w:tc>
          <w:tcPr>
            <w:tcW w:w="1878" w:type="dxa"/>
            <w:tcBorders>
              <w:top w:val="nil"/>
              <w:left w:val="nil"/>
              <w:bottom w:val="single" w:sz="4" w:space="0" w:color="auto"/>
              <w:right w:val="single" w:sz="4" w:space="0" w:color="auto"/>
            </w:tcBorders>
          </w:tcPr>
          <w:p w:rsidR="007F6383" w:rsidRPr="00922488" w:rsidRDefault="003A7436" w:rsidP="007F6383">
            <w:pPr>
              <w:spacing w:after="0" w:line="240" w:lineRule="auto"/>
              <w:jc w:val="center"/>
              <w:rPr>
                <w:rFonts w:ascii="Times New Roman" w:eastAsia="Times New Roman" w:hAnsi="Times New Roman" w:cs="Times New Roman"/>
                <w:sz w:val="24"/>
                <w:szCs w:val="24"/>
                <w:lang w:eastAsia="sk-SK"/>
              </w:rPr>
            </w:pPr>
            <w:r w:rsidRPr="00922488">
              <w:rPr>
                <w:rFonts w:ascii="Times New Roman" w:eastAsia="Times New Roman" w:hAnsi="Times New Roman" w:cs="Times New Roman"/>
                <w:b/>
                <w:bCs/>
                <w:sz w:val="24"/>
                <w:szCs w:val="24"/>
                <w:lang w:eastAsia="sk-SK"/>
              </w:rPr>
              <w:t>1 056 120</w:t>
            </w:r>
          </w:p>
        </w:tc>
        <w:tc>
          <w:tcPr>
            <w:tcW w:w="1560" w:type="dxa"/>
            <w:tcBorders>
              <w:top w:val="nil"/>
              <w:left w:val="nil"/>
              <w:bottom w:val="single" w:sz="4" w:space="0" w:color="auto"/>
              <w:right w:val="single" w:sz="4" w:space="0" w:color="auto"/>
            </w:tcBorders>
          </w:tcPr>
          <w:p w:rsidR="007F6383" w:rsidRPr="00922488" w:rsidRDefault="007F6383" w:rsidP="007F6383">
            <w:pPr>
              <w:spacing w:after="0" w:line="240" w:lineRule="auto"/>
              <w:jc w:val="center"/>
              <w:rPr>
                <w:rFonts w:ascii="Times New Roman" w:eastAsia="Times New Roman" w:hAnsi="Times New Roman" w:cs="Times New Roman"/>
                <w:sz w:val="24"/>
                <w:szCs w:val="24"/>
                <w:lang w:eastAsia="sk-SK"/>
              </w:rPr>
            </w:pPr>
            <w:r w:rsidRPr="00922488">
              <w:rPr>
                <w:rFonts w:ascii="Times New Roman" w:eastAsia="Times New Roman" w:hAnsi="Times New Roman" w:cs="Times New Roman"/>
                <w:sz w:val="24"/>
                <w:szCs w:val="24"/>
                <w:lang w:eastAsia="sk-SK"/>
              </w:rPr>
              <w:t>0</w:t>
            </w:r>
          </w:p>
        </w:tc>
        <w:tc>
          <w:tcPr>
            <w:tcW w:w="1842" w:type="dxa"/>
            <w:tcBorders>
              <w:top w:val="nil"/>
              <w:left w:val="nil"/>
              <w:bottom w:val="single" w:sz="4" w:space="0" w:color="auto"/>
              <w:right w:val="single" w:sz="4" w:space="0" w:color="auto"/>
            </w:tcBorders>
            <w:noWrap/>
            <w:vAlign w:val="bottom"/>
          </w:tcPr>
          <w:p w:rsidR="007F6383" w:rsidRPr="00922488" w:rsidRDefault="007F6383" w:rsidP="007F6383">
            <w:pPr>
              <w:spacing w:after="0" w:line="240" w:lineRule="auto"/>
              <w:rPr>
                <w:rFonts w:ascii="Times New Roman" w:eastAsia="Times New Roman" w:hAnsi="Times New Roman" w:cs="Times New Roman"/>
                <w:sz w:val="24"/>
                <w:szCs w:val="24"/>
                <w:lang w:eastAsia="sk-SK"/>
              </w:rPr>
            </w:pPr>
            <w:r w:rsidRPr="00922488">
              <w:rPr>
                <w:rFonts w:ascii="Times New Roman" w:eastAsia="Times New Roman" w:hAnsi="Times New Roman" w:cs="Times New Roman"/>
                <w:sz w:val="24"/>
                <w:szCs w:val="24"/>
                <w:lang w:eastAsia="sk-SK"/>
              </w:rPr>
              <w:t> </w:t>
            </w:r>
          </w:p>
        </w:tc>
      </w:tr>
    </w:tbl>
    <w:p w:rsidR="000723E6" w:rsidRPr="00CE5DB3" w:rsidRDefault="00922488" w:rsidP="003262F6">
      <w:r>
        <w:rPr>
          <w:rFonts w:ascii="Times New Roman" w:hAnsi="Times New Roman" w:cs="Times New Roman"/>
        </w:rPr>
        <w:t>*</w:t>
      </w:r>
      <w:r w:rsidRPr="00922488">
        <w:rPr>
          <w:rFonts w:ascii="Times New Roman" w:hAnsi="Times New Roman" w:cs="Times New Roman"/>
        </w:rPr>
        <w:t>Poznámka</w:t>
      </w:r>
      <w:r>
        <w:rPr>
          <w:rFonts w:ascii="Times New Roman" w:hAnsi="Times New Roman" w:cs="Times New Roman"/>
        </w:rPr>
        <w:t xml:space="preserve"> k počtu zamestnancov</w:t>
      </w:r>
      <w:r w:rsidRPr="00922488">
        <w:rPr>
          <w:rFonts w:ascii="Times New Roman" w:hAnsi="Times New Roman" w:cs="Times New Roman"/>
        </w:rPr>
        <w:t>:</w:t>
      </w:r>
      <w:r>
        <w:rPr>
          <w:rFonts w:ascii="Times New Roman" w:hAnsi="Times New Roman" w:cs="Times New Roman"/>
        </w:rPr>
        <w:t xml:space="preserve"> V roku 2024 </w:t>
      </w:r>
      <w:r w:rsidR="00831132">
        <w:rPr>
          <w:rFonts w:ascii="Times New Roman" w:hAnsi="Times New Roman" w:cs="Times New Roman"/>
        </w:rPr>
        <w:t>sa zvýši počet pedagogických zamestnancov o</w:t>
      </w:r>
      <w:r>
        <w:rPr>
          <w:rFonts w:ascii="Times New Roman" w:hAnsi="Times New Roman" w:cs="Times New Roman"/>
        </w:rPr>
        <w:t xml:space="preserve"> 133 zamestnancov na 4 mesiace (september -december) a v roku 2025 </w:t>
      </w:r>
      <w:r w:rsidR="00831132">
        <w:rPr>
          <w:rFonts w:ascii="Times New Roman" w:hAnsi="Times New Roman" w:cs="Times New Roman"/>
        </w:rPr>
        <w:t>sa zvýši počet pedagogických zamestnancov o</w:t>
      </w:r>
      <w:r>
        <w:rPr>
          <w:rFonts w:ascii="Times New Roman" w:hAnsi="Times New Roman" w:cs="Times New Roman"/>
        </w:rPr>
        <w:t xml:space="preserve"> 610 zamestnancov na 4 mesiace (september -</w:t>
      </w:r>
      <w:r w:rsidR="001B2FDB">
        <w:rPr>
          <w:rFonts w:ascii="Times New Roman" w:hAnsi="Times New Roman" w:cs="Times New Roman"/>
        </w:rPr>
        <w:t xml:space="preserve"> </w:t>
      </w:r>
      <w:r>
        <w:rPr>
          <w:rFonts w:ascii="Times New Roman" w:hAnsi="Times New Roman" w:cs="Times New Roman"/>
        </w:rPr>
        <w:t xml:space="preserve">december). </w:t>
      </w:r>
      <w:r w:rsidR="000723E6" w:rsidRPr="00CE5DB3">
        <w:br w:type="page"/>
      </w:r>
    </w:p>
    <w:tbl>
      <w:tblPr>
        <w:tblW w:w="20794" w:type="dxa"/>
        <w:tblInd w:w="-779" w:type="dxa"/>
        <w:tblCellMar>
          <w:left w:w="70" w:type="dxa"/>
          <w:right w:w="70" w:type="dxa"/>
        </w:tblCellMar>
        <w:tblLook w:val="0000" w:firstRow="0" w:lastRow="0" w:firstColumn="0" w:lastColumn="0" w:noHBand="0" w:noVBand="0"/>
      </w:tblPr>
      <w:tblGrid>
        <w:gridCol w:w="14954"/>
        <w:gridCol w:w="150"/>
        <w:gridCol w:w="16"/>
        <w:gridCol w:w="1682"/>
        <w:gridCol w:w="1788"/>
        <w:gridCol w:w="720"/>
        <w:gridCol w:w="1158"/>
        <w:gridCol w:w="160"/>
        <w:gridCol w:w="160"/>
        <w:gridCol w:w="6"/>
      </w:tblGrid>
      <w:tr w:rsidR="00CE5DB3" w:rsidRPr="00CE5DB3" w:rsidTr="00F60EA1">
        <w:trPr>
          <w:trHeight w:val="255"/>
        </w:trPr>
        <w:tc>
          <w:tcPr>
            <w:tcW w:w="15104"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p w:rsidR="000723E6" w:rsidRPr="00CE5DB3" w:rsidRDefault="000723E6" w:rsidP="000723E6">
            <w:pPr>
              <w:tabs>
                <w:tab w:val="num" w:pos="1080"/>
              </w:tabs>
              <w:spacing w:after="0" w:line="240" w:lineRule="auto"/>
              <w:rPr>
                <w:rFonts w:ascii="Times New Roman" w:eastAsia="Times New Roman" w:hAnsi="Times New Roman" w:cs="Times New Roman"/>
                <w:bCs/>
                <w:sz w:val="24"/>
                <w:szCs w:val="24"/>
                <w:lang w:eastAsia="sk-SK"/>
              </w:rPr>
            </w:pPr>
            <w:r w:rsidRPr="00CE5DB3">
              <w:rPr>
                <w:rFonts w:ascii="Times New Roman" w:eastAsia="Times New Roman" w:hAnsi="Times New Roman" w:cs="Times New Roman"/>
                <w:bCs/>
                <w:sz w:val="24"/>
                <w:szCs w:val="24"/>
                <w:lang w:eastAsia="sk-SK"/>
              </w:rPr>
              <w:t xml:space="preserve">Tabuľka č. 5.2 – podporné opatrenia </w:t>
            </w:r>
          </w:p>
          <w:p w:rsidR="000723E6" w:rsidRPr="00CE5DB3" w:rsidRDefault="000723E6" w:rsidP="000723E6">
            <w:pPr>
              <w:tabs>
                <w:tab w:val="num" w:pos="1080"/>
              </w:tabs>
              <w:spacing w:after="0" w:line="240" w:lineRule="auto"/>
              <w:rPr>
                <w:rFonts w:ascii="Times New Roman" w:eastAsia="Times New Roman" w:hAnsi="Times New Roman" w:cs="Times New Roman"/>
                <w:bCs/>
                <w:sz w:val="24"/>
                <w:szCs w:val="24"/>
                <w:lang w:eastAsia="sk-SK"/>
              </w:rPr>
            </w:pPr>
          </w:p>
          <w:p w:rsidR="000723E6" w:rsidRPr="00CE5DB3" w:rsidRDefault="000723E6" w:rsidP="000723E6">
            <w:pPr>
              <w:tabs>
                <w:tab w:val="num" w:pos="1080"/>
              </w:tabs>
              <w:spacing w:after="0" w:line="240" w:lineRule="auto"/>
              <w:jc w:val="both"/>
              <w:rPr>
                <w:rFonts w:ascii="Times New Roman" w:eastAsia="Times New Roman" w:hAnsi="Times New Roman" w:cs="Times New Roman"/>
                <w:bCs/>
                <w:sz w:val="24"/>
                <w:szCs w:val="20"/>
                <w:lang w:eastAsia="sk-SK"/>
              </w:rPr>
            </w:pPr>
          </w:p>
          <w:tbl>
            <w:tblPr>
              <w:tblW w:w="14954" w:type="dxa"/>
              <w:tblCellMar>
                <w:left w:w="70" w:type="dxa"/>
                <w:right w:w="70" w:type="dxa"/>
              </w:tblCellMar>
              <w:tblLook w:val="0000" w:firstRow="0" w:lastRow="0" w:firstColumn="0" w:lastColumn="0" w:noHBand="0" w:noVBand="0"/>
            </w:tblPr>
            <w:tblGrid>
              <w:gridCol w:w="6188"/>
              <w:gridCol w:w="1698"/>
              <w:gridCol w:w="1788"/>
              <w:gridCol w:w="1878"/>
              <w:gridCol w:w="1560"/>
              <w:gridCol w:w="1842"/>
            </w:tblGrid>
            <w:tr w:rsidR="00CE5DB3" w:rsidRPr="00CE5DB3" w:rsidTr="0088431E">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Zamestnanosť</w:t>
                  </w:r>
                </w:p>
              </w:tc>
              <w:tc>
                <w:tcPr>
                  <w:tcW w:w="692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Vplyv na rozpočet verejnej správy</w:t>
                  </w:r>
                  <w:r w:rsidR="00762A04">
                    <w:rPr>
                      <w:rFonts w:ascii="Times New Roman" w:eastAsia="Times New Roman" w:hAnsi="Times New Roman" w:cs="Times New Roman"/>
                      <w:b/>
                      <w:bCs/>
                      <w:sz w:val="24"/>
                      <w:szCs w:val="24"/>
                      <w:lang w:eastAsia="sk-SK"/>
                    </w:rPr>
                    <w:t xml:space="preserve"> v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poznámka</w:t>
                  </w:r>
                </w:p>
              </w:tc>
            </w:tr>
            <w:tr w:rsidR="00CE5DB3" w:rsidRPr="00CE5DB3" w:rsidTr="0088431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2024</w:t>
                  </w:r>
                </w:p>
              </w:tc>
              <w:tc>
                <w:tcPr>
                  <w:tcW w:w="1878" w:type="dxa"/>
                  <w:tcBorders>
                    <w:top w:val="nil"/>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2026</w:t>
                  </w:r>
                </w:p>
              </w:tc>
              <w:tc>
                <w:tcPr>
                  <w:tcW w:w="184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w:t>
                  </w:r>
                  <w:r w:rsidR="0068761E">
                    <w:rPr>
                      <w:rFonts w:ascii="Times New Roman" w:eastAsia="Times New Roman" w:hAnsi="Times New Roman" w:cs="Times New Roman"/>
                      <w:b/>
                      <w:bCs/>
                      <w:sz w:val="24"/>
                      <w:szCs w:val="24"/>
                      <w:lang w:eastAsia="sk-SK"/>
                    </w:rPr>
                    <w:t>repočítaný p</w:t>
                  </w:r>
                  <w:r w:rsidRPr="00CE5DB3">
                    <w:rPr>
                      <w:rFonts w:ascii="Times New Roman" w:eastAsia="Times New Roman" w:hAnsi="Times New Roman" w:cs="Times New Roman"/>
                      <w:b/>
                      <w:bCs/>
                      <w:sz w:val="24"/>
                      <w:szCs w:val="24"/>
                      <w:lang w:eastAsia="sk-SK"/>
                    </w:rPr>
                    <w:t>očet zamestnancov celkom</w:t>
                  </w:r>
                  <w:r w:rsidR="008F4A0E">
                    <w:rPr>
                      <w:rFonts w:ascii="Times New Roman" w:eastAsia="Times New Roman" w:hAnsi="Times New Roman" w:cs="Times New Roman"/>
                      <w:b/>
                      <w:bCs/>
                      <w:sz w:val="24"/>
                      <w:szCs w:val="24"/>
                      <w:lang w:eastAsia="sk-SK"/>
                    </w:rPr>
                    <w:t>*</w:t>
                  </w:r>
                </w:p>
              </w:tc>
              <w:tc>
                <w:tcPr>
                  <w:tcW w:w="1698" w:type="dxa"/>
                  <w:tcBorders>
                    <w:top w:val="nil"/>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0723E6" w:rsidRPr="00CE5DB3" w:rsidRDefault="00262381" w:rsidP="00072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1 684</w:t>
                  </w:r>
                </w:p>
              </w:tc>
              <w:tc>
                <w:tcPr>
                  <w:tcW w:w="1878" w:type="dxa"/>
                  <w:tcBorders>
                    <w:top w:val="nil"/>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5 052</w:t>
                  </w:r>
                </w:p>
              </w:tc>
              <w:tc>
                <w:tcPr>
                  <w:tcW w:w="1560" w:type="dxa"/>
                  <w:tcBorders>
                    <w:top w:val="nil"/>
                    <w:left w:val="nil"/>
                    <w:bottom w:val="single" w:sz="4" w:space="0" w:color="auto"/>
                    <w:right w:val="single" w:sz="4" w:space="0" w:color="auto"/>
                  </w:tcBorders>
                </w:tcPr>
                <w:p w:rsidR="000723E6" w:rsidRPr="00CE5DB3" w:rsidRDefault="00940306" w:rsidP="00072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5 </w:t>
                  </w:r>
                  <w:r w:rsidR="008C124A">
                    <w:rPr>
                      <w:rFonts w:ascii="Times New Roman" w:eastAsia="Times New Roman" w:hAnsi="Times New Roman" w:cs="Times New Roman"/>
                      <w:b/>
                      <w:bCs/>
                      <w:sz w:val="24"/>
                      <w:szCs w:val="24"/>
                      <w:lang w:eastAsia="sk-SK"/>
                    </w:rPr>
                    <w:t>973</w:t>
                  </w:r>
                </w:p>
              </w:tc>
              <w:tc>
                <w:tcPr>
                  <w:tcW w:w="1842" w:type="dxa"/>
                  <w:tcBorders>
                    <w:top w:val="nil"/>
                    <w:left w:val="nil"/>
                    <w:bottom w:val="single" w:sz="4" w:space="0" w:color="auto"/>
                    <w:right w:val="single" w:sz="4" w:space="0" w:color="auto"/>
                  </w:tcBorders>
                  <w:noWrap/>
                  <w:vAlign w:val="bottom"/>
                </w:tcPr>
                <w:p w:rsidR="000723E6" w:rsidRPr="00CE5DB3" w:rsidRDefault="000723E6" w:rsidP="000723E6">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CE5DB3" w:rsidRPr="00CE5DB3" w:rsidTr="00D93779">
              <w:trPr>
                <w:trHeight w:val="255"/>
              </w:trPr>
              <w:tc>
                <w:tcPr>
                  <w:tcW w:w="6188" w:type="dxa"/>
                  <w:tcBorders>
                    <w:top w:val="nil"/>
                    <w:left w:val="single" w:sz="4" w:space="0" w:color="auto"/>
                    <w:bottom w:val="single" w:sz="4" w:space="0" w:color="auto"/>
                    <w:right w:val="single" w:sz="4" w:space="0" w:color="auto"/>
                  </w:tcBorders>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0723E6" w:rsidRPr="00CE5DB3" w:rsidRDefault="00262381" w:rsidP="00072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1 684</w:t>
                  </w:r>
                </w:p>
              </w:tc>
              <w:tc>
                <w:tcPr>
                  <w:tcW w:w="1878" w:type="dxa"/>
                  <w:tcBorders>
                    <w:top w:val="single" w:sz="4" w:space="0" w:color="auto"/>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5 052</w:t>
                  </w:r>
                </w:p>
              </w:tc>
              <w:tc>
                <w:tcPr>
                  <w:tcW w:w="1560" w:type="dxa"/>
                  <w:tcBorders>
                    <w:top w:val="single" w:sz="4" w:space="0" w:color="auto"/>
                    <w:left w:val="nil"/>
                    <w:bottom w:val="single" w:sz="4" w:space="0" w:color="auto"/>
                    <w:right w:val="single" w:sz="4" w:space="0" w:color="auto"/>
                  </w:tcBorders>
                  <w:shd w:val="clear" w:color="auto" w:fill="auto"/>
                </w:tcPr>
                <w:p w:rsidR="000723E6" w:rsidRPr="00D93779" w:rsidRDefault="00940306" w:rsidP="000723E6">
                  <w:pPr>
                    <w:spacing w:after="0" w:line="240" w:lineRule="auto"/>
                    <w:jc w:val="center"/>
                    <w:rPr>
                      <w:rFonts w:ascii="Times New Roman" w:eastAsia="Times New Roman" w:hAnsi="Times New Roman" w:cs="Times New Roman"/>
                      <w:b/>
                      <w:bCs/>
                      <w:sz w:val="24"/>
                      <w:szCs w:val="24"/>
                      <w:lang w:eastAsia="sk-SK"/>
                    </w:rPr>
                  </w:pPr>
                  <w:r w:rsidRPr="00D93779">
                    <w:rPr>
                      <w:rFonts w:ascii="Times New Roman" w:eastAsia="Times New Roman" w:hAnsi="Times New Roman" w:cs="Times New Roman"/>
                      <w:b/>
                      <w:bCs/>
                      <w:sz w:val="24"/>
                      <w:szCs w:val="24"/>
                      <w:lang w:eastAsia="sk-SK"/>
                    </w:rPr>
                    <w:t xml:space="preserve">5 </w:t>
                  </w:r>
                  <w:r w:rsidR="008C124A" w:rsidRPr="00D93779">
                    <w:rPr>
                      <w:rFonts w:ascii="Times New Roman" w:eastAsia="Times New Roman" w:hAnsi="Times New Roman" w:cs="Times New Roman"/>
                      <w:b/>
                      <w:bCs/>
                      <w:sz w:val="24"/>
                      <w:szCs w:val="24"/>
                      <w:lang w:eastAsia="sk-SK"/>
                    </w:rPr>
                    <w:t>973</w:t>
                  </w:r>
                </w:p>
              </w:tc>
              <w:tc>
                <w:tcPr>
                  <w:tcW w:w="1842" w:type="dxa"/>
                  <w:tcBorders>
                    <w:top w:val="nil"/>
                    <w:left w:val="nil"/>
                    <w:bottom w:val="single" w:sz="4" w:space="0" w:color="auto"/>
                    <w:right w:val="single" w:sz="4" w:space="0" w:color="auto"/>
                  </w:tcBorders>
                  <w:noWrap/>
                  <w:vAlign w:val="bottom"/>
                </w:tcPr>
                <w:p w:rsidR="000723E6" w:rsidRPr="00CE5DB3" w:rsidRDefault="000723E6" w:rsidP="000723E6">
                  <w:pPr>
                    <w:spacing w:after="0" w:line="240" w:lineRule="auto"/>
                    <w:rPr>
                      <w:rFonts w:ascii="Times New Roman" w:eastAsia="Times New Roman" w:hAnsi="Times New Roman" w:cs="Times New Roman"/>
                      <w:sz w:val="24"/>
                      <w:szCs w:val="24"/>
                      <w:lang w:eastAsia="sk-SK"/>
                    </w:rPr>
                  </w:pPr>
                </w:p>
              </w:tc>
            </w:tr>
            <w:tr w:rsidR="00CE5DB3" w:rsidRPr="00CE5DB3" w:rsidTr="00D93779">
              <w:trPr>
                <w:trHeight w:val="255"/>
              </w:trPr>
              <w:tc>
                <w:tcPr>
                  <w:tcW w:w="6188" w:type="dxa"/>
                  <w:tcBorders>
                    <w:top w:val="nil"/>
                    <w:left w:val="single" w:sz="4" w:space="0" w:color="auto"/>
                    <w:bottom w:val="single" w:sz="4" w:space="0" w:color="auto"/>
                    <w:right w:val="single" w:sz="4" w:space="0" w:color="auto"/>
                  </w:tcBorders>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0723E6" w:rsidRPr="00CE5DB3" w:rsidRDefault="00262381" w:rsidP="00072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w:t>
                  </w:r>
                  <w:r w:rsidR="00615139">
                    <w:rPr>
                      <w:rFonts w:ascii="Times New Roman" w:eastAsia="Times New Roman" w:hAnsi="Times New Roman" w:cs="Times New Roman"/>
                      <w:b/>
                      <w:bCs/>
                      <w:sz w:val="24"/>
                      <w:szCs w:val="24"/>
                      <w:lang w:eastAsia="sk-SK"/>
                    </w:rPr>
                    <w:t>389</w:t>
                  </w:r>
                  <w:r>
                    <w:rPr>
                      <w:rFonts w:ascii="Times New Roman" w:eastAsia="Times New Roman" w:hAnsi="Times New Roman" w:cs="Times New Roman"/>
                      <w:b/>
                      <w:bCs/>
                      <w:sz w:val="24"/>
                      <w:szCs w:val="24"/>
                      <w:lang w:eastAsia="sk-SK"/>
                    </w:rPr>
                    <w:t>,</w:t>
                  </w:r>
                  <w:r w:rsidR="00615139">
                    <w:rPr>
                      <w:rFonts w:ascii="Times New Roman" w:eastAsia="Times New Roman" w:hAnsi="Times New Roman" w:cs="Times New Roman"/>
                      <w:b/>
                      <w:bCs/>
                      <w:sz w:val="24"/>
                      <w:szCs w:val="24"/>
                      <w:lang w:eastAsia="sk-SK"/>
                    </w:rPr>
                    <w:t>72</w:t>
                  </w:r>
                </w:p>
              </w:tc>
              <w:tc>
                <w:tcPr>
                  <w:tcW w:w="1878" w:type="dxa"/>
                  <w:tcBorders>
                    <w:top w:val="single" w:sz="4" w:space="0" w:color="auto"/>
                    <w:left w:val="nil"/>
                    <w:bottom w:val="single" w:sz="4" w:space="0" w:color="auto"/>
                    <w:right w:val="single" w:sz="4" w:space="0" w:color="auto"/>
                  </w:tcBorders>
                </w:tcPr>
                <w:p w:rsidR="00FD5C13" w:rsidRPr="00CE5DB3" w:rsidRDefault="00262381" w:rsidP="00FD5C1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w:t>
                  </w:r>
                  <w:r w:rsidR="00FD5C13">
                    <w:rPr>
                      <w:rFonts w:ascii="Times New Roman" w:eastAsia="Times New Roman" w:hAnsi="Times New Roman" w:cs="Times New Roman"/>
                      <w:b/>
                      <w:bCs/>
                      <w:sz w:val="24"/>
                      <w:szCs w:val="24"/>
                      <w:lang w:eastAsia="sk-SK"/>
                    </w:rPr>
                    <w:t>382</w:t>
                  </w:r>
                  <w:r>
                    <w:rPr>
                      <w:rFonts w:ascii="Times New Roman" w:eastAsia="Times New Roman" w:hAnsi="Times New Roman" w:cs="Times New Roman"/>
                      <w:b/>
                      <w:bCs/>
                      <w:sz w:val="24"/>
                      <w:szCs w:val="24"/>
                      <w:lang w:eastAsia="sk-SK"/>
                    </w:rPr>
                    <w:t>,</w:t>
                  </w:r>
                  <w:r w:rsidR="00FD5C13">
                    <w:rPr>
                      <w:rFonts w:ascii="Times New Roman" w:eastAsia="Times New Roman" w:hAnsi="Times New Roman" w:cs="Times New Roman"/>
                      <w:b/>
                      <w:bCs/>
                      <w:sz w:val="24"/>
                      <w:szCs w:val="24"/>
                      <w:lang w:eastAsia="sk-SK"/>
                    </w:rPr>
                    <w:t>97</w:t>
                  </w:r>
                </w:p>
              </w:tc>
              <w:tc>
                <w:tcPr>
                  <w:tcW w:w="1560" w:type="dxa"/>
                  <w:tcBorders>
                    <w:top w:val="single" w:sz="4" w:space="0" w:color="auto"/>
                    <w:left w:val="nil"/>
                    <w:bottom w:val="single" w:sz="4" w:space="0" w:color="auto"/>
                    <w:right w:val="single" w:sz="4" w:space="0" w:color="auto"/>
                  </w:tcBorders>
                  <w:shd w:val="clear" w:color="auto" w:fill="auto"/>
                </w:tcPr>
                <w:p w:rsidR="000723E6" w:rsidRPr="00D93779" w:rsidRDefault="00940306" w:rsidP="000723E6">
                  <w:pPr>
                    <w:spacing w:after="0" w:line="240" w:lineRule="auto"/>
                    <w:jc w:val="center"/>
                    <w:rPr>
                      <w:rFonts w:ascii="Times New Roman" w:eastAsia="Times New Roman" w:hAnsi="Times New Roman" w:cs="Times New Roman"/>
                      <w:b/>
                      <w:bCs/>
                      <w:sz w:val="24"/>
                      <w:szCs w:val="24"/>
                      <w:lang w:eastAsia="sk-SK"/>
                    </w:rPr>
                  </w:pPr>
                  <w:r w:rsidRPr="00D93779">
                    <w:rPr>
                      <w:rFonts w:ascii="Times New Roman" w:eastAsia="Times New Roman" w:hAnsi="Times New Roman" w:cs="Times New Roman"/>
                      <w:b/>
                      <w:bCs/>
                      <w:sz w:val="24"/>
                      <w:szCs w:val="24"/>
                      <w:lang w:eastAsia="sk-SK"/>
                    </w:rPr>
                    <w:t>1</w:t>
                  </w:r>
                  <w:r w:rsidR="00FD5C13" w:rsidRPr="00D93779">
                    <w:rPr>
                      <w:rFonts w:ascii="Times New Roman" w:eastAsia="Times New Roman" w:hAnsi="Times New Roman" w:cs="Times New Roman"/>
                      <w:b/>
                      <w:bCs/>
                      <w:sz w:val="24"/>
                      <w:szCs w:val="24"/>
                      <w:lang w:eastAsia="sk-SK"/>
                    </w:rPr>
                    <w:t> </w:t>
                  </w:r>
                  <w:r w:rsidR="00D93779" w:rsidRPr="00D93779">
                    <w:rPr>
                      <w:rFonts w:ascii="Times New Roman" w:eastAsia="Times New Roman" w:hAnsi="Times New Roman" w:cs="Times New Roman"/>
                      <w:b/>
                      <w:bCs/>
                      <w:sz w:val="24"/>
                      <w:szCs w:val="24"/>
                      <w:lang w:eastAsia="sk-SK"/>
                    </w:rPr>
                    <w:t>459,82</w:t>
                  </w:r>
                </w:p>
              </w:tc>
              <w:tc>
                <w:tcPr>
                  <w:tcW w:w="1842" w:type="dxa"/>
                  <w:tcBorders>
                    <w:top w:val="nil"/>
                    <w:left w:val="nil"/>
                    <w:bottom w:val="single" w:sz="4" w:space="0" w:color="auto"/>
                    <w:right w:val="single" w:sz="4" w:space="0" w:color="auto"/>
                  </w:tcBorders>
                  <w:noWrap/>
                  <w:vAlign w:val="bottom"/>
                </w:tcPr>
                <w:p w:rsidR="000723E6" w:rsidRPr="00CE5DB3" w:rsidRDefault="000723E6" w:rsidP="000723E6">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CE5DB3" w:rsidRPr="00CE5DB3" w:rsidTr="00D93779">
              <w:trPr>
                <w:trHeight w:val="255"/>
              </w:trPr>
              <w:tc>
                <w:tcPr>
                  <w:tcW w:w="6188" w:type="dxa"/>
                  <w:tcBorders>
                    <w:top w:val="nil"/>
                    <w:left w:val="single" w:sz="4" w:space="0" w:color="auto"/>
                    <w:bottom w:val="single" w:sz="4" w:space="0" w:color="auto"/>
                    <w:right w:val="single" w:sz="4" w:space="0" w:color="auto"/>
                  </w:tcBorders>
                </w:tcPr>
                <w:p w:rsidR="000723E6" w:rsidRPr="00CE5DB3" w:rsidRDefault="000723E6" w:rsidP="000723E6">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0</w:t>
                  </w:r>
                </w:p>
              </w:tc>
              <w:tc>
                <w:tcPr>
                  <w:tcW w:w="1788" w:type="dxa"/>
                  <w:tcBorders>
                    <w:top w:val="single" w:sz="4" w:space="0" w:color="auto"/>
                    <w:left w:val="nil"/>
                    <w:bottom w:val="single" w:sz="4" w:space="0" w:color="auto"/>
                    <w:right w:val="single" w:sz="4" w:space="0" w:color="auto"/>
                  </w:tcBorders>
                </w:tcPr>
                <w:p w:rsidR="000723E6" w:rsidRPr="00262381" w:rsidRDefault="00615139" w:rsidP="000723E6">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1 389,72</w:t>
                  </w:r>
                </w:p>
              </w:tc>
              <w:tc>
                <w:tcPr>
                  <w:tcW w:w="1878" w:type="dxa"/>
                  <w:tcBorders>
                    <w:top w:val="single" w:sz="4" w:space="0" w:color="auto"/>
                    <w:left w:val="nil"/>
                    <w:bottom w:val="single" w:sz="4" w:space="0" w:color="auto"/>
                    <w:right w:val="single" w:sz="4" w:space="0" w:color="auto"/>
                  </w:tcBorders>
                </w:tcPr>
                <w:p w:rsidR="000723E6" w:rsidRPr="00CE5DB3" w:rsidRDefault="00FD5C13" w:rsidP="000723E6">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1 382,97</w:t>
                  </w:r>
                </w:p>
              </w:tc>
              <w:tc>
                <w:tcPr>
                  <w:tcW w:w="1560" w:type="dxa"/>
                  <w:tcBorders>
                    <w:top w:val="single" w:sz="4" w:space="0" w:color="auto"/>
                    <w:left w:val="nil"/>
                    <w:bottom w:val="single" w:sz="4" w:space="0" w:color="auto"/>
                    <w:right w:val="single" w:sz="4" w:space="0" w:color="auto"/>
                  </w:tcBorders>
                  <w:shd w:val="clear" w:color="auto" w:fill="auto"/>
                </w:tcPr>
                <w:p w:rsidR="000723E6" w:rsidRPr="00D93779" w:rsidRDefault="00D93779" w:rsidP="000723E6">
                  <w:pPr>
                    <w:spacing w:after="0" w:line="240" w:lineRule="auto"/>
                    <w:jc w:val="center"/>
                    <w:rPr>
                      <w:rFonts w:ascii="Times New Roman" w:eastAsia="Times New Roman" w:hAnsi="Times New Roman" w:cs="Times New Roman"/>
                      <w:sz w:val="24"/>
                      <w:szCs w:val="24"/>
                      <w:lang w:eastAsia="sk-SK"/>
                    </w:rPr>
                  </w:pPr>
                  <w:r w:rsidRPr="00D93779">
                    <w:rPr>
                      <w:rFonts w:ascii="Times New Roman" w:eastAsia="Times New Roman" w:hAnsi="Times New Roman" w:cs="Times New Roman"/>
                      <w:b/>
                      <w:bCs/>
                      <w:sz w:val="24"/>
                      <w:szCs w:val="24"/>
                      <w:lang w:eastAsia="sk-SK"/>
                    </w:rPr>
                    <w:t>1 459,82</w:t>
                  </w:r>
                </w:p>
              </w:tc>
              <w:tc>
                <w:tcPr>
                  <w:tcW w:w="1842" w:type="dxa"/>
                  <w:tcBorders>
                    <w:top w:val="nil"/>
                    <w:left w:val="nil"/>
                    <w:bottom w:val="single" w:sz="4" w:space="0" w:color="auto"/>
                    <w:right w:val="single" w:sz="4" w:space="0" w:color="auto"/>
                  </w:tcBorders>
                  <w:noWrap/>
                  <w:vAlign w:val="bottom"/>
                </w:tcPr>
                <w:p w:rsidR="000723E6" w:rsidRPr="00CE5DB3" w:rsidRDefault="000723E6" w:rsidP="000723E6">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0723E6" w:rsidRPr="00CE5DB3" w:rsidRDefault="00E06D1C"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3</w:t>
                  </w:r>
                  <w:r w:rsidR="00615139">
                    <w:rPr>
                      <w:rFonts w:ascii="Times New Roman" w:eastAsia="Times New Roman" w:hAnsi="Times New Roman" w:cs="Times New Roman"/>
                      <w:b/>
                      <w:bCs/>
                      <w:sz w:val="24"/>
                      <w:szCs w:val="24"/>
                      <w:lang w:eastAsia="sk-SK"/>
                    </w:rPr>
                    <w:t>7 968 778</w:t>
                  </w:r>
                </w:p>
              </w:tc>
              <w:tc>
                <w:tcPr>
                  <w:tcW w:w="1878" w:type="dxa"/>
                  <w:tcBorders>
                    <w:top w:val="nil"/>
                    <w:left w:val="nil"/>
                    <w:bottom w:val="single" w:sz="4" w:space="0" w:color="auto"/>
                    <w:right w:val="single" w:sz="4" w:space="0" w:color="auto"/>
                  </w:tcBorders>
                  <w:shd w:val="clear" w:color="auto" w:fill="BFBFBF" w:themeFill="background1" w:themeFillShade="BF"/>
                </w:tcPr>
                <w:p w:rsidR="000723E6" w:rsidRPr="00CE5DB3" w:rsidRDefault="00465FBE"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11</w:t>
                  </w:r>
                  <w:r w:rsidR="00FD5C13">
                    <w:rPr>
                      <w:rFonts w:ascii="Times New Roman" w:eastAsia="Times New Roman" w:hAnsi="Times New Roman" w:cs="Times New Roman"/>
                      <w:b/>
                      <w:bCs/>
                      <w:sz w:val="24"/>
                      <w:szCs w:val="24"/>
                      <w:lang w:eastAsia="sk-SK"/>
                    </w:rPr>
                    <w:t>3 353 215</w:t>
                  </w:r>
                </w:p>
              </w:tc>
              <w:tc>
                <w:tcPr>
                  <w:tcW w:w="1560" w:type="dxa"/>
                  <w:tcBorders>
                    <w:top w:val="nil"/>
                    <w:left w:val="nil"/>
                    <w:bottom w:val="single" w:sz="4" w:space="0" w:color="auto"/>
                    <w:right w:val="single" w:sz="4" w:space="0" w:color="auto"/>
                  </w:tcBorders>
                  <w:shd w:val="clear" w:color="auto" w:fill="BFBFBF" w:themeFill="background1" w:themeFillShade="BF"/>
                </w:tcPr>
                <w:p w:rsidR="000723E6" w:rsidRPr="00D93779" w:rsidRDefault="000A58B0" w:rsidP="000723E6">
                  <w:pPr>
                    <w:spacing w:after="0" w:line="240" w:lineRule="auto"/>
                    <w:jc w:val="center"/>
                    <w:rPr>
                      <w:rFonts w:ascii="Times New Roman" w:eastAsia="Times New Roman" w:hAnsi="Times New Roman" w:cs="Times New Roman"/>
                      <w:b/>
                      <w:bCs/>
                      <w:sz w:val="24"/>
                      <w:szCs w:val="24"/>
                      <w:lang w:eastAsia="sk-SK"/>
                    </w:rPr>
                  </w:pPr>
                  <w:r w:rsidRPr="008C6A08">
                    <w:rPr>
                      <w:rFonts w:ascii="Times New Roman" w:eastAsia="Times New Roman" w:hAnsi="Times New Roman" w:cs="Times New Roman"/>
                      <w:b/>
                      <w:bCs/>
                      <w:sz w:val="24"/>
                      <w:szCs w:val="24"/>
                      <w:lang w:eastAsia="sk-SK"/>
                    </w:rPr>
                    <w:t>141 465 536</w:t>
                  </w:r>
                </w:p>
              </w:tc>
              <w:tc>
                <w:tcPr>
                  <w:tcW w:w="1842" w:type="dxa"/>
                  <w:tcBorders>
                    <w:top w:val="nil"/>
                    <w:left w:val="nil"/>
                    <w:bottom w:val="single" w:sz="4" w:space="0" w:color="auto"/>
                    <w:right w:val="single" w:sz="4" w:space="0" w:color="auto"/>
                  </w:tcBorders>
                  <w:shd w:val="clear" w:color="auto" w:fill="BFBFBF" w:themeFill="background1" w:themeFillShade="BF"/>
                  <w:noWrap/>
                  <w:vAlign w:val="bottom"/>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0723E6" w:rsidRPr="00CE5DB3" w:rsidRDefault="000723E6"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0723E6" w:rsidRPr="00CE5DB3" w:rsidRDefault="00615139" w:rsidP="000723E6">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28</w:t>
                  </w:r>
                  <w:r>
                    <w:rPr>
                      <w:rFonts w:ascii="Times New Roman" w:eastAsia="Times New Roman" w:hAnsi="Times New Roman" w:cs="Times New Roman"/>
                      <w:b/>
                      <w:bCs/>
                      <w:sz w:val="24"/>
                      <w:szCs w:val="24"/>
                      <w:lang w:eastAsia="sk-SK"/>
                    </w:rPr>
                    <w:t> 083 416</w:t>
                  </w:r>
                </w:p>
              </w:tc>
              <w:tc>
                <w:tcPr>
                  <w:tcW w:w="1878" w:type="dxa"/>
                  <w:tcBorders>
                    <w:top w:val="nil"/>
                    <w:left w:val="nil"/>
                    <w:bottom w:val="single" w:sz="4" w:space="0" w:color="auto"/>
                    <w:right w:val="single" w:sz="4" w:space="0" w:color="auto"/>
                  </w:tcBorders>
                </w:tcPr>
                <w:p w:rsidR="000723E6" w:rsidRPr="00CE5DB3" w:rsidRDefault="00FD5C13" w:rsidP="00072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83 841 136</w:t>
                  </w:r>
                </w:p>
              </w:tc>
              <w:tc>
                <w:tcPr>
                  <w:tcW w:w="1560" w:type="dxa"/>
                  <w:tcBorders>
                    <w:top w:val="nil"/>
                    <w:left w:val="nil"/>
                    <w:bottom w:val="single" w:sz="4" w:space="0" w:color="auto"/>
                    <w:right w:val="single" w:sz="4" w:space="0" w:color="auto"/>
                  </w:tcBorders>
                </w:tcPr>
                <w:p w:rsidR="000723E6" w:rsidRPr="008C6A08" w:rsidRDefault="00FF4168" w:rsidP="000723E6">
                  <w:pPr>
                    <w:spacing w:after="0" w:line="240" w:lineRule="auto"/>
                    <w:jc w:val="center"/>
                    <w:rPr>
                      <w:rFonts w:ascii="Times New Roman" w:eastAsia="Times New Roman" w:hAnsi="Times New Roman" w:cs="Times New Roman"/>
                      <w:b/>
                      <w:bCs/>
                      <w:sz w:val="24"/>
                      <w:szCs w:val="24"/>
                      <w:lang w:eastAsia="sk-SK"/>
                    </w:rPr>
                  </w:pPr>
                  <w:r w:rsidRPr="008C6A08">
                    <w:rPr>
                      <w:rFonts w:ascii="Times New Roman" w:eastAsia="Times New Roman" w:hAnsi="Times New Roman" w:cs="Times New Roman"/>
                      <w:b/>
                      <w:bCs/>
                      <w:sz w:val="24"/>
                      <w:szCs w:val="24"/>
                      <w:lang w:eastAsia="sk-SK"/>
                    </w:rPr>
                    <w:t>104</w:t>
                  </w:r>
                  <w:r w:rsidR="008C6A08" w:rsidRPr="008C6A08">
                    <w:rPr>
                      <w:rFonts w:ascii="Times New Roman" w:eastAsia="Times New Roman" w:hAnsi="Times New Roman" w:cs="Times New Roman"/>
                      <w:b/>
                      <w:bCs/>
                      <w:sz w:val="24"/>
                      <w:szCs w:val="24"/>
                      <w:lang w:eastAsia="sk-SK"/>
                    </w:rPr>
                    <w:t> 634 272</w:t>
                  </w:r>
                </w:p>
              </w:tc>
              <w:tc>
                <w:tcPr>
                  <w:tcW w:w="1842" w:type="dxa"/>
                  <w:tcBorders>
                    <w:top w:val="nil"/>
                    <w:left w:val="nil"/>
                    <w:bottom w:val="single" w:sz="4" w:space="0" w:color="auto"/>
                    <w:right w:val="single" w:sz="4" w:space="0" w:color="auto"/>
                  </w:tcBorders>
                  <w:noWrap/>
                  <w:vAlign w:val="bottom"/>
                </w:tcPr>
                <w:p w:rsidR="000723E6" w:rsidRPr="00CE5DB3" w:rsidRDefault="000723E6" w:rsidP="000723E6">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tcPr>
                <w:p w:rsidR="00465FBE" w:rsidRPr="00CE5DB3" w:rsidRDefault="00465FBE" w:rsidP="00465FBE">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65FBE" w:rsidRPr="00CE5DB3" w:rsidRDefault="00465FBE" w:rsidP="00465FBE">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465FBE" w:rsidRPr="00CE5DB3" w:rsidRDefault="00465FBE" w:rsidP="00465FBE">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28</w:t>
                  </w:r>
                  <w:r w:rsidR="00615139">
                    <w:rPr>
                      <w:rFonts w:ascii="Times New Roman" w:eastAsia="Times New Roman" w:hAnsi="Times New Roman" w:cs="Times New Roman"/>
                      <w:b/>
                      <w:bCs/>
                      <w:sz w:val="24"/>
                      <w:szCs w:val="24"/>
                      <w:lang w:eastAsia="sk-SK"/>
                    </w:rPr>
                    <w:t> 083 416</w:t>
                  </w:r>
                </w:p>
              </w:tc>
              <w:tc>
                <w:tcPr>
                  <w:tcW w:w="1878" w:type="dxa"/>
                  <w:tcBorders>
                    <w:top w:val="nil"/>
                    <w:left w:val="nil"/>
                    <w:bottom w:val="single" w:sz="4" w:space="0" w:color="auto"/>
                    <w:right w:val="single" w:sz="4" w:space="0" w:color="auto"/>
                  </w:tcBorders>
                </w:tcPr>
                <w:p w:rsidR="00465FBE" w:rsidRPr="00CE5DB3" w:rsidRDefault="00FD5C13" w:rsidP="00465FB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83 841 136</w:t>
                  </w:r>
                </w:p>
              </w:tc>
              <w:tc>
                <w:tcPr>
                  <w:tcW w:w="1560" w:type="dxa"/>
                  <w:tcBorders>
                    <w:top w:val="nil"/>
                    <w:left w:val="nil"/>
                    <w:bottom w:val="single" w:sz="4" w:space="0" w:color="auto"/>
                    <w:right w:val="single" w:sz="4" w:space="0" w:color="auto"/>
                  </w:tcBorders>
                </w:tcPr>
                <w:p w:rsidR="00465FBE" w:rsidRPr="008C6A08" w:rsidRDefault="006A6A99" w:rsidP="00465FBE">
                  <w:pPr>
                    <w:spacing w:after="0" w:line="240" w:lineRule="auto"/>
                    <w:jc w:val="center"/>
                    <w:rPr>
                      <w:rFonts w:ascii="Times New Roman" w:eastAsia="Times New Roman" w:hAnsi="Times New Roman" w:cs="Times New Roman"/>
                      <w:b/>
                      <w:bCs/>
                      <w:sz w:val="24"/>
                      <w:szCs w:val="24"/>
                      <w:lang w:eastAsia="sk-SK"/>
                    </w:rPr>
                  </w:pPr>
                  <w:r w:rsidRPr="008C6A08">
                    <w:rPr>
                      <w:rFonts w:ascii="Times New Roman" w:eastAsia="Times New Roman" w:hAnsi="Times New Roman" w:cs="Times New Roman"/>
                      <w:b/>
                      <w:bCs/>
                      <w:sz w:val="24"/>
                      <w:szCs w:val="24"/>
                      <w:lang w:eastAsia="sk-SK"/>
                    </w:rPr>
                    <w:t>104 634 272</w:t>
                  </w:r>
                </w:p>
              </w:tc>
              <w:tc>
                <w:tcPr>
                  <w:tcW w:w="1842" w:type="dxa"/>
                  <w:tcBorders>
                    <w:top w:val="nil"/>
                    <w:left w:val="nil"/>
                    <w:bottom w:val="single" w:sz="4" w:space="0" w:color="auto"/>
                    <w:right w:val="single" w:sz="4" w:space="0" w:color="auto"/>
                  </w:tcBorders>
                  <w:noWrap/>
                  <w:vAlign w:val="bottom"/>
                </w:tcPr>
                <w:p w:rsidR="00465FBE" w:rsidRPr="00CE5DB3" w:rsidRDefault="00465FBE" w:rsidP="00465FBE">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tcPr>
                <w:p w:rsidR="00465FBE" w:rsidRPr="00CE5DB3" w:rsidRDefault="00465FBE" w:rsidP="00465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465FBE" w:rsidRPr="00CE5DB3" w:rsidRDefault="00465FBE" w:rsidP="00465FBE">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465FBE" w:rsidRPr="00CE5DB3" w:rsidRDefault="00615139" w:rsidP="00465FB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9 885 362</w:t>
                  </w:r>
                </w:p>
              </w:tc>
              <w:tc>
                <w:tcPr>
                  <w:tcW w:w="1878" w:type="dxa"/>
                  <w:tcBorders>
                    <w:top w:val="nil"/>
                    <w:left w:val="nil"/>
                    <w:bottom w:val="single" w:sz="4" w:space="0" w:color="auto"/>
                    <w:right w:val="single" w:sz="4" w:space="0" w:color="auto"/>
                  </w:tcBorders>
                </w:tcPr>
                <w:p w:rsidR="00465FBE" w:rsidRPr="00CE5DB3" w:rsidRDefault="00465FBE" w:rsidP="00465FBE">
                  <w:pPr>
                    <w:spacing w:after="0" w:line="240" w:lineRule="auto"/>
                    <w:jc w:val="center"/>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2</w:t>
                  </w:r>
                  <w:r w:rsidR="00FD5C13">
                    <w:rPr>
                      <w:rFonts w:ascii="Times New Roman" w:eastAsia="Times New Roman" w:hAnsi="Times New Roman" w:cs="Times New Roman"/>
                      <w:b/>
                      <w:bCs/>
                      <w:sz w:val="24"/>
                      <w:szCs w:val="24"/>
                      <w:lang w:eastAsia="sk-SK"/>
                    </w:rPr>
                    <w:t>9 512 079</w:t>
                  </w:r>
                </w:p>
              </w:tc>
              <w:tc>
                <w:tcPr>
                  <w:tcW w:w="1560" w:type="dxa"/>
                  <w:tcBorders>
                    <w:top w:val="nil"/>
                    <w:left w:val="nil"/>
                    <w:bottom w:val="single" w:sz="4" w:space="0" w:color="auto"/>
                    <w:right w:val="single" w:sz="4" w:space="0" w:color="auto"/>
                  </w:tcBorders>
                </w:tcPr>
                <w:p w:rsidR="00362415" w:rsidRPr="008C6A08" w:rsidRDefault="008C6A08" w:rsidP="00362415">
                  <w:pPr>
                    <w:spacing w:after="0" w:line="240" w:lineRule="auto"/>
                    <w:jc w:val="center"/>
                    <w:rPr>
                      <w:rFonts w:ascii="Times New Roman" w:eastAsia="Times New Roman" w:hAnsi="Times New Roman" w:cs="Times New Roman"/>
                      <w:b/>
                      <w:bCs/>
                      <w:sz w:val="24"/>
                      <w:szCs w:val="24"/>
                      <w:lang w:eastAsia="sk-SK"/>
                    </w:rPr>
                  </w:pPr>
                  <w:r w:rsidRPr="008C6A08">
                    <w:rPr>
                      <w:rFonts w:ascii="Times New Roman" w:eastAsia="Times New Roman" w:hAnsi="Times New Roman" w:cs="Times New Roman"/>
                      <w:b/>
                      <w:bCs/>
                      <w:sz w:val="24"/>
                      <w:szCs w:val="24"/>
                      <w:lang w:eastAsia="sk-SK"/>
                    </w:rPr>
                    <w:t>36 831 264</w:t>
                  </w:r>
                </w:p>
              </w:tc>
              <w:tc>
                <w:tcPr>
                  <w:tcW w:w="1842" w:type="dxa"/>
                  <w:tcBorders>
                    <w:top w:val="nil"/>
                    <w:left w:val="nil"/>
                    <w:bottom w:val="single" w:sz="4" w:space="0" w:color="auto"/>
                    <w:right w:val="single" w:sz="4" w:space="0" w:color="auto"/>
                  </w:tcBorders>
                  <w:noWrap/>
                  <w:vAlign w:val="bottom"/>
                </w:tcPr>
                <w:p w:rsidR="00465FBE" w:rsidRPr="00CE5DB3" w:rsidRDefault="00465FBE" w:rsidP="00465FBE">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 </w:t>
                  </w:r>
                </w:p>
              </w:tc>
            </w:tr>
            <w:tr w:rsidR="00CE5DB3" w:rsidRPr="00CE5DB3" w:rsidTr="0088431E">
              <w:trPr>
                <w:trHeight w:val="255"/>
              </w:trPr>
              <w:tc>
                <w:tcPr>
                  <w:tcW w:w="6188" w:type="dxa"/>
                  <w:tcBorders>
                    <w:top w:val="nil"/>
                    <w:left w:val="single" w:sz="4" w:space="0" w:color="auto"/>
                    <w:bottom w:val="single" w:sz="4" w:space="0" w:color="auto"/>
                    <w:right w:val="single" w:sz="4" w:space="0" w:color="auto"/>
                  </w:tcBorders>
                </w:tcPr>
                <w:p w:rsidR="00465FBE" w:rsidRPr="00CE5DB3" w:rsidRDefault="00465FBE" w:rsidP="00465FBE">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465FBE" w:rsidRPr="00CE5DB3" w:rsidRDefault="00465FBE" w:rsidP="00465FBE">
                  <w:pPr>
                    <w:spacing w:after="0" w:line="240" w:lineRule="auto"/>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465FBE" w:rsidRPr="00CE5DB3" w:rsidRDefault="00615139" w:rsidP="00465FBE">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9 885 362</w:t>
                  </w:r>
                </w:p>
              </w:tc>
              <w:tc>
                <w:tcPr>
                  <w:tcW w:w="1878" w:type="dxa"/>
                  <w:tcBorders>
                    <w:top w:val="nil"/>
                    <w:left w:val="nil"/>
                    <w:bottom w:val="single" w:sz="4" w:space="0" w:color="auto"/>
                    <w:right w:val="single" w:sz="4" w:space="0" w:color="auto"/>
                  </w:tcBorders>
                </w:tcPr>
                <w:p w:rsidR="00465FBE" w:rsidRPr="00CE5DB3" w:rsidRDefault="00FD5C13" w:rsidP="00465FBE">
                  <w:pPr>
                    <w:spacing w:after="0" w:line="240" w:lineRule="auto"/>
                    <w:jc w:val="center"/>
                    <w:rPr>
                      <w:rFonts w:ascii="Times New Roman" w:eastAsia="Times New Roman" w:hAnsi="Times New Roman" w:cs="Times New Roman"/>
                      <w:sz w:val="24"/>
                      <w:szCs w:val="24"/>
                      <w:lang w:eastAsia="sk-SK"/>
                    </w:rPr>
                  </w:pPr>
                  <w:r w:rsidRPr="00CE5DB3">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9 512 079</w:t>
                  </w:r>
                </w:p>
              </w:tc>
              <w:tc>
                <w:tcPr>
                  <w:tcW w:w="1560" w:type="dxa"/>
                  <w:tcBorders>
                    <w:top w:val="nil"/>
                    <w:left w:val="nil"/>
                    <w:bottom w:val="single" w:sz="4" w:space="0" w:color="auto"/>
                    <w:right w:val="single" w:sz="4" w:space="0" w:color="auto"/>
                  </w:tcBorders>
                </w:tcPr>
                <w:p w:rsidR="00465FBE" w:rsidRPr="008C6A08" w:rsidRDefault="008C6A08" w:rsidP="00465FBE">
                  <w:pPr>
                    <w:spacing w:after="0" w:line="240" w:lineRule="auto"/>
                    <w:jc w:val="center"/>
                    <w:rPr>
                      <w:rFonts w:ascii="Times New Roman" w:eastAsia="Times New Roman" w:hAnsi="Times New Roman" w:cs="Times New Roman"/>
                      <w:sz w:val="24"/>
                      <w:szCs w:val="24"/>
                      <w:lang w:eastAsia="sk-SK"/>
                    </w:rPr>
                  </w:pPr>
                  <w:r w:rsidRPr="008C6A08">
                    <w:rPr>
                      <w:rFonts w:ascii="Times New Roman" w:eastAsia="Times New Roman" w:hAnsi="Times New Roman" w:cs="Times New Roman"/>
                      <w:b/>
                      <w:bCs/>
                      <w:sz w:val="24"/>
                      <w:szCs w:val="24"/>
                      <w:lang w:eastAsia="sk-SK"/>
                    </w:rPr>
                    <w:t>36 831 264</w:t>
                  </w:r>
                </w:p>
              </w:tc>
              <w:tc>
                <w:tcPr>
                  <w:tcW w:w="1842" w:type="dxa"/>
                  <w:tcBorders>
                    <w:top w:val="nil"/>
                    <w:left w:val="nil"/>
                    <w:bottom w:val="single" w:sz="4" w:space="0" w:color="auto"/>
                    <w:right w:val="single" w:sz="4" w:space="0" w:color="auto"/>
                  </w:tcBorders>
                  <w:noWrap/>
                  <w:vAlign w:val="bottom"/>
                </w:tcPr>
                <w:p w:rsidR="00465FBE" w:rsidRPr="00CE5DB3" w:rsidRDefault="00465FBE" w:rsidP="00465FBE">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 </w:t>
                  </w:r>
                </w:p>
              </w:tc>
            </w:tr>
          </w:tbl>
          <w:p w:rsidR="008F4A0E" w:rsidRPr="00CE5DB3" w:rsidRDefault="008F4A0E" w:rsidP="008F4A0E">
            <w:pPr>
              <w:spacing w:after="0" w:line="240" w:lineRule="auto"/>
              <w:rPr>
                <w:rFonts w:ascii="Times New Roman" w:eastAsia="Times New Roman" w:hAnsi="Times New Roman" w:cs="Times New Roman"/>
                <w:sz w:val="24"/>
                <w:szCs w:val="24"/>
                <w:lang w:eastAsia="sk-SK"/>
              </w:rPr>
            </w:pPr>
            <w:r>
              <w:rPr>
                <w:rFonts w:ascii="Times New Roman" w:hAnsi="Times New Roman" w:cs="Times New Roman"/>
              </w:rPr>
              <w:t>*</w:t>
            </w:r>
            <w:r w:rsidRPr="00922488">
              <w:rPr>
                <w:rFonts w:ascii="Times New Roman" w:hAnsi="Times New Roman" w:cs="Times New Roman"/>
              </w:rPr>
              <w:t>Poznámka</w:t>
            </w:r>
            <w:r>
              <w:rPr>
                <w:rFonts w:ascii="Times New Roman" w:hAnsi="Times New Roman" w:cs="Times New Roman"/>
              </w:rPr>
              <w:t xml:space="preserve"> k počtu zamestnancov</w:t>
            </w:r>
            <w:r w:rsidRPr="00922488">
              <w:rPr>
                <w:rFonts w:ascii="Times New Roman" w:hAnsi="Times New Roman" w:cs="Times New Roman"/>
              </w:rPr>
              <w:t>:</w:t>
            </w:r>
            <w:r>
              <w:rPr>
                <w:rFonts w:ascii="Times New Roman" w:hAnsi="Times New Roman" w:cs="Times New Roman"/>
              </w:rPr>
              <w:t xml:space="preserve"> V roku 2024 je </w:t>
            </w:r>
            <w:r w:rsidR="00262381">
              <w:rPr>
                <w:rFonts w:ascii="Times New Roman" w:hAnsi="Times New Roman" w:cs="Times New Roman"/>
              </w:rPr>
              <w:t>5 052</w:t>
            </w:r>
            <w:r>
              <w:rPr>
                <w:rFonts w:ascii="Times New Roman" w:hAnsi="Times New Roman" w:cs="Times New Roman"/>
              </w:rPr>
              <w:t xml:space="preserve"> zamestnancov na 4 mesiace (september -december)</w:t>
            </w:r>
            <w:r w:rsidR="00262381">
              <w:rPr>
                <w:rFonts w:ascii="Times New Roman" w:hAnsi="Times New Roman" w:cs="Times New Roman"/>
              </w:rPr>
              <w:t xml:space="preserve">. V roku </w:t>
            </w:r>
            <w:r>
              <w:rPr>
                <w:rFonts w:ascii="Times New Roman" w:hAnsi="Times New Roman" w:cs="Times New Roman"/>
              </w:rPr>
              <w:t>202</w:t>
            </w:r>
            <w:r w:rsidR="00940306">
              <w:rPr>
                <w:rFonts w:ascii="Times New Roman" w:hAnsi="Times New Roman" w:cs="Times New Roman"/>
              </w:rPr>
              <w:t>6</w:t>
            </w:r>
            <w:r>
              <w:rPr>
                <w:rFonts w:ascii="Times New Roman" w:hAnsi="Times New Roman" w:cs="Times New Roman"/>
              </w:rPr>
              <w:t xml:space="preserve"> je </w:t>
            </w:r>
            <w:r w:rsidR="00940306">
              <w:rPr>
                <w:rFonts w:ascii="Times New Roman" w:hAnsi="Times New Roman" w:cs="Times New Roman"/>
              </w:rPr>
              <w:t>5 052</w:t>
            </w:r>
            <w:r>
              <w:rPr>
                <w:rFonts w:ascii="Times New Roman" w:hAnsi="Times New Roman" w:cs="Times New Roman"/>
              </w:rPr>
              <w:t xml:space="preserve"> zamestnancov na </w:t>
            </w:r>
            <w:r w:rsidR="00940306">
              <w:rPr>
                <w:rFonts w:ascii="Times New Roman" w:hAnsi="Times New Roman" w:cs="Times New Roman"/>
              </w:rPr>
              <w:t>12</w:t>
            </w:r>
            <w:r>
              <w:rPr>
                <w:rFonts w:ascii="Times New Roman" w:hAnsi="Times New Roman" w:cs="Times New Roman"/>
              </w:rPr>
              <w:t xml:space="preserve"> mesiac</w:t>
            </w:r>
            <w:r w:rsidR="00940306">
              <w:rPr>
                <w:rFonts w:ascii="Times New Roman" w:hAnsi="Times New Roman" w:cs="Times New Roman"/>
              </w:rPr>
              <w:t>ov</w:t>
            </w:r>
            <w:r>
              <w:rPr>
                <w:rFonts w:ascii="Times New Roman" w:hAnsi="Times New Roman" w:cs="Times New Roman"/>
              </w:rPr>
              <w:t xml:space="preserve"> </w:t>
            </w:r>
            <w:r w:rsidR="00940306">
              <w:rPr>
                <w:rFonts w:ascii="Times New Roman" w:hAnsi="Times New Roman" w:cs="Times New Roman"/>
              </w:rPr>
              <w:t>a </w:t>
            </w:r>
            <w:r w:rsidR="008C124A">
              <w:rPr>
                <w:rFonts w:ascii="Times New Roman" w:hAnsi="Times New Roman" w:cs="Times New Roman"/>
              </w:rPr>
              <w:t>3 685</w:t>
            </w:r>
            <w:r w:rsidR="00940306">
              <w:rPr>
                <w:rFonts w:ascii="Times New Roman" w:hAnsi="Times New Roman" w:cs="Times New Roman"/>
              </w:rPr>
              <w:t xml:space="preserve"> zamestnancov na 4 mesiace </w:t>
            </w:r>
            <w:r>
              <w:rPr>
                <w:rFonts w:ascii="Times New Roman" w:hAnsi="Times New Roman" w:cs="Times New Roman"/>
              </w:rPr>
              <w:t>(september - december).</w:t>
            </w:r>
          </w:p>
          <w:p w:rsidR="000723E6" w:rsidRPr="00CE5DB3" w:rsidRDefault="000723E6">
            <w:pPr>
              <w:spacing w:after="0" w:line="240" w:lineRule="auto"/>
              <w:rPr>
                <w:rFonts w:ascii="Times New Roman" w:eastAsia="Times New Roman" w:hAnsi="Times New Roman" w:cs="Times New Roman"/>
                <w:sz w:val="24"/>
                <w:szCs w:val="24"/>
                <w:lang w:eastAsia="sk-SK"/>
              </w:rPr>
            </w:pPr>
          </w:p>
        </w:tc>
        <w:tc>
          <w:tcPr>
            <w:tcW w:w="1698"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6"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r>
      <w:tr w:rsidR="00CE5DB3" w:rsidRPr="00CE5DB3" w:rsidTr="00F60EA1">
        <w:trPr>
          <w:trHeight w:val="255"/>
        </w:trPr>
        <w:tc>
          <w:tcPr>
            <w:tcW w:w="15104" w:type="dxa"/>
            <w:gridSpan w:val="2"/>
            <w:tcBorders>
              <w:top w:val="nil"/>
              <w:left w:val="nil"/>
              <w:bottom w:val="nil"/>
              <w:right w:val="nil"/>
            </w:tcBorders>
          </w:tcPr>
          <w:p w:rsidR="007F6383" w:rsidRPr="00CE5DB3" w:rsidRDefault="007F6383" w:rsidP="007F6383">
            <w:pPr>
              <w:spacing w:after="0" w:line="240" w:lineRule="auto"/>
              <w:rPr>
                <w:rFonts w:ascii="Times New Roman" w:eastAsia="Times New Roman" w:hAnsi="Times New Roman" w:cs="Times New Roman"/>
                <w:b/>
                <w:bCs/>
                <w:sz w:val="24"/>
                <w:szCs w:val="24"/>
                <w:lang w:eastAsia="sk-SK"/>
              </w:rPr>
            </w:pPr>
            <w:r w:rsidRPr="00CE5DB3">
              <w:rPr>
                <w:rFonts w:ascii="Times New Roman" w:eastAsia="Times New Roman" w:hAnsi="Times New Roman" w:cs="Times New Roman"/>
                <w:b/>
                <w:bCs/>
                <w:sz w:val="24"/>
                <w:szCs w:val="24"/>
                <w:lang w:eastAsia="sk-SK"/>
              </w:rPr>
              <w:t>Poznámka:</w:t>
            </w:r>
          </w:p>
        </w:tc>
        <w:tc>
          <w:tcPr>
            <w:tcW w:w="1698"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6"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r>
      <w:tr w:rsidR="00CE5DB3" w:rsidRPr="00CE5DB3" w:rsidTr="00F60EA1">
        <w:trPr>
          <w:gridAfter w:val="7"/>
          <w:wAfter w:w="5674" w:type="dxa"/>
          <w:trHeight w:val="255"/>
        </w:trPr>
        <w:tc>
          <w:tcPr>
            <w:tcW w:w="14954" w:type="dxa"/>
            <w:tcBorders>
              <w:top w:val="nil"/>
              <w:left w:val="nil"/>
              <w:bottom w:val="nil"/>
              <w:right w:val="nil"/>
            </w:tcBorders>
            <w:noWrap/>
          </w:tcPr>
          <w:p w:rsidR="007F6383" w:rsidRPr="00CE5DB3" w:rsidRDefault="007F6383" w:rsidP="007F6383">
            <w:pPr>
              <w:tabs>
                <w:tab w:val="num" w:pos="1080"/>
              </w:tabs>
              <w:spacing w:after="0" w:line="240" w:lineRule="auto"/>
              <w:jc w:val="both"/>
              <w:rPr>
                <w:rFonts w:ascii="Times New Roman" w:eastAsia="Times New Roman" w:hAnsi="Times New Roman" w:cs="Times New Roman"/>
                <w:bCs/>
                <w:sz w:val="24"/>
                <w:szCs w:val="20"/>
                <w:lang w:eastAsia="sk-SK"/>
              </w:rPr>
            </w:pPr>
            <w:r w:rsidRPr="00CE5DB3">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F6383" w:rsidRPr="00CE5DB3" w:rsidRDefault="007F6383" w:rsidP="007F63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6" w:type="dxa"/>
            <w:gridSpan w:val="2"/>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r>
      <w:tr w:rsidR="00CE5DB3" w:rsidRPr="00CE5DB3" w:rsidTr="00F60EA1">
        <w:trPr>
          <w:gridAfter w:val="1"/>
          <w:wAfter w:w="6" w:type="dxa"/>
          <w:trHeight w:val="255"/>
        </w:trPr>
        <w:tc>
          <w:tcPr>
            <w:tcW w:w="19310" w:type="dxa"/>
            <w:gridSpan w:val="6"/>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r w:rsidRPr="00CE5DB3">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7F6383" w:rsidRPr="00CE5DB3" w:rsidRDefault="007F6383" w:rsidP="007F6383">
            <w:pPr>
              <w:spacing w:after="0" w:line="240" w:lineRule="auto"/>
              <w:rPr>
                <w:rFonts w:ascii="Times New Roman" w:eastAsia="Times New Roman" w:hAnsi="Times New Roman" w:cs="Times New Roman"/>
                <w:sz w:val="24"/>
                <w:szCs w:val="24"/>
                <w:lang w:eastAsia="sk-SK"/>
              </w:rPr>
            </w:pPr>
          </w:p>
        </w:tc>
      </w:tr>
    </w:tbl>
    <w:p w:rsidR="007F6383" w:rsidRPr="00CE5DB3" w:rsidRDefault="007F6383">
      <w:pPr>
        <w:rPr>
          <w:rFonts w:ascii="Times New Roman" w:eastAsia="Times New Roman" w:hAnsi="Times New Roman" w:cs="Times New Roman"/>
          <w:b/>
          <w:bCs/>
          <w:sz w:val="24"/>
          <w:szCs w:val="24"/>
          <w:lang w:eastAsia="sk-SK"/>
        </w:rPr>
        <w:sectPr w:rsidR="007F6383" w:rsidRPr="00CE5DB3" w:rsidSect="0003066E">
          <w:pgSz w:w="16838" w:h="11906" w:orient="landscape"/>
          <w:pgMar w:top="1418" w:right="1418" w:bottom="1418" w:left="1418" w:header="709" w:footer="709" w:gutter="0"/>
          <w:cols w:space="708"/>
          <w:docGrid w:linePitch="360"/>
        </w:sectPr>
      </w:pPr>
    </w:p>
    <w:p w:rsidR="00CB3623" w:rsidRPr="00CE5DB3" w:rsidRDefault="00CB3623" w:rsidP="0003066E"/>
    <w:sectPr w:rsidR="00CB3623" w:rsidRPr="00CE5DB3" w:rsidSect="000306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C9" w:rsidRDefault="00E64CC9">
      <w:pPr>
        <w:spacing w:after="0" w:line="240" w:lineRule="auto"/>
      </w:pPr>
      <w:r>
        <w:separator/>
      </w:r>
    </w:p>
  </w:endnote>
  <w:endnote w:type="continuationSeparator" w:id="0">
    <w:p w:rsidR="00E64CC9" w:rsidRDefault="00E6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Noto Sans">
    <w:altName w:val="Calibri"/>
    <w:charset w:val="00"/>
    <w:family w:val="auto"/>
    <w:pitch w:val="default"/>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Default="00F553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F553F3" w:rsidRDefault="00F553F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Default="00F553F3">
    <w:pPr>
      <w:pStyle w:val="Pta"/>
      <w:jc w:val="right"/>
    </w:pPr>
    <w:r>
      <w:fldChar w:fldCharType="begin"/>
    </w:r>
    <w:r>
      <w:instrText>PAGE   \* MERGEFORMAT</w:instrText>
    </w:r>
    <w:r>
      <w:fldChar w:fldCharType="separate"/>
    </w:r>
    <w:r>
      <w:rPr>
        <w:noProof/>
      </w:rPr>
      <w:t>12</w:t>
    </w:r>
    <w:r>
      <w:fldChar w:fldCharType="end"/>
    </w:r>
  </w:p>
  <w:p w:rsidR="00F553F3" w:rsidRDefault="00F553F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Default="00F553F3">
    <w:pPr>
      <w:pStyle w:val="Pta"/>
      <w:jc w:val="right"/>
    </w:pPr>
    <w:r>
      <w:fldChar w:fldCharType="begin"/>
    </w:r>
    <w:r>
      <w:instrText>PAGE   \* MERGEFORMAT</w:instrText>
    </w:r>
    <w:r>
      <w:fldChar w:fldCharType="separate"/>
    </w:r>
    <w:r>
      <w:rPr>
        <w:noProof/>
      </w:rPr>
      <w:t>0</w:t>
    </w:r>
    <w:r>
      <w:fldChar w:fldCharType="end"/>
    </w:r>
  </w:p>
  <w:p w:rsidR="00F553F3" w:rsidRDefault="00F553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C9" w:rsidRDefault="00E64CC9">
      <w:pPr>
        <w:spacing w:after="0" w:line="240" w:lineRule="auto"/>
      </w:pPr>
      <w:r>
        <w:separator/>
      </w:r>
    </w:p>
  </w:footnote>
  <w:footnote w:type="continuationSeparator" w:id="0">
    <w:p w:rsidR="00E64CC9" w:rsidRDefault="00E64CC9">
      <w:pPr>
        <w:spacing w:after="0" w:line="240" w:lineRule="auto"/>
      </w:pPr>
      <w:r>
        <w:continuationSeparator/>
      </w:r>
    </w:p>
  </w:footnote>
  <w:footnote w:id="1">
    <w:p w:rsidR="00F553F3" w:rsidRPr="007A7EC8" w:rsidRDefault="00F553F3" w:rsidP="006A7EC2">
      <w:pPr>
        <w:pStyle w:val="Textpoznmkypodiarou"/>
        <w:rPr>
          <w:rFonts w:ascii="Times New Roman" w:hAnsi="Times New Roman" w:cs="Times New Roman"/>
        </w:rPr>
      </w:pPr>
      <w:r w:rsidRPr="007A7EC8">
        <w:rPr>
          <w:rStyle w:val="Odkaznapoznmkupodiarou"/>
          <w:rFonts w:ascii="Times New Roman" w:hAnsi="Times New Roman" w:cs="Times New Roman"/>
        </w:rPr>
        <w:footnoteRef/>
      </w:r>
      <w:r w:rsidRPr="007A7EC8">
        <w:rPr>
          <w:rFonts w:ascii="Times New Roman" w:hAnsi="Times New Roman" w:cs="Times New Roman"/>
        </w:rPr>
        <w:t xml:space="preserve"> Priemer pozícií: </w:t>
      </w:r>
      <w:r w:rsidRPr="00F72A28">
        <w:rPr>
          <w:rFonts w:ascii="Times New Roman" w:eastAsia="Times New Roman" w:hAnsi="Times New Roman" w:cs="Times New Roman"/>
        </w:rPr>
        <w:t>Školský psychológ</w:t>
      </w:r>
      <w:r w:rsidRPr="007A7EC8">
        <w:rPr>
          <w:rFonts w:ascii="Times New Roman" w:eastAsia="Times New Roman" w:hAnsi="Times New Roman" w:cs="Times New Roman"/>
        </w:rPr>
        <w:t xml:space="preserve">: </w:t>
      </w:r>
      <w:r w:rsidRPr="00F72A28">
        <w:rPr>
          <w:rFonts w:ascii="Times New Roman" w:eastAsia="Times New Roman" w:hAnsi="Times New Roman" w:cs="Times New Roman"/>
        </w:rPr>
        <w:t>1679 EUR</w:t>
      </w:r>
      <w:r w:rsidRPr="007A7EC8">
        <w:rPr>
          <w:rFonts w:ascii="Times New Roman" w:eastAsia="Times New Roman" w:hAnsi="Times New Roman" w:cs="Times New Roman"/>
        </w:rPr>
        <w:t xml:space="preserve">, </w:t>
      </w:r>
      <w:r w:rsidRPr="00F72A28">
        <w:rPr>
          <w:rFonts w:ascii="Times New Roman" w:eastAsia="Times New Roman" w:hAnsi="Times New Roman" w:cs="Times New Roman"/>
        </w:rPr>
        <w:t>Školský špeciálny pedagóg</w:t>
      </w:r>
      <w:r w:rsidRPr="007A7EC8">
        <w:rPr>
          <w:rFonts w:ascii="Times New Roman" w:eastAsia="Times New Roman" w:hAnsi="Times New Roman" w:cs="Times New Roman"/>
        </w:rPr>
        <w:t xml:space="preserve">: </w:t>
      </w:r>
      <w:r w:rsidRPr="00F72A28">
        <w:rPr>
          <w:rFonts w:ascii="Times New Roman" w:eastAsia="Times New Roman" w:hAnsi="Times New Roman" w:cs="Times New Roman"/>
        </w:rPr>
        <w:t>1935 EUR</w:t>
      </w:r>
      <w:r w:rsidRPr="007A7EC8">
        <w:rPr>
          <w:rFonts w:ascii="Times New Roman" w:eastAsia="Times New Roman" w:hAnsi="Times New Roman" w:cs="Times New Roman"/>
        </w:rPr>
        <w:t xml:space="preserve">, </w:t>
      </w:r>
      <w:r w:rsidRPr="00F72A28">
        <w:rPr>
          <w:rFonts w:ascii="Times New Roman" w:eastAsia="Times New Roman" w:hAnsi="Times New Roman" w:cs="Times New Roman"/>
        </w:rPr>
        <w:t>Sociálny pedagóg</w:t>
      </w:r>
      <w:r w:rsidRPr="007A7EC8">
        <w:rPr>
          <w:rFonts w:ascii="Times New Roman" w:eastAsia="Times New Roman" w:hAnsi="Times New Roman" w:cs="Times New Roman"/>
        </w:rPr>
        <w:t xml:space="preserve">: </w:t>
      </w:r>
      <w:r w:rsidRPr="00F72A28">
        <w:rPr>
          <w:rFonts w:ascii="Times New Roman" w:eastAsia="Times New Roman" w:hAnsi="Times New Roman" w:cs="Times New Roman"/>
        </w:rPr>
        <w:t>1935 EUR</w:t>
      </w:r>
    </w:p>
  </w:footnote>
  <w:footnote w:id="2">
    <w:sdt>
      <w:sdtPr>
        <w:rPr>
          <w:rFonts w:ascii="Times New Roman" w:hAnsi="Times New Roman" w:cs="Times New Roman"/>
          <w:sz w:val="20"/>
          <w:szCs w:val="20"/>
        </w:rPr>
        <w:tag w:val="goog_rdk_528"/>
        <w:id w:val="1760565021"/>
      </w:sdtPr>
      <w:sdtEndPr/>
      <w:sdtContent>
        <w:p w:rsidR="00F553F3" w:rsidRPr="007A7EC8" w:rsidRDefault="00F553F3" w:rsidP="00997D40">
          <w:pPr>
            <w:spacing w:after="0" w:line="240" w:lineRule="auto"/>
            <w:rPr>
              <w:rFonts w:ascii="Times New Roman" w:hAnsi="Times New Roman" w:cs="Times New Roman"/>
              <w:sz w:val="20"/>
              <w:szCs w:val="20"/>
            </w:rPr>
          </w:pPr>
          <w:r w:rsidRPr="007A7EC8">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526"/>
              <w:id w:val="-1380543473"/>
            </w:sdtPr>
            <w:sdtEndPr/>
            <w:sdtContent>
              <w:sdt>
                <w:sdtPr>
                  <w:rPr>
                    <w:rFonts w:ascii="Times New Roman" w:hAnsi="Times New Roman" w:cs="Times New Roman"/>
                    <w:sz w:val="20"/>
                    <w:szCs w:val="20"/>
                  </w:rPr>
                  <w:tag w:val="goog_rdk_527"/>
                  <w:id w:val="22298391"/>
                </w:sdtPr>
                <w:sdtEndPr/>
                <w:sdtContent>
                  <w:r w:rsidRPr="007A7EC8">
                    <w:rPr>
                      <w:rFonts w:ascii="Times New Roman" w:hAnsi="Times New Roman" w:cs="Times New Roman"/>
                      <w:sz w:val="20"/>
                      <w:szCs w:val="20"/>
                    </w:rPr>
                    <w:t xml:space="preserve"> Odborní zamestnanci (psychológovia a školskí psychológovia, špeciálni pedagógovia, logopédi, sociálni pedagógovia, liečební pedagógovia) a školskí špeciálni pedagógovia, podľa § 23 zákona č. 138/2019 Z.z. . </w:t>
                  </w:r>
                </w:sdtContent>
              </w:sdt>
            </w:sdtContent>
          </w:sdt>
        </w:p>
      </w:sdtContent>
    </w:sdt>
  </w:footnote>
  <w:footnote w:id="3">
    <w:sdt>
      <w:sdtPr>
        <w:rPr>
          <w:rFonts w:ascii="Times New Roman" w:hAnsi="Times New Roman" w:cs="Times New Roman"/>
          <w:sz w:val="20"/>
          <w:szCs w:val="20"/>
        </w:rPr>
        <w:tag w:val="goog_rdk_531"/>
        <w:id w:val="-1937964954"/>
      </w:sdtPr>
      <w:sdtEndPr/>
      <w:sdtContent>
        <w:p w:rsidR="00F553F3" w:rsidRPr="007A7EC8" w:rsidRDefault="00F553F3" w:rsidP="00997D40">
          <w:pPr>
            <w:spacing w:after="0" w:line="240" w:lineRule="auto"/>
            <w:rPr>
              <w:rFonts w:ascii="Times New Roman" w:hAnsi="Times New Roman" w:cs="Times New Roman"/>
              <w:sz w:val="20"/>
              <w:szCs w:val="20"/>
            </w:rPr>
          </w:pPr>
          <w:r w:rsidRPr="007A7EC8">
            <w:rPr>
              <w:rFonts w:ascii="Times New Roman" w:hAnsi="Times New Roman" w:cs="Times New Roman"/>
              <w:sz w:val="20"/>
              <w:szCs w:val="20"/>
              <w:vertAlign w:val="superscript"/>
            </w:rPr>
            <w:footnoteRef/>
          </w:r>
          <w:sdt>
            <w:sdtPr>
              <w:rPr>
                <w:rFonts w:ascii="Times New Roman" w:hAnsi="Times New Roman" w:cs="Times New Roman"/>
                <w:sz w:val="20"/>
                <w:szCs w:val="20"/>
              </w:rPr>
              <w:tag w:val="goog_rdk_529"/>
              <w:id w:val="811607788"/>
            </w:sdtPr>
            <w:sdtEndPr/>
            <w:sdtContent>
              <w:sdt>
                <w:sdtPr>
                  <w:rPr>
                    <w:rFonts w:ascii="Times New Roman" w:hAnsi="Times New Roman" w:cs="Times New Roman"/>
                    <w:sz w:val="20"/>
                    <w:szCs w:val="20"/>
                  </w:rPr>
                  <w:tag w:val="goog_rdk_530"/>
                  <w:id w:val="-114689156"/>
                </w:sdtPr>
                <w:sdtEndPr/>
                <w:sdtContent>
                  <w:r w:rsidRPr="007A7EC8">
                    <w:rPr>
                      <w:rFonts w:ascii="Times New Roman" w:hAnsi="Times New Roman" w:cs="Times New Roman"/>
                      <w:sz w:val="20"/>
                      <w:szCs w:val="20"/>
                    </w:rPr>
                    <w:t xml:space="preserve"> Revízia výdavkov na skupiny ohrozené chudobou alebo sociálnym vylúčením. Záverečná správa. Útvar hodnoty za peniaze – Inštitút vzdelávacej politiky. 2020. str. 15.</w:t>
                  </w:r>
                </w:sdtContent>
              </w:sdt>
            </w:sdtContent>
          </w:sdt>
        </w:p>
      </w:sdtContent>
    </w:sdt>
  </w:footnote>
  <w:footnote w:id="4">
    <w:p w:rsidR="00F553F3" w:rsidRPr="007A7EC8" w:rsidRDefault="00F553F3" w:rsidP="001E4CE4">
      <w:pPr>
        <w:pStyle w:val="Textpoznmkypodiarou"/>
        <w:rPr>
          <w:rFonts w:ascii="Times New Roman" w:hAnsi="Times New Roman" w:cs="Times New Roman"/>
        </w:rPr>
      </w:pPr>
      <w:r w:rsidRPr="007A7EC8">
        <w:rPr>
          <w:rStyle w:val="Odkaznapoznmkupodiarou"/>
          <w:rFonts w:ascii="Times New Roman" w:hAnsi="Times New Roman" w:cs="Times New Roman"/>
        </w:rPr>
        <w:footnoteRef/>
      </w:r>
      <w:r w:rsidRPr="007A7EC8">
        <w:rPr>
          <w:rFonts w:ascii="Times New Roman" w:hAnsi="Times New Roman" w:cs="Times New Roman"/>
        </w:rPr>
        <w:t xml:space="preserve"> Pre základné školy kategórie zdravotného znevýhodnenia/nadania podľa Prílohy č. 8 k NV 630/2008 Z.z.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Default="00F553F3" w:rsidP="002B63FD">
    <w:pPr>
      <w:pStyle w:val="Hlavika"/>
      <w:jc w:val="right"/>
      <w:rPr>
        <w:sz w:val="24"/>
        <w:szCs w:val="24"/>
      </w:rPr>
    </w:pPr>
    <w:r>
      <w:rPr>
        <w:sz w:val="24"/>
        <w:szCs w:val="24"/>
      </w:rPr>
      <w:t>Príloha č. 2</w:t>
    </w:r>
  </w:p>
  <w:p w:rsidR="00F553F3" w:rsidRPr="00EB59C8" w:rsidRDefault="00F553F3"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Pr="0024067A" w:rsidRDefault="00F553F3">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3F3" w:rsidRPr="000A15AE" w:rsidRDefault="00F553F3"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87F"/>
    <w:multiLevelType w:val="hybridMultilevel"/>
    <w:tmpl w:val="1E9EF7CE"/>
    <w:lvl w:ilvl="0" w:tplc="4496B34C">
      <w:start w:val="2"/>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4B93895"/>
    <w:multiLevelType w:val="hybridMultilevel"/>
    <w:tmpl w:val="330467D8"/>
    <w:lvl w:ilvl="0" w:tplc="652E316A">
      <w:start w:val="1"/>
      <w:numFmt w:val="bullet"/>
      <w:lvlText w:val=""/>
      <w:lvlJc w:val="left"/>
      <w:pPr>
        <w:ind w:left="720" w:hanging="360"/>
      </w:pPr>
      <w:rPr>
        <w:rFonts w:ascii="Symbol" w:hAnsi="Symbol" w:hint="default"/>
      </w:rPr>
    </w:lvl>
    <w:lvl w:ilvl="1" w:tplc="219CE5C6">
      <w:start w:val="1"/>
      <w:numFmt w:val="bullet"/>
      <w:lvlText w:val="o"/>
      <w:lvlJc w:val="left"/>
      <w:pPr>
        <w:ind w:left="1440" w:hanging="360"/>
      </w:pPr>
      <w:rPr>
        <w:rFonts w:ascii="Courier New" w:hAnsi="Courier New" w:hint="default"/>
      </w:rPr>
    </w:lvl>
    <w:lvl w:ilvl="2" w:tplc="8FA0675C">
      <w:start w:val="1"/>
      <w:numFmt w:val="bullet"/>
      <w:lvlText w:val=""/>
      <w:lvlJc w:val="left"/>
      <w:pPr>
        <w:ind w:left="2160" w:hanging="360"/>
      </w:pPr>
      <w:rPr>
        <w:rFonts w:ascii="Wingdings" w:hAnsi="Wingdings" w:hint="default"/>
      </w:rPr>
    </w:lvl>
    <w:lvl w:ilvl="3" w:tplc="C34A6DB2">
      <w:start w:val="1"/>
      <w:numFmt w:val="bullet"/>
      <w:lvlText w:val=""/>
      <w:lvlJc w:val="left"/>
      <w:pPr>
        <w:ind w:left="2880" w:hanging="360"/>
      </w:pPr>
      <w:rPr>
        <w:rFonts w:ascii="Symbol" w:hAnsi="Symbol" w:hint="default"/>
      </w:rPr>
    </w:lvl>
    <w:lvl w:ilvl="4" w:tplc="A78E912A">
      <w:start w:val="1"/>
      <w:numFmt w:val="bullet"/>
      <w:lvlText w:val="o"/>
      <w:lvlJc w:val="left"/>
      <w:pPr>
        <w:ind w:left="3600" w:hanging="360"/>
      </w:pPr>
      <w:rPr>
        <w:rFonts w:ascii="Courier New" w:hAnsi="Courier New" w:hint="default"/>
      </w:rPr>
    </w:lvl>
    <w:lvl w:ilvl="5" w:tplc="892CE648">
      <w:start w:val="1"/>
      <w:numFmt w:val="bullet"/>
      <w:lvlText w:val=""/>
      <w:lvlJc w:val="left"/>
      <w:pPr>
        <w:ind w:left="4320" w:hanging="360"/>
      </w:pPr>
      <w:rPr>
        <w:rFonts w:ascii="Wingdings" w:hAnsi="Wingdings" w:hint="default"/>
      </w:rPr>
    </w:lvl>
    <w:lvl w:ilvl="6" w:tplc="0C963E38">
      <w:start w:val="1"/>
      <w:numFmt w:val="bullet"/>
      <w:lvlText w:val=""/>
      <w:lvlJc w:val="left"/>
      <w:pPr>
        <w:ind w:left="5040" w:hanging="360"/>
      </w:pPr>
      <w:rPr>
        <w:rFonts w:ascii="Symbol" w:hAnsi="Symbol" w:hint="default"/>
      </w:rPr>
    </w:lvl>
    <w:lvl w:ilvl="7" w:tplc="5C1C340A">
      <w:start w:val="1"/>
      <w:numFmt w:val="bullet"/>
      <w:lvlText w:val="o"/>
      <w:lvlJc w:val="left"/>
      <w:pPr>
        <w:ind w:left="5760" w:hanging="360"/>
      </w:pPr>
      <w:rPr>
        <w:rFonts w:ascii="Courier New" w:hAnsi="Courier New" w:hint="default"/>
      </w:rPr>
    </w:lvl>
    <w:lvl w:ilvl="8" w:tplc="F282173E">
      <w:start w:val="1"/>
      <w:numFmt w:val="bullet"/>
      <w:lvlText w:val=""/>
      <w:lvlJc w:val="left"/>
      <w:pPr>
        <w:ind w:left="6480" w:hanging="360"/>
      </w:pPr>
      <w:rPr>
        <w:rFonts w:ascii="Wingdings" w:hAnsi="Wingdings" w:hint="default"/>
      </w:rPr>
    </w:lvl>
  </w:abstractNum>
  <w:abstractNum w:abstractNumId="2" w15:restartNumberingAfterBreak="0">
    <w:nsid w:val="06422FEF"/>
    <w:multiLevelType w:val="hybridMultilevel"/>
    <w:tmpl w:val="4CD62C34"/>
    <w:lvl w:ilvl="0" w:tplc="DDA83010">
      <w:start w:val="6"/>
      <w:numFmt w:val="bullet"/>
      <w:lvlText w:val="-"/>
      <w:lvlJc w:val="left"/>
      <w:pPr>
        <w:ind w:left="862" w:hanging="360"/>
      </w:pPr>
      <w:rPr>
        <w:rFonts w:ascii="Times New Roman" w:eastAsiaTheme="minorHAnsi"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8AC5AB2"/>
    <w:multiLevelType w:val="hybridMultilevel"/>
    <w:tmpl w:val="429EFC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115E3"/>
    <w:multiLevelType w:val="hybridMultilevel"/>
    <w:tmpl w:val="3A54F3A6"/>
    <w:lvl w:ilvl="0" w:tplc="A21A5834">
      <w:start w:val="9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9528FD"/>
    <w:multiLevelType w:val="hybridMultilevel"/>
    <w:tmpl w:val="EE5004EC"/>
    <w:lvl w:ilvl="0" w:tplc="DDA83010">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823906"/>
    <w:multiLevelType w:val="multilevel"/>
    <w:tmpl w:val="A0602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3B29B4"/>
    <w:multiLevelType w:val="hybridMultilevel"/>
    <w:tmpl w:val="11FC558E"/>
    <w:lvl w:ilvl="0" w:tplc="C35080B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03A39"/>
    <w:multiLevelType w:val="hybridMultilevel"/>
    <w:tmpl w:val="DD4662C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20004"/>
    <w:multiLevelType w:val="multilevel"/>
    <w:tmpl w:val="9F5E4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3E57D5"/>
    <w:multiLevelType w:val="hybridMultilevel"/>
    <w:tmpl w:val="82322A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830DCD"/>
    <w:multiLevelType w:val="hybridMultilevel"/>
    <w:tmpl w:val="30AED5F2"/>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5" w15:restartNumberingAfterBreak="0">
    <w:nsid w:val="3F4A3B4C"/>
    <w:multiLevelType w:val="hybridMultilevel"/>
    <w:tmpl w:val="76EA55A0"/>
    <w:lvl w:ilvl="0" w:tplc="D2A6B2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2263F7"/>
    <w:multiLevelType w:val="hybridMultilevel"/>
    <w:tmpl w:val="72583A0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8723DE"/>
    <w:multiLevelType w:val="hybridMultilevel"/>
    <w:tmpl w:val="564C2B0A"/>
    <w:lvl w:ilvl="0" w:tplc="041B0017">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505B1"/>
    <w:multiLevelType w:val="multilevel"/>
    <w:tmpl w:val="2270797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4CBA4E2D"/>
    <w:multiLevelType w:val="hybridMultilevel"/>
    <w:tmpl w:val="5F14F968"/>
    <w:lvl w:ilvl="0" w:tplc="9F82B44C">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622932"/>
    <w:multiLevelType w:val="multilevel"/>
    <w:tmpl w:val="4C1C3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C133B8"/>
    <w:multiLevelType w:val="hybridMultilevel"/>
    <w:tmpl w:val="564C2B0A"/>
    <w:lvl w:ilvl="0" w:tplc="041B0017">
      <w:start w:val="1"/>
      <w:numFmt w:val="lowerLetter"/>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6553BF"/>
    <w:multiLevelType w:val="hybridMultilevel"/>
    <w:tmpl w:val="283CC9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80F6DE8"/>
    <w:multiLevelType w:val="hybridMultilevel"/>
    <w:tmpl w:val="E83289CE"/>
    <w:lvl w:ilvl="0" w:tplc="B8807C3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3779F5"/>
    <w:multiLevelType w:val="multilevel"/>
    <w:tmpl w:val="E8988D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5E8D1CBA"/>
    <w:multiLevelType w:val="hybridMultilevel"/>
    <w:tmpl w:val="4428193C"/>
    <w:lvl w:ilvl="0" w:tplc="C6B6D648">
      <w:start w:val="25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821412"/>
    <w:multiLevelType w:val="hybridMultilevel"/>
    <w:tmpl w:val="359E734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F42C3A"/>
    <w:multiLevelType w:val="hybridMultilevel"/>
    <w:tmpl w:val="564C2B0A"/>
    <w:lvl w:ilvl="0" w:tplc="041B0017">
      <w:start w:val="1"/>
      <w:numFmt w:val="lowerLetter"/>
      <w:lvlText w:val="%1)"/>
      <w:lvlJc w:val="left"/>
      <w:pPr>
        <w:ind w:left="502"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C064507"/>
    <w:multiLevelType w:val="hybridMultilevel"/>
    <w:tmpl w:val="30A2FC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4300FB"/>
    <w:multiLevelType w:val="hybridMultilevel"/>
    <w:tmpl w:val="764A63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1"/>
  </w:num>
  <w:num w:numId="5">
    <w:abstractNumId w:val="29"/>
  </w:num>
  <w:num w:numId="6">
    <w:abstractNumId w:val="13"/>
  </w:num>
  <w:num w:numId="7">
    <w:abstractNumId w:val="15"/>
  </w:num>
  <w:num w:numId="8">
    <w:abstractNumId w:val="0"/>
  </w:num>
  <w:num w:numId="9">
    <w:abstractNumId w:val="23"/>
  </w:num>
  <w:num w:numId="10">
    <w:abstractNumId w:val="22"/>
  </w:num>
  <w:num w:numId="11">
    <w:abstractNumId w:val="6"/>
  </w:num>
  <w:num w:numId="12">
    <w:abstractNumId w:val="2"/>
  </w:num>
  <w:num w:numId="13">
    <w:abstractNumId w:val="19"/>
  </w:num>
  <w:num w:numId="14">
    <w:abstractNumId w:val="17"/>
  </w:num>
  <w:num w:numId="15">
    <w:abstractNumId w:val="21"/>
  </w:num>
  <w:num w:numId="16">
    <w:abstractNumId w:val="27"/>
  </w:num>
  <w:num w:numId="17">
    <w:abstractNumId w:val="26"/>
  </w:num>
  <w:num w:numId="18">
    <w:abstractNumId w:val="8"/>
  </w:num>
  <w:num w:numId="19">
    <w:abstractNumId w:val="25"/>
  </w:num>
  <w:num w:numId="20">
    <w:abstractNumId w:val="14"/>
  </w:num>
  <w:num w:numId="21">
    <w:abstractNumId w:val="16"/>
  </w:num>
  <w:num w:numId="22">
    <w:abstractNumId w:val="7"/>
  </w:num>
  <w:num w:numId="23">
    <w:abstractNumId w:val="18"/>
  </w:num>
  <w:num w:numId="24">
    <w:abstractNumId w:val="24"/>
  </w:num>
  <w:num w:numId="25">
    <w:abstractNumId w:val="12"/>
  </w:num>
  <w:num w:numId="26">
    <w:abstractNumId w:val="20"/>
  </w:num>
  <w:num w:numId="27">
    <w:abstractNumId w:val="3"/>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0239B"/>
    <w:rsid w:val="000129AA"/>
    <w:rsid w:val="00013383"/>
    <w:rsid w:val="00022D1F"/>
    <w:rsid w:val="00025F99"/>
    <w:rsid w:val="000267B5"/>
    <w:rsid w:val="0003066E"/>
    <w:rsid w:val="0003196D"/>
    <w:rsid w:val="000359B7"/>
    <w:rsid w:val="00035BEC"/>
    <w:rsid w:val="00035EB6"/>
    <w:rsid w:val="00056BC9"/>
    <w:rsid w:val="00057135"/>
    <w:rsid w:val="00071D97"/>
    <w:rsid w:val="0007215B"/>
    <w:rsid w:val="000723E6"/>
    <w:rsid w:val="00080978"/>
    <w:rsid w:val="00093C38"/>
    <w:rsid w:val="00096D52"/>
    <w:rsid w:val="0009723F"/>
    <w:rsid w:val="000A58B0"/>
    <w:rsid w:val="000B509B"/>
    <w:rsid w:val="000B604C"/>
    <w:rsid w:val="000C7C8C"/>
    <w:rsid w:val="000D22D8"/>
    <w:rsid w:val="000E1504"/>
    <w:rsid w:val="000E2468"/>
    <w:rsid w:val="000E6583"/>
    <w:rsid w:val="000F00DA"/>
    <w:rsid w:val="00101E51"/>
    <w:rsid w:val="001127A8"/>
    <w:rsid w:val="001207A7"/>
    <w:rsid w:val="00133D43"/>
    <w:rsid w:val="00141FDF"/>
    <w:rsid w:val="00155EF7"/>
    <w:rsid w:val="001562BA"/>
    <w:rsid w:val="00167F3F"/>
    <w:rsid w:val="00170D2B"/>
    <w:rsid w:val="0017498F"/>
    <w:rsid w:val="001807BF"/>
    <w:rsid w:val="00190664"/>
    <w:rsid w:val="0019157F"/>
    <w:rsid w:val="001B12E1"/>
    <w:rsid w:val="001B2FDB"/>
    <w:rsid w:val="001C07F4"/>
    <w:rsid w:val="001D70C8"/>
    <w:rsid w:val="001D78D5"/>
    <w:rsid w:val="001E381F"/>
    <w:rsid w:val="001E4CE4"/>
    <w:rsid w:val="00200898"/>
    <w:rsid w:val="0020560B"/>
    <w:rsid w:val="002070B5"/>
    <w:rsid w:val="00212894"/>
    <w:rsid w:val="002168AD"/>
    <w:rsid w:val="0024304E"/>
    <w:rsid w:val="00243FD4"/>
    <w:rsid w:val="002523A1"/>
    <w:rsid w:val="00262381"/>
    <w:rsid w:val="00262AD8"/>
    <w:rsid w:val="002640CA"/>
    <w:rsid w:val="00270387"/>
    <w:rsid w:val="00283C28"/>
    <w:rsid w:val="002B47C3"/>
    <w:rsid w:val="002B4E48"/>
    <w:rsid w:val="002B5AD4"/>
    <w:rsid w:val="002B63FD"/>
    <w:rsid w:val="002C3A78"/>
    <w:rsid w:val="002E5568"/>
    <w:rsid w:val="002F6AF4"/>
    <w:rsid w:val="00301587"/>
    <w:rsid w:val="00303181"/>
    <w:rsid w:val="00317B90"/>
    <w:rsid w:val="00321DF3"/>
    <w:rsid w:val="003262F6"/>
    <w:rsid w:val="003400F3"/>
    <w:rsid w:val="00340AE0"/>
    <w:rsid w:val="00362415"/>
    <w:rsid w:val="00365CE8"/>
    <w:rsid w:val="00373E70"/>
    <w:rsid w:val="00380110"/>
    <w:rsid w:val="0038658F"/>
    <w:rsid w:val="00387253"/>
    <w:rsid w:val="003A09B2"/>
    <w:rsid w:val="003A0B86"/>
    <w:rsid w:val="003A676B"/>
    <w:rsid w:val="003A7436"/>
    <w:rsid w:val="003B22B0"/>
    <w:rsid w:val="003B7684"/>
    <w:rsid w:val="003C5C84"/>
    <w:rsid w:val="003D7276"/>
    <w:rsid w:val="003E1804"/>
    <w:rsid w:val="003E389E"/>
    <w:rsid w:val="003E75EB"/>
    <w:rsid w:val="003E792A"/>
    <w:rsid w:val="003F3554"/>
    <w:rsid w:val="003F586F"/>
    <w:rsid w:val="00412491"/>
    <w:rsid w:val="004255A1"/>
    <w:rsid w:val="00441506"/>
    <w:rsid w:val="0044604B"/>
    <w:rsid w:val="00452E66"/>
    <w:rsid w:val="004536D9"/>
    <w:rsid w:val="00454372"/>
    <w:rsid w:val="00457D92"/>
    <w:rsid w:val="00465FBE"/>
    <w:rsid w:val="00471FDF"/>
    <w:rsid w:val="00474F11"/>
    <w:rsid w:val="00487203"/>
    <w:rsid w:val="004909A2"/>
    <w:rsid w:val="00492D9B"/>
    <w:rsid w:val="004A63B9"/>
    <w:rsid w:val="004C333A"/>
    <w:rsid w:val="004C4F82"/>
    <w:rsid w:val="004C7278"/>
    <w:rsid w:val="004E5E76"/>
    <w:rsid w:val="004F11C4"/>
    <w:rsid w:val="005005EC"/>
    <w:rsid w:val="0050610A"/>
    <w:rsid w:val="00513052"/>
    <w:rsid w:val="00516419"/>
    <w:rsid w:val="005307FC"/>
    <w:rsid w:val="00543B51"/>
    <w:rsid w:val="00553F76"/>
    <w:rsid w:val="00566033"/>
    <w:rsid w:val="005675AC"/>
    <w:rsid w:val="00572B2D"/>
    <w:rsid w:val="005856F7"/>
    <w:rsid w:val="0058731B"/>
    <w:rsid w:val="0059773C"/>
    <w:rsid w:val="005A5DFD"/>
    <w:rsid w:val="005B1CEC"/>
    <w:rsid w:val="005B54FF"/>
    <w:rsid w:val="005C56E6"/>
    <w:rsid w:val="005D0249"/>
    <w:rsid w:val="005E00A1"/>
    <w:rsid w:val="005E3699"/>
    <w:rsid w:val="005F42F3"/>
    <w:rsid w:val="005F55C8"/>
    <w:rsid w:val="005F6008"/>
    <w:rsid w:val="00601273"/>
    <w:rsid w:val="006020F2"/>
    <w:rsid w:val="0061200C"/>
    <w:rsid w:val="00615139"/>
    <w:rsid w:val="006345FC"/>
    <w:rsid w:val="006500E3"/>
    <w:rsid w:val="00651D7D"/>
    <w:rsid w:val="0067303A"/>
    <w:rsid w:val="00675B3F"/>
    <w:rsid w:val="0068761E"/>
    <w:rsid w:val="00687E51"/>
    <w:rsid w:val="00693869"/>
    <w:rsid w:val="00693E5F"/>
    <w:rsid w:val="00694125"/>
    <w:rsid w:val="006A2947"/>
    <w:rsid w:val="006A6283"/>
    <w:rsid w:val="006A6A99"/>
    <w:rsid w:val="006A7EC2"/>
    <w:rsid w:val="006B7289"/>
    <w:rsid w:val="006C26D5"/>
    <w:rsid w:val="006C4645"/>
    <w:rsid w:val="006C483D"/>
    <w:rsid w:val="006F27F5"/>
    <w:rsid w:val="00707E1C"/>
    <w:rsid w:val="007246BD"/>
    <w:rsid w:val="00726F1D"/>
    <w:rsid w:val="00727689"/>
    <w:rsid w:val="00727FBA"/>
    <w:rsid w:val="00756AFD"/>
    <w:rsid w:val="00762A04"/>
    <w:rsid w:val="00765B4B"/>
    <w:rsid w:val="0077477C"/>
    <w:rsid w:val="0077530D"/>
    <w:rsid w:val="00777BF0"/>
    <w:rsid w:val="00785F7F"/>
    <w:rsid w:val="007A0A72"/>
    <w:rsid w:val="007A0E56"/>
    <w:rsid w:val="007B6FBE"/>
    <w:rsid w:val="007C1915"/>
    <w:rsid w:val="007D086E"/>
    <w:rsid w:val="007D2BE4"/>
    <w:rsid w:val="007D5748"/>
    <w:rsid w:val="007F6383"/>
    <w:rsid w:val="008053FA"/>
    <w:rsid w:val="00815048"/>
    <w:rsid w:val="008205B7"/>
    <w:rsid w:val="00820972"/>
    <w:rsid w:val="0082428E"/>
    <w:rsid w:val="00831132"/>
    <w:rsid w:val="008321B0"/>
    <w:rsid w:val="008348B9"/>
    <w:rsid w:val="00843D7F"/>
    <w:rsid w:val="00860CDF"/>
    <w:rsid w:val="00870CE9"/>
    <w:rsid w:val="00880C94"/>
    <w:rsid w:val="0088431E"/>
    <w:rsid w:val="0089097F"/>
    <w:rsid w:val="00893B76"/>
    <w:rsid w:val="008A1067"/>
    <w:rsid w:val="008B0A1D"/>
    <w:rsid w:val="008C124A"/>
    <w:rsid w:val="008C23C4"/>
    <w:rsid w:val="008C3903"/>
    <w:rsid w:val="008C6A08"/>
    <w:rsid w:val="008D00F5"/>
    <w:rsid w:val="008D3345"/>
    <w:rsid w:val="008D339D"/>
    <w:rsid w:val="008E2736"/>
    <w:rsid w:val="008E3C0F"/>
    <w:rsid w:val="008F4A0E"/>
    <w:rsid w:val="008F79A2"/>
    <w:rsid w:val="00903127"/>
    <w:rsid w:val="00906972"/>
    <w:rsid w:val="00906F60"/>
    <w:rsid w:val="00915FF1"/>
    <w:rsid w:val="00922488"/>
    <w:rsid w:val="009347CF"/>
    <w:rsid w:val="009402B9"/>
    <w:rsid w:val="00940306"/>
    <w:rsid w:val="00940AA1"/>
    <w:rsid w:val="00943733"/>
    <w:rsid w:val="00944DF7"/>
    <w:rsid w:val="00946D0F"/>
    <w:rsid w:val="009706B7"/>
    <w:rsid w:val="0097106B"/>
    <w:rsid w:val="00981BC6"/>
    <w:rsid w:val="00990008"/>
    <w:rsid w:val="00997D40"/>
    <w:rsid w:val="009A227F"/>
    <w:rsid w:val="009C001A"/>
    <w:rsid w:val="009C0E79"/>
    <w:rsid w:val="009C1029"/>
    <w:rsid w:val="009C6792"/>
    <w:rsid w:val="009D0B42"/>
    <w:rsid w:val="009E239E"/>
    <w:rsid w:val="009F53F9"/>
    <w:rsid w:val="009F6E10"/>
    <w:rsid w:val="00A1377E"/>
    <w:rsid w:val="00A13D87"/>
    <w:rsid w:val="00A2403A"/>
    <w:rsid w:val="00A26B09"/>
    <w:rsid w:val="00A57552"/>
    <w:rsid w:val="00A82C73"/>
    <w:rsid w:val="00AA18F8"/>
    <w:rsid w:val="00AA4C97"/>
    <w:rsid w:val="00AB5919"/>
    <w:rsid w:val="00AC21C0"/>
    <w:rsid w:val="00AD2825"/>
    <w:rsid w:val="00AE48DD"/>
    <w:rsid w:val="00B00842"/>
    <w:rsid w:val="00B05FB0"/>
    <w:rsid w:val="00B0708A"/>
    <w:rsid w:val="00B14AD5"/>
    <w:rsid w:val="00B15B33"/>
    <w:rsid w:val="00B22B39"/>
    <w:rsid w:val="00B24777"/>
    <w:rsid w:val="00B53B1B"/>
    <w:rsid w:val="00B550D2"/>
    <w:rsid w:val="00B5535C"/>
    <w:rsid w:val="00B724B4"/>
    <w:rsid w:val="00B91B85"/>
    <w:rsid w:val="00BA282F"/>
    <w:rsid w:val="00BA4BD5"/>
    <w:rsid w:val="00BB18E1"/>
    <w:rsid w:val="00BB38F7"/>
    <w:rsid w:val="00BB79CC"/>
    <w:rsid w:val="00BB7DDD"/>
    <w:rsid w:val="00BC4E6E"/>
    <w:rsid w:val="00BD342F"/>
    <w:rsid w:val="00BD67B2"/>
    <w:rsid w:val="00BD6F65"/>
    <w:rsid w:val="00BE0081"/>
    <w:rsid w:val="00C0265F"/>
    <w:rsid w:val="00C044BE"/>
    <w:rsid w:val="00C13F90"/>
    <w:rsid w:val="00C15212"/>
    <w:rsid w:val="00C3706F"/>
    <w:rsid w:val="00C45F59"/>
    <w:rsid w:val="00C51FD4"/>
    <w:rsid w:val="00C535FD"/>
    <w:rsid w:val="00C54FD8"/>
    <w:rsid w:val="00C61C24"/>
    <w:rsid w:val="00C653D7"/>
    <w:rsid w:val="00C65A7C"/>
    <w:rsid w:val="00C67C78"/>
    <w:rsid w:val="00C85E38"/>
    <w:rsid w:val="00C91AE9"/>
    <w:rsid w:val="00CB3623"/>
    <w:rsid w:val="00CD6F5F"/>
    <w:rsid w:val="00CE299A"/>
    <w:rsid w:val="00CE3A14"/>
    <w:rsid w:val="00CE40C2"/>
    <w:rsid w:val="00CE5DB3"/>
    <w:rsid w:val="00CE60C6"/>
    <w:rsid w:val="00CF5790"/>
    <w:rsid w:val="00D0253C"/>
    <w:rsid w:val="00D200BE"/>
    <w:rsid w:val="00D27A8F"/>
    <w:rsid w:val="00D3522E"/>
    <w:rsid w:val="00D442FC"/>
    <w:rsid w:val="00D62C9B"/>
    <w:rsid w:val="00D72DF7"/>
    <w:rsid w:val="00D812D1"/>
    <w:rsid w:val="00D9171A"/>
    <w:rsid w:val="00D922E5"/>
    <w:rsid w:val="00D93779"/>
    <w:rsid w:val="00D97D3C"/>
    <w:rsid w:val="00DA4F38"/>
    <w:rsid w:val="00DB2B28"/>
    <w:rsid w:val="00DC050C"/>
    <w:rsid w:val="00DC2CF8"/>
    <w:rsid w:val="00DC7132"/>
    <w:rsid w:val="00DE0AF9"/>
    <w:rsid w:val="00DE5BF1"/>
    <w:rsid w:val="00DF4B31"/>
    <w:rsid w:val="00E06D1C"/>
    <w:rsid w:val="00E07CE9"/>
    <w:rsid w:val="00E147AA"/>
    <w:rsid w:val="00E161E5"/>
    <w:rsid w:val="00E233FD"/>
    <w:rsid w:val="00E31829"/>
    <w:rsid w:val="00E4770B"/>
    <w:rsid w:val="00E6361D"/>
    <w:rsid w:val="00E64CC9"/>
    <w:rsid w:val="00E704D7"/>
    <w:rsid w:val="00E737FB"/>
    <w:rsid w:val="00E76967"/>
    <w:rsid w:val="00E91D16"/>
    <w:rsid w:val="00E963A3"/>
    <w:rsid w:val="00EA1E90"/>
    <w:rsid w:val="00EC4B63"/>
    <w:rsid w:val="00EC7F53"/>
    <w:rsid w:val="00ED3D92"/>
    <w:rsid w:val="00EE28EB"/>
    <w:rsid w:val="00EE2EAE"/>
    <w:rsid w:val="00EE78DC"/>
    <w:rsid w:val="00EF74F2"/>
    <w:rsid w:val="00F02880"/>
    <w:rsid w:val="00F23179"/>
    <w:rsid w:val="00F24BE5"/>
    <w:rsid w:val="00F348E6"/>
    <w:rsid w:val="00F40136"/>
    <w:rsid w:val="00F41FB5"/>
    <w:rsid w:val="00F42A0D"/>
    <w:rsid w:val="00F553F3"/>
    <w:rsid w:val="00F575AC"/>
    <w:rsid w:val="00F60EA1"/>
    <w:rsid w:val="00F62846"/>
    <w:rsid w:val="00F773D4"/>
    <w:rsid w:val="00F8214A"/>
    <w:rsid w:val="00F86683"/>
    <w:rsid w:val="00F908AD"/>
    <w:rsid w:val="00F922C5"/>
    <w:rsid w:val="00F9277E"/>
    <w:rsid w:val="00F95C1C"/>
    <w:rsid w:val="00FA39F2"/>
    <w:rsid w:val="00FA6F33"/>
    <w:rsid w:val="00FB07F4"/>
    <w:rsid w:val="00FB3DF4"/>
    <w:rsid w:val="00FB4A4A"/>
    <w:rsid w:val="00FC0A9E"/>
    <w:rsid w:val="00FD4873"/>
    <w:rsid w:val="00FD5C13"/>
    <w:rsid w:val="00FE40F4"/>
    <w:rsid w:val="00FE5747"/>
    <w:rsid w:val="00FF41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EC9A"/>
  <w15:docId w15:val="{7D014B18-8253-417B-ABD2-59BF738B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8658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uiPriority w:val="34"/>
    <w:qFormat/>
    <w:rsid w:val="000359B7"/>
    <w:pPr>
      <w:spacing w:after="160" w:line="259" w:lineRule="auto"/>
      <w:ind w:left="720"/>
      <w:contextualSpacing/>
    </w:pPr>
  </w:style>
  <w:style w:type="character" w:styleId="Hypertextovprepojenie">
    <w:name w:val="Hyperlink"/>
    <w:basedOn w:val="Predvolenpsmoodseku"/>
    <w:uiPriority w:val="99"/>
    <w:unhideWhenUsed/>
    <w:rsid w:val="000359B7"/>
    <w:rPr>
      <w:color w:val="0000FF" w:themeColor="hyperlink"/>
      <w:u w:val="single"/>
    </w:rPr>
  </w:style>
  <w:style w:type="table" w:styleId="Mriekatabuky">
    <w:name w:val="Table Grid"/>
    <w:basedOn w:val="Normlnatabuka"/>
    <w:uiPriority w:val="59"/>
    <w:rsid w:val="00FE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8214A"/>
    <w:rPr>
      <w:sz w:val="16"/>
      <w:szCs w:val="16"/>
    </w:rPr>
  </w:style>
  <w:style w:type="paragraph" w:styleId="Textkomentra">
    <w:name w:val="annotation text"/>
    <w:basedOn w:val="Normlny"/>
    <w:link w:val="TextkomentraChar"/>
    <w:uiPriority w:val="99"/>
    <w:semiHidden/>
    <w:unhideWhenUsed/>
    <w:rsid w:val="00F8214A"/>
    <w:pPr>
      <w:spacing w:line="240" w:lineRule="auto"/>
    </w:pPr>
    <w:rPr>
      <w:sz w:val="20"/>
      <w:szCs w:val="20"/>
    </w:rPr>
  </w:style>
  <w:style w:type="character" w:customStyle="1" w:styleId="TextkomentraChar">
    <w:name w:val="Text komentára Char"/>
    <w:basedOn w:val="Predvolenpsmoodseku"/>
    <w:link w:val="Textkomentra"/>
    <w:uiPriority w:val="99"/>
    <w:semiHidden/>
    <w:rsid w:val="00F8214A"/>
    <w:rPr>
      <w:sz w:val="20"/>
      <w:szCs w:val="20"/>
    </w:rPr>
  </w:style>
  <w:style w:type="paragraph" w:styleId="Predmetkomentra">
    <w:name w:val="annotation subject"/>
    <w:basedOn w:val="Textkomentra"/>
    <w:next w:val="Textkomentra"/>
    <w:link w:val="PredmetkomentraChar"/>
    <w:uiPriority w:val="99"/>
    <w:semiHidden/>
    <w:unhideWhenUsed/>
    <w:rsid w:val="00F8214A"/>
    <w:rPr>
      <w:b/>
      <w:bCs/>
    </w:rPr>
  </w:style>
  <w:style w:type="character" w:customStyle="1" w:styleId="PredmetkomentraChar">
    <w:name w:val="Predmet komentára Char"/>
    <w:basedOn w:val="TextkomentraChar"/>
    <w:link w:val="Predmetkomentra"/>
    <w:uiPriority w:val="99"/>
    <w:semiHidden/>
    <w:rsid w:val="00F8214A"/>
    <w:rPr>
      <w:b/>
      <w:bCs/>
      <w:sz w:val="20"/>
      <w:szCs w:val="20"/>
    </w:rPr>
  </w:style>
  <w:style w:type="character" w:styleId="Nevyrieenzmienka">
    <w:name w:val="Unresolved Mention"/>
    <w:basedOn w:val="Predvolenpsmoodseku"/>
    <w:uiPriority w:val="99"/>
    <w:semiHidden/>
    <w:unhideWhenUsed/>
    <w:rsid w:val="00BC4E6E"/>
    <w:rPr>
      <w:color w:val="605E5C"/>
      <w:shd w:val="clear" w:color="auto" w:fill="E1DFDD"/>
    </w:rPr>
  </w:style>
  <w:style w:type="paragraph" w:styleId="Textpoznmkypodiarou">
    <w:name w:val="footnote text"/>
    <w:basedOn w:val="Normlny"/>
    <w:link w:val="TextpoznmkypodiarouChar"/>
    <w:uiPriority w:val="99"/>
    <w:unhideWhenUsed/>
    <w:rsid w:val="006A7EC2"/>
    <w:pPr>
      <w:spacing w:after="0" w:line="240" w:lineRule="auto"/>
    </w:pPr>
    <w:rPr>
      <w:rFonts w:ascii="Calibri" w:eastAsia="Calibri" w:hAnsi="Calibri" w:cs="Calibri"/>
      <w:sz w:val="20"/>
      <w:szCs w:val="20"/>
      <w:lang w:eastAsia="sk-SK"/>
    </w:rPr>
  </w:style>
  <w:style w:type="character" w:customStyle="1" w:styleId="TextpoznmkypodiarouChar">
    <w:name w:val="Text poznámky pod čiarou Char"/>
    <w:basedOn w:val="Predvolenpsmoodseku"/>
    <w:link w:val="Textpoznmkypodiarou"/>
    <w:uiPriority w:val="99"/>
    <w:rsid w:val="006A7EC2"/>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6A7EC2"/>
    <w:rPr>
      <w:vertAlign w:val="superscript"/>
    </w:rPr>
  </w:style>
  <w:style w:type="paragraph" w:customStyle="1" w:styleId="Normlny1">
    <w:name w:val="Normálny1"/>
    <w:rsid w:val="001E4CE4"/>
    <w:pPr>
      <w:spacing w:after="160" w:line="259" w:lineRule="auto"/>
    </w:pPr>
    <w:rPr>
      <w:rFonts w:ascii="Calibri" w:eastAsia="Calibri" w:hAnsi="Calibri" w:cs="Calibri"/>
      <w:lang w:eastAsia="sk-SK"/>
    </w:rPr>
  </w:style>
  <w:style w:type="character" w:customStyle="1" w:styleId="normaltextrun">
    <w:name w:val="normaltextrun"/>
    <w:basedOn w:val="Predvolenpsmoodseku"/>
    <w:rsid w:val="001E4CE4"/>
  </w:style>
  <w:style w:type="paragraph" w:styleId="Revzia">
    <w:name w:val="Revision"/>
    <w:hidden/>
    <w:uiPriority w:val="99"/>
    <w:semiHidden/>
    <w:rsid w:val="00946D0F"/>
    <w:pPr>
      <w:spacing w:after="0" w:line="240" w:lineRule="auto"/>
    </w:pPr>
  </w:style>
  <w:style w:type="paragraph" w:styleId="Normlnywebov">
    <w:name w:val="Normal (Web)"/>
    <w:basedOn w:val="Normlny"/>
    <w:uiPriority w:val="99"/>
    <w:unhideWhenUsed/>
    <w:rsid w:val="00D442FC"/>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0269">
      <w:bodyDiv w:val="1"/>
      <w:marLeft w:val="0"/>
      <w:marRight w:val="0"/>
      <w:marTop w:val="0"/>
      <w:marBottom w:val="0"/>
      <w:divBdr>
        <w:top w:val="none" w:sz="0" w:space="0" w:color="auto"/>
        <w:left w:val="none" w:sz="0" w:space="0" w:color="auto"/>
        <w:bottom w:val="none" w:sz="0" w:space="0" w:color="auto"/>
        <w:right w:val="none" w:sz="0" w:space="0" w:color="auto"/>
      </w:divBdr>
    </w:div>
    <w:div w:id="308629310">
      <w:bodyDiv w:val="1"/>
      <w:marLeft w:val="0"/>
      <w:marRight w:val="0"/>
      <w:marTop w:val="0"/>
      <w:marBottom w:val="0"/>
      <w:divBdr>
        <w:top w:val="none" w:sz="0" w:space="0" w:color="auto"/>
        <w:left w:val="none" w:sz="0" w:space="0" w:color="auto"/>
        <w:bottom w:val="none" w:sz="0" w:space="0" w:color="auto"/>
        <w:right w:val="none" w:sz="0" w:space="0" w:color="auto"/>
      </w:divBdr>
    </w:div>
    <w:div w:id="405761647">
      <w:bodyDiv w:val="1"/>
      <w:marLeft w:val="0"/>
      <w:marRight w:val="0"/>
      <w:marTop w:val="0"/>
      <w:marBottom w:val="0"/>
      <w:divBdr>
        <w:top w:val="none" w:sz="0" w:space="0" w:color="auto"/>
        <w:left w:val="none" w:sz="0" w:space="0" w:color="auto"/>
        <w:bottom w:val="none" w:sz="0" w:space="0" w:color="auto"/>
        <w:right w:val="none" w:sz="0" w:space="0" w:color="auto"/>
      </w:divBdr>
    </w:div>
    <w:div w:id="436601535">
      <w:bodyDiv w:val="1"/>
      <w:marLeft w:val="0"/>
      <w:marRight w:val="0"/>
      <w:marTop w:val="0"/>
      <w:marBottom w:val="0"/>
      <w:divBdr>
        <w:top w:val="none" w:sz="0" w:space="0" w:color="auto"/>
        <w:left w:val="none" w:sz="0" w:space="0" w:color="auto"/>
        <w:bottom w:val="none" w:sz="0" w:space="0" w:color="auto"/>
        <w:right w:val="none" w:sz="0" w:space="0" w:color="auto"/>
      </w:divBdr>
    </w:div>
    <w:div w:id="564149816">
      <w:bodyDiv w:val="1"/>
      <w:marLeft w:val="0"/>
      <w:marRight w:val="0"/>
      <w:marTop w:val="0"/>
      <w:marBottom w:val="0"/>
      <w:divBdr>
        <w:top w:val="none" w:sz="0" w:space="0" w:color="auto"/>
        <w:left w:val="none" w:sz="0" w:space="0" w:color="auto"/>
        <w:bottom w:val="none" w:sz="0" w:space="0" w:color="auto"/>
        <w:right w:val="none" w:sz="0" w:space="0" w:color="auto"/>
      </w:divBdr>
    </w:div>
    <w:div w:id="730734577">
      <w:bodyDiv w:val="1"/>
      <w:marLeft w:val="0"/>
      <w:marRight w:val="0"/>
      <w:marTop w:val="0"/>
      <w:marBottom w:val="0"/>
      <w:divBdr>
        <w:top w:val="none" w:sz="0" w:space="0" w:color="auto"/>
        <w:left w:val="none" w:sz="0" w:space="0" w:color="auto"/>
        <w:bottom w:val="none" w:sz="0" w:space="0" w:color="auto"/>
        <w:right w:val="none" w:sz="0" w:space="0" w:color="auto"/>
      </w:divBdr>
    </w:div>
    <w:div w:id="742529458">
      <w:bodyDiv w:val="1"/>
      <w:marLeft w:val="0"/>
      <w:marRight w:val="0"/>
      <w:marTop w:val="0"/>
      <w:marBottom w:val="0"/>
      <w:divBdr>
        <w:top w:val="none" w:sz="0" w:space="0" w:color="auto"/>
        <w:left w:val="none" w:sz="0" w:space="0" w:color="auto"/>
        <w:bottom w:val="none" w:sz="0" w:space="0" w:color="auto"/>
        <w:right w:val="none" w:sz="0" w:space="0" w:color="auto"/>
      </w:divBdr>
    </w:div>
    <w:div w:id="782578749">
      <w:bodyDiv w:val="1"/>
      <w:marLeft w:val="0"/>
      <w:marRight w:val="0"/>
      <w:marTop w:val="0"/>
      <w:marBottom w:val="0"/>
      <w:divBdr>
        <w:top w:val="none" w:sz="0" w:space="0" w:color="auto"/>
        <w:left w:val="none" w:sz="0" w:space="0" w:color="auto"/>
        <w:bottom w:val="none" w:sz="0" w:space="0" w:color="auto"/>
        <w:right w:val="none" w:sz="0" w:space="0" w:color="auto"/>
      </w:divBdr>
    </w:div>
    <w:div w:id="800925969">
      <w:bodyDiv w:val="1"/>
      <w:marLeft w:val="0"/>
      <w:marRight w:val="0"/>
      <w:marTop w:val="0"/>
      <w:marBottom w:val="0"/>
      <w:divBdr>
        <w:top w:val="none" w:sz="0" w:space="0" w:color="auto"/>
        <w:left w:val="none" w:sz="0" w:space="0" w:color="auto"/>
        <w:bottom w:val="none" w:sz="0" w:space="0" w:color="auto"/>
        <w:right w:val="none" w:sz="0" w:space="0" w:color="auto"/>
      </w:divBdr>
    </w:div>
    <w:div w:id="1061640819">
      <w:bodyDiv w:val="1"/>
      <w:marLeft w:val="0"/>
      <w:marRight w:val="0"/>
      <w:marTop w:val="0"/>
      <w:marBottom w:val="0"/>
      <w:divBdr>
        <w:top w:val="none" w:sz="0" w:space="0" w:color="auto"/>
        <w:left w:val="none" w:sz="0" w:space="0" w:color="auto"/>
        <w:bottom w:val="none" w:sz="0" w:space="0" w:color="auto"/>
        <w:right w:val="none" w:sz="0" w:space="0" w:color="auto"/>
      </w:divBdr>
    </w:div>
    <w:div w:id="1333483605">
      <w:bodyDiv w:val="1"/>
      <w:marLeft w:val="0"/>
      <w:marRight w:val="0"/>
      <w:marTop w:val="0"/>
      <w:marBottom w:val="0"/>
      <w:divBdr>
        <w:top w:val="none" w:sz="0" w:space="0" w:color="auto"/>
        <w:left w:val="none" w:sz="0" w:space="0" w:color="auto"/>
        <w:bottom w:val="none" w:sz="0" w:space="0" w:color="auto"/>
        <w:right w:val="none" w:sz="0" w:space="0" w:color="auto"/>
      </w:divBdr>
    </w:div>
    <w:div w:id="1363508749">
      <w:bodyDiv w:val="1"/>
      <w:marLeft w:val="0"/>
      <w:marRight w:val="0"/>
      <w:marTop w:val="0"/>
      <w:marBottom w:val="0"/>
      <w:divBdr>
        <w:top w:val="none" w:sz="0" w:space="0" w:color="auto"/>
        <w:left w:val="none" w:sz="0" w:space="0" w:color="auto"/>
        <w:bottom w:val="none" w:sz="0" w:space="0" w:color="auto"/>
        <w:right w:val="none" w:sz="0" w:space="0" w:color="auto"/>
      </w:divBdr>
    </w:div>
    <w:div w:id="1487013602">
      <w:bodyDiv w:val="1"/>
      <w:marLeft w:val="0"/>
      <w:marRight w:val="0"/>
      <w:marTop w:val="0"/>
      <w:marBottom w:val="0"/>
      <w:divBdr>
        <w:top w:val="none" w:sz="0" w:space="0" w:color="auto"/>
        <w:left w:val="none" w:sz="0" w:space="0" w:color="auto"/>
        <w:bottom w:val="none" w:sz="0" w:space="0" w:color="auto"/>
        <w:right w:val="none" w:sz="0" w:space="0" w:color="auto"/>
      </w:divBdr>
    </w:div>
    <w:div w:id="1532767510">
      <w:bodyDiv w:val="1"/>
      <w:marLeft w:val="0"/>
      <w:marRight w:val="0"/>
      <w:marTop w:val="0"/>
      <w:marBottom w:val="0"/>
      <w:divBdr>
        <w:top w:val="none" w:sz="0" w:space="0" w:color="auto"/>
        <w:left w:val="none" w:sz="0" w:space="0" w:color="auto"/>
        <w:bottom w:val="none" w:sz="0" w:space="0" w:color="auto"/>
        <w:right w:val="none" w:sz="0" w:space="0" w:color="auto"/>
      </w:divBdr>
    </w:div>
    <w:div w:id="1681008548">
      <w:bodyDiv w:val="1"/>
      <w:marLeft w:val="0"/>
      <w:marRight w:val="0"/>
      <w:marTop w:val="0"/>
      <w:marBottom w:val="0"/>
      <w:divBdr>
        <w:top w:val="none" w:sz="0" w:space="0" w:color="auto"/>
        <w:left w:val="none" w:sz="0" w:space="0" w:color="auto"/>
        <w:bottom w:val="none" w:sz="0" w:space="0" w:color="auto"/>
        <w:right w:val="none" w:sz="0" w:space="0" w:color="auto"/>
      </w:divBdr>
    </w:div>
    <w:div w:id="21069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data/att/21468.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rsr.sk/web/Dynamic/DocumentPreview.aspx?DocID=4946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obnovy.sk/site/assets/files/1045/komponent_06_inkluzivne_vzdelavanie_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edu.sk/data/att/15944.pdf"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5F9DB81C-6A8F-4C64-AD50-0FD3DC6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8388</Words>
  <Characters>47814</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56090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Ludva Alexander</cp:lastModifiedBy>
  <cp:revision>3</cp:revision>
  <cp:lastPrinted>2023-02-24T06:32:00Z</cp:lastPrinted>
  <dcterms:created xsi:type="dcterms:W3CDTF">2023-02-22T11:33:00Z</dcterms:created>
  <dcterms:modified xsi:type="dcterms:W3CDTF">2023-02-22T11:36:00Z</dcterms:modified>
</cp:coreProperties>
</file>