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60"/>
        <w:gridCol w:w="4658"/>
        <w:gridCol w:w="788"/>
        <w:gridCol w:w="921"/>
        <w:gridCol w:w="786"/>
        <w:gridCol w:w="4526"/>
        <w:gridCol w:w="808"/>
        <w:gridCol w:w="1028"/>
      </w:tblGrid>
      <w:tr w:rsidR="00262AEA" w:rsidRPr="00262AEA" w:rsidTr="00B8778A">
        <w:trPr>
          <w:cantSplit/>
          <w:jc w:val="center"/>
        </w:trPr>
        <w:tc>
          <w:tcPr>
            <w:tcW w:w="13892" w:type="dxa"/>
            <w:gridSpan w:val="8"/>
            <w:tcBorders>
              <w:left w:val="single" w:sz="12" w:space="0" w:color="auto"/>
              <w:right w:val="single" w:sz="12" w:space="0" w:color="auto"/>
            </w:tcBorders>
            <w:vAlign w:val="center"/>
          </w:tcPr>
          <w:p w:rsidR="003E061F" w:rsidRPr="00262AEA" w:rsidRDefault="003E061F" w:rsidP="00262AEA">
            <w:pPr>
              <w:autoSpaceDE w:val="0"/>
              <w:autoSpaceDN w:val="0"/>
              <w:jc w:val="center"/>
              <w:rPr>
                <w:b/>
                <w:bCs/>
                <w:sz w:val="20"/>
                <w:szCs w:val="20"/>
                <w:lang w:eastAsia="sk-SK"/>
              </w:rPr>
            </w:pPr>
            <w:r w:rsidRPr="00262AEA">
              <w:rPr>
                <w:b/>
                <w:bCs/>
                <w:szCs w:val="24"/>
                <w:lang w:eastAsia="sk-SK"/>
              </w:rPr>
              <w:t>Tabuľky zhody návrhu právneho predpisu s právom Európskej únie</w:t>
            </w:r>
          </w:p>
        </w:tc>
      </w:tr>
      <w:tr w:rsidR="00262AEA" w:rsidRPr="00262AEA" w:rsidTr="00B8778A">
        <w:trPr>
          <w:cantSplit/>
          <w:jc w:val="center"/>
        </w:trPr>
        <w:tc>
          <w:tcPr>
            <w:tcW w:w="5984" w:type="dxa"/>
            <w:gridSpan w:val="3"/>
            <w:tcBorders>
              <w:left w:val="single" w:sz="12" w:space="0" w:color="auto"/>
              <w:right w:val="single" w:sz="12" w:space="0" w:color="auto"/>
            </w:tcBorders>
            <w:vAlign w:val="center"/>
          </w:tcPr>
          <w:p w:rsidR="003075DF" w:rsidRPr="00262AEA" w:rsidRDefault="003075DF" w:rsidP="003075DF">
            <w:pPr>
              <w:jc w:val="center"/>
              <w:rPr>
                <w:b/>
                <w:bCs/>
                <w:sz w:val="20"/>
                <w:szCs w:val="20"/>
                <w:lang w:eastAsia="cs-CZ"/>
              </w:rPr>
            </w:pPr>
            <w:r w:rsidRPr="00262AEA">
              <w:rPr>
                <w:b/>
                <w:bCs/>
                <w:sz w:val="20"/>
                <w:szCs w:val="20"/>
                <w:lang w:eastAsia="cs-CZ"/>
              </w:rPr>
              <w:t>Smernica ES/EÚ</w:t>
            </w:r>
          </w:p>
        </w:tc>
        <w:tc>
          <w:tcPr>
            <w:tcW w:w="7908" w:type="dxa"/>
            <w:gridSpan w:val="5"/>
            <w:tcBorders>
              <w:left w:val="nil"/>
              <w:right w:val="single" w:sz="12" w:space="0" w:color="auto"/>
            </w:tcBorders>
            <w:vAlign w:val="center"/>
          </w:tcPr>
          <w:p w:rsidR="003E061F" w:rsidRPr="00262AEA" w:rsidRDefault="003075DF" w:rsidP="00262AEA">
            <w:pPr>
              <w:autoSpaceDE w:val="0"/>
              <w:autoSpaceDN w:val="0"/>
              <w:jc w:val="center"/>
              <w:rPr>
                <w:b/>
                <w:bCs/>
                <w:sz w:val="20"/>
                <w:szCs w:val="20"/>
                <w:lang w:eastAsia="sk-SK"/>
              </w:rPr>
            </w:pPr>
            <w:r w:rsidRPr="00262AEA">
              <w:rPr>
                <w:b/>
                <w:bCs/>
                <w:sz w:val="20"/>
                <w:szCs w:val="20"/>
                <w:lang w:eastAsia="sk-SK"/>
              </w:rPr>
              <w:t>Všeobecne záväzné právne predpisy Slovenskej republiky</w:t>
            </w:r>
          </w:p>
        </w:tc>
      </w:tr>
      <w:tr w:rsidR="00262AEA" w:rsidRPr="00262AEA" w:rsidTr="00B8778A">
        <w:trPr>
          <w:cantSplit/>
          <w:jc w:val="center"/>
        </w:trPr>
        <w:tc>
          <w:tcPr>
            <w:tcW w:w="647" w:type="dxa"/>
            <w:tcBorders>
              <w:left w:val="single" w:sz="12" w:space="0" w:color="auto"/>
            </w:tcBorders>
          </w:tcPr>
          <w:p w:rsidR="003075DF" w:rsidRPr="00262AEA" w:rsidRDefault="003075DF" w:rsidP="003075DF">
            <w:pPr>
              <w:jc w:val="center"/>
              <w:rPr>
                <w:noProof/>
                <w:sz w:val="20"/>
                <w:szCs w:val="20"/>
                <w:lang w:eastAsia="cs-CZ"/>
              </w:rPr>
            </w:pPr>
            <w:r w:rsidRPr="00262AEA">
              <w:rPr>
                <w:noProof/>
                <w:sz w:val="20"/>
                <w:szCs w:val="20"/>
                <w:lang w:eastAsia="cs-CZ"/>
              </w:rPr>
              <w:t>1</w:t>
            </w:r>
          </w:p>
        </w:tc>
        <w:tc>
          <w:tcPr>
            <w:tcW w:w="4565" w:type="dxa"/>
          </w:tcPr>
          <w:p w:rsidR="003075DF" w:rsidRPr="00262AEA" w:rsidRDefault="003075DF" w:rsidP="003075DF">
            <w:pPr>
              <w:jc w:val="center"/>
              <w:rPr>
                <w:sz w:val="20"/>
                <w:szCs w:val="20"/>
                <w:lang w:eastAsia="cs-CZ"/>
              </w:rPr>
            </w:pPr>
            <w:r w:rsidRPr="00262AEA">
              <w:rPr>
                <w:sz w:val="20"/>
                <w:szCs w:val="20"/>
                <w:lang w:eastAsia="cs-CZ"/>
              </w:rPr>
              <w:t>2</w:t>
            </w:r>
          </w:p>
        </w:tc>
        <w:tc>
          <w:tcPr>
            <w:tcW w:w="772" w:type="dxa"/>
            <w:tcBorders>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3</w:t>
            </w:r>
          </w:p>
        </w:tc>
        <w:tc>
          <w:tcPr>
            <w:tcW w:w="903" w:type="dxa"/>
          </w:tcPr>
          <w:p w:rsidR="003075DF" w:rsidRPr="00262AEA" w:rsidRDefault="003075DF" w:rsidP="003075DF">
            <w:pPr>
              <w:jc w:val="center"/>
              <w:rPr>
                <w:sz w:val="20"/>
                <w:szCs w:val="20"/>
                <w:lang w:eastAsia="cs-CZ"/>
              </w:rPr>
            </w:pPr>
            <w:r w:rsidRPr="00262AEA">
              <w:rPr>
                <w:sz w:val="20"/>
                <w:szCs w:val="20"/>
                <w:lang w:eastAsia="cs-CZ"/>
              </w:rPr>
              <w:t>4</w:t>
            </w:r>
          </w:p>
        </w:tc>
        <w:tc>
          <w:tcPr>
            <w:tcW w:w="770" w:type="dxa"/>
            <w:tcBorders>
              <w:left w:val="nil"/>
            </w:tcBorders>
          </w:tcPr>
          <w:p w:rsidR="003075DF" w:rsidRPr="00262AEA" w:rsidRDefault="003075DF" w:rsidP="003075DF">
            <w:pPr>
              <w:jc w:val="center"/>
              <w:rPr>
                <w:sz w:val="20"/>
                <w:szCs w:val="20"/>
                <w:lang w:eastAsia="cs-CZ"/>
              </w:rPr>
            </w:pPr>
            <w:r w:rsidRPr="00262AEA">
              <w:rPr>
                <w:sz w:val="20"/>
                <w:szCs w:val="20"/>
                <w:lang w:eastAsia="cs-CZ"/>
              </w:rPr>
              <w:t>5</w:t>
            </w:r>
          </w:p>
        </w:tc>
        <w:tc>
          <w:tcPr>
            <w:tcW w:w="4436" w:type="dxa"/>
          </w:tcPr>
          <w:p w:rsidR="003075DF" w:rsidRPr="00262AEA" w:rsidRDefault="003075DF" w:rsidP="003075DF">
            <w:pPr>
              <w:jc w:val="center"/>
              <w:rPr>
                <w:sz w:val="20"/>
                <w:szCs w:val="20"/>
                <w:lang w:eastAsia="cs-CZ"/>
              </w:rPr>
            </w:pPr>
            <w:r w:rsidRPr="00262AEA">
              <w:rPr>
                <w:sz w:val="20"/>
                <w:szCs w:val="20"/>
                <w:lang w:eastAsia="cs-CZ"/>
              </w:rPr>
              <w:t>6</w:t>
            </w:r>
          </w:p>
        </w:tc>
        <w:tc>
          <w:tcPr>
            <w:tcW w:w="792" w:type="dxa"/>
          </w:tcPr>
          <w:p w:rsidR="003075DF" w:rsidRPr="00262AEA" w:rsidRDefault="003075DF" w:rsidP="003075DF">
            <w:pPr>
              <w:jc w:val="center"/>
              <w:rPr>
                <w:sz w:val="20"/>
                <w:szCs w:val="20"/>
                <w:lang w:eastAsia="cs-CZ"/>
              </w:rPr>
            </w:pPr>
            <w:r w:rsidRPr="00262AEA">
              <w:rPr>
                <w:sz w:val="20"/>
                <w:szCs w:val="20"/>
                <w:lang w:eastAsia="cs-CZ"/>
              </w:rPr>
              <w:t>7</w:t>
            </w:r>
          </w:p>
        </w:tc>
        <w:tc>
          <w:tcPr>
            <w:tcW w:w="1007" w:type="dxa"/>
            <w:tcBorders>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8</w:t>
            </w:r>
          </w:p>
        </w:tc>
      </w:tr>
      <w:tr w:rsidR="00262AEA" w:rsidRPr="00262AEA" w:rsidTr="00B8778A">
        <w:trPr>
          <w:cantSplit/>
          <w:jc w:val="center"/>
        </w:trPr>
        <w:tc>
          <w:tcPr>
            <w:tcW w:w="647" w:type="dxa"/>
            <w:tcBorders>
              <w:left w:val="single" w:sz="12" w:space="0" w:color="auto"/>
            </w:tcBorders>
          </w:tcPr>
          <w:p w:rsidR="003075DF" w:rsidRPr="00262AEA" w:rsidRDefault="003075DF" w:rsidP="003075DF">
            <w:pPr>
              <w:jc w:val="center"/>
              <w:rPr>
                <w:i/>
                <w:noProof/>
                <w:sz w:val="20"/>
                <w:szCs w:val="20"/>
                <w:lang w:eastAsia="cs-CZ"/>
              </w:rPr>
            </w:pPr>
            <w:r w:rsidRPr="00262AEA">
              <w:rPr>
                <w:i/>
                <w:noProof/>
                <w:sz w:val="20"/>
                <w:szCs w:val="20"/>
                <w:lang w:eastAsia="cs-CZ"/>
              </w:rPr>
              <w:t>Článok (Č, O, V, P)</w:t>
            </w:r>
          </w:p>
        </w:tc>
        <w:tc>
          <w:tcPr>
            <w:tcW w:w="4565" w:type="dxa"/>
          </w:tcPr>
          <w:p w:rsidR="003075DF" w:rsidRPr="00262AEA" w:rsidRDefault="003075DF" w:rsidP="003075DF">
            <w:pPr>
              <w:autoSpaceDE w:val="0"/>
              <w:autoSpaceDN w:val="0"/>
              <w:jc w:val="center"/>
              <w:rPr>
                <w:i/>
                <w:sz w:val="20"/>
                <w:szCs w:val="20"/>
                <w:lang w:eastAsia="sk-SK"/>
              </w:rPr>
            </w:pPr>
            <w:r w:rsidRPr="00262AEA">
              <w:rPr>
                <w:i/>
                <w:sz w:val="20"/>
                <w:szCs w:val="20"/>
                <w:lang w:eastAsia="sk-SK"/>
              </w:rPr>
              <w:t>Text</w:t>
            </w:r>
          </w:p>
        </w:tc>
        <w:tc>
          <w:tcPr>
            <w:tcW w:w="772" w:type="dxa"/>
            <w:tcBorders>
              <w:right w:val="single" w:sz="12" w:space="0" w:color="auto"/>
            </w:tcBorders>
          </w:tcPr>
          <w:p w:rsidR="003075DF" w:rsidRPr="00262AEA" w:rsidRDefault="003075DF" w:rsidP="003075DF">
            <w:pPr>
              <w:jc w:val="center"/>
              <w:rPr>
                <w:i/>
                <w:sz w:val="20"/>
                <w:szCs w:val="20"/>
                <w:lang w:eastAsia="cs-CZ"/>
              </w:rPr>
            </w:pPr>
            <w:r w:rsidRPr="00262AEA">
              <w:rPr>
                <w:i/>
                <w:sz w:val="20"/>
                <w:szCs w:val="20"/>
                <w:lang w:eastAsia="cs-CZ"/>
              </w:rPr>
              <w:t xml:space="preserve">Spôsob </w:t>
            </w:r>
            <w:proofErr w:type="spellStart"/>
            <w:r w:rsidRPr="00262AEA">
              <w:rPr>
                <w:i/>
                <w:sz w:val="20"/>
                <w:szCs w:val="20"/>
                <w:lang w:eastAsia="cs-CZ"/>
              </w:rPr>
              <w:t>trans</w:t>
            </w:r>
            <w:proofErr w:type="spellEnd"/>
            <w:r w:rsidRPr="00262AEA">
              <w:rPr>
                <w:i/>
                <w:sz w:val="20"/>
                <w:szCs w:val="20"/>
                <w:lang w:eastAsia="cs-CZ"/>
              </w:rPr>
              <w:t xml:space="preserve">-pozície (N, O, D, </w:t>
            </w:r>
            <w:proofErr w:type="spellStart"/>
            <w:r w:rsidRPr="00262AEA">
              <w:rPr>
                <w:i/>
                <w:sz w:val="20"/>
                <w:szCs w:val="20"/>
                <w:lang w:eastAsia="cs-CZ"/>
              </w:rPr>
              <w:t>n.a</w:t>
            </w:r>
            <w:proofErr w:type="spellEnd"/>
            <w:r w:rsidRPr="00262AEA">
              <w:rPr>
                <w:i/>
                <w:sz w:val="20"/>
                <w:szCs w:val="20"/>
                <w:lang w:eastAsia="cs-CZ"/>
              </w:rPr>
              <w:t>.)</w:t>
            </w:r>
          </w:p>
        </w:tc>
        <w:tc>
          <w:tcPr>
            <w:tcW w:w="903" w:type="dxa"/>
          </w:tcPr>
          <w:p w:rsidR="003075DF" w:rsidRPr="00262AEA" w:rsidRDefault="003075DF" w:rsidP="003075DF">
            <w:pPr>
              <w:jc w:val="center"/>
              <w:rPr>
                <w:i/>
                <w:sz w:val="20"/>
                <w:szCs w:val="20"/>
                <w:lang w:eastAsia="cs-CZ"/>
              </w:rPr>
            </w:pPr>
            <w:r w:rsidRPr="00262AEA">
              <w:rPr>
                <w:i/>
                <w:sz w:val="20"/>
                <w:szCs w:val="20"/>
                <w:lang w:eastAsia="cs-CZ"/>
              </w:rPr>
              <w:t>Číslo</w:t>
            </w:r>
          </w:p>
        </w:tc>
        <w:tc>
          <w:tcPr>
            <w:tcW w:w="770" w:type="dxa"/>
            <w:tcBorders>
              <w:left w:val="nil"/>
            </w:tcBorders>
          </w:tcPr>
          <w:p w:rsidR="003075DF" w:rsidRPr="00262AEA" w:rsidRDefault="003075DF" w:rsidP="003075DF">
            <w:pPr>
              <w:jc w:val="center"/>
              <w:rPr>
                <w:i/>
                <w:sz w:val="20"/>
                <w:szCs w:val="20"/>
                <w:lang w:eastAsia="cs-CZ"/>
              </w:rPr>
            </w:pPr>
            <w:r w:rsidRPr="00262AEA">
              <w:rPr>
                <w:i/>
                <w:sz w:val="20"/>
                <w:szCs w:val="20"/>
                <w:lang w:eastAsia="cs-CZ"/>
              </w:rPr>
              <w:t>Článok (Č, §, O, V, P)</w:t>
            </w:r>
          </w:p>
        </w:tc>
        <w:tc>
          <w:tcPr>
            <w:tcW w:w="4436" w:type="dxa"/>
          </w:tcPr>
          <w:p w:rsidR="003075DF" w:rsidRPr="00262AEA" w:rsidRDefault="003075DF" w:rsidP="003075DF">
            <w:pPr>
              <w:keepNext/>
              <w:autoSpaceDE w:val="0"/>
              <w:autoSpaceDN w:val="0"/>
              <w:jc w:val="center"/>
              <w:outlineLvl w:val="4"/>
              <w:rPr>
                <w:i/>
                <w:sz w:val="20"/>
                <w:szCs w:val="20"/>
                <w:lang w:eastAsia="sk-SK"/>
              </w:rPr>
            </w:pPr>
            <w:r w:rsidRPr="00262AEA">
              <w:rPr>
                <w:i/>
                <w:sz w:val="20"/>
                <w:szCs w:val="20"/>
                <w:lang w:eastAsia="sk-SK"/>
              </w:rPr>
              <w:t>Text</w:t>
            </w:r>
          </w:p>
        </w:tc>
        <w:tc>
          <w:tcPr>
            <w:tcW w:w="792" w:type="dxa"/>
          </w:tcPr>
          <w:p w:rsidR="003075DF" w:rsidRPr="00262AEA" w:rsidRDefault="003075DF" w:rsidP="003075DF">
            <w:pPr>
              <w:jc w:val="center"/>
              <w:rPr>
                <w:i/>
                <w:sz w:val="20"/>
                <w:szCs w:val="20"/>
                <w:lang w:eastAsia="cs-CZ"/>
              </w:rPr>
            </w:pPr>
            <w:r w:rsidRPr="00262AEA">
              <w:rPr>
                <w:i/>
                <w:sz w:val="20"/>
                <w:szCs w:val="20"/>
                <w:lang w:eastAsia="cs-CZ"/>
              </w:rPr>
              <w:t>Zhoda</w:t>
            </w:r>
          </w:p>
        </w:tc>
        <w:tc>
          <w:tcPr>
            <w:tcW w:w="1007" w:type="dxa"/>
            <w:tcBorders>
              <w:right w:val="single" w:sz="12" w:space="0" w:color="auto"/>
            </w:tcBorders>
          </w:tcPr>
          <w:p w:rsidR="003075DF" w:rsidRPr="00262AEA" w:rsidRDefault="003075DF" w:rsidP="003075DF">
            <w:pPr>
              <w:jc w:val="center"/>
              <w:rPr>
                <w:i/>
                <w:sz w:val="20"/>
                <w:szCs w:val="20"/>
                <w:lang w:eastAsia="cs-CZ"/>
              </w:rPr>
            </w:pPr>
            <w:r w:rsidRPr="00262AEA">
              <w:rPr>
                <w:i/>
                <w:sz w:val="20"/>
                <w:szCs w:val="20"/>
                <w:lang w:eastAsia="cs-CZ"/>
              </w:rPr>
              <w:t>Poznámky</w:t>
            </w:r>
          </w:p>
        </w:tc>
      </w:tr>
      <w:tr w:rsidR="00262AEA" w:rsidRPr="00262AEA" w:rsidTr="00B8778A">
        <w:trPr>
          <w:cantSplit/>
          <w:jc w:val="center"/>
        </w:trPr>
        <w:tc>
          <w:tcPr>
            <w:tcW w:w="647" w:type="dxa"/>
            <w:tcBorders>
              <w:left w:val="single" w:sz="12" w:space="0" w:color="auto"/>
            </w:tcBorders>
          </w:tcPr>
          <w:p w:rsidR="003075DF" w:rsidRPr="00262AEA" w:rsidRDefault="003075DF" w:rsidP="003075DF">
            <w:pPr>
              <w:rPr>
                <w:noProof/>
                <w:sz w:val="20"/>
                <w:szCs w:val="20"/>
                <w:lang w:eastAsia="cs-CZ"/>
              </w:rPr>
            </w:pPr>
          </w:p>
        </w:tc>
        <w:tc>
          <w:tcPr>
            <w:tcW w:w="4565" w:type="dxa"/>
          </w:tcPr>
          <w:p w:rsidR="003075DF" w:rsidRPr="00262AEA" w:rsidRDefault="003075DF" w:rsidP="003075DF">
            <w:pPr>
              <w:jc w:val="both"/>
              <w:rPr>
                <w:b/>
                <w:sz w:val="20"/>
                <w:szCs w:val="20"/>
                <w:lang w:eastAsia="cs-CZ"/>
              </w:rPr>
            </w:pPr>
            <w:r w:rsidRPr="00262AEA">
              <w:rPr>
                <w:b/>
                <w:sz w:val="20"/>
                <w:szCs w:val="20"/>
                <w:lang w:eastAsia="cs-CZ"/>
              </w:rPr>
              <w:t>Smernica Európskeho parlamentu a Rady 2009/12/ES z 11. marca 2009 o letiskových poplatkoch (Ú. v. EÚ L 70, 14.3.2009)</w:t>
            </w:r>
          </w:p>
        </w:tc>
        <w:tc>
          <w:tcPr>
            <w:tcW w:w="772" w:type="dxa"/>
            <w:tcBorders>
              <w:right w:val="single" w:sz="12" w:space="0" w:color="auto"/>
            </w:tcBorders>
          </w:tcPr>
          <w:p w:rsidR="003075DF" w:rsidRPr="00262AEA" w:rsidRDefault="003075DF" w:rsidP="003075DF">
            <w:pPr>
              <w:rPr>
                <w:sz w:val="20"/>
                <w:szCs w:val="20"/>
                <w:lang w:eastAsia="cs-CZ"/>
              </w:rPr>
            </w:pPr>
          </w:p>
        </w:tc>
        <w:tc>
          <w:tcPr>
            <w:tcW w:w="903" w:type="dxa"/>
          </w:tcPr>
          <w:p w:rsidR="003075DF" w:rsidRPr="00262AEA" w:rsidRDefault="003075DF" w:rsidP="003075DF">
            <w:pPr>
              <w:jc w:val="both"/>
              <w:rPr>
                <w:b/>
                <w:bCs/>
                <w:sz w:val="20"/>
                <w:szCs w:val="20"/>
                <w:lang w:eastAsia="cs-CZ"/>
              </w:rPr>
            </w:pPr>
          </w:p>
        </w:tc>
        <w:tc>
          <w:tcPr>
            <w:tcW w:w="770" w:type="dxa"/>
          </w:tcPr>
          <w:p w:rsidR="003075DF" w:rsidRPr="00262AEA" w:rsidRDefault="003075DF" w:rsidP="003075DF">
            <w:pPr>
              <w:jc w:val="both"/>
              <w:rPr>
                <w:b/>
                <w:bCs/>
                <w:sz w:val="20"/>
                <w:szCs w:val="20"/>
                <w:lang w:eastAsia="cs-CZ"/>
              </w:rPr>
            </w:pPr>
          </w:p>
        </w:tc>
        <w:tc>
          <w:tcPr>
            <w:tcW w:w="4436" w:type="dxa"/>
          </w:tcPr>
          <w:p w:rsidR="003075DF" w:rsidRPr="00262AEA" w:rsidRDefault="00BA7BDA" w:rsidP="003075DF">
            <w:pPr>
              <w:jc w:val="both"/>
              <w:rPr>
                <w:b/>
                <w:bCs/>
                <w:sz w:val="20"/>
                <w:szCs w:val="20"/>
                <w:lang w:eastAsia="cs-CZ"/>
              </w:rPr>
            </w:pPr>
            <w:r>
              <w:rPr>
                <w:b/>
                <w:bCs/>
                <w:sz w:val="20"/>
                <w:szCs w:val="20"/>
                <w:lang w:eastAsia="cs-CZ"/>
              </w:rPr>
              <w:t xml:space="preserve">Zákon č. 213/2019 Z. z. </w:t>
            </w:r>
            <w:r w:rsidRPr="00BA7BDA">
              <w:rPr>
                <w:b/>
                <w:bCs/>
                <w:sz w:val="20"/>
                <w:szCs w:val="20"/>
                <w:lang w:eastAsia="cs-CZ"/>
              </w:rPr>
              <w:t>o</w:t>
            </w:r>
            <w:r>
              <w:rPr>
                <w:b/>
                <w:bCs/>
                <w:sz w:val="20"/>
                <w:szCs w:val="20"/>
                <w:lang w:eastAsia="cs-CZ"/>
              </w:rPr>
              <w:t> odplatách a </w:t>
            </w:r>
            <w:r w:rsidRPr="00BA7BDA">
              <w:rPr>
                <w:b/>
                <w:bCs/>
                <w:sz w:val="20"/>
                <w:szCs w:val="20"/>
                <w:lang w:eastAsia="cs-CZ"/>
              </w:rPr>
              <w:t>o</w:t>
            </w:r>
            <w:r>
              <w:rPr>
                <w:b/>
                <w:bCs/>
                <w:sz w:val="20"/>
                <w:szCs w:val="20"/>
                <w:lang w:eastAsia="cs-CZ"/>
              </w:rPr>
              <w:t> </w:t>
            </w:r>
            <w:r w:rsidRPr="00BA7BDA">
              <w:rPr>
                <w:b/>
                <w:bCs/>
                <w:sz w:val="20"/>
                <w:szCs w:val="20"/>
                <w:lang w:eastAsia="cs-CZ"/>
              </w:rPr>
              <w:t>poskytovaní príspevku v</w:t>
            </w:r>
            <w:r>
              <w:rPr>
                <w:b/>
                <w:bCs/>
                <w:sz w:val="20"/>
                <w:szCs w:val="20"/>
                <w:lang w:eastAsia="cs-CZ"/>
              </w:rPr>
              <w:t> </w:t>
            </w:r>
            <w:r w:rsidRPr="00BA7BDA">
              <w:rPr>
                <w:b/>
                <w:bCs/>
                <w:sz w:val="20"/>
                <w:szCs w:val="20"/>
                <w:lang w:eastAsia="cs-CZ"/>
              </w:rPr>
              <w:t>civilnom letectve a</w:t>
            </w:r>
            <w:r>
              <w:rPr>
                <w:b/>
                <w:bCs/>
                <w:sz w:val="20"/>
                <w:szCs w:val="20"/>
                <w:lang w:eastAsia="cs-CZ"/>
              </w:rPr>
              <w:t> </w:t>
            </w:r>
            <w:r w:rsidRPr="00BA7BDA">
              <w:rPr>
                <w:b/>
                <w:bCs/>
                <w:sz w:val="20"/>
                <w:szCs w:val="20"/>
                <w:lang w:eastAsia="cs-CZ"/>
              </w:rPr>
              <w:t>o</w:t>
            </w:r>
            <w:r>
              <w:rPr>
                <w:b/>
                <w:bCs/>
                <w:sz w:val="20"/>
                <w:szCs w:val="20"/>
                <w:lang w:eastAsia="cs-CZ"/>
              </w:rPr>
              <w:t> </w:t>
            </w:r>
            <w:r w:rsidRPr="00BA7BDA">
              <w:rPr>
                <w:b/>
                <w:bCs/>
                <w:sz w:val="20"/>
                <w:szCs w:val="20"/>
                <w:lang w:eastAsia="cs-CZ"/>
              </w:rPr>
              <w:t>zmene a doplnení niektorých zákonov</w:t>
            </w:r>
            <w:r>
              <w:rPr>
                <w:b/>
                <w:bCs/>
                <w:sz w:val="20"/>
                <w:szCs w:val="20"/>
                <w:lang w:eastAsia="cs-CZ"/>
              </w:rPr>
              <w:t xml:space="preserve"> v znení neskorších predpisov</w:t>
            </w:r>
            <w:r w:rsidR="00DB722D" w:rsidRPr="00262AEA">
              <w:rPr>
                <w:b/>
                <w:bCs/>
                <w:sz w:val="20"/>
                <w:szCs w:val="20"/>
                <w:lang w:eastAsia="cs-CZ"/>
              </w:rPr>
              <w:t>,</w:t>
            </w:r>
          </w:p>
          <w:p w:rsidR="003C6DAC" w:rsidRPr="00262AEA" w:rsidRDefault="006C68FE" w:rsidP="003C6DAC">
            <w:pPr>
              <w:jc w:val="both"/>
              <w:rPr>
                <w:b/>
                <w:bCs/>
                <w:sz w:val="20"/>
                <w:szCs w:val="20"/>
                <w:lang w:eastAsia="cs-CZ"/>
              </w:rPr>
            </w:pPr>
            <w:r w:rsidRPr="00262AEA">
              <w:rPr>
                <w:b/>
                <w:bCs/>
                <w:sz w:val="20"/>
                <w:szCs w:val="20"/>
                <w:lang w:eastAsia="cs-CZ"/>
              </w:rPr>
              <w:t>Zákon č. 575/2001 Z.</w:t>
            </w:r>
            <w:r w:rsidR="003C6DAC" w:rsidRPr="00262AEA">
              <w:rPr>
                <w:b/>
                <w:bCs/>
                <w:sz w:val="20"/>
                <w:szCs w:val="20"/>
                <w:lang w:eastAsia="cs-CZ"/>
              </w:rPr>
              <w:t> </w:t>
            </w:r>
            <w:r w:rsidRPr="00262AEA">
              <w:rPr>
                <w:b/>
                <w:bCs/>
                <w:sz w:val="20"/>
                <w:szCs w:val="20"/>
                <w:lang w:eastAsia="cs-CZ"/>
              </w:rPr>
              <w:t>z. o</w:t>
            </w:r>
            <w:r w:rsidR="00BB31E6">
              <w:rPr>
                <w:b/>
                <w:bCs/>
                <w:sz w:val="20"/>
                <w:szCs w:val="20"/>
                <w:lang w:eastAsia="cs-CZ"/>
              </w:rPr>
              <w:t> </w:t>
            </w:r>
            <w:r w:rsidRPr="00262AEA">
              <w:rPr>
                <w:b/>
                <w:bCs/>
                <w:sz w:val="20"/>
                <w:szCs w:val="20"/>
                <w:lang w:eastAsia="cs-CZ"/>
              </w:rPr>
              <w:t>organizácii činnosti vlády a</w:t>
            </w:r>
            <w:r w:rsidR="003C6DAC" w:rsidRPr="00262AEA">
              <w:rPr>
                <w:b/>
                <w:bCs/>
                <w:sz w:val="20"/>
                <w:szCs w:val="20"/>
                <w:lang w:eastAsia="cs-CZ"/>
              </w:rPr>
              <w:t> </w:t>
            </w:r>
            <w:r w:rsidRPr="00262AEA">
              <w:rPr>
                <w:b/>
                <w:bCs/>
                <w:sz w:val="20"/>
                <w:szCs w:val="20"/>
                <w:lang w:eastAsia="cs-CZ"/>
              </w:rPr>
              <w:t>organizácii ústrednej štátnej správy v</w:t>
            </w:r>
            <w:r w:rsidR="003C6DAC" w:rsidRPr="00262AEA">
              <w:rPr>
                <w:b/>
                <w:bCs/>
                <w:sz w:val="20"/>
                <w:szCs w:val="20"/>
                <w:lang w:eastAsia="cs-CZ"/>
              </w:rPr>
              <w:t> </w:t>
            </w:r>
            <w:r w:rsidRPr="00262AEA">
              <w:rPr>
                <w:b/>
                <w:bCs/>
                <w:sz w:val="20"/>
                <w:szCs w:val="20"/>
                <w:lang w:eastAsia="cs-CZ"/>
              </w:rPr>
              <w:t>znení neskorších predpisov</w:t>
            </w:r>
            <w:r w:rsidR="00E94D7B" w:rsidRPr="00262AEA">
              <w:rPr>
                <w:b/>
                <w:bCs/>
                <w:sz w:val="20"/>
                <w:szCs w:val="20"/>
                <w:lang w:eastAsia="cs-CZ"/>
              </w:rPr>
              <w:t xml:space="preserve"> (ďalej len „zákon č. 575/2001 Z. z.“), </w:t>
            </w:r>
          </w:p>
          <w:p w:rsidR="00F3542F" w:rsidRDefault="00F3542F" w:rsidP="00DB722D">
            <w:pPr>
              <w:jc w:val="both"/>
              <w:rPr>
                <w:b/>
                <w:bCs/>
                <w:sz w:val="20"/>
                <w:szCs w:val="20"/>
                <w:lang w:eastAsia="cs-CZ"/>
              </w:rPr>
            </w:pPr>
            <w:r w:rsidRPr="00262AEA">
              <w:rPr>
                <w:b/>
                <w:bCs/>
                <w:sz w:val="20"/>
                <w:szCs w:val="20"/>
                <w:lang w:eastAsia="cs-CZ"/>
              </w:rPr>
              <w:t>Zákon č. 162/2015 Z. z. Správny súdny poriadok (ďalej len „zákon č. 162/2015 Z. z.“)</w:t>
            </w:r>
          </w:p>
          <w:p w:rsidR="00BA7BDA" w:rsidRPr="00262AEA" w:rsidRDefault="00BA7BDA" w:rsidP="00DB722D">
            <w:pPr>
              <w:jc w:val="both"/>
              <w:rPr>
                <w:b/>
                <w:bCs/>
                <w:sz w:val="20"/>
                <w:szCs w:val="20"/>
                <w:lang w:eastAsia="cs-CZ"/>
              </w:rPr>
            </w:pPr>
            <w:r>
              <w:rPr>
                <w:b/>
                <w:bCs/>
                <w:sz w:val="20"/>
                <w:szCs w:val="20"/>
                <w:lang w:eastAsia="cs-CZ"/>
              </w:rPr>
              <w:t>N</w:t>
            </w:r>
            <w:r w:rsidRPr="00BA7BDA">
              <w:rPr>
                <w:b/>
                <w:bCs/>
                <w:sz w:val="20"/>
                <w:szCs w:val="20"/>
                <w:lang w:eastAsia="cs-CZ"/>
              </w:rPr>
              <w:t>ávrh zákona o civilnom letectve (letecký zákon) a o zmene a doplnení niektorých zákonov</w:t>
            </w:r>
            <w:r>
              <w:rPr>
                <w:b/>
                <w:bCs/>
                <w:sz w:val="20"/>
                <w:szCs w:val="20"/>
                <w:lang w:eastAsia="cs-CZ"/>
              </w:rPr>
              <w:t xml:space="preserve"> (ďalej len „návrh zákona“)</w:t>
            </w:r>
          </w:p>
        </w:tc>
        <w:tc>
          <w:tcPr>
            <w:tcW w:w="792" w:type="dxa"/>
          </w:tcPr>
          <w:p w:rsidR="003075DF" w:rsidRPr="00262AEA" w:rsidRDefault="003075DF" w:rsidP="003075DF">
            <w:pPr>
              <w:jc w:val="center"/>
              <w:rPr>
                <w:b/>
                <w:bCs/>
                <w:sz w:val="20"/>
                <w:szCs w:val="20"/>
                <w:lang w:eastAsia="cs-CZ"/>
              </w:rPr>
            </w:pPr>
          </w:p>
        </w:tc>
        <w:tc>
          <w:tcPr>
            <w:tcW w:w="1007" w:type="dxa"/>
            <w:tcBorders>
              <w:right w:val="single" w:sz="12" w:space="0" w:color="auto"/>
            </w:tcBorders>
          </w:tcPr>
          <w:p w:rsidR="003075DF" w:rsidRPr="00262AEA" w:rsidRDefault="003075DF" w:rsidP="003075DF">
            <w:pPr>
              <w:jc w:val="both"/>
              <w:rPr>
                <w:sz w:val="20"/>
                <w:szCs w:val="20"/>
                <w:lang w:eastAsia="cs-CZ"/>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bCs/>
                <w:sz w:val="20"/>
                <w:szCs w:val="20"/>
                <w:lang w:eastAsia="sk-SK"/>
              </w:rPr>
              <w:t>Predmet úpravy</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sk-SK"/>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ind w:left="96"/>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bCs/>
                <w:sz w:val="20"/>
                <w:szCs w:val="20"/>
                <w:lang w:eastAsia="sk-SK"/>
              </w:rPr>
            </w:pPr>
            <w:r w:rsidRPr="00262AEA">
              <w:rPr>
                <w:sz w:val="20"/>
                <w:szCs w:val="20"/>
                <w:lang w:eastAsia="sk-SK"/>
              </w:rPr>
              <w:t>1. Touto smernicou sa ustanovujú spoločné zásady ukladania letiskových poplatkov na letiskách Spoločenstva.</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Borders>
              <w:top w:val="single" w:sz="4" w:space="0" w:color="BFBFBF"/>
              <w:bottom w:val="single" w:sz="4" w:space="0" w:color="BFBFBF"/>
            </w:tcBorders>
          </w:tcPr>
          <w:p w:rsidR="003075DF" w:rsidRPr="00262AEA" w:rsidRDefault="003075DF" w:rsidP="003075DF">
            <w:pPr>
              <w:rPr>
                <w:sz w:val="20"/>
                <w:szCs w:val="20"/>
                <w:lang w:eastAsia="sk-SK"/>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p>
        </w:tc>
        <w:tc>
          <w:tcPr>
            <w:tcW w:w="4436" w:type="dxa"/>
            <w:tcBorders>
              <w:top w:val="single" w:sz="4" w:space="0" w:color="BFBFBF"/>
              <w:bottom w:val="single" w:sz="4" w:space="0" w:color="BFBFBF"/>
            </w:tcBorders>
          </w:tcPr>
          <w:p w:rsidR="003075DF" w:rsidRPr="00262AEA" w:rsidRDefault="003075DF" w:rsidP="003075DF">
            <w:pPr>
              <w:ind w:left="96"/>
              <w:jc w:val="both"/>
              <w:rPr>
                <w:sz w:val="20"/>
                <w:szCs w:val="20"/>
              </w:rPr>
            </w:pPr>
          </w:p>
        </w:tc>
        <w:tc>
          <w:tcPr>
            <w:tcW w:w="792" w:type="dxa"/>
            <w:tcBorders>
              <w:top w:val="single" w:sz="4" w:space="0" w:color="BFBFBF"/>
              <w:bottom w:val="single" w:sz="4" w:space="0" w:color="BFBFBF"/>
            </w:tcBorders>
          </w:tcPr>
          <w:p w:rsidR="003075DF" w:rsidRPr="00262AEA" w:rsidRDefault="006C68FE"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2. Táto smernica sa vzťahuje na každé letisko nachádzajúce sa na území, ktoré podlieha zmluve, a umožňujúce komerčnú dopravu, ktoré ročne prepraví viac ako 5 miliónov cestujúcich, a na letisko s najväčším počtom prepravených cestujúcich v každom členskom štáte.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BA7BDA" w:rsidP="003075DF">
            <w:pPr>
              <w:rPr>
                <w:sz w:val="20"/>
                <w:szCs w:val="20"/>
                <w:lang w:eastAsia="sk-SK"/>
              </w:rPr>
            </w:pPr>
            <w:r>
              <w:rPr>
                <w:sz w:val="20"/>
                <w:szCs w:val="20"/>
                <w:lang w:eastAsia="sk-SK"/>
              </w:rPr>
              <w:t>zákon č. 213/2019 Z. z.</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V</w:t>
            </w:r>
            <w:r w:rsidR="0009184C"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BFBFBF"/>
            </w:tcBorders>
          </w:tcPr>
          <w:p w:rsidR="003075DF" w:rsidRPr="00262AEA" w:rsidRDefault="003075DF" w:rsidP="00E32658">
            <w:pPr>
              <w:ind w:left="96"/>
              <w:jc w:val="both"/>
              <w:rPr>
                <w:sz w:val="20"/>
                <w:szCs w:val="20"/>
              </w:rPr>
            </w:pPr>
            <w:r w:rsidRPr="00262AEA">
              <w:rPr>
                <w:sz w:val="20"/>
                <w:szCs w:val="20"/>
                <w:lang w:eastAsia="sk-SK"/>
              </w:rPr>
              <w:t xml:space="preserve">(2) Prevádzkovateľ letiska, z ktorého sa vykonáva obchodná letecká doprava a na ktorom </w:t>
            </w:r>
            <w:r w:rsidR="00E32658">
              <w:rPr>
                <w:sz w:val="20"/>
                <w:szCs w:val="20"/>
                <w:lang w:eastAsia="sk-SK"/>
              </w:rPr>
              <w:t>je</w:t>
            </w:r>
            <w:r w:rsidR="00E32658" w:rsidRPr="00262AEA">
              <w:rPr>
                <w:sz w:val="20"/>
                <w:szCs w:val="20"/>
                <w:lang w:eastAsia="sk-SK"/>
              </w:rPr>
              <w:t xml:space="preserve"> </w:t>
            </w:r>
            <w:r w:rsidRPr="00262AEA">
              <w:rPr>
                <w:sz w:val="20"/>
                <w:szCs w:val="20"/>
                <w:lang w:eastAsia="sk-SK"/>
              </w:rPr>
              <w:t xml:space="preserve">ročne </w:t>
            </w:r>
            <w:r w:rsidR="00E32658">
              <w:rPr>
                <w:sz w:val="20"/>
                <w:szCs w:val="20"/>
                <w:lang w:eastAsia="sk-SK"/>
              </w:rPr>
              <w:t>odbavených</w:t>
            </w:r>
            <w:r w:rsidR="00E32658" w:rsidRPr="00262AEA">
              <w:rPr>
                <w:sz w:val="20"/>
                <w:szCs w:val="20"/>
                <w:lang w:eastAsia="sk-SK"/>
              </w:rPr>
              <w:t xml:space="preserve"> </w:t>
            </w:r>
            <w:r w:rsidRPr="00262AEA">
              <w:rPr>
                <w:sz w:val="20"/>
                <w:szCs w:val="20"/>
                <w:lang w:eastAsia="sk-SK"/>
              </w:rPr>
              <w:t>viac ako päť miliónov cestujúcich a prevádzkovateľ letiska s najväčším počtom odbavených cestujúcich, postupuje pri určovaní letiskovej odplaty podľa § 3 a 4.</w:t>
            </w:r>
          </w:p>
        </w:tc>
        <w:tc>
          <w:tcPr>
            <w:tcW w:w="792" w:type="dxa"/>
            <w:tcBorders>
              <w:top w:val="single" w:sz="4" w:space="0" w:color="BFBFBF"/>
              <w:bottom w:val="single" w:sz="4" w:space="0" w:color="BFBFBF"/>
            </w:tcBorders>
          </w:tcPr>
          <w:p w:rsidR="003075DF" w:rsidRPr="00262AEA" w:rsidRDefault="000B561B"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3. Členské štáty uverejnia zoznam všetkých letísk na svojom území, na ktoré sa vzťahuje táto smernica. Tento zoznam vychádza z údajov Komisie (</w:t>
            </w:r>
            <w:proofErr w:type="spellStart"/>
            <w:r w:rsidRPr="00262AEA">
              <w:rPr>
                <w:sz w:val="20"/>
                <w:szCs w:val="20"/>
                <w:lang w:eastAsia="sk-SK"/>
              </w:rPr>
              <w:t>Eurostat</w:t>
            </w:r>
            <w:proofErr w:type="spellEnd"/>
            <w:r w:rsidRPr="00262AEA">
              <w:rPr>
                <w:sz w:val="20"/>
                <w:szCs w:val="20"/>
                <w:lang w:eastAsia="sk-SK"/>
              </w:rPr>
              <w:t>-u) a každoročne sa aktualizuje.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BA7BDA" w:rsidP="003075DF">
            <w:pPr>
              <w:rPr>
                <w:sz w:val="20"/>
                <w:szCs w:val="20"/>
                <w:lang w:eastAsia="sk-SK"/>
              </w:rPr>
            </w:pPr>
            <w:r>
              <w:rPr>
                <w:sz w:val="20"/>
                <w:szCs w:val="20"/>
                <w:lang w:eastAsia="sk-SK"/>
              </w:rPr>
              <w:t>zákon č. 213/2019 Z. z.</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010334" w:rsidRPr="00262AEA">
              <w:rPr>
                <w:sz w:val="20"/>
                <w:szCs w:val="20"/>
                <w:lang w:eastAsia="cs-CZ"/>
              </w:rPr>
              <w:t xml:space="preserve"> 2</w:t>
            </w:r>
            <w:r w:rsidRPr="00262AEA">
              <w:rPr>
                <w:sz w:val="20"/>
                <w:szCs w:val="20"/>
                <w:lang w:eastAsia="cs-CZ"/>
              </w:rPr>
              <w:t> </w:t>
            </w:r>
          </w:p>
          <w:p w:rsidR="003075DF" w:rsidRPr="00262AEA" w:rsidRDefault="003075DF" w:rsidP="003075DF">
            <w:pPr>
              <w:jc w:val="both"/>
              <w:rPr>
                <w:sz w:val="20"/>
                <w:szCs w:val="20"/>
                <w:lang w:eastAsia="cs-CZ"/>
              </w:rPr>
            </w:pPr>
            <w:r w:rsidRPr="00262AEA">
              <w:rPr>
                <w:sz w:val="20"/>
                <w:szCs w:val="20"/>
                <w:lang w:eastAsia="cs-CZ"/>
              </w:rPr>
              <w:t>O</w:t>
            </w:r>
            <w:r w:rsidR="004C0834" w:rsidRPr="00262AEA">
              <w:rPr>
                <w:sz w:val="20"/>
                <w:szCs w:val="20"/>
                <w:lang w:eastAsia="cs-CZ"/>
              </w:rPr>
              <w:t>.</w:t>
            </w: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V</w:t>
            </w:r>
            <w:r w:rsidR="004C0834" w:rsidRPr="00262AEA">
              <w:rPr>
                <w:sz w:val="20"/>
                <w:szCs w:val="20"/>
                <w:lang w:eastAsia="cs-CZ"/>
              </w:rPr>
              <w:t>.</w:t>
            </w:r>
            <w:r w:rsidRPr="00262AEA">
              <w:rPr>
                <w:sz w:val="20"/>
                <w:szCs w:val="20"/>
                <w:lang w:eastAsia="cs-CZ"/>
              </w:rPr>
              <w:t> 2</w:t>
            </w:r>
          </w:p>
        </w:tc>
        <w:tc>
          <w:tcPr>
            <w:tcW w:w="4436" w:type="dxa"/>
            <w:tcBorders>
              <w:top w:val="single" w:sz="4" w:space="0" w:color="BFBFBF"/>
              <w:bottom w:val="single" w:sz="4" w:space="0" w:color="BFBFBF"/>
            </w:tcBorders>
          </w:tcPr>
          <w:p w:rsidR="003075DF" w:rsidRPr="00262AEA" w:rsidRDefault="003075DF" w:rsidP="003075DF">
            <w:pPr>
              <w:ind w:left="96"/>
              <w:jc w:val="both"/>
              <w:rPr>
                <w:sz w:val="20"/>
                <w:szCs w:val="20"/>
              </w:rPr>
            </w:pPr>
            <w:r w:rsidRPr="00262AEA">
              <w:rPr>
                <w:sz w:val="20"/>
                <w:szCs w:val="20"/>
              </w:rPr>
              <w:t>Ministerstvo dopravy a výstavby Slovenskej republiky (ďalej len „ministerstvo</w:t>
            </w:r>
            <w:r w:rsidR="00EB4A48" w:rsidRPr="00262AEA">
              <w:rPr>
                <w:sz w:val="20"/>
                <w:szCs w:val="20"/>
              </w:rPr>
              <w:t xml:space="preserve"> dopravy</w:t>
            </w:r>
            <w:r w:rsidRPr="00262AEA">
              <w:rPr>
                <w:sz w:val="20"/>
                <w:szCs w:val="20"/>
              </w:rPr>
              <w:t>“) zverejní v</w:t>
            </w:r>
            <w:r w:rsidR="004C0834" w:rsidRPr="00262AEA">
              <w:rPr>
                <w:sz w:val="20"/>
                <w:szCs w:val="20"/>
              </w:rPr>
              <w:t>o svojej</w:t>
            </w:r>
            <w:r w:rsidRPr="00262AEA">
              <w:rPr>
                <w:sz w:val="20"/>
                <w:szCs w:val="20"/>
              </w:rPr>
              <w:t xml:space="preserve"> rezortnej zbierke </w:t>
            </w:r>
            <w:r w:rsidR="00E32658" w:rsidRPr="00E32658">
              <w:rPr>
                <w:sz w:val="20"/>
                <w:szCs w:val="20"/>
              </w:rPr>
              <w:t xml:space="preserve">a na svojom webovom sídle </w:t>
            </w:r>
            <w:r w:rsidRPr="00262AEA">
              <w:rPr>
                <w:sz w:val="20"/>
                <w:szCs w:val="20"/>
              </w:rPr>
              <w:t>zoznam letísk na území Slovenskej republiky, na ktoré sa vzťahuje táto povinnosť.</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186FB2" w:rsidRDefault="00186FB2" w:rsidP="003075DF">
            <w:pPr>
              <w:autoSpaceDE w:val="0"/>
              <w:autoSpaceDN w:val="0"/>
              <w:jc w:val="both"/>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3075DF" w:rsidRPr="00186FB2" w:rsidRDefault="003075DF" w:rsidP="00186FB2">
            <w:pPr>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4. Táto smernica sa nevzťahuje na poplatky vyberané za traťové a terminálové letecké navigačné služby v súlade s nariadením (ES) č. 1794/2006, ani na poplatky vyberané za služby pozemnej obsluhy, ktoré sa uvádzajú v prílohe k smernici 96/67/ES, ani na poplatky, ktoré sa vyberajú na financovanie pomoci zdravotne postihnutým cestujúcim a cestujúcim so zníženou pohyblivosťou, uvedené v nariadení (ES) č. 1107/2006.</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Default="00BA7BDA" w:rsidP="003075DF">
            <w:pPr>
              <w:rPr>
                <w:sz w:val="20"/>
                <w:szCs w:val="20"/>
                <w:lang w:eastAsia="sk-SK"/>
              </w:rPr>
            </w:pPr>
            <w:r>
              <w:rPr>
                <w:sz w:val="20"/>
                <w:szCs w:val="20"/>
                <w:lang w:eastAsia="sk-SK"/>
              </w:rPr>
              <w:t>zákon č. 213/2019 Z. z.</w:t>
            </w:r>
            <w:r w:rsidR="002A700A">
              <w:rPr>
                <w:sz w:val="20"/>
                <w:szCs w:val="20"/>
                <w:lang w:eastAsia="sk-SK"/>
              </w:rPr>
              <w:t xml:space="preserve"> v znení návrhu zákona</w:t>
            </w:r>
          </w:p>
          <w:p w:rsidR="009366A5" w:rsidRPr="00262AEA" w:rsidRDefault="009366A5" w:rsidP="003075DF">
            <w:pPr>
              <w:rPr>
                <w:sz w:val="20"/>
                <w:szCs w:val="20"/>
                <w:lang w:eastAsia="sk-SK"/>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xml:space="preserve">§ 2 </w:t>
            </w:r>
          </w:p>
          <w:p w:rsidR="009366A5" w:rsidRPr="00262AEA" w:rsidRDefault="003075DF" w:rsidP="00DC5B42">
            <w:pPr>
              <w:jc w:val="both"/>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xml:space="preserve"> 3 </w:t>
            </w:r>
          </w:p>
        </w:tc>
        <w:tc>
          <w:tcPr>
            <w:tcW w:w="4436" w:type="dxa"/>
            <w:tcBorders>
              <w:top w:val="single" w:sz="4" w:space="0" w:color="BFBFBF"/>
            </w:tcBorders>
          </w:tcPr>
          <w:p w:rsidR="003075DF" w:rsidRPr="00262AEA" w:rsidRDefault="003075DF" w:rsidP="002A700A">
            <w:pPr>
              <w:ind w:left="96"/>
              <w:contextualSpacing/>
              <w:jc w:val="both"/>
              <w:rPr>
                <w:sz w:val="20"/>
                <w:szCs w:val="20"/>
              </w:rPr>
            </w:pPr>
            <w:r w:rsidRPr="00262AEA">
              <w:rPr>
                <w:sz w:val="20"/>
                <w:szCs w:val="20"/>
                <w:lang w:eastAsia="sk-SK"/>
              </w:rPr>
              <w:t>(3) Ustanovenia § 3 a 4 sa nevzťahujú na odplaty vyberané za približovaciu</w:t>
            </w:r>
            <w:r w:rsidR="004C0834" w:rsidRPr="00262AEA">
              <w:rPr>
                <w:sz w:val="20"/>
                <w:szCs w:val="20"/>
                <w:lang w:eastAsia="sk-SK"/>
              </w:rPr>
              <w:t xml:space="preserve"> službu riadenia</w:t>
            </w:r>
            <w:r w:rsidRPr="00262AEA">
              <w:rPr>
                <w:sz w:val="20"/>
                <w:szCs w:val="20"/>
                <w:vertAlign w:val="superscript"/>
                <w:lang w:eastAsia="sk-SK"/>
              </w:rPr>
              <w:t>9</w:t>
            </w:r>
            <w:r w:rsidRPr="00262AEA">
              <w:rPr>
                <w:sz w:val="20"/>
                <w:szCs w:val="20"/>
                <w:lang w:eastAsia="sk-SK"/>
              </w:rPr>
              <w:t>) a letiskovú službu riadenia</w:t>
            </w:r>
            <w:r w:rsidRPr="00262AEA">
              <w:rPr>
                <w:sz w:val="20"/>
                <w:szCs w:val="20"/>
                <w:vertAlign w:val="superscript"/>
                <w:lang w:eastAsia="sk-SK"/>
              </w:rPr>
              <w:t>10</w:t>
            </w:r>
            <w:r w:rsidRPr="00262AEA">
              <w:rPr>
                <w:sz w:val="20"/>
                <w:szCs w:val="20"/>
                <w:lang w:eastAsia="sk-SK"/>
              </w:rPr>
              <w:t>) (ďalej len „terminálne letecké navigačné služby“) a za oblastnú službu riadenia,</w:t>
            </w:r>
            <w:r w:rsidRPr="00262AEA">
              <w:rPr>
                <w:sz w:val="20"/>
                <w:szCs w:val="20"/>
                <w:vertAlign w:val="superscript"/>
                <w:lang w:eastAsia="sk-SK"/>
              </w:rPr>
              <w:t>11</w:t>
            </w:r>
            <w:r w:rsidRPr="00262AEA">
              <w:rPr>
                <w:sz w:val="20"/>
                <w:szCs w:val="20"/>
                <w:lang w:eastAsia="sk-SK"/>
              </w:rPr>
              <w:t>) na odplaty vyberané za služby pozemnej obsluhy</w:t>
            </w:r>
            <w:r w:rsidR="00386CC0">
              <w:rPr>
                <w:sz w:val="20"/>
                <w:szCs w:val="20"/>
                <w:lang w:eastAsia="sk-SK"/>
              </w:rPr>
              <w:t xml:space="preserve"> </w:t>
            </w:r>
            <w:r w:rsidR="00386CC0" w:rsidRPr="009366A5">
              <w:rPr>
                <w:b/>
                <w:sz w:val="20"/>
                <w:szCs w:val="20"/>
                <w:lang w:eastAsia="sk-SK"/>
              </w:rPr>
              <w:t>lietadiel</w:t>
            </w:r>
            <w:r w:rsidRPr="00262AEA">
              <w:rPr>
                <w:sz w:val="20"/>
                <w:szCs w:val="20"/>
                <w:lang w:eastAsia="sk-SK"/>
              </w:rPr>
              <w:t xml:space="preserve"> a platby, ktoré sa vyberajú na financovanie pomoci zdravotne postihnutým cestujúcim a cestujúcim so zníženou pohyblivosťou.</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tcBorders>
          </w:tcPr>
          <w:p w:rsidR="003075DF" w:rsidRPr="00262AEA" w:rsidRDefault="003075DF" w:rsidP="003075DF">
            <w:pPr>
              <w:rPr>
                <w:sz w:val="20"/>
                <w:szCs w:val="20"/>
                <w:lang w:eastAsia="cs-CZ"/>
              </w:rPr>
            </w:pPr>
          </w:p>
        </w:tc>
        <w:tc>
          <w:tcPr>
            <w:tcW w:w="4565" w:type="dxa"/>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Touto smernicou nie je dotknuté právo každého členského štátu uplatňovať dodatočné regulačné opatrenia, ktoré nie sú nezlučiteľné s touto smernicou alebo inými príslušnými ustanoveniami práva Spoločenstva, pokiaľ ide o akýkoľvek riadiaci orgán letiska, ktorý sa nachádza na jeho území. K týmto opatreniam môžu patriť opatrenia hospodárskeho dohľadu, ako je schválenie systémov spoplatňovania a/alebo výšky poplatkov vrátane motivačných metód spoplatňovania alebo regulácie cenového stropu.</w:t>
            </w:r>
          </w:p>
        </w:tc>
        <w:tc>
          <w:tcPr>
            <w:tcW w:w="772" w:type="dxa"/>
            <w:tcBorders>
              <w:right w:val="single" w:sz="12" w:space="0" w:color="auto"/>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Pr>
          <w:p w:rsidR="003075DF" w:rsidRPr="00262AEA" w:rsidRDefault="003075DF" w:rsidP="003075DF">
            <w:pPr>
              <w:rPr>
                <w:sz w:val="20"/>
                <w:szCs w:val="20"/>
                <w:lang w:eastAsia="cs-CZ"/>
              </w:rPr>
            </w:pPr>
          </w:p>
        </w:tc>
        <w:tc>
          <w:tcPr>
            <w:tcW w:w="770" w:type="dxa"/>
            <w:tcBorders>
              <w:left w:val="nil"/>
            </w:tcBorders>
          </w:tcPr>
          <w:p w:rsidR="003075DF" w:rsidRPr="00262AEA" w:rsidRDefault="003075DF" w:rsidP="003075DF">
            <w:pPr>
              <w:rPr>
                <w:sz w:val="20"/>
                <w:szCs w:val="20"/>
                <w:lang w:eastAsia="cs-CZ"/>
              </w:rPr>
            </w:pPr>
          </w:p>
        </w:tc>
        <w:tc>
          <w:tcPr>
            <w:tcW w:w="4436" w:type="dxa"/>
          </w:tcPr>
          <w:p w:rsidR="003075DF" w:rsidRPr="00262AEA" w:rsidRDefault="003075DF" w:rsidP="003075DF">
            <w:pPr>
              <w:tabs>
                <w:tab w:val="left" w:pos="383"/>
              </w:tabs>
              <w:jc w:val="both"/>
              <w:rPr>
                <w:sz w:val="20"/>
                <w:szCs w:val="20"/>
              </w:rPr>
            </w:pPr>
          </w:p>
        </w:tc>
        <w:tc>
          <w:tcPr>
            <w:tcW w:w="792" w:type="dxa"/>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2</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Vymedzenie pojmov</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Na účely tejto smernice: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p>
        </w:tc>
        <w:tc>
          <w:tcPr>
            <w:tcW w:w="4436" w:type="dxa"/>
            <w:tcBorders>
              <w:top w:val="single" w:sz="4" w:space="0" w:color="BFBFBF"/>
              <w:bottom w:val="single" w:sz="4" w:space="0" w:color="BFBFBF"/>
            </w:tcBorders>
          </w:tcPr>
          <w:p w:rsidR="003075DF" w:rsidRPr="00262AEA" w:rsidRDefault="003075DF" w:rsidP="003075DF">
            <w:pPr>
              <w:jc w:val="both"/>
              <w:rPr>
                <w:sz w:val="20"/>
                <w:szCs w:val="20"/>
              </w:rPr>
            </w:pP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„letisko“ je akákoľvek pozemná plocha osobitne upravená na pristávanie, vzlietnutie a manévrovanie lietadla vrátane pomocných zariadení, ktoré môžu tieto činnosti zahŕňať z dôvodu požiadaviek leteckej premávky a služieb, vrátane zariadení potrebných na pomoc komerčným leteckým službám;</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BA7BDA" w:rsidP="003075DF">
            <w:pPr>
              <w:rPr>
                <w:sz w:val="20"/>
                <w:szCs w:val="20"/>
                <w:lang w:eastAsia="cs-CZ"/>
              </w:rPr>
            </w:pPr>
            <w:r>
              <w:rPr>
                <w:sz w:val="20"/>
                <w:szCs w:val="20"/>
                <w:lang w:eastAsia="cs-CZ"/>
              </w:rPr>
              <w:t>návrh zákona</w:t>
            </w:r>
          </w:p>
        </w:tc>
        <w:tc>
          <w:tcPr>
            <w:tcW w:w="770" w:type="dxa"/>
            <w:tcBorders>
              <w:top w:val="single" w:sz="4" w:space="0" w:color="BFBFBF"/>
              <w:left w:val="nil"/>
              <w:bottom w:val="single" w:sz="4" w:space="0" w:color="BFBFBF"/>
            </w:tcBorders>
          </w:tcPr>
          <w:p w:rsidR="008F1A0A" w:rsidRDefault="008F1A0A" w:rsidP="003075DF">
            <w:pPr>
              <w:rPr>
                <w:sz w:val="20"/>
                <w:szCs w:val="20"/>
                <w:lang w:eastAsia="cs-CZ"/>
              </w:rPr>
            </w:pPr>
            <w:r>
              <w:rPr>
                <w:sz w:val="20"/>
                <w:szCs w:val="20"/>
                <w:lang w:eastAsia="cs-CZ"/>
              </w:rPr>
              <w:t>Čl. I</w:t>
            </w:r>
          </w:p>
          <w:p w:rsidR="003765E7" w:rsidRPr="00262AEA" w:rsidRDefault="003075DF" w:rsidP="003075DF">
            <w:pPr>
              <w:rPr>
                <w:sz w:val="20"/>
                <w:szCs w:val="20"/>
                <w:lang w:eastAsia="cs-CZ"/>
              </w:rPr>
            </w:pPr>
            <w:r w:rsidRPr="00262AEA">
              <w:rPr>
                <w:sz w:val="20"/>
                <w:szCs w:val="20"/>
                <w:lang w:eastAsia="cs-CZ"/>
              </w:rPr>
              <w:t>§ 2</w:t>
            </w:r>
          </w:p>
          <w:p w:rsidR="003075DF" w:rsidRPr="00262AEA" w:rsidRDefault="00D248DD" w:rsidP="00D248DD">
            <w:pPr>
              <w:rPr>
                <w:sz w:val="20"/>
                <w:szCs w:val="20"/>
                <w:lang w:eastAsia="cs-CZ"/>
              </w:rPr>
            </w:pPr>
            <w:r>
              <w:rPr>
                <w:sz w:val="20"/>
                <w:szCs w:val="20"/>
                <w:lang w:eastAsia="cs-CZ"/>
              </w:rPr>
              <w:t>O</w:t>
            </w:r>
            <w:r w:rsidR="00BA7BDA">
              <w:rPr>
                <w:sz w:val="20"/>
                <w:szCs w:val="20"/>
                <w:lang w:eastAsia="cs-CZ"/>
              </w:rPr>
              <w:t>. 6</w:t>
            </w:r>
          </w:p>
        </w:tc>
        <w:tc>
          <w:tcPr>
            <w:tcW w:w="4436" w:type="dxa"/>
            <w:tcBorders>
              <w:top w:val="single" w:sz="4" w:space="0" w:color="BFBFBF"/>
              <w:bottom w:val="single" w:sz="4" w:space="0" w:color="BFBFBF"/>
            </w:tcBorders>
          </w:tcPr>
          <w:p w:rsidR="003075DF" w:rsidRPr="00262AEA" w:rsidRDefault="00BA7BDA" w:rsidP="00256531">
            <w:pPr>
              <w:jc w:val="both"/>
              <w:rPr>
                <w:sz w:val="20"/>
                <w:szCs w:val="20"/>
              </w:rPr>
            </w:pPr>
            <w:r>
              <w:rPr>
                <w:sz w:val="20"/>
                <w:szCs w:val="20"/>
              </w:rPr>
              <w:t xml:space="preserve">(6) </w:t>
            </w:r>
            <w:r w:rsidRPr="00BA7BDA">
              <w:rPr>
                <w:sz w:val="20"/>
                <w:szCs w:val="20"/>
              </w:rPr>
              <w:t xml:space="preserve">Letiskom je územne vymedzená plocha na zemi alebo vode trvalo alebo dočasne určená na vzlety a pristátia lietadiel a s tým súvisiace činnosti, na ktorej sú umiestnené letiskové stavby, letecké pozemné zariadenia a ďalšie objekty slúžiace letiskovej prevádzke a ktorá spĺňa požiadavky podľa </w:t>
            </w:r>
            <w:r w:rsidR="00256531">
              <w:rPr>
                <w:sz w:val="20"/>
                <w:szCs w:val="20"/>
              </w:rPr>
              <w:t>leteckého predpisu a </w:t>
            </w:r>
            <w:r w:rsidRPr="00BA7BDA">
              <w:rPr>
                <w:sz w:val="20"/>
                <w:szCs w:val="20"/>
              </w:rPr>
              <w:t>osobitných predpisov.</w:t>
            </w:r>
            <w:r w:rsidR="002A700A">
              <w:rPr>
                <w:sz w:val="20"/>
                <w:szCs w:val="20"/>
                <w:vertAlign w:val="superscript"/>
              </w:rPr>
              <w:t>8</w:t>
            </w:r>
            <w:r w:rsidRPr="00BA7BDA">
              <w:rPr>
                <w:sz w:val="20"/>
                <w:szCs w:val="20"/>
              </w:rPr>
              <w:t>)</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„riadiaci orgán letiska“ je 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Default="008663AA" w:rsidP="003075DF">
            <w:pPr>
              <w:rPr>
                <w:sz w:val="20"/>
                <w:szCs w:val="20"/>
                <w:lang w:eastAsia="sk-SK"/>
              </w:rPr>
            </w:pPr>
            <w:r>
              <w:rPr>
                <w:sz w:val="20"/>
                <w:szCs w:val="20"/>
                <w:lang w:eastAsia="sk-SK"/>
              </w:rPr>
              <w:t>zákon č. 213/2019 Z. z.</w:t>
            </w:r>
            <w:r w:rsidR="002A700A">
              <w:rPr>
                <w:sz w:val="20"/>
                <w:szCs w:val="20"/>
                <w:lang w:eastAsia="sk-SK"/>
              </w:rPr>
              <w:t xml:space="preserve"> v znení návrhu zákona</w:t>
            </w:r>
          </w:p>
          <w:p w:rsidR="009A0017" w:rsidRDefault="009A0017" w:rsidP="009A0017">
            <w:pPr>
              <w:rPr>
                <w:sz w:val="20"/>
                <w:szCs w:val="20"/>
                <w:lang w:eastAsia="sk-SK"/>
              </w:rPr>
            </w:pPr>
          </w:p>
          <w:p w:rsidR="00DC5B42" w:rsidRDefault="00DC5B42" w:rsidP="009A0017">
            <w:pPr>
              <w:rPr>
                <w:sz w:val="20"/>
                <w:szCs w:val="20"/>
                <w:lang w:eastAsia="sk-SK"/>
              </w:rPr>
            </w:pPr>
          </w:p>
          <w:p w:rsidR="00DC5B42" w:rsidRDefault="00DC5B42" w:rsidP="009A0017">
            <w:pPr>
              <w:rPr>
                <w:sz w:val="20"/>
                <w:szCs w:val="20"/>
                <w:lang w:eastAsia="sk-SK"/>
              </w:rPr>
            </w:pPr>
          </w:p>
          <w:p w:rsidR="005A6AB0" w:rsidRDefault="005A6AB0" w:rsidP="009A0017">
            <w:pPr>
              <w:rPr>
                <w:sz w:val="20"/>
                <w:szCs w:val="20"/>
                <w:lang w:eastAsia="sk-SK"/>
              </w:rPr>
            </w:pPr>
          </w:p>
          <w:p w:rsidR="005A6AB0" w:rsidRPr="00262AEA" w:rsidRDefault="005A6AB0" w:rsidP="009A0017">
            <w:pPr>
              <w:rPr>
                <w:sz w:val="20"/>
                <w:szCs w:val="20"/>
                <w:lang w:eastAsia="cs-CZ"/>
              </w:rPr>
            </w:pPr>
            <w:r>
              <w:rPr>
                <w:sz w:val="20"/>
                <w:szCs w:val="20"/>
                <w:lang w:eastAsia="sk-SK"/>
              </w:rPr>
              <w:t>návrh zákona</w:t>
            </w: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 </w:t>
            </w:r>
            <w:r w:rsidR="008663AA">
              <w:rPr>
                <w:sz w:val="20"/>
                <w:szCs w:val="20"/>
                <w:lang w:eastAsia="cs-CZ"/>
              </w:rPr>
              <w:t>2</w:t>
            </w:r>
          </w:p>
          <w:p w:rsidR="003075DF" w:rsidRDefault="003075DF" w:rsidP="008663AA">
            <w:pPr>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w:t>
            </w:r>
            <w:r w:rsidR="008663AA">
              <w:rPr>
                <w:sz w:val="20"/>
                <w:szCs w:val="20"/>
                <w:lang w:eastAsia="cs-CZ"/>
              </w:rPr>
              <w:t>1</w:t>
            </w:r>
          </w:p>
          <w:p w:rsidR="009A0017" w:rsidRDefault="009A0017" w:rsidP="008663AA">
            <w:pPr>
              <w:rPr>
                <w:sz w:val="20"/>
                <w:szCs w:val="20"/>
                <w:lang w:eastAsia="cs-CZ"/>
              </w:rPr>
            </w:pPr>
          </w:p>
          <w:p w:rsidR="009A0017" w:rsidRDefault="009A0017" w:rsidP="008663AA">
            <w:pPr>
              <w:rPr>
                <w:sz w:val="20"/>
                <w:szCs w:val="20"/>
                <w:lang w:eastAsia="cs-CZ"/>
              </w:rPr>
            </w:pPr>
          </w:p>
          <w:p w:rsidR="005A6AB0" w:rsidRDefault="005A6AB0" w:rsidP="008663AA">
            <w:pPr>
              <w:rPr>
                <w:sz w:val="20"/>
                <w:szCs w:val="20"/>
                <w:lang w:eastAsia="cs-CZ"/>
              </w:rPr>
            </w:pPr>
          </w:p>
          <w:p w:rsidR="00DC5B42" w:rsidRDefault="00DC5B42" w:rsidP="008663AA">
            <w:pPr>
              <w:rPr>
                <w:sz w:val="20"/>
                <w:szCs w:val="20"/>
                <w:lang w:eastAsia="cs-CZ"/>
              </w:rPr>
            </w:pPr>
          </w:p>
          <w:p w:rsidR="005A6AB0" w:rsidRDefault="005A6AB0" w:rsidP="008663AA">
            <w:pPr>
              <w:rPr>
                <w:sz w:val="20"/>
                <w:szCs w:val="20"/>
                <w:lang w:eastAsia="cs-CZ"/>
              </w:rPr>
            </w:pPr>
          </w:p>
          <w:p w:rsidR="005A6AB0" w:rsidRDefault="005A6AB0" w:rsidP="008663AA">
            <w:pPr>
              <w:rPr>
                <w:sz w:val="20"/>
                <w:szCs w:val="20"/>
                <w:lang w:eastAsia="cs-CZ"/>
              </w:rPr>
            </w:pPr>
          </w:p>
          <w:p w:rsidR="005A6AB0" w:rsidRDefault="005A6AB0" w:rsidP="008663AA">
            <w:pPr>
              <w:rPr>
                <w:sz w:val="20"/>
                <w:szCs w:val="20"/>
                <w:lang w:eastAsia="cs-CZ"/>
              </w:rPr>
            </w:pPr>
          </w:p>
          <w:p w:rsidR="005A6AB0" w:rsidRDefault="005A6AB0" w:rsidP="008663AA">
            <w:pPr>
              <w:rPr>
                <w:sz w:val="20"/>
                <w:szCs w:val="20"/>
                <w:lang w:eastAsia="cs-CZ"/>
              </w:rPr>
            </w:pPr>
          </w:p>
          <w:p w:rsidR="00B97059" w:rsidRDefault="00B97059" w:rsidP="008663AA">
            <w:pPr>
              <w:rPr>
                <w:sz w:val="20"/>
                <w:szCs w:val="20"/>
                <w:lang w:eastAsia="cs-CZ"/>
              </w:rPr>
            </w:pPr>
            <w:r>
              <w:rPr>
                <w:sz w:val="20"/>
                <w:szCs w:val="20"/>
                <w:lang w:eastAsia="cs-CZ"/>
              </w:rPr>
              <w:t>Čl. I</w:t>
            </w:r>
          </w:p>
          <w:p w:rsidR="005A6AB0" w:rsidRDefault="005A6AB0" w:rsidP="008663AA">
            <w:pPr>
              <w:rPr>
                <w:sz w:val="20"/>
                <w:szCs w:val="20"/>
                <w:lang w:eastAsia="cs-CZ"/>
              </w:rPr>
            </w:pPr>
            <w:r>
              <w:rPr>
                <w:sz w:val="20"/>
                <w:szCs w:val="20"/>
                <w:lang w:eastAsia="cs-CZ"/>
              </w:rPr>
              <w:t>§ 4</w:t>
            </w:r>
            <w:r w:rsidR="00F72789">
              <w:rPr>
                <w:sz w:val="20"/>
                <w:szCs w:val="20"/>
                <w:lang w:eastAsia="cs-CZ"/>
              </w:rPr>
              <w:t>8</w:t>
            </w:r>
            <w:r>
              <w:rPr>
                <w:sz w:val="20"/>
                <w:szCs w:val="20"/>
                <w:lang w:eastAsia="cs-CZ"/>
              </w:rPr>
              <w:t xml:space="preserve"> </w:t>
            </w:r>
          </w:p>
          <w:p w:rsidR="005A6AB0" w:rsidRDefault="005A6AB0" w:rsidP="008663AA">
            <w:pPr>
              <w:rPr>
                <w:sz w:val="20"/>
                <w:szCs w:val="20"/>
                <w:lang w:eastAsia="cs-CZ"/>
              </w:rPr>
            </w:pPr>
            <w:r>
              <w:rPr>
                <w:sz w:val="20"/>
                <w:szCs w:val="20"/>
                <w:lang w:eastAsia="cs-CZ"/>
              </w:rPr>
              <w:t xml:space="preserve">O. 1 </w:t>
            </w:r>
          </w:p>
          <w:p w:rsidR="005A6AB0" w:rsidRPr="00262AEA" w:rsidRDefault="005A6AB0" w:rsidP="008663AA">
            <w:pPr>
              <w:rPr>
                <w:sz w:val="20"/>
                <w:szCs w:val="20"/>
                <w:lang w:eastAsia="cs-CZ"/>
              </w:rPr>
            </w:pPr>
            <w:r>
              <w:rPr>
                <w:sz w:val="20"/>
                <w:szCs w:val="20"/>
                <w:lang w:eastAsia="cs-CZ"/>
              </w:rPr>
              <w:t>V. 1</w:t>
            </w:r>
          </w:p>
        </w:tc>
        <w:tc>
          <w:tcPr>
            <w:tcW w:w="4436" w:type="dxa"/>
            <w:tcBorders>
              <w:top w:val="single" w:sz="4" w:space="0" w:color="BFBFBF"/>
              <w:bottom w:val="single" w:sz="4" w:space="0" w:color="BFBFBF"/>
            </w:tcBorders>
          </w:tcPr>
          <w:p w:rsidR="003075DF" w:rsidRPr="003E4058" w:rsidRDefault="009D4423" w:rsidP="00884DB9">
            <w:pPr>
              <w:jc w:val="both"/>
              <w:rPr>
                <w:sz w:val="20"/>
                <w:szCs w:val="20"/>
              </w:rPr>
            </w:pPr>
            <w:r>
              <w:rPr>
                <w:sz w:val="20"/>
                <w:szCs w:val="20"/>
              </w:rPr>
              <w:t>(1) </w:t>
            </w:r>
            <w:r w:rsidRPr="009D4423">
              <w:rPr>
                <w:sz w:val="20"/>
                <w:szCs w:val="20"/>
              </w:rPr>
              <w:t>Osoba, ktorá prevádzkuje verejné letisko</w:t>
            </w:r>
            <w:r w:rsidRPr="003E4058">
              <w:rPr>
                <w:sz w:val="20"/>
                <w:szCs w:val="20"/>
              </w:rPr>
              <w:t>,</w:t>
            </w:r>
            <w:r w:rsidR="003E4058" w:rsidRPr="003E4058">
              <w:rPr>
                <w:iCs/>
                <w:sz w:val="20"/>
                <w:szCs w:val="20"/>
                <w:vertAlign w:val="superscript"/>
              </w:rPr>
              <w:t>4</w:t>
            </w:r>
            <w:r w:rsidR="003E4058">
              <w:rPr>
                <w:iCs/>
                <w:sz w:val="20"/>
                <w:szCs w:val="20"/>
              </w:rPr>
              <w:t xml:space="preserve">) </w:t>
            </w:r>
            <w:r w:rsidRPr="003E4058">
              <w:rPr>
                <w:sz w:val="20"/>
                <w:szCs w:val="20"/>
              </w:rPr>
              <w:t>z</w:t>
            </w:r>
            <w:r w:rsidR="009568E0" w:rsidRPr="003E4058">
              <w:rPr>
                <w:sz w:val="20"/>
                <w:szCs w:val="20"/>
              </w:rPr>
              <w:t> </w:t>
            </w:r>
            <w:r w:rsidRPr="003E4058">
              <w:rPr>
                <w:sz w:val="20"/>
                <w:szCs w:val="20"/>
              </w:rPr>
              <w:t>ktorého sa vykonáva obchodná letecká doprava,</w:t>
            </w:r>
            <w:r w:rsidR="003E4058" w:rsidRPr="003E4058">
              <w:rPr>
                <w:sz w:val="20"/>
                <w:szCs w:val="20"/>
                <w:vertAlign w:val="superscript"/>
              </w:rPr>
              <w:t>5</w:t>
            </w:r>
            <w:r w:rsidR="003E4058" w:rsidRPr="003E4058">
              <w:rPr>
                <w:iCs/>
                <w:sz w:val="20"/>
                <w:szCs w:val="20"/>
              </w:rPr>
              <w:t>)</w:t>
            </w:r>
            <w:r w:rsidR="009568E0" w:rsidRPr="003E4058">
              <w:rPr>
                <w:sz w:val="20"/>
                <w:szCs w:val="20"/>
              </w:rPr>
              <w:t xml:space="preserve"> </w:t>
            </w:r>
            <w:r w:rsidRPr="003E4058">
              <w:rPr>
                <w:sz w:val="20"/>
                <w:szCs w:val="20"/>
              </w:rPr>
              <w:t xml:space="preserve">ktorá je držiteľom </w:t>
            </w:r>
            <w:r w:rsidR="009A0017" w:rsidRPr="003E4058">
              <w:rPr>
                <w:sz w:val="20"/>
                <w:szCs w:val="20"/>
              </w:rPr>
              <w:t xml:space="preserve">platného </w:t>
            </w:r>
            <w:r w:rsidR="009A0017" w:rsidRPr="00B90ECC">
              <w:rPr>
                <w:b/>
                <w:strike/>
                <w:sz w:val="20"/>
                <w:szCs w:val="20"/>
              </w:rPr>
              <w:t>prevádzkového povolenia</w:t>
            </w:r>
            <w:r w:rsidR="009A0017" w:rsidRPr="00B90ECC">
              <w:rPr>
                <w:b/>
                <w:iCs/>
                <w:strike/>
                <w:sz w:val="20"/>
                <w:szCs w:val="20"/>
                <w:vertAlign w:val="superscript"/>
              </w:rPr>
              <w:t>6</w:t>
            </w:r>
            <w:r w:rsidR="009A0017" w:rsidRPr="00B90ECC">
              <w:rPr>
                <w:b/>
                <w:iCs/>
                <w:strike/>
                <w:sz w:val="20"/>
                <w:szCs w:val="20"/>
              </w:rPr>
              <w:t>)</w:t>
            </w:r>
            <w:r w:rsidR="009A0017" w:rsidRPr="00B90ECC">
              <w:rPr>
                <w:b/>
                <w:strike/>
                <w:sz w:val="20"/>
                <w:szCs w:val="20"/>
              </w:rPr>
              <w:t xml:space="preserve"> alebo</w:t>
            </w:r>
            <w:r w:rsidR="009A0017" w:rsidRPr="003E4058">
              <w:rPr>
                <w:strike/>
                <w:sz w:val="20"/>
                <w:szCs w:val="20"/>
              </w:rPr>
              <w:t xml:space="preserve"> </w:t>
            </w:r>
            <w:r w:rsidRPr="003E4058">
              <w:rPr>
                <w:sz w:val="20"/>
                <w:szCs w:val="20"/>
              </w:rPr>
              <w:t>osvedčenia pre prevádzkovateľa letiska</w:t>
            </w:r>
            <w:hyperlink r:id="rId7" w:anchor="poznamky.poznamka-7" w:tooltip="Odkaz na predpis alebo ustanovenie" w:history="1">
              <w:r w:rsidR="00884DB9" w:rsidRPr="003E4058">
                <w:rPr>
                  <w:rStyle w:val="Hypertextovprepojenie"/>
                  <w:iCs/>
                  <w:sz w:val="20"/>
                  <w:szCs w:val="20"/>
                  <w:vertAlign w:val="superscript"/>
                </w:rPr>
                <w:t>7</w:t>
              </w:r>
              <w:r w:rsidRPr="003E4058">
                <w:rPr>
                  <w:rStyle w:val="Hypertextovprepojenie"/>
                  <w:iCs/>
                  <w:sz w:val="20"/>
                  <w:szCs w:val="20"/>
                </w:rPr>
                <w:t>)</w:t>
              </w:r>
            </w:hyperlink>
            <w:r w:rsidR="009366A5" w:rsidRPr="003E4058">
              <w:rPr>
                <w:sz w:val="20"/>
                <w:szCs w:val="20"/>
              </w:rPr>
              <w:t xml:space="preserve"> </w:t>
            </w:r>
            <w:r w:rsidRPr="003E4058">
              <w:rPr>
                <w:sz w:val="20"/>
                <w:szCs w:val="20"/>
              </w:rPr>
              <w:t>a</w:t>
            </w:r>
            <w:r w:rsidR="009366A5" w:rsidRPr="003E4058">
              <w:rPr>
                <w:sz w:val="20"/>
                <w:szCs w:val="20"/>
              </w:rPr>
              <w:t> </w:t>
            </w:r>
            <w:r w:rsidRPr="003E4058">
              <w:rPr>
                <w:sz w:val="20"/>
                <w:szCs w:val="20"/>
              </w:rPr>
              <w:t>ktorá poskytuje letiskové služby leteckým dopravcom</w:t>
            </w:r>
            <w:hyperlink r:id="rId8" w:anchor="poznamky.poznamka-8" w:tooltip="Odkaz na predpis alebo ustanovenie" w:history="1">
              <w:r w:rsidR="00884DB9" w:rsidRPr="003E4058">
                <w:rPr>
                  <w:rStyle w:val="Hypertextovprepojenie"/>
                  <w:iCs/>
                  <w:sz w:val="20"/>
                  <w:szCs w:val="20"/>
                  <w:vertAlign w:val="superscript"/>
                </w:rPr>
                <w:t>8</w:t>
              </w:r>
              <w:r w:rsidRPr="003E4058">
                <w:rPr>
                  <w:rStyle w:val="Hypertextovprepojenie"/>
                  <w:iCs/>
                  <w:sz w:val="20"/>
                  <w:szCs w:val="20"/>
                </w:rPr>
                <w:t>)</w:t>
              </w:r>
            </w:hyperlink>
            <w:r w:rsidR="009568E0" w:rsidRPr="003E4058">
              <w:rPr>
                <w:sz w:val="20"/>
                <w:szCs w:val="20"/>
              </w:rPr>
              <w:t xml:space="preserve"> </w:t>
            </w:r>
            <w:r w:rsidRPr="003E4058">
              <w:rPr>
                <w:sz w:val="20"/>
                <w:szCs w:val="20"/>
              </w:rPr>
              <w:t>(ďalej len „prevádzkovateľ letiska“), je oprávnená vyberať letiskové odplaty v súlade s týmto zákonom alebo s medzinárodnými zmluvami, ktorými je Slovenská republika viazaná.</w:t>
            </w:r>
          </w:p>
          <w:p w:rsidR="004B66B2" w:rsidRDefault="004B66B2" w:rsidP="00884DB9">
            <w:pPr>
              <w:jc w:val="both"/>
              <w:rPr>
                <w:sz w:val="20"/>
                <w:szCs w:val="20"/>
              </w:rPr>
            </w:pPr>
          </w:p>
          <w:p w:rsidR="005A6AB0" w:rsidRPr="00262AEA" w:rsidRDefault="005A6AB0" w:rsidP="00884DB9">
            <w:pPr>
              <w:jc w:val="both"/>
              <w:rPr>
                <w:sz w:val="20"/>
                <w:szCs w:val="20"/>
              </w:rPr>
            </w:pPr>
            <w:r>
              <w:rPr>
                <w:sz w:val="20"/>
                <w:szCs w:val="20"/>
              </w:rPr>
              <w:t>(1) </w:t>
            </w:r>
            <w:r w:rsidRPr="00B93F82">
              <w:rPr>
                <w:sz w:val="20"/>
                <w:szCs w:val="20"/>
              </w:rPr>
              <w:t>Letiská a heliporty možno prevádzkovať len na základe osvedčenia pre prevádzkovateľa letiska alebo heliportu, ktorý vydáva Dopravný úrad.</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„užívateľ letiska“ je každá fyzická osoba alebo právnická osoba zodpovedná za prepravu cestujúcich, poštových zásielok a/alebo nákladu leteckou dopravou z príslušného letiska alebo na príslušné letisko;</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611E2D" w:rsidP="003075DF">
            <w:pPr>
              <w:rPr>
                <w:sz w:val="20"/>
                <w:szCs w:val="20"/>
                <w:lang w:eastAsia="cs-CZ"/>
              </w:rPr>
            </w:pPr>
            <w:r>
              <w:rPr>
                <w:sz w:val="20"/>
                <w:szCs w:val="20"/>
                <w:lang w:eastAsia="cs-CZ"/>
              </w:rPr>
              <w:t>návrh zákona</w:t>
            </w:r>
          </w:p>
        </w:tc>
        <w:tc>
          <w:tcPr>
            <w:tcW w:w="770" w:type="dxa"/>
            <w:tcBorders>
              <w:top w:val="single" w:sz="4" w:space="0" w:color="BFBFBF"/>
              <w:left w:val="nil"/>
              <w:bottom w:val="single" w:sz="4" w:space="0" w:color="BFBFBF"/>
            </w:tcBorders>
          </w:tcPr>
          <w:p w:rsidR="008F1A0A" w:rsidRDefault="008F1A0A" w:rsidP="003075DF">
            <w:pPr>
              <w:rPr>
                <w:sz w:val="20"/>
                <w:szCs w:val="20"/>
                <w:lang w:eastAsia="cs-CZ"/>
              </w:rPr>
            </w:pPr>
            <w:r>
              <w:rPr>
                <w:sz w:val="20"/>
                <w:szCs w:val="20"/>
                <w:lang w:eastAsia="cs-CZ"/>
              </w:rPr>
              <w:t>Čl. I</w:t>
            </w:r>
          </w:p>
          <w:p w:rsidR="003075DF" w:rsidRPr="00262AEA" w:rsidRDefault="003075DF" w:rsidP="003075DF">
            <w:pPr>
              <w:rPr>
                <w:sz w:val="20"/>
                <w:szCs w:val="20"/>
                <w:lang w:eastAsia="cs-CZ"/>
              </w:rPr>
            </w:pPr>
            <w:r w:rsidRPr="00262AEA">
              <w:rPr>
                <w:sz w:val="20"/>
                <w:szCs w:val="20"/>
                <w:lang w:eastAsia="cs-CZ"/>
              </w:rPr>
              <w:t>§ 2</w:t>
            </w:r>
          </w:p>
          <w:p w:rsidR="003075DF" w:rsidRPr="00262AEA" w:rsidRDefault="00D248DD" w:rsidP="003075DF">
            <w:pPr>
              <w:rPr>
                <w:sz w:val="20"/>
                <w:szCs w:val="20"/>
                <w:lang w:eastAsia="cs-CZ"/>
              </w:rPr>
            </w:pPr>
            <w:r>
              <w:rPr>
                <w:sz w:val="20"/>
                <w:szCs w:val="20"/>
                <w:lang w:eastAsia="cs-CZ"/>
              </w:rPr>
              <w:t>O. 5</w:t>
            </w:r>
          </w:p>
        </w:tc>
        <w:tc>
          <w:tcPr>
            <w:tcW w:w="4436" w:type="dxa"/>
            <w:tcBorders>
              <w:top w:val="single" w:sz="4" w:space="0" w:color="BFBFBF"/>
              <w:bottom w:val="single" w:sz="4" w:space="0" w:color="BFBFBF"/>
            </w:tcBorders>
          </w:tcPr>
          <w:p w:rsidR="003075DF" w:rsidRPr="00262AEA" w:rsidRDefault="00D248DD" w:rsidP="001D7CB9">
            <w:pPr>
              <w:jc w:val="both"/>
              <w:rPr>
                <w:sz w:val="20"/>
                <w:szCs w:val="20"/>
              </w:rPr>
            </w:pPr>
            <w:r w:rsidRPr="00D248DD">
              <w:rPr>
                <w:sz w:val="20"/>
                <w:szCs w:val="20"/>
              </w:rPr>
              <w:t xml:space="preserve">Leteckým dopravcom je osoba oprávnená vykonávať obchodnú leteckú dopravu na základe </w:t>
            </w:r>
            <w:r w:rsidR="001D7CB9">
              <w:rPr>
                <w:sz w:val="20"/>
                <w:szCs w:val="20"/>
              </w:rPr>
              <w:t xml:space="preserve">prevádzkovej </w:t>
            </w:r>
            <w:r w:rsidRPr="00D248DD">
              <w:rPr>
                <w:sz w:val="20"/>
                <w:szCs w:val="20"/>
              </w:rPr>
              <w:t>licencie.</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4. „letiskový poplatok“ je poplatok vyberaný v prospech riadiaceho orgánu letiska, ktorý platia užívatelia letiska za použitie zariadení a za služby, ktoré poskytuje výlučne riadiaci orgán letiska a ktoré sa týkajú pristávania, vzlietnutia, osvetlenia a parkovania lietadiel, ako aj odbavovania cestujúcich a nákladu;</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9366A5" w:rsidRPr="00262AEA" w:rsidRDefault="00BA7BDA" w:rsidP="004B66B2">
            <w:pPr>
              <w:rPr>
                <w:sz w:val="20"/>
                <w:szCs w:val="20"/>
                <w:lang w:eastAsia="cs-CZ"/>
              </w:rPr>
            </w:pPr>
            <w:r>
              <w:rPr>
                <w:sz w:val="20"/>
                <w:szCs w:val="20"/>
                <w:lang w:eastAsia="sk-SK"/>
              </w:rPr>
              <w:t>zákon č. 213/2019 Z. z.</w:t>
            </w:r>
            <w:r w:rsidR="00DC5B42">
              <w:rPr>
                <w:sz w:val="20"/>
                <w:szCs w:val="20"/>
                <w:lang w:eastAsia="sk-SK"/>
              </w:rPr>
              <w:t xml:space="preserve"> </w:t>
            </w:r>
            <w:r w:rsidR="007D5F6E">
              <w:rPr>
                <w:sz w:val="20"/>
                <w:szCs w:val="20"/>
                <w:lang w:eastAsia="sk-SK"/>
              </w:rPr>
              <w:t>v znení návrhu zákona</w:t>
            </w:r>
          </w:p>
        </w:tc>
        <w:tc>
          <w:tcPr>
            <w:tcW w:w="770" w:type="dxa"/>
            <w:tcBorders>
              <w:top w:val="single" w:sz="4" w:space="0" w:color="BFBFBF"/>
              <w:left w:val="nil"/>
              <w:bottom w:val="single" w:sz="4" w:space="0" w:color="BFBFBF"/>
            </w:tcBorders>
          </w:tcPr>
          <w:p w:rsidR="002A700A" w:rsidRPr="00262AEA" w:rsidRDefault="002A700A" w:rsidP="003075DF">
            <w:pPr>
              <w:rPr>
                <w:sz w:val="20"/>
                <w:szCs w:val="20"/>
                <w:lang w:eastAsia="cs-CZ"/>
              </w:rPr>
            </w:pPr>
          </w:p>
          <w:p w:rsidR="003075DF" w:rsidRPr="00262AEA" w:rsidRDefault="003075DF" w:rsidP="003075DF">
            <w:pPr>
              <w:rPr>
                <w:sz w:val="20"/>
                <w:szCs w:val="20"/>
                <w:lang w:eastAsia="cs-CZ"/>
              </w:rPr>
            </w:pPr>
            <w:r w:rsidRPr="00262AEA">
              <w:rPr>
                <w:sz w:val="20"/>
                <w:szCs w:val="20"/>
                <w:lang w:eastAsia="cs-CZ"/>
              </w:rPr>
              <w:t>§ 2</w:t>
            </w:r>
          </w:p>
          <w:p w:rsidR="003075DF" w:rsidRDefault="003075DF" w:rsidP="003075DF">
            <w:pPr>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1</w:t>
            </w:r>
          </w:p>
          <w:p w:rsidR="00B93F82" w:rsidRPr="00262AEA" w:rsidRDefault="00B93F82" w:rsidP="003075DF">
            <w:pPr>
              <w:rPr>
                <w:sz w:val="20"/>
                <w:szCs w:val="20"/>
                <w:lang w:eastAsia="cs-CZ"/>
              </w:rPr>
            </w:pPr>
          </w:p>
        </w:tc>
        <w:tc>
          <w:tcPr>
            <w:tcW w:w="4436" w:type="dxa"/>
            <w:tcBorders>
              <w:top w:val="single" w:sz="4" w:space="0" w:color="BFBFBF"/>
              <w:bottom w:val="single" w:sz="4" w:space="0" w:color="BFBFBF"/>
            </w:tcBorders>
          </w:tcPr>
          <w:p w:rsidR="00B93F82" w:rsidRPr="00262AEA" w:rsidRDefault="004363AE" w:rsidP="004B66B2">
            <w:pPr>
              <w:jc w:val="both"/>
              <w:rPr>
                <w:sz w:val="20"/>
                <w:szCs w:val="20"/>
              </w:rPr>
            </w:pPr>
            <w:bookmarkStart w:id="0" w:name="paragraf-2.odsek-1.oznacenie"/>
            <w:r w:rsidRPr="004363AE">
              <w:rPr>
                <w:sz w:val="20"/>
                <w:szCs w:val="20"/>
              </w:rPr>
              <w:t xml:space="preserve">(1) </w:t>
            </w:r>
            <w:bookmarkEnd w:id="0"/>
            <w:r w:rsidRPr="004363AE">
              <w:rPr>
                <w:sz w:val="20"/>
                <w:szCs w:val="20"/>
              </w:rPr>
              <w:t>Osoba, ktorá prevádzkuje verejné letisko,</w:t>
            </w:r>
            <w:r w:rsidRPr="004363AE">
              <w:rPr>
                <w:sz w:val="20"/>
                <w:szCs w:val="20"/>
                <w:vertAlign w:val="superscript"/>
              </w:rPr>
              <w:t>4</w:t>
            </w:r>
            <w:r w:rsidRPr="004363AE">
              <w:rPr>
                <w:sz w:val="20"/>
                <w:szCs w:val="20"/>
              </w:rPr>
              <w:t>) z</w:t>
            </w:r>
            <w:r w:rsidR="009568E0">
              <w:rPr>
                <w:sz w:val="20"/>
                <w:szCs w:val="20"/>
              </w:rPr>
              <w:t> </w:t>
            </w:r>
            <w:r w:rsidRPr="004363AE">
              <w:rPr>
                <w:sz w:val="20"/>
                <w:szCs w:val="20"/>
              </w:rPr>
              <w:t>ktorého sa vykonáva obchodná letecká doprava,</w:t>
            </w:r>
            <w:r w:rsidRPr="004363AE">
              <w:rPr>
                <w:sz w:val="20"/>
                <w:szCs w:val="20"/>
                <w:vertAlign w:val="superscript"/>
              </w:rPr>
              <w:t>5</w:t>
            </w:r>
            <w:r w:rsidRPr="004363AE">
              <w:rPr>
                <w:sz w:val="20"/>
                <w:szCs w:val="20"/>
              </w:rPr>
              <w:t xml:space="preserve">) ktorá je držiteľom </w:t>
            </w:r>
            <w:r w:rsidR="009366A5" w:rsidRPr="009366A5">
              <w:rPr>
                <w:sz w:val="20"/>
                <w:szCs w:val="20"/>
              </w:rPr>
              <w:t xml:space="preserve">platného </w:t>
            </w:r>
            <w:r w:rsidR="009366A5" w:rsidRPr="009366A5">
              <w:rPr>
                <w:b/>
                <w:strike/>
                <w:sz w:val="20"/>
                <w:szCs w:val="20"/>
              </w:rPr>
              <w:t>prevádzkového povolenia</w:t>
            </w:r>
            <w:r w:rsidR="009366A5" w:rsidRPr="009366A5">
              <w:rPr>
                <w:b/>
                <w:iCs/>
                <w:strike/>
                <w:sz w:val="20"/>
                <w:szCs w:val="20"/>
                <w:vertAlign w:val="superscript"/>
              </w:rPr>
              <w:t>6</w:t>
            </w:r>
            <w:r w:rsidR="009366A5" w:rsidRPr="009366A5">
              <w:rPr>
                <w:b/>
                <w:iCs/>
                <w:strike/>
                <w:sz w:val="20"/>
                <w:szCs w:val="20"/>
              </w:rPr>
              <w:t>)</w:t>
            </w:r>
            <w:r w:rsidR="009366A5" w:rsidRPr="009366A5">
              <w:rPr>
                <w:b/>
                <w:strike/>
                <w:sz w:val="20"/>
                <w:szCs w:val="20"/>
              </w:rPr>
              <w:t xml:space="preserve"> alebo</w:t>
            </w:r>
            <w:r w:rsidR="009366A5" w:rsidRPr="009A0017">
              <w:rPr>
                <w:strike/>
                <w:sz w:val="20"/>
                <w:szCs w:val="20"/>
              </w:rPr>
              <w:t xml:space="preserve"> </w:t>
            </w:r>
            <w:r w:rsidRPr="004363AE">
              <w:rPr>
                <w:sz w:val="20"/>
                <w:szCs w:val="20"/>
              </w:rPr>
              <w:t>osvedčenia pre prevádzkovateľa letiska</w:t>
            </w:r>
            <w:r w:rsidRPr="004363AE">
              <w:rPr>
                <w:sz w:val="20"/>
                <w:szCs w:val="20"/>
                <w:vertAlign w:val="superscript"/>
              </w:rPr>
              <w:t>7</w:t>
            </w:r>
            <w:r w:rsidRPr="004363AE">
              <w:rPr>
                <w:sz w:val="20"/>
                <w:szCs w:val="20"/>
              </w:rPr>
              <w:t>) a ktorá poskytuje letiskové služby leteckým dopravcom</w:t>
            </w:r>
            <w:r w:rsidRPr="004363AE">
              <w:rPr>
                <w:sz w:val="20"/>
                <w:szCs w:val="20"/>
                <w:vertAlign w:val="superscript"/>
              </w:rPr>
              <w:t>8</w:t>
            </w:r>
            <w:r w:rsidRPr="004363AE">
              <w:rPr>
                <w:sz w:val="20"/>
                <w:szCs w:val="20"/>
              </w:rPr>
              <w:t>) (ďalej len „prevádzkovateľ letiska“), je oprávnená vyberať letiskové odplaty v súlade s týmto zákonom alebo s medzinárodnými zmluvami, ktorými je Slovenská republika viazaná.</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„sieť letísk“ je skupina letísk riadne poverených členským štátom na tento účel, ktoré spravuje a riadi rovnaký riadiaci orgán letiska.</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CF6955" w:rsidP="00DC5B42">
            <w:pPr>
              <w:autoSpaceDE w:val="0"/>
              <w:autoSpaceDN w:val="0"/>
              <w:jc w:val="both"/>
              <w:rPr>
                <w:sz w:val="20"/>
                <w:szCs w:val="20"/>
                <w:lang w:eastAsia="sk-SK"/>
              </w:rPr>
            </w:pPr>
            <w:r>
              <w:rPr>
                <w:sz w:val="20"/>
                <w:szCs w:val="20"/>
                <w:lang w:eastAsia="sk-SK"/>
              </w:rPr>
              <w:t>Vzhľadom na skutočnosť, že letiskové spoločnosti boli zriadené z </w:t>
            </w:r>
            <w:r w:rsidRPr="00CF6955">
              <w:rPr>
                <w:sz w:val="20"/>
                <w:szCs w:val="20"/>
                <w:lang w:eastAsia="sk-SK"/>
              </w:rPr>
              <w:t>majetku</w:t>
            </w:r>
            <w:r>
              <w:rPr>
                <w:sz w:val="20"/>
                <w:szCs w:val="20"/>
                <w:lang w:eastAsia="sk-SK"/>
              </w:rPr>
              <w:t xml:space="preserve"> </w:t>
            </w:r>
            <w:r w:rsidRPr="00CF6955">
              <w:rPr>
                <w:sz w:val="20"/>
                <w:szCs w:val="20"/>
                <w:lang w:eastAsia="sk-SK"/>
              </w:rPr>
              <w:t>štátu v</w:t>
            </w:r>
            <w:r>
              <w:rPr>
                <w:sz w:val="20"/>
                <w:szCs w:val="20"/>
                <w:lang w:eastAsia="sk-SK"/>
              </w:rPr>
              <w:t> </w:t>
            </w:r>
            <w:r w:rsidRPr="00CF6955">
              <w:rPr>
                <w:sz w:val="20"/>
                <w:szCs w:val="20"/>
                <w:lang w:eastAsia="sk-SK"/>
              </w:rPr>
              <w:t>správe</w:t>
            </w:r>
            <w:r>
              <w:rPr>
                <w:sz w:val="20"/>
                <w:szCs w:val="20"/>
                <w:lang w:eastAsia="sk-SK"/>
              </w:rPr>
              <w:t xml:space="preserve"> </w:t>
            </w:r>
            <w:r w:rsidRPr="00CF6955">
              <w:rPr>
                <w:sz w:val="20"/>
                <w:szCs w:val="20"/>
                <w:lang w:eastAsia="sk-SK"/>
              </w:rPr>
              <w:t>Slovenskej správy letísk</w:t>
            </w:r>
            <w:r>
              <w:rPr>
                <w:sz w:val="20"/>
                <w:szCs w:val="20"/>
                <w:lang w:eastAsia="sk-SK"/>
              </w:rPr>
              <w:t xml:space="preserve"> a každá letisková spoločnosť predstavuje samostatnú právnickú osobu, ktorú riadi samostatné predstavenstvo, sa predmetné ustanovenie n</w:t>
            </w:r>
            <w:r w:rsidRPr="00262AEA">
              <w:rPr>
                <w:sz w:val="20"/>
                <w:szCs w:val="20"/>
                <w:lang w:eastAsia="sk-SK"/>
              </w:rPr>
              <w:t>euplatňuje</w:t>
            </w:r>
            <w:r w:rsidR="003075DF" w:rsidRPr="00262AEA">
              <w:rPr>
                <w:sz w:val="20"/>
                <w:szCs w:val="20"/>
                <w:lang w:eastAsia="sk-SK"/>
              </w:rPr>
              <w:t>.</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3</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cs-CZ"/>
              </w:rPr>
              <w:t>Nediskriminácia</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cs-CZ"/>
              </w:rPr>
              <w:t>Členské štáty v súlade s právom Spoločenstva zabezpečia, aby letiskové poplatky nediskriminovali užívateľov letiska. To neznamená, že sa letiskové poplatky nemôžu upravovať v prípade záležitosti verejného a všeobecného záujmu, vrátane environmentálnych záležitostí. Kritériá uplatnené pri takejto úprave musia byť relevantné, objektívne a transparentné.</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 3</w:t>
            </w:r>
          </w:p>
          <w:p w:rsidR="003075DF" w:rsidRPr="00262AEA" w:rsidRDefault="003075DF" w:rsidP="003075DF">
            <w:pPr>
              <w:rPr>
                <w:sz w:val="20"/>
                <w:szCs w:val="20"/>
                <w:lang w:eastAsia="cs-CZ"/>
              </w:rPr>
            </w:pPr>
            <w:r w:rsidRPr="00262AEA">
              <w:rPr>
                <w:sz w:val="20"/>
                <w:szCs w:val="20"/>
                <w:lang w:eastAsia="cs-CZ"/>
              </w:rPr>
              <w:t>O</w:t>
            </w:r>
            <w:r w:rsidR="006F2BDD" w:rsidRPr="00262AEA">
              <w:rPr>
                <w:sz w:val="20"/>
                <w:szCs w:val="20"/>
                <w:lang w:eastAsia="cs-CZ"/>
              </w:rPr>
              <w:t>.</w:t>
            </w:r>
            <w:r w:rsidRPr="00262AEA">
              <w:rPr>
                <w:sz w:val="20"/>
                <w:szCs w:val="20"/>
                <w:lang w:eastAsia="cs-CZ"/>
              </w:rPr>
              <w:t> 8</w:t>
            </w:r>
          </w:p>
          <w:p w:rsidR="003075DF" w:rsidRPr="00262AEA" w:rsidRDefault="003075DF" w:rsidP="003075DF">
            <w:pPr>
              <w:rPr>
                <w:sz w:val="20"/>
                <w:szCs w:val="20"/>
                <w:lang w:eastAsia="cs-CZ"/>
              </w:rPr>
            </w:pPr>
            <w:r w:rsidRPr="00262AEA">
              <w:rPr>
                <w:sz w:val="20"/>
                <w:szCs w:val="20"/>
                <w:lang w:eastAsia="cs-CZ"/>
              </w:rPr>
              <w:t>V</w:t>
            </w:r>
            <w:r w:rsidR="006F2BDD" w:rsidRPr="00262AEA">
              <w:rPr>
                <w:sz w:val="20"/>
                <w:szCs w:val="20"/>
                <w:lang w:eastAsia="cs-CZ"/>
              </w:rPr>
              <w:t>.</w:t>
            </w:r>
            <w:r w:rsidRPr="00262AEA">
              <w:rPr>
                <w:sz w:val="20"/>
                <w:szCs w:val="20"/>
                <w:lang w:eastAsia="cs-CZ"/>
              </w:rPr>
              <w:t> 2</w:t>
            </w:r>
          </w:p>
        </w:tc>
        <w:tc>
          <w:tcPr>
            <w:tcW w:w="4436"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 xml:space="preserve">Dopravný úrad preskúma, či boli pri prijímaní zmeny v systéme </w:t>
            </w:r>
            <w:r w:rsidR="00E32658" w:rsidRPr="00E32658">
              <w:rPr>
                <w:sz w:val="20"/>
                <w:szCs w:val="20"/>
                <w:lang w:eastAsia="sk-SK"/>
              </w:rPr>
              <w:t xml:space="preserve">letiskových odplát </w:t>
            </w:r>
            <w:r w:rsidRPr="00262AEA">
              <w:rPr>
                <w:sz w:val="20"/>
                <w:szCs w:val="20"/>
                <w:lang w:eastAsia="sk-SK"/>
              </w:rPr>
              <w:t>alebo vo výške letiskových odplát dodržané postupy a pravidlá ustanovené týmto zákonom, zásada zákazu diskriminácie a zásada transparentnosti.</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6F2BDD" w:rsidRPr="00262AEA">
              <w:rPr>
                <w:sz w:val="20"/>
                <w:szCs w:val="20"/>
                <w:lang w:eastAsia="cs-CZ"/>
              </w:rPr>
              <w:t>.</w:t>
            </w:r>
            <w:r w:rsidRPr="00262AEA">
              <w:rPr>
                <w:sz w:val="20"/>
                <w:szCs w:val="20"/>
                <w:lang w:eastAsia="cs-CZ"/>
              </w:rPr>
              <w:t> </w:t>
            </w:r>
            <w:r w:rsidR="006F2BDD" w:rsidRPr="00262AEA">
              <w:rPr>
                <w:sz w:val="20"/>
                <w:szCs w:val="20"/>
                <w:lang w:eastAsia="cs-CZ"/>
              </w:rPr>
              <w:t>8</w:t>
            </w:r>
          </w:p>
        </w:tc>
        <w:tc>
          <w:tcPr>
            <w:tcW w:w="4436" w:type="dxa"/>
            <w:tcBorders>
              <w:top w:val="single" w:sz="4" w:space="0" w:color="BFBFBF"/>
            </w:tcBorders>
          </w:tcPr>
          <w:p w:rsidR="003075DF" w:rsidRPr="00262AEA" w:rsidRDefault="003075DF" w:rsidP="003075DF">
            <w:pPr>
              <w:widowControl w:val="0"/>
              <w:jc w:val="both"/>
              <w:rPr>
                <w:sz w:val="20"/>
                <w:szCs w:val="20"/>
                <w:lang w:eastAsia="sk-SK"/>
              </w:rPr>
            </w:pPr>
            <w:r w:rsidRPr="00262AEA">
              <w:rPr>
                <w:sz w:val="20"/>
                <w:szCs w:val="20"/>
                <w:lang w:eastAsia="sk-SK"/>
              </w:rPr>
              <w:t>(</w:t>
            </w:r>
            <w:r w:rsidR="006F2BDD" w:rsidRPr="00262AEA">
              <w:rPr>
                <w:sz w:val="20"/>
                <w:szCs w:val="20"/>
                <w:lang w:eastAsia="sk-SK"/>
              </w:rPr>
              <w:t>8</w:t>
            </w:r>
            <w:r w:rsidRPr="00262AEA">
              <w:rPr>
                <w:sz w:val="20"/>
                <w:szCs w:val="20"/>
                <w:lang w:eastAsia="sk-SK"/>
              </w:rPr>
              <w:t>) Prevádzkovateľ letiska zabezpečí, aby každý letecký dopravca alebo združenie, ktoré chce využívať letiskové služby na mieru, vyhradenú odbavovaciu budovu alebo časť odbavovacej budovy mal prístup k týmto letiskovým službám, k odbavovacej budove alebo k časti odbavovacej budovy. Ak takýto prístup chce využívať viac leteckých dopravcov alebo združení, ako môže prevádzkovateľ letiska uspokojiť z dôvodu obmedzenej kapacity, prístup určí prevádzkovateľ letiska na základe relevantných, objektívnych, transparentných a nediskriminačných kritérií, ktoré schvaľuje Dopravný úrad.</w:t>
            </w:r>
          </w:p>
        </w:tc>
        <w:tc>
          <w:tcPr>
            <w:tcW w:w="792" w:type="dxa"/>
            <w:tcBorders>
              <w:top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4</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Sieť letísk</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môžu riadiacemu orgánu siete letísk povoliť zavedenie spoločného a transparentného systému spoplatňovania, ktorý by sa vzťahoval na sieť letísk.</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7D5F6E" w:rsidP="003075DF">
            <w:pPr>
              <w:autoSpaceDE w:val="0"/>
              <w:autoSpaceDN w:val="0"/>
              <w:jc w:val="both"/>
              <w:rPr>
                <w:sz w:val="20"/>
                <w:szCs w:val="20"/>
                <w:lang w:eastAsia="sk-SK"/>
              </w:rPr>
            </w:pPr>
            <w:r>
              <w:rPr>
                <w:sz w:val="20"/>
                <w:szCs w:val="20"/>
                <w:lang w:eastAsia="sk-SK"/>
              </w:rPr>
              <w:t xml:space="preserve"> Vzhľadom na skutočnosť, že letiskové spoločnosti boli zriadené z </w:t>
            </w:r>
            <w:r w:rsidRPr="00CF6955">
              <w:rPr>
                <w:sz w:val="20"/>
                <w:szCs w:val="20"/>
                <w:lang w:eastAsia="sk-SK"/>
              </w:rPr>
              <w:t>majetku</w:t>
            </w:r>
            <w:r>
              <w:rPr>
                <w:sz w:val="20"/>
                <w:szCs w:val="20"/>
                <w:lang w:eastAsia="sk-SK"/>
              </w:rPr>
              <w:t xml:space="preserve"> </w:t>
            </w:r>
            <w:r w:rsidRPr="00CF6955">
              <w:rPr>
                <w:sz w:val="20"/>
                <w:szCs w:val="20"/>
                <w:lang w:eastAsia="sk-SK"/>
              </w:rPr>
              <w:t>štátu v</w:t>
            </w:r>
            <w:r>
              <w:rPr>
                <w:sz w:val="20"/>
                <w:szCs w:val="20"/>
                <w:lang w:eastAsia="sk-SK"/>
              </w:rPr>
              <w:t> </w:t>
            </w:r>
            <w:r w:rsidRPr="00CF6955">
              <w:rPr>
                <w:sz w:val="20"/>
                <w:szCs w:val="20"/>
                <w:lang w:eastAsia="sk-SK"/>
              </w:rPr>
              <w:t>správe</w:t>
            </w:r>
            <w:r>
              <w:rPr>
                <w:sz w:val="20"/>
                <w:szCs w:val="20"/>
                <w:lang w:eastAsia="sk-SK"/>
              </w:rPr>
              <w:t xml:space="preserve"> </w:t>
            </w:r>
            <w:r w:rsidRPr="00CF6955">
              <w:rPr>
                <w:sz w:val="20"/>
                <w:szCs w:val="20"/>
                <w:lang w:eastAsia="sk-SK"/>
              </w:rPr>
              <w:t>Slovenskej správy letísk</w:t>
            </w:r>
            <w:r>
              <w:rPr>
                <w:sz w:val="20"/>
                <w:szCs w:val="20"/>
                <w:lang w:eastAsia="sk-SK"/>
              </w:rPr>
              <w:t xml:space="preserve"> a každá letisková spoločnosť predstavuje samostatnú právnickú osobu, ktorú riadi samostatné predstavenstvo, sa predmetné ustanovenie n</w:t>
            </w:r>
            <w:r w:rsidRPr="00262AEA">
              <w:rPr>
                <w:sz w:val="20"/>
                <w:szCs w:val="20"/>
                <w:lang w:eastAsia="sk-SK"/>
              </w:rPr>
              <w:t>euplatňuje.</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5</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Spoločný systém spoplatňovania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môžu po tom, ako informovali Komisiu a v súlade s právom Spoločenstva, umožniť riadiacemu orgánu letiska, aby uplatňoval spoločný a transparentný systém spoplatňovania na letiskách, ktorých služby využíva to isté mesto alebo aglomerácia, za predpokladu, že každé letisko v plnej miere spĺňa požiadavky transparentnosti uvedené v článku 7.</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7D5F6E" w:rsidP="007D5F6E">
            <w:pPr>
              <w:autoSpaceDE w:val="0"/>
              <w:autoSpaceDN w:val="0"/>
              <w:jc w:val="both"/>
              <w:rPr>
                <w:sz w:val="20"/>
                <w:szCs w:val="20"/>
                <w:lang w:eastAsia="sk-SK"/>
              </w:rPr>
            </w:pPr>
            <w:r>
              <w:rPr>
                <w:sz w:val="20"/>
                <w:szCs w:val="20"/>
                <w:lang w:eastAsia="sk-SK"/>
              </w:rPr>
              <w:t xml:space="preserve"> Vzhľadom na skutočnosť, že na území Slovenskej republiky sa nenachádzajú v jednom meste 2 letiská prevádzkované letiskovými spoločnosťami sa predmetné ustanovenie n</w:t>
            </w:r>
            <w:r w:rsidRPr="00262AEA">
              <w:rPr>
                <w:sz w:val="20"/>
                <w:szCs w:val="20"/>
                <w:lang w:eastAsia="sk-SK"/>
              </w:rPr>
              <w:t>euplatňuje.</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6</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rPr>
              <w:t>Konzultácie a náprava</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b/>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1. Členské štáty zabezpečia, aby sa zaviedol postup pre povinné a pravidelné konzultácie medzi riadiacim orgánom letiska a užívateľmi letiska alebo zástupcami užívateľov letiska alebo združeniami užívateľov letiska, ktoré sa budú týkať fungovania systému letiskových poplatkov, výšky letiskových poplatkov a v prípade potreby kvality poskytovaných služieb. Tieto konzultácie sa konajú najmenej raz za rok, ak sa na posledných konzultáciách nedohodne inak. Ak existuje viacročná dohoda medzi riadiacim orgánom letiska a užívateľmi letiska či predstaviteľmi užívateľov letiska, potom sa konzultácie uskutočňujú v súlade s ustanoveniami tejto dohody. Členské štáty majú právo žiadať, aby sa konzultácie konali častejšie.</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 3</w:t>
            </w:r>
          </w:p>
          <w:p w:rsidR="003075DF" w:rsidRPr="00262AEA" w:rsidRDefault="003075DF" w:rsidP="003075DF">
            <w:pPr>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1</w:t>
            </w:r>
          </w:p>
        </w:tc>
        <w:tc>
          <w:tcPr>
            <w:tcW w:w="4436" w:type="dxa"/>
            <w:tcBorders>
              <w:top w:val="single" w:sz="4" w:space="0" w:color="D9D9D9" w:themeColor="background1" w:themeShade="D9"/>
              <w:bottom w:val="single" w:sz="4" w:space="0" w:color="BFBFBF"/>
            </w:tcBorders>
          </w:tcPr>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(1) Prevádzkovateľ letiska najmenej raz ročne uskutoční konzultácie s leteckými dopravcami alebo so združením leteckých dopravcov (ďalej len „združenie“)</w:t>
            </w:r>
            <w:r w:rsidR="006A2F2E" w:rsidRPr="00262AEA">
              <w:rPr>
                <w:sz w:val="20"/>
                <w:szCs w:val="20"/>
                <w:lang w:eastAsia="sk-SK"/>
              </w:rPr>
              <w:t>, ktorí sa prihlásili na výzvu podľa § 4 ods. 1</w:t>
            </w:r>
            <w:r w:rsidRPr="00262AEA">
              <w:rPr>
                <w:sz w:val="20"/>
                <w:szCs w:val="20"/>
                <w:lang w:eastAsia="sk-SK"/>
              </w:rPr>
              <w:t xml:space="preserve"> o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a) fungovaní systému letiskových odplát,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b) výške letiskových odplát,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c) kvalite poskytovaných letiskových služieb, </w:t>
            </w:r>
          </w:p>
          <w:p w:rsidR="003075DF" w:rsidRPr="00262AEA" w:rsidRDefault="003075DF" w:rsidP="00B90ECC">
            <w:pPr>
              <w:widowControl w:val="0"/>
              <w:autoSpaceDE w:val="0"/>
              <w:autoSpaceDN w:val="0"/>
              <w:adjustRightInd w:val="0"/>
              <w:jc w:val="both"/>
              <w:rPr>
                <w:sz w:val="20"/>
                <w:szCs w:val="20"/>
                <w:lang w:eastAsia="sk-SK"/>
              </w:rPr>
            </w:pPr>
            <w:r w:rsidRPr="00262AEA">
              <w:rPr>
                <w:sz w:val="20"/>
                <w:szCs w:val="20"/>
                <w:lang w:eastAsia="sk-SK"/>
              </w:rPr>
              <w:t>d) plánoch novej letiskovej infraštruktúry</w:t>
            </w:r>
            <w:r w:rsidR="00B90ECC">
              <w:rPr>
                <w:sz w:val="20"/>
                <w:szCs w:val="20"/>
                <w:vertAlign w:val="superscript"/>
                <w:lang w:eastAsia="sk-SK"/>
              </w:rPr>
              <w:t>12</w:t>
            </w:r>
            <w:r w:rsidRPr="00262AEA">
              <w:rPr>
                <w:sz w:val="20"/>
                <w:szCs w:val="20"/>
                <w:lang w:eastAsia="sk-SK"/>
              </w:rPr>
              <w:t>) ešte pred ich dokončením.</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2</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(2) Ak prevádzkovateľ letiska a leteckí dopravcovia alebo združenie uzavrú dohodu, ktorej obsahom sú aj konzultácie podľa odseku 1 na obdobie dlhšie ako jeden rok, konzultácie sa uskutočňujú podľa tejto dohody.</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2. Ak je to možné, členské štáty zabezpečia, aby sa zmeny v systéme alebo výške letiskových poplatkov uskutočnili na základe dohody medzi riadiacim orgánom letiska a užívateľmi letiska. Riadiaci orgán letiska na tento účel predloží užívateľom letiska každý návrh na zmenu v systéme alebo výške letiskových poplatkov spolu s odôvodnením navrhovaných zmien najneskôr štyri mesiace pred tým, ako zmeny nadobudnú účinnosť, pokiaľ mu v tom nebránia výnimočné okolnosti, ktoré je potrebné zdôvodniť užívateľom letiska. Riadiaci orgán letiska konzultuje navrhované zmeny s užívateľmi letiska a zohľadní ich stanoviská skôr, ako rozhodnutie prijme. Riadiaci orgán letiska svoje rozhodnutie alebo odporúčanie zvyčajne uverejní, a to najneskôr do dvoch mesiacov pred nadobudnutím jeho účinnosti. V prípade, že riadiaci orgán letiska a užívatelia letiska nedospeli k dohode o navrhovaných zmenách, riadiaci orgán letiska odôvodní svoje rozhodnutie vzhľadom na názory užívateľov letiska.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3</w:t>
            </w:r>
            <w:r w:rsidR="006A2F2E" w:rsidRPr="00262AEA">
              <w:rPr>
                <w:sz w:val="20"/>
                <w:szCs w:val="20"/>
                <w:lang w:eastAsia="cs-CZ"/>
              </w:rPr>
              <w:t>.</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4</w:t>
            </w:r>
          </w:p>
        </w:tc>
        <w:tc>
          <w:tcPr>
            <w:tcW w:w="4436" w:type="dxa"/>
            <w:tcBorders>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(4) Prevádzkovateľ letiska predloží leteckým dopravcom alebo združeniu každý návrh na zmenu v systéme </w:t>
            </w:r>
            <w:r w:rsidR="00E32658" w:rsidRPr="00E32658">
              <w:rPr>
                <w:sz w:val="20"/>
                <w:szCs w:val="20"/>
                <w:lang w:eastAsia="sk-SK"/>
              </w:rPr>
              <w:t xml:space="preserve">letiskových odplát </w:t>
            </w:r>
            <w:r w:rsidRPr="00262AEA">
              <w:rPr>
                <w:sz w:val="20"/>
                <w:szCs w:val="20"/>
                <w:lang w:eastAsia="cs-CZ"/>
              </w:rPr>
              <w:t xml:space="preserve">alebo vo výške letiskových odplát spolu s odôvodnením navrhovanej zmeny najneskôr 120 dní pred nadobudnutím platnosti týchto zmien. Prevádzkovateľ letiska nie je povinný návrh na zmenu predložiť v lehote podľa prvej vety, ak mu v tom bránia výnimočné okolnosti, ktoré musí leteckým dopravcom alebo združeniu odôvodniť. Prevádzkovateľ letiska konzultuje návrh zmeny v systéme </w:t>
            </w:r>
            <w:r w:rsidR="00E32658" w:rsidRPr="00E32658">
              <w:rPr>
                <w:sz w:val="20"/>
                <w:szCs w:val="20"/>
                <w:lang w:eastAsia="sk-SK"/>
              </w:rPr>
              <w:t xml:space="preserve">letiskových odplát </w:t>
            </w:r>
            <w:r w:rsidRPr="00262AEA">
              <w:rPr>
                <w:sz w:val="20"/>
                <w:szCs w:val="20"/>
                <w:lang w:eastAsia="cs-CZ"/>
              </w:rPr>
              <w:t>alebo vo výške letiskových odplát s leteckými dopravcami alebo so združením a ich stanoviská posúdi pred uskutočnením tejto zmeny.</w:t>
            </w:r>
          </w:p>
        </w:tc>
        <w:tc>
          <w:tcPr>
            <w:tcW w:w="792" w:type="dxa"/>
            <w:tcBorders>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5</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(5) Ak sa prevádzkovateľ letiska a leteckí dopravcovia alebo združenie dohodnú na zmene v systéme </w:t>
            </w:r>
            <w:r w:rsidR="00E32658" w:rsidRPr="00E32658">
              <w:rPr>
                <w:sz w:val="20"/>
                <w:szCs w:val="20"/>
                <w:lang w:eastAsia="sk-SK"/>
              </w:rPr>
              <w:t xml:space="preserve">letiskových odplát </w:t>
            </w:r>
            <w:r w:rsidRPr="00262AEA">
              <w:rPr>
                <w:sz w:val="20"/>
                <w:szCs w:val="20"/>
                <w:lang w:eastAsia="cs-CZ"/>
              </w:rPr>
              <w:t xml:space="preserve">alebo vo výške letiskových odplát, zmena v systéme </w:t>
            </w:r>
            <w:r w:rsidR="00E32658" w:rsidRPr="00E32658">
              <w:rPr>
                <w:sz w:val="20"/>
                <w:szCs w:val="20"/>
                <w:lang w:eastAsia="sk-SK"/>
              </w:rPr>
              <w:t xml:space="preserve">letiskových odplát </w:t>
            </w:r>
            <w:r w:rsidRPr="00262AEA">
              <w:rPr>
                <w:sz w:val="20"/>
                <w:szCs w:val="20"/>
                <w:lang w:eastAsia="cs-CZ"/>
              </w:rPr>
              <w:t>alebo vo výške letiskových odplát nadobudne platnosť po uplynutí 60 dní od jej zverejnenia na webovom sídle prevádzkovateľa letiska.</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6</w:t>
            </w:r>
          </w:p>
        </w:tc>
        <w:tc>
          <w:tcPr>
            <w:tcW w:w="4436" w:type="dxa"/>
            <w:tcBorders>
              <w:top w:val="single" w:sz="4" w:space="0" w:color="BFBFBF"/>
              <w:bottom w:val="single" w:sz="4" w:space="0" w:color="BFBFBF"/>
            </w:tcBorders>
          </w:tcPr>
          <w:p w:rsidR="003075DF" w:rsidRPr="00262AEA" w:rsidRDefault="003075DF" w:rsidP="005D06AC">
            <w:pPr>
              <w:jc w:val="both"/>
              <w:rPr>
                <w:sz w:val="20"/>
                <w:szCs w:val="20"/>
                <w:lang w:eastAsia="cs-CZ"/>
              </w:rPr>
            </w:pPr>
            <w:r w:rsidRPr="00262AEA">
              <w:rPr>
                <w:sz w:val="20"/>
                <w:szCs w:val="20"/>
                <w:lang w:eastAsia="cs-CZ"/>
              </w:rPr>
              <w:t xml:space="preserve">(6) Ak sa prevádzkovateľ letiska a leteckí dopravcovia alebo združenie nedohodnú na zmene v systéme </w:t>
            </w:r>
            <w:r w:rsidR="00E32658" w:rsidRPr="00E32658">
              <w:rPr>
                <w:sz w:val="20"/>
                <w:szCs w:val="20"/>
                <w:lang w:eastAsia="sk-SK"/>
              </w:rPr>
              <w:t xml:space="preserve">letiskových odplát </w:t>
            </w:r>
            <w:r w:rsidRPr="00262AEA">
              <w:rPr>
                <w:sz w:val="20"/>
                <w:szCs w:val="20"/>
                <w:lang w:eastAsia="cs-CZ"/>
              </w:rPr>
              <w:t>alebo vo výške letiskových odplát, prevádzkovateľ letiska odôvodní zmenu v</w:t>
            </w:r>
            <w:r w:rsidR="00E32658">
              <w:rPr>
                <w:sz w:val="20"/>
                <w:szCs w:val="20"/>
                <w:lang w:eastAsia="cs-CZ"/>
              </w:rPr>
              <w:t> </w:t>
            </w:r>
            <w:r w:rsidRPr="00262AEA">
              <w:rPr>
                <w:sz w:val="20"/>
                <w:szCs w:val="20"/>
                <w:lang w:eastAsia="cs-CZ"/>
              </w:rPr>
              <w:t>systéme</w:t>
            </w:r>
            <w:r w:rsidR="00E32658">
              <w:rPr>
                <w:sz w:val="20"/>
                <w:szCs w:val="20"/>
                <w:lang w:eastAsia="cs-CZ"/>
              </w:rPr>
              <w:t xml:space="preserve"> </w:t>
            </w:r>
            <w:r w:rsidR="00E32658" w:rsidRPr="00E32658">
              <w:rPr>
                <w:sz w:val="20"/>
                <w:szCs w:val="20"/>
                <w:lang w:eastAsia="sk-SK"/>
              </w:rPr>
              <w:t>letiskových odplát</w:t>
            </w:r>
            <w:r w:rsidRPr="00262AEA">
              <w:rPr>
                <w:sz w:val="20"/>
                <w:szCs w:val="20"/>
                <w:lang w:eastAsia="cs-CZ"/>
              </w:rPr>
              <w:t xml:space="preserve"> alebo vo výške letiskových odplát s ohľadom na stanoviská leteckých dopravcov alebo stanovisko združenia. </w:t>
            </w:r>
            <w:r w:rsidR="00430A6D" w:rsidRPr="00262AEA">
              <w:rPr>
                <w:sz w:val="20"/>
                <w:szCs w:val="20"/>
              </w:rPr>
              <w:t xml:space="preserve">Zmena v systéme </w:t>
            </w:r>
            <w:r w:rsidR="00E32658" w:rsidRPr="00E32658">
              <w:rPr>
                <w:sz w:val="20"/>
                <w:szCs w:val="20"/>
                <w:lang w:eastAsia="sk-SK"/>
              </w:rPr>
              <w:t xml:space="preserve">letiskových odplát </w:t>
            </w:r>
            <w:r w:rsidR="00430A6D" w:rsidRPr="00262AEA">
              <w:rPr>
                <w:sz w:val="20"/>
                <w:szCs w:val="20"/>
              </w:rPr>
              <w:t>alebo vo výške letiskových odplát nadobudne platnosť po uplynutí 60 dní od jej zverejnenia na webovom sídle prevádzkovateľa letiska.</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rPr>
            </w:pPr>
            <w:r w:rsidRPr="00262AEA">
              <w:rPr>
                <w:sz w:val="20"/>
                <w:szCs w:val="20"/>
              </w:rPr>
              <w:t>3. Členské štáty zabezpečia, aby sa v prípade sporu o rozhodnutie o letiskových poplatkoch prijaté riadiacim orgánom letiska mohla každá strana obrátiť na nezávislý dozorný orgán uvedený v článku 11, ktorý preskúma dôvody na úpravu systému alebo výšky letiskových poplatkov.</w:t>
            </w:r>
          </w:p>
        </w:tc>
        <w:tc>
          <w:tcPr>
            <w:tcW w:w="772" w:type="dxa"/>
            <w:tcBorders>
              <w:top w:val="single" w:sz="4" w:space="0" w:color="BFBFBF"/>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D9D9D9" w:themeColor="background1" w:themeShade="D9"/>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bottom w:val="single" w:sz="4" w:space="0" w:color="D9D9D9" w:themeColor="background1" w:themeShade="D9"/>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991EE0" w:rsidRPr="00262AEA">
              <w:rPr>
                <w:sz w:val="20"/>
                <w:szCs w:val="20"/>
                <w:lang w:eastAsia="cs-CZ"/>
              </w:rPr>
              <w:t>.</w:t>
            </w:r>
            <w:r w:rsidRPr="00262AEA">
              <w:rPr>
                <w:sz w:val="20"/>
                <w:szCs w:val="20"/>
                <w:lang w:eastAsia="cs-CZ"/>
              </w:rPr>
              <w:t> 7</w:t>
            </w:r>
          </w:p>
          <w:p w:rsidR="003075DF" w:rsidRPr="00262AEA" w:rsidRDefault="003075DF" w:rsidP="003075DF">
            <w:pPr>
              <w:jc w:val="both"/>
              <w:rPr>
                <w:sz w:val="20"/>
                <w:szCs w:val="20"/>
                <w:lang w:eastAsia="cs-CZ"/>
              </w:rPr>
            </w:pPr>
            <w:r w:rsidRPr="00262AEA">
              <w:rPr>
                <w:sz w:val="20"/>
                <w:szCs w:val="20"/>
                <w:lang w:eastAsia="cs-CZ"/>
              </w:rPr>
              <w:t>V</w:t>
            </w:r>
            <w:r w:rsidR="00991EE0"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D9D9D9" w:themeColor="background1" w:themeShade="D9"/>
            </w:tcBorders>
          </w:tcPr>
          <w:p w:rsidR="003075DF" w:rsidRPr="00262AEA" w:rsidRDefault="003075DF" w:rsidP="00E32658">
            <w:pPr>
              <w:jc w:val="both"/>
              <w:rPr>
                <w:sz w:val="20"/>
                <w:szCs w:val="20"/>
                <w:lang w:eastAsia="cs-CZ"/>
              </w:rPr>
            </w:pPr>
            <w:r w:rsidRPr="00262AEA">
              <w:rPr>
                <w:sz w:val="20"/>
                <w:szCs w:val="20"/>
                <w:lang w:eastAsia="cs-CZ"/>
              </w:rPr>
              <w:t xml:space="preserve">(7) Ak nedôjde k dohode podľa odseku 6, leteckí dopravcovia alebo združenie môžu do 30 dní od zverejnenia zmeny v systéme </w:t>
            </w:r>
            <w:r w:rsidR="00DF3DF7" w:rsidRPr="00E32658">
              <w:rPr>
                <w:sz w:val="20"/>
                <w:szCs w:val="20"/>
                <w:lang w:eastAsia="sk-SK"/>
              </w:rPr>
              <w:t xml:space="preserve">letiskových odplát </w:t>
            </w:r>
            <w:r w:rsidRPr="00262AEA">
              <w:rPr>
                <w:sz w:val="20"/>
                <w:szCs w:val="20"/>
                <w:lang w:eastAsia="cs-CZ"/>
              </w:rPr>
              <w:t>alebo vo výške letiskových odplát podať na Dopravný úrad návrh na jej preskúmanie, inak toto právo zanikne.</w:t>
            </w:r>
          </w:p>
        </w:tc>
        <w:tc>
          <w:tcPr>
            <w:tcW w:w="792" w:type="dxa"/>
            <w:tcBorders>
              <w:top w:val="single" w:sz="4" w:space="0" w:color="BFBFBF"/>
              <w:bottom w:val="single" w:sz="4" w:space="0" w:color="D9D9D9" w:themeColor="background1" w:themeShade="D9"/>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4. Ak sa rozhodnutie riadiaceho orgánu letiska o úprave systému alebo výšky letiskových poplatkov predloží nezávislému dozornému orgánu, rozhodnutie nenadobudne účinnosť, kým dozorný orgán záležitosť nepreskúma. Nezávislý dozorný orgán do štyroch týždňov od vtedy, ako dostal vec na preskúmanie, prijme predbežné rozhodnutie o nadobudnutí účinnosti úpravy letiskových poplatkov, ak konečné rozhodnutie nie je možné prijať v rovnakej lehote.</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171B4D">
            <w:pPr>
              <w:jc w:val="both"/>
              <w:rPr>
                <w:sz w:val="20"/>
                <w:szCs w:val="20"/>
                <w:lang w:eastAsia="cs-CZ"/>
              </w:rPr>
            </w:pPr>
            <w:r w:rsidRPr="00262AEA">
              <w:rPr>
                <w:sz w:val="20"/>
                <w:szCs w:val="20"/>
                <w:lang w:eastAsia="cs-CZ"/>
              </w:rPr>
              <w:t>O</w:t>
            </w:r>
            <w:r w:rsidR="00991EE0" w:rsidRPr="00262AEA">
              <w:rPr>
                <w:sz w:val="20"/>
                <w:szCs w:val="20"/>
                <w:lang w:eastAsia="cs-CZ"/>
              </w:rPr>
              <w:t>.</w:t>
            </w:r>
            <w:r w:rsidRPr="00262AEA">
              <w:rPr>
                <w:sz w:val="20"/>
                <w:szCs w:val="20"/>
                <w:lang w:eastAsia="cs-CZ"/>
              </w:rPr>
              <w:t> 9 a </w:t>
            </w:r>
            <w:r w:rsidRPr="00262AEA">
              <w:rPr>
                <w:sz w:val="20"/>
                <w:szCs w:val="20"/>
                <w:lang w:eastAsia="sk-SK"/>
              </w:rPr>
              <w:t>10</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(9) Dopravný úrad zmenu v systéme </w:t>
            </w:r>
            <w:r w:rsidR="00DF3DF7" w:rsidRPr="00E32658">
              <w:rPr>
                <w:sz w:val="20"/>
                <w:szCs w:val="20"/>
                <w:lang w:eastAsia="sk-SK"/>
              </w:rPr>
              <w:t xml:space="preserve">letiskových odplát </w:t>
            </w:r>
            <w:r w:rsidRPr="00262AEA">
              <w:rPr>
                <w:sz w:val="20"/>
                <w:szCs w:val="20"/>
                <w:lang w:eastAsia="cs-CZ"/>
              </w:rPr>
              <w:t xml:space="preserve">alebo vo výške letiskových odplát potvrdí, alebo zruší v lehote do 30 dní od podania návrhu na jej preskúmanie. </w:t>
            </w:r>
          </w:p>
          <w:p w:rsidR="003075DF" w:rsidRPr="00262AEA" w:rsidRDefault="003075DF" w:rsidP="003075DF">
            <w:pPr>
              <w:jc w:val="both"/>
              <w:rPr>
                <w:sz w:val="20"/>
                <w:szCs w:val="20"/>
                <w:lang w:eastAsia="cs-CZ"/>
              </w:rPr>
            </w:pPr>
          </w:p>
          <w:p w:rsidR="003075DF" w:rsidRPr="00262AEA" w:rsidRDefault="003075DF" w:rsidP="00DF3DF7">
            <w:pPr>
              <w:jc w:val="both"/>
              <w:rPr>
                <w:sz w:val="20"/>
                <w:szCs w:val="20"/>
                <w:lang w:eastAsia="cs-CZ"/>
              </w:rPr>
            </w:pPr>
            <w:r w:rsidRPr="00262AEA">
              <w:rPr>
                <w:sz w:val="20"/>
                <w:szCs w:val="20"/>
                <w:lang w:eastAsia="cs-CZ"/>
              </w:rPr>
              <w:t>(10) </w:t>
            </w:r>
            <w:r w:rsidR="00DF3DF7" w:rsidRPr="00DF3DF7">
              <w:rPr>
                <w:sz w:val="20"/>
                <w:szCs w:val="20"/>
                <w:lang w:eastAsia="cs-CZ"/>
              </w:rPr>
              <w:t>Ak ide o potvrdenie</w:t>
            </w:r>
            <w:r w:rsidRPr="00262AEA">
              <w:rPr>
                <w:sz w:val="20"/>
                <w:szCs w:val="20"/>
                <w:lang w:eastAsia="cs-CZ"/>
              </w:rPr>
              <w:t xml:space="preserve"> zmeny v systéme </w:t>
            </w:r>
            <w:r w:rsidR="00DF3DF7" w:rsidRPr="00E32658">
              <w:rPr>
                <w:sz w:val="20"/>
                <w:szCs w:val="20"/>
                <w:lang w:eastAsia="sk-SK"/>
              </w:rPr>
              <w:t xml:space="preserve">letiskových odplát </w:t>
            </w:r>
            <w:r w:rsidRPr="00262AEA">
              <w:rPr>
                <w:sz w:val="20"/>
                <w:szCs w:val="20"/>
                <w:lang w:eastAsia="cs-CZ"/>
              </w:rPr>
              <w:t xml:space="preserve">alebo vo výške letiskových odplát táto zmena nadobudne platnosť až po uplynutí 15 dní odo dňa doručenia rozhodnutia Dopravného úradu o potvrdení zmeny v systéme </w:t>
            </w:r>
            <w:r w:rsidR="00DF3DF7" w:rsidRPr="00E32658">
              <w:rPr>
                <w:sz w:val="20"/>
                <w:szCs w:val="20"/>
                <w:lang w:eastAsia="sk-SK"/>
              </w:rPr>
              <w:t xml:space="preserve">letiskových odplát </w:t>
            </w:r>
            <w:r w:rsidRPr="00262AEA">
              <w:rPr>
                <w:sz w:val="20"/>
                <w:szCs w:val="20"/>
                <w:lang w:eastAsia="cs-CZ"/>
              </w:rPr>
              <w:t>alebo vo výške letiskových odplát prevádzkovateľovi letiska a leteckému dopravcovi alebo združeniu, ktorí podali návrh na preskúmanie. Prevádzkovateľ letiska v tejto lehote zverejní potvrdenú zmenu spolu s rozhodnutím Dopravného úradu na svojom webovom sídle.</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jc w:val="both"/>
              <w:rPr>
                <w:sz w:val="20"/>
                <w:szCs w:val="20"/>
              </w:rPr>
            </w:pPr>
            <w:r w:rsidRPr="00262AEA">
              <w:rPr>
                <w:sz w:val="20"/>
                <w:szCs w:val="20"/>
              </w:rPr>
              <w:t>5. Členský štát môže rozhodnúť, že neuplatní odseky 3 a 4 v súvislosti so zmenami výšky alebo štruktúry letiskových poplatkov na letiskách, pre ktoré:</w:t>
            </w:r>
          </w:p>
          <w:p w:rsidR="003075DF" w:rsidRPr="00262AEA" w:rsidRDefault="003075DF" w:rsidP="003075DF">
            <w:pPr>
              <w:jc w:val="both"/>
              <w:rPr>
                <w:sz w:val="20"/>
                <w:szCs w:val="20"/>
              </w:rPr>
            </w:pPr>
            <w:r w:rsidRPr="00262AEA">
              <w:rPr>
                <w:sz w:val="20"/>
                <w:szCs w:val="20"/>
              </w:rPr>
              <w:t>a) existuje povinný postup podľa vnútroštátneho práva, podľa ktorého letiskové poplatky alebo ich maximálnu výšku určuje alebo schvaľuje nezávislý dozorný orgán, alebo</w:t>
            </w:r>
          </w:p>
          <w:p w:rsidR="003075DF" w:rsidRPr="00262AEA" w:rsidRDefault="003075DF" w:rsidP="003075DF">
            <w:pPr>
              <w:autoSpaceDE w:val="0"/>
              <w:autoSpaceDN w:val="0"/>
              <w:adjustRightInd w:val="0"/>
              <w:jc w:val="both"/>
              <w:rPr>
                <w:sz w:val="20"/>
                <w:szCs w:val="20"/>
              </w:rPr>
            </w:pPr>
            <w:r w:rsidRPr="00262AEA">
              <w:rPr>
                <w:sz w:val="20"/>
                <w:szCs w:val="20"/>
              </w:rPr>
              <w:t>b) existuje povinný postup podľa vnútroštátneho práva, podľa ktorého nezávislý dozorný orgán pravidelne alebo na základe žiadosti zainteresovaných strán preskúma, či medzi takýmito letiskami existuje účinná hospodárska súťaž. Ak sa na základe preskúmania zistí, že účinná hospodárska súťaž je narušená, členský štát rozhodne o tom, že letiskové poplatky alebo ich maximálnu výšku určuje alebo schvaľuje nezávislý dozorný orgán. Toto rozhodnutie sa uplatňuje tak dlho, ako je to potrebné na základe preskúmania, ktoré uskutočnil ten istý orgán. Postupy, podmienky a kritériá, ktoré členské štáty uplatňujú na účely tohto odseku, musia byť relevantné, objektívne, nediskriminačné a transparentné.</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Čl. 7</w:t>
            </w:r>
          </w:p>
        </w:tc>
        <w:tc>
          <w:tcPr>
            <w:tcW w:w="4565" w:type="dxa"/>
            <w:tcBorders>
              <w:bottom w:val="single" w:sz="4" w:space="0" w:color="D9D9D9" w:themeColor="background1" w:themeShade="D9"/>
            </w:tcBorders>
          </w:tcPr>
          <w:p w:rsidR="003075DF" w:rsidRPr="00262AEA" w:rsidRDefault="003075DF" w:rsidP="003075DF">
            <w:pPr>
              <w:jc w:val="both"/>
              <w:rPr>
                <w:sz w:val="20"/>
                <w:szCs w:val="20"/>
                <w:lang w:eastAsia="sk-SK"/>
              </w:rPr>
            </w:pPr>
            <w:r w:rsidRPr="00262AEA">
              <w:rPr>
                <w:sz w:val="20"/>
                <w:szCs w:val="20"/>
                <w:lang w:eastAsia="sk-SK"/>
              </w:rPr>
              <w:t>Transparentnosť</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zabezpečia, aby riadiaci orgán letiska vždy pred konzultáciami uvedenými v článku 6 ods. 1 poskytol každému užívateľovi letiska alebo zástupcom či združeniam užívateľov letiska informácie o zložkách, ktoré slúžia ako základ na určovanie systému alebo výšky všetkých poplatkov, ktoré na letisku vyberá riadiaci orgán letiska. Tieto informácie musia obsahovať aspoň:</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zoznam jednotlivých služieb a infraštruktúry poskytovaných výmenou za účtovaný letiskový poplatok;</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metodiku použitú na stanovenie letiskových poplatkov;</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celkovú štruktúru nákladov vzhľadom na zariadenia a služby, na ktoré sa vzťahujú letiskové poplatky;</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 výnosy z jednotlivých poplatkov a celkové náklady na služby, na ktoré sa vzťahujú;</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e) každé financovanie zariadení a služieb, na ktoré sa vzťahujú letiskové poplatky, zo strany verejných orgánov;</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f) prognózy situácie na letisku, pokiaľ ide o poplatky, nárast premávky a navrhované investície;</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g) reálne využívanie infraštruktúry letiska a zariadení za príslušné časové obdobie a</w:t>
            </w:r>
          </w:p>
          <w:p w:rsidR="003075DF" w:rsidRPr="00262AEA" w:rsidRDefault="003075DF" w:rsidP="003075DF">
            <w:pPr>
              <w:jc w:val="both"/>
              <w:rPr>
                <w:sz w:val="20"/>
                <w:szCs w:val="20"/>
                <w:lang w:eastAsia="sk-SK"/>
              </w:rPr>
            </w:pPr>
            <w:r w:rsidRPr="00262AEA">
              <w:rPr>
                <w:sz w:val="20"/>
                <w:szCs w:val="20"/>
                <w:lang w:eastAsia="sk-SK"/>
              </w:rPr>
              <w:t>h) predpokladaný výsledok všetkých významných navrhovaných investícií s ohľadom na ich vplyv na kapacitu letiska.</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FB65A9" w:rsidRPr="00262AEA">
              <w:rPr>
                <w:sz w:val="20"/>
                <w:szCs w:val="20"/>
                <w:lang w:eastAsia="cs-CZ"/>
              </w:rPr>
              <w:t>.</w:t>
            </w:r>
            <w:r w:rsidRPr="00262AEA">
              <w:rPr>
                <w:sz w:val="20"/>
                <w:szCs w:val="20"/>
                <w:lang w:eastAsia="cs-CZ"/>
              </w:rPr>
              <w:t> 2 a</w:t>
            </w:r>
            <w:r w:rsidR="00FB65A9" w:rsidRPr="00262AEA">
              <w:rPr>
                <w:sz w:val="20"/>
                <w:szCs w:val="20"/>
                <w:lang w:eastAsia="cs-CZ"/>
              </w:rPr>
              <w:t> </w:t>
            </w:r>
            <w:r w:rsidRPr="00262AEA">
              <w:rPr>
                <w:sz w:val="20"/>
                <w:szCs w:val="20"/>
                <w:lang w:eastAsia="cs-CZ"/>
              </w:rPr>
              <w:t>O</w:t>
            </w:r>
            <w:r w:rsidR="00FB65A9" w:rsidRPr="00262AEA">
              <w:rPr>
                <w:sz w:val="20"/>
                <w:szCs w:val="20"/>
                <w:lang w:eastAsia="cs-CZ"/>
              </w:rPr>
              <w:t>.</w:t>
            </w:r>
            <w:r w:rsidRPr="00262AEA">
              <w:rPr>
                <w:sz w:val="20"/>
                <w:szCs w:val="20"/>
                <w:lang w:eastAsia="cs-CZ"/>
              </w:rPr>
              <w:t> 3</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(2) Prevádzkovateľ letiska poskytne leteckým dopravcom alebo združeniu informácie o položkách, ktoré slúžia ako základ na určenie systému </w:t>
            </w:r>
            <w:r w:rsidR="00DF3DF7" w:rsidRPr="00DF3DF7">
              <w:rPr>
                <w:sz w:val="20"/>
                <w:szCs w:val="20"/>
                <w:lang w:eastAsia="cs-CZ"/>
              </w:rPr>
              <w:t xml:space="preserve">letiskových odplát </w:t>
            </w:r>
            <w:r w:rsidRPr="00262AEA">
              <w:rPr>
                <w:sz w:val="20"/>
                <w:szCs w:val="20"/>
                <w:lang w:eastAsia="cs-CZ"/>
              </w:rPr>
              <w:t>alebo výšky</w:t>
            </w:r>
            <w:r w:rsidR="00DF3DF7">
              <w:rPr>
                <w:sz w:val="20"/>
                <w:szCs w:val="20"/>
                <w:lang w:eastAsia="cs-CZ"/>
              </w:rPr>
              <w:t xml:space="preserve"> letiskových</w:t>
            </w:r>
            <w:r w:rsidRPr="00262AEA">
              <w:rPr>
                <w:sz w:val="20"/>
                <w:szCs w:val="20"/>
                <w:lang w:eastAsia="cs-CZ"/>
              </w:rPr>
              <w:t xml:space="preserve"> odplát, ktoré na verejnom letisku vyberá tak, aby sa leteckí dopravcovia alebo združenie mali možnosť s nimi oboznámiť pred konzultáciami podľa § 3 ods. 1. </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(3) Informácie podľa odseku 2 obsahujú najmä </w:t>
            </w:r>
          </w:p>
          <w:p w:rsidR="003075DF" w:rsidRPr="00262AEA" w:rsidRDefault="003075DF" w:rsidP="003075DF">
            <w:pPr>
              <w:jc w:val="both"/>
              <w:rPr>
                <w:sz w:val="20"/>
                <w:szCs w:val="20"/>
                <w:lang w:eastAsia="cs-CZ"/>
              </w:rPr>
            </w:pPr>
            <w:r w:rsidRPr="00262AEA">
              <w:rPr>
                <w:sz w:val="20"/>
                <w:szCs w:val="20"/>
                <w:lang w:eastAsia="cs-CZ"/>
              </w:rPr>
              <w:t xml:space="preserve">a) zoznam letiskových služieb a letiskovej infraštruktúry poskytovaných za letiskovú odplatu, </w:t>
            </w:r>
          </w:p>
          <w:p w:rsidR="003075DF" w:rsidRPr="00262AEA" w:rsidRDefault="003075DF" w:rsidP="003075DF">
            <w:pPr>
              <w:jc w:val="both"/>
              <w:rPr>
                <w:sz w:val="20"/>
                <w:szCs w:val="20"/>
                <w:lang w:eastAsia="cs-CZ"/>
              </w:rPr>
            </w:pPr>
            <w:r w:rsidRPr="00262AEA">
              <w:rPr>
                <w:sz w:val="20"/>
                <w:szCs w:val="20"/>
                <w:lang w:eastAsia="cs-CZ"/>
              </w:rPr>
              <w:t xml:space="preserve">b) metodiku použitú na určenie letiskových odplát, </w:t>
            </w:r>
          </w:p>
          <w:p w:rsidR="003075DF" w:rsidRPr="00262AEA" w:rsidRDefault="003075DF" w:rsidP="003075DF">
            <w:pPr>
              <w:jc w:val="both"/>
              <w:rPr>
                <w:sz w:val="20"/>
                <w:szCs w:val="20"/>
                <w:lang w:eastAsia="cs-CZ"/>
              </w:rPr>
            </w:pPr>
            <w:r w:rsidRPr="00262AEA">
              <w:rPr>
                <w:sz w:val="20"/>
                <w:szCs w:val="20"/>
                <w:lang w:eastAsia="cs-CZ"/>
              </w:rPr>
              <w:t xml:space="preserve">c) celkovú štruktúru nákladov na letiskové služby a letiskovú infraštruktúru, na ktoré sa vzťahujú letiskové odplaty, </w:t>
            </w:r>
          </w:p>
          <w:p w:rsidR="003075DF" w:rsidRPr="00262AEA" w:rsidRDefault="003075DF" w:rsidP="003075DF">
            <w:pPr>
              <w:jc w:val="both"/>
              <w:rPr>
                <w:sz w:val="20"/>
                <w:szCs w:val="20"/>
                <w:lang w:eastAsia="cs-CZ"/>
              </w:rPr>
            </w:pPr>
            <w:r w:rsidRPr="00262AEA">
              <w:rPr>
                <w:sz w:val="20"/>
                <w:szCs w:val="20"/>
                <w:lang w:eastAsia="cs-CZ"/>
              </w:rPr>
              <w:t xml:space="preserve">d) výnosy z letiskových odplát a celkové náklady na letiskové služby, na ktoré sa vzťahujú, </w:t>
            </w:r>
          </w:p>
          <w:p w:rsidR="003075DF" w:rsidRPr="00262AEA" w:rsidRDefault="003075DF" w:rsidP="003075DF">
            <w:pPr>
              <w:jc w:val="both"/>
              <w:rPr>
                <w:sz w:val="20"/>
                <w:szCs w:val="20"/>
                <w:lang w:eastAsia="cs-CZ"/>
              </w:rPr>
            </w:pPr>
            <w:r w:rsidRPr="00262AEA">
              <w:rPr>
                <w:sz w:val="20"/>
                <w:szCs w:val="20"/>
                <w:lang w:eastAsia="cs-CZ"/>
              </w:rPr>
              <w:t xml:space="preserve">e) financovanie letiskových služieb a letiskovej infraštruktúry orgánmi verejnej </w:t>
            </w:r>
            <w:r w:rsidR="00DF3DF7">
              <w:rPr>
                <w:sz w:val="20"/>
                <w:szCs w:val="20"/>
                <w:lang w:eastAsia="cs-CZ"/>
              </w:rPr>
              <w:t>správy</w:t>
            </w:r>
            <w:r w:rsidRPr="00262AEA">
              <w:rPr>
                <w:sz w:val="20"/>
                <w:szCs w:val="20"/>
                <w:lang w:eastAsia="cs-CZ"/>
              </w:rPr>
              <w:t xml:space="preserve">, na ktoré sa vzťahujú letiskové odplaty, </w:t>
            </w:r>
          </w:p>
          <w:p w:rsidR="003075DF" w:rsidRPr="00262AEA" w:rsidRDefault="003075DF" w:rsidP="003075DF">
            <w:pPr>
              <w:jc w:val="both"/>
              <w:rPr>
                <w:sz w:val="20"/>
                <w:szCs w:val="20"/>
                <w:lang w:eastAsia="cs-CZ"/>
              </w:rPr>
            </w:pPr>
            <w:r w:rsidRPr="00262AEA">
              <w:rPr>
                <w:sz w:val="20"/>
                <w:szCs w:val="20"/>
                <w:lang w:eastAsia="cs-CZ"/>
              </w:rPr>
              <w:t xml:space="preserve">f) prognózy týkajúce sa výšky letiskových odplát, nárastu prevádzky a navrhovaných investícií na verejnom letisku, </w:t>
            </w:r>
          </w:p>
          <w:p w:rsidR="003075DF" w:rsidRPr="00262AEA" w:rsidRDefault="003075DF" w:rsidP="003075DF">
            <w:pPr>
              <w:jc w:val="both"/>
              <w:rPr>
                <w:sz w:val="20"/>
                <w:szCs w:val="20"/>
                <w:lang w:eastAsia="cs-CZ"/>
              </w:rPr>
            </w:pPr>
            <w:r w:rsidRPr="00262AEA">
              <w:rPr>
                <w:sz w:val="20"/>
                <w:szCs w:val="20"/>
                <w:lang w:eastAsia="cs-CZ"/>
              </w:rPr>
              <w:t xml:space="preserve">g) využívanie letiskovej infraštruktúry a zariadení letiska za príslušné časové obdobie, </w:t>
            </w:r>
          </w:p>
          <w:p w:rsidR="003075DF" w:rsidRPr="00262AEA" w:rsidRDefault="003075DF" w:rsidP="003075DF">
            <w:pPr>
              <w:jc w:val="both"/>
              <w:rPr>
                <w:sz w:val="20"/>
                <w:szCs w:val="20"/>
                <w:lang w:eastAsia="cs-CZ"/>
              </w:rPr>
            </w:pPr>
            <w:r w:rsidRPr="00262AEA">
              <w:rPr>
                <w:sz w:val="20"/>
                <w:szCs w:val="20"/>
                <w:lang w:eastAsia="cs-CZ"/>
              </w:rPr>
              <w:t>h) predpokladaný výsledok významných navrhovaných investícií s ohľadom na ich vplyv na kapacitu verejného letiska.</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zabezpečia, aby užívatelia letiska pred každou konzultáciou ustanovenou v článku 6 ods. 1 predložili riadiacemu orgánu letiska údaje týkajúce sa predovšetkým:</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prognóz ohľadom premávky;</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prognóz v súvislosti so zložením a predpokladaným využitím ich lietadlového parku;</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ich rozvojových projektov na príslušnom letisku 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 ich požiadaviek voči príslušnému letisku.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FB65A9" w:rsidRPr="00262AEA">
              <w:rPr>
                <w:sz w:val="20"/>
                <w:szCs w:val="20"/>
                <w:lang w:eastAsia="cs-CZ"/>
              </w:rPr>
              <w:t>.</w:t>
            </w:r>
            <w:r w:rsidRPr="00262AEA">
              <w:rPr>
                <w:sz w:val="20"/>
                <w:szCs w:val="20"/>
                <w:lang w:eastAsia="cs-CZ"/>
              </w:rPr>
              <w:t> 1</w:t>
            </w:r>
          </w:p>
        </w:tc>
        <w:tc>
          <w:tcPr>
            <w:tcW w:w="4436" w:type="dxa"/>
            <w:tcBorders>
              <w:top w:val="single" w:sz="4" w:space="0" w:color="BFBFBF"/>
            </w:tcBorders>
          </w:tcPr>
          <w:p w:rsidR="003075DF" w:rsidRPr="00262AEA" w:rsidRDefault="00461327" w:rsidP="003075DF">
            <w:pPr>
              <w:jc w:val="both"/>
              <w:rPr>
                <w:sz w:val="20"/>
                <w:szCs w:val="20"/>
                <w:lang w:eastAsia="cs-CZ"/>
              </w:rPr>
            </w:pPr>
            <w:r w:rsidRPr="00262AEA">
              <w:rPr>
                <w:sz w:val="20"/>
                <w:szCs w:val="20"/>
                <w:lang w:eastAsia="cs-CZ"/>
              </w:rPr>
              <w:t>(</w:t>
            </w:r>
            <w:r w:rsidR="003075DF" w:rsidRPr="00262AEA">
              <w:rPr>
                <w:sz w:val="20"/>
                <w:szCs w:val="20"/>
                <w:lang w:eastAsia="cs-CZ"/>
              </w:rPr>
              <w:t xml:space="preserve">1) Prevádzkovateľ letiska pred konzultáciami podľa § 3 ods. 1 vyzve leteckých dopravcov alebo združenie, aby mu do 45 dní od doručenia výzvy poskytli tieto informácie: </w:t>
            </w:r>
          </w:p>
          <w:p w:rsidR="003075DF" w:rsidRPr="00262AEA" w:rsidRDefault="003075DF" w:rsidP="003075DF">
            <w:pPr>
              <w:jc w:val="both"/>
              <w:rPr>
                <w:sz w:val="20"/>
                <w:szCs w:val="20"/>
                <w:lang w:eastAsia="cs-CZ"/>
              </w:rPr>
            </w:pPr>
            <w:r w:rsidRPr="00262AEA">
              <w:rPr>
                <w:sz w:val="20"/>
                <w:szCs w:val="20"/>
                <w:lang w:eastAsia="cs-CZ"/>
              </w:rPr>
              <w:t xml:space="preserve">a) prognózy svojej prevádzky na príslušnom verejnom letisku, </w:t>
            </w:r>
          </w:p>
          <w:p w:rsidR="003075DF" w:rsidRPr="00262AEA" w:rsidRDefault="003075DF" w:rsidP="003075DF">
            <w:pPr>
              <w:jc w:val="both"/>
              <w:rPr>
                <w:sz w:val="20"/>
                <w:szCs w:val="20"/>
                <w:lang w:eastAsia="cs-CZ"/>
              </w:rPr>
            </w:pPr>
            <w:r w:rsidRPr="00262AEA">
              <w:rPr>
                <w:sz w:val="20"/>
                <w:szCs w:val="20"/>
                <w:lang w:eastAsia="cs-CZ"/>
              </w:rPr>
              <w:t>b) prog</w:t>
            </w:r>
            <w:r w:rsidR="002B7F3F">
              <w:rPr>
                <w:sz w:val="20"/>
                <w:szCs w:val="20"/>
                <w:lang w:eastAsia="cs-CZ"/>
              </w:rPr>
              <w:t>nózy v súvislosti so zložením a </w:t>
            </w:r>
            <w:r w:rsidRPr="00262AEA">
              <w:rPr>
                <w:sz w:val="20"/>
                <w:szCs w:val="20"/>
                <w:lang w:eastAsia="cs-CZ"/>
              </w:rPr>
              <w:t xml:space="preserve">s predpokladaným využitím ich lietadlového parku, </w:t>
            </w:r>
          </w:p>
          <w:p w:rsidR="003075DF" w:rsidRPr="00262AEA" w:rsidRDefault="003075DF" w:rsidP="003075DF">
            <w:pPr>
              <w:jc w:val="both"/>
              <w:rPr>
                <w:sz w:val="20"/>
                <w:szCs w:val="20"/>
                <w:lang w:eastAsia="cs-CZ"/>
              </w:rPr>
            </w:pPr>
            <w:r w:rsidRPr="00262AEA">
              <w:rPr>
                <w:sz w:val="20"/>
                <w:szCs w:val="20"/>
                <w:lang w:eastAsia="cs-CZ"/>
              </w:rPr>
              <w:t>c) </w:t>
            </w:r>
            <w:r w:rsidR="00FB65A9" w:rsidRPr="00262AEA">
              <w:rPr>
                <w:sz w:val="20"/>
                <w:szCs w:val="20"/>
                <w:lang w:eastAsia="cs-CZ"/>
              </w:rPr>
              <w:t xml:space="preserve">svoje </w:t>
            </w:r>
            <w:r w:rsidRPr="00262AEA">
              <w:rPr>
                <w:sz w:val="20"/>
                <w:szCs w:val="20"/>
                <w:lang w:eastAsia="cs-CZ"/>
              </w:rPr>
              <w:t xml:space="preserve">plánované rozvojové projekty na príslušnom verejnom letisku, </w:t>
            </w:r>
          </w:p>
          <w:p w:rsidR="003075DF" w:rsidRPr="00262AEA" w:rsidRDefault="003075DF" w:rsidP="003075DF">
            <w:pPr>
              <w:jc w:val="both"/>
              <w:rPr>
                <w:sz w:val="20"/>
                <w:szCs w:val="20"/>
                <w:lang w:eastAsia="cs-CZ"/>
              </w:rPr>
            </w:pPr>
            <w:r w:rsidRPr="00262AEA">
              <w:rPr>
                <w:sz w:val="20"/>
                <w:szCs w:val="20"/>
                <w:lang w:eastAsia="cs-CZ"/>
              </w:rPr>
              <w:t>d) </w:t>
            </w:r>
            <w:r w:rsidR="00FB65A9" w:rsidRPr="00262AEA">
              <w:rPr>
                <w:sz w:val="20"/>
                <w:szCs w:val="20"/>
                <w:lang w:eastAsia="cs-CZ"/>
              </w:rPr>
              <w:t xml:space="preserve">svoje </w:t>
            </w:r>
            <w:r w:rsidRPr="00262AEA">
              <w:rPr>
                <w:sz w:val="20"/>
                <w:szCs w:val="20"/>
                <w:lang w:eastAsia="cs-CZ"/>
              </w:rPr>
              <w:t>požiadavky voči príslušnému prevádzkovateľovi letiska.</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461327" w:rsidRPr="00262AEA">
              <w:rPr>
                <w:sz w:val="20"/>
                <w:szCs w:val="20"/>
                <w:lang w:eastAsia="cs-CZ"/>
              </w:rPr>
              <w:t>.</w:t>
            </w:r>
            <w:r w:rsidRPr="00262AEA">
              <w:rPr>
                <w:sz w:val="20"/>
                <w:szCs w:val="20"/>
                <w:lang w:eastAsia="cs-CZ"/>
              </w:rPr>
              <w:t> </w:t>
            </w:r>
            <w:r w:rsidR="00461327" w:rsidRPr="00262AEA">
              <w:rPr>
                <w:sz w:val="20"/>
                <w:szCs w:val="20"/>
                <w:lang w:eastAsia="cs-CZ"/>
              </w:rPr>
              <w:t>5</w:t>
            </w:r>
          </w:p>
        </w:tc>
        <w:tc>
          <w:tcPr>
            <w:tcW w:w="4436" w:type="dxa"/>
            <w:tcBorders>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461327" w:rsidRPr="00262AEA">
              <w:rPr>
                <w:sz w:val="20"/>
                <w:szCs w:val="20"/>
                <w:lang w:eastAsia="cs-CZ"/>
              </w:rPr>
              <w:t>5</w:t>
            </w:r>
            <w:r w:rsidRPr="00262AEA">
              <w:rPr>
                <w:sz w:val="20"/>
                <w:szCs w:val="20"/>
                <w:lang w:eastAsia="cs-CZ"/>
              </w:rPr>
              <w:t>) Ak sa niektorý letecký dopravca alebo združenie neprihlásia na výzvu prevádzkovateľa letiska podľa odseku 1 alebo na základe tejto výzvy nepredložia prevádzkovateľovi letiska informácie uvedené v odseku 1, nie je prevádzkovateľ letiska povinný pri rozhodovaní o systéme alebo výške letiskových odplát prihliadať na ich stanovisko.</w:t>
            </w: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trHeight w:val="2070"/>
          <w:jc w:val="center"/>
        </w:trPr>
        <w:tc>
          <w:tcPr>
            <w:tcW w:w="647" w:type="dxa"/>
            <w:tcBorders>
              <w:top w:val="nil"/>
              <w:left w:val="single" w:sz="12" w:space="0" w:color="auto"/>
            </w:tcBorders>
          </w:tcPr>
          <w:p w:rsidR="00262AEA" w:rsidRPr="00262AEA" w:rsidRDefault="00262AEA" w:rsidP="003075DF">
            <w:pPr>
              <w:rPr>
                <w:sz w:val="20"/>
                <w:szCs w:val="20"/>
                <w:lang w:eastAsia="cs-CZ"/>
              </w:rPr>
            </w:pPr>
          </w:p>
        </w:tc>
        <w:tc>
          <w:tcPr>
            <w:tcW w:w="4565" w:type="dxa"/>
            <w:tcBorders>
              <w:top w:val="single" w:sz="4" w:space="0" w:color="BFBFBF"/>
            </w:tcBorders>
          </w:tcPr>
          <w:p w:rsidR="00262AEA" w:rsidRPr="00262AEA" w:rsidRDefault="00262AEA" w:rsidP="003075DF">
            <w:pPr>
              <w:autoSpaceDE w:val="0"/>
              <w:autoSpaceDN w:val="0"/>
              <w:adjustRightInd w:val="0"/>
              <w:jc w:val="both"/>
              <w:rPr>
                <w:sz w:val="20"/>
                <w:szCs w:val="20"/>
                <w:lang w:eastAsia="sk-SK"/>
              </w:rPr>
            </w:pPr>
            <w:r w:rsidRPr="00262AEA">
              <w:rPr>
                <w:sz w:val="20"/>
                <w:szCs w:val="20"/>
                <w:lang w:eastAsia="sk-SK"/>
              </w:rPr>
              <w:t>3. S výhradou vnútroštátnych právnych predpisov sa informácie poskytované na základe tohto článku považujú za dôverné alebo citlivé z ekonomického hľadiska a podľa toho sa s nimi musí aj narábať. V prípade riadiacich orgánov letísk, ktorých akcie sú kótované na burze cenných papierov, sa musia dodržiavať predovšetkým burzové pravidlá.</w:t>
            </w:r>
          </w:p>
        </w:tc>
        <w:tc>
          <w:tcPr>
            <w:tcW w:w="772" w:type="dxa"/>
            <w:tcBorders>
              <w:top w:val="single" w:sz="4" w:space="0" w:color="BFBFBF"/>
              <w:right w:val="single" w:sz="12" w:space="0" w:color="auto"/>
            </w:tcBorders>
          </w:tcPr>
          <w:p w:rsidR="00262AEA" w:rsidRPr="00262AEA" w:rsidRDefault="00262AEA"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262AEA" w:rsidRDefault="00BA7BDA" w:rsidP="00171B4D">
            <w:pPr>
              <w:rPr>
                <w:sz w:val="20"/>
                <w:szCs w:val="20"/>
                <w:lang w:eastAsia="sk-SK"/>
              </w:rPr>
            </w:pPr>
            <w:r>
              <w:rPr>
                <w:sz w:val="20"/>
                <w:szCs w:val="20"/>
                <w:lang w:eastAsia="sk-SK"/>
              </w:rPr>
              <w:t>zákon č. 213/2019 Z. z.</w:t>
            </w:r>
          </w:p>
          <w:p w:rsidR="005D06AC" w:rsidRDefault="005D06AC" w:rsidP="00171B4D">
            <w:pPr>
              <w:rPr>
                <w:sz w:val="20"/>
                <w:szCs w:val="20"/>
                <w:lang w:eastAsia="sk-SK"/>
              </w:rPr>
            </w:pPr>
            <w:r>
              <w:rPr>
                <w:sz w:val="20"/>
                <w:szCs w:val="20"/>
                <w:lang w:eastAsia="sk-SK"/>
              </w:rPr>
              <w:t>+</w:t>
            </w:r>
          </w:p>
          <w:p w:rsidR="005D06AC" w:rsidRPr="00262AEA" w:rsidRDefault="005D06AC" w:rsidP="00171B4D">
            <w:pPr>
              <w:rPr>
                <w:sz w:val="20"/>
                <w:szCs w:val="20"/>
                <w:lang w:eastAsia="cs-CZ"/>
              </w:rPr>
            </w:pPr>
            <w:r>
              <w:rPr>
                <w:sz w:val="20"/>
                <w:szCs w:val="20"/>
                <w:lang w:eastAsia="sk-SK"/>
              </w:rPr>
              <w:t>návrh zákona</w:t>
            </w:r>
          </w:p>
        </w:tc>
        <w:tc>
          <w:tcPr>
            <w:tcW w:w="770" w:type="dxa"/>
            <w:tcBorders>
              <w:top w:val="single" w:sz="4" w:space="0" w:color="BFBFBF"/>
              <w:left w:val="nil"/>
            </w:tcBorders>
          </w:tcPr>
          <w:p w:rsidR="00262AEA" w:rsidRPr="00262AEA" w:rsidRDefault="00262AEA" w:rsidP="003C5C60">
            <w:pPr>
              <w:jc w:val="both"/>
              <w:rPr>
                <w:sz w:val="20"/>
                <w:szCs w:val="20"/>
                <w:lang w:eastAsia="cs-CZ"/>
              </w:rPr>
            </w:pPr>
            <w:r w:rsidRPr="00262AEA">
              <w:rPr>
                <w:sz w:val="20"/>
                <w:szCs w:val="20"/>
                <w:lang w:eastAsia="cs-CZ"/>
              </w:rPr>
              <w:t>§ 4</w:t>
            </w:r>
          </w:p>
          <w:p w:rsidR="00262AEA" w:rsidRDefault="00262AEA" w:rsidP="00171B4D">
            <w:pPr>
              <w:jc w:val="both"/>
              <w:rPr>
                <w:sz w:val="20"/>
                <w:szCs w:val="20"/>
                <w:lang w:eastAsia="cs-CZ"/>
              </w:rPr>
            </w:pPr>
            <w:r w:rsidRPr="00262AEA">
              <w:rPr>
                <w:sz w:val="20"/>
                <w:szCs w:val="20"/>
                <w:lang w:eastAsia="cs-CZ"/>
              </w:rPr>
              <w:t>O. 4</w:t>
            </w:r>
          </w:p>
          <w:p w:rsidR="005D06AC" w:rsidRDefault="005D06AC" w:rsidP="00171B4D">
            <w:pPr>
              <w:jc w:val="both"/>
              <w:rPr>
                <w:sz w:val="20"/>
                <w:szCs w:val="20"/>
                <w:lang w:eastAsia="cs-CZ"/>
              </w:rPr>
            </w:pPr>
          </w:p>
          <w:p w:rsidR="005D06AC" w:rsidRPr="00262AEA" w:rsidRDefault="005D06AC" w:rsidP="00171B4D">
            <w:pPr>
              <w:jc w:val="both"/>
              <w:rPr>
                <w:sz w:val="20"/>
                <w:szCs w:val="20"/>
                <w:lang w:eastAsia="cs-CZ"/>
              </w:rPr>
            </w:pPr>
            <w:r>
              <w:rPr>
                <w:sz w:val="20"/>
                <w:szCs w:val="20"/>
                <w:lang w:eastAsia="cs-CZ"/>
              </w:rPr>
              <w:t>Čl. XV</w:t>
            </w:r>
          </w:p>
        </w:tc>
        <w:tc>
          <w:tcPr>
            <w:tcW w:w="4436" w:type="dxa"/>
            <w:tcBorders>
              <w:top w:val="single" w:sz="4" w:space="0" w:color="BFBFBF"/>
            </w:tcBorders>
          </w:tcPr>
          <w:p w:rsidR="00262AEA" w:rsidRPr="00262AEA" w:rsidRDefault="00262AEA" w:rsidP="002B7F3F">
            <w:pPr>
              <w:autoSpaceDE w:val="0"/>
              <w:autoSpaceDN w:val="0"/>
              <w:adjustRightInd w:val="0"/>
              <w:jc w:val="both"/>
              <w:rPr>
                <w:sz w:val="20"/>
                <w:szCs w:val="20"/>
                <w:lang w:eastAsia="cs-CZ"/>
              </w:rPr>
            </w:pPr>
            <w:r w:rsidRPr="00262AEA">
              <w:rPr>
                <w:sz w:val="20"/>
                <w:szCs w:val="20"/>
              </w:rPr>
              <w:t>(4) Ak prevádzkovateľ letiska alebo letecký dopravca označil informácie alebo niektorú z informácií poskytovaných podľa odsekov 1 až 3 za dôverné informácie</w:t>
            </w:r>
            <w:r w:rsidR="002668EB">
              <w:rPr>
                <w:sz w:val="20"/>
                <w:szCs w:val="20"/>
                <w:vertAlign w:val="superscript"/>
              </w:rPr>
              <w:t>13</w:t>
            </w:r>
            <w:r w:rsidRPr="00262AEA">
              <w:rPr>
                <w:sz w:val="20"/>
                <w:szCs w:val="20"/>
              </w:rPr>
              <w:t xml:space="preserve">) alebo za predmet obchodného tajomstva alebo jeho súčasť, nemôžu byť tieto informácie bez jeho súhlasu poskytnuté alebo sprístupnené tretím stranám </w:t>
            </w:r>
            <w:r w:rsidR="00DF3DF7">
              <w:rPr>
                <w:sz w:val="20"/>
                <w:szCs w:val="20"/>
              </w:rPr>
              <w:t>okrem</w:t>
            </w:r>
            <w:r w:rsidRPr="00262AEA">
              <w:rPr>
                <w:sz w:val="20"/>
                <w:szCs w:val="20"/>
              </w:rPr>
              <w:t xml:space="preserve"> kontrolných orgánov. Tým nie sú dotknuté ustanovenia osobitných predpisov.</w:t>
            </w:r>
            <w:r w:rsidR="002B7F3F">
              <w:rPr>
                <w:sz w:val="20"/>
                <w:szCs w:val="20"/>
                <w:vertAlign w:val="superscript"/>
              </w:rPr>
              <w:t>14</w:t>
            </w:r>
            <w:r w:rsidRPr="00262AEA">
              <w:rPr>
                <w:sz w:val="20"/>
                <w:szCs w:val="20"/>
              </w:rPr>
              <w:t xml:space="preserve">) </w:t>
            </w:r>
          </w:p>
        </w:tc>
        <w:tc>
          <w:tcPr>
            <w:tcW w:w="792" w:type="dxa"/>
            <w:tcBorders>
              <w:top w:val="single" w:sz="4" w:space="0" w:color="BFBFBF"/>
            </w:tcBorders>
          </w:tcPr>
          <w:p w:rsidR="00262AEA" w:rsidRPr="00262AEA" w:rsidRDefault="00262AEA"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262AEA" w:rsidRPr="00262AEA" w:rsidRDefault="00262AEA" w:rsidP="003075DF">
            <w:pPr>
              <w:autoSpaceDE w:val="0"/>
              <w:autoSpaceDN w:val="0"/>
              <w:jc w:val="both"/>
              <w:rPr>
                <w:sz w:val="20"/>
                <w:szCs w:val="20"/>
                <w:lang w:eastAsia="sk-SK"/>
              </w:rPr>
            </w:pPr>
            <w:r w:rsidRPr="00262AEA">
              <w:rPr>
                <w:bCs/>
                <w:sz w:val="20"/>
                <w:szCs w:val="20"/>
                <w:lang w:eastAsia="sk-SK"/>
              </w:rPr>
              <w:t>.</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8</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Nová infraštruktúra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zabezpečia, aby riadiaci orgán letiska konzultoval s užívateľmi letiska plány novej infraštruktúry ešte pred ich finalizáciou.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5F24AE" w:rsidRPr="00262AEA">
              <w:rPr>
                <w:sz w:val="20"/>
                <w:szCs w:val="20"/>
                <w:lang w:eastAsia="cs-CZ"/>
              </w:rPr>
              <w:t>.</w:t>
            </w:r>
            <w:r w:rsidRPr="00262AEA">
              <w:rPr>
                <w:sz w:val="20"/>
                <w:szCs w:val="20"/>
                <w:lang w:eastAsia="cs-CZ"/>
              </w:rPr>
              <w:t> 1</w:t>
            </w:r>
          </w:p>
          <w:p w:rsidR="003075DF" w:rsidRPr="00262AEA" w:rsidRDefault="005F24AE" w:rsidP="003075DF">
            <w:pPr>
              <w:jc w:val="both"/>
              <w:rPr>
                <w:sz w:val="20"/>
                <w:szCs w:val="20"/>
                <w:lang w:eastAsia="cs-CZ"/>
              </w:rPr>
            </w:pPr>
            <w:r w:rsidRPr="00262AEA">
              <w:rPr>
                <w:sz w:val="20"/>
                <w:szCs w:val="20"/>
                <w:lang w:eastAsia="cs-CZ"/>
              </w:rPr>
              <w:t>P</w:t>
            </w:r>
            <w:r w:rsidR="003075DF" w:rsidRPr="00262AEA">
              <w:rPr>
                <w:sz w:val="20"/>
                <w:szCs w:val="20"/>
                <w:lang w:eastAsia="cs-CZ"/>
              </w:rPr>
              <w:t>. d)</w:t>
            </w:r>
          </w:p>
        </w:tc>
        <w:tc>
          <w:tcPr>
            <w:tcW w:w="4436" w:type="dxa"/>
            <w:tcBorders>
              <w:top w:val="single" w:sz="4" w:space="0" w:color="BFBFBF"/>
            </w:tcBorders>
          </w:tcPr>
          <w:p w:rsidR="0001560C" w:rsidRPr="00262AEA" w:rsidRDefault="0001560C" w:rsidP="00010334">
            <w:pPr>
              <w:widowControl w:val="0"/>
              <w:autoSpaceDE w:val="0"/>
              <w:autoSpaceDN w:val="0"/>
              <w:adjustRightInd w:val="0"/>
              <w:jc w:val="both"/>
              <w:rPr>
                <w:sz w:val="20"/>
                <w:szCs w:val="20"/>
                <w:lang w:eastAsia="sk-SK"/>
              </w:rPr>
            </w:pPr>
            <w:r w:rsidRPr="00262AEA">
              <w:rPr>
                <w:sz w:val="20"/>
                <w:szCs w:val="20"/>
                <w:lang w:eastAsia="sk-SK"/>
              </w:rPr>
              <w:t>(1) Prevádzkovateľ letiska najmenej raz ročne uskutoční konzultácie s leteckými dopravcami alebo so združením leteckých dopravcov (ďalej len „združenie“), ktorí sa prihlásili na výzvu podľa § 4 ods. 1 o </w:t>
            </w:r>
          </w:p>
          <w:p w:rsidR="003075DF" w:rsidRPr="00262AEA" w:rsidRDefault="003075DF" w:rsidP="005D06AC">
            <w:pPr>
              <w:jc w:val="both"/>
              <w:rPr>
                <w:sz w:val="20"/>
                <w:szCs w:val="20"/>
                <w:lang w:eastAsia="cs-CZ"/>
              </w:rPr>
            </w:pPr>
            <w:r w:rsidRPr="00262AEA">
              <w:rPr>
                <w:sz w:val="20"/>
                <w:szCs w:val="20"/>
                <w:lang w:eastAsia="sk-SK"/>
              </w:rPr>
              <w:t>d) plánoch novej letiskovej infraštruktúry</w:t>
            </w:r>
            <w:r w:rsidR="002668EB">
              <w:rPr>
                <w:sz w:val="20"/>
                <w:szCs w:val="20"/>
                <w:vertAlign w:val="superscript"/>
                <w:lang w:eastAsia="sk-SK"/>
              </w:rPr>
              <w:t>12</w:t>
            </w:r>
            <w:r w:rsidRPr="00262AEA">
              <w:rPr>
                <w:sz w:val="20"/>
                <w:szCs w:val="20"/>
                <w:lang w:eastAsia="sk-SK"/>
              </w:rPr>
              <w:t>) ešte pred ich dokončením.</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9</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Normy kvality</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S cieľom zabezpečiť hladkú a efektívnu prevádzku letiska členské štáty prijmú potrebné opatrenia, ktoré umožnia, aby riadiaci orgán letiska a zástupcovia užívateľov letiska alebo združenia užívateľov letiska na príslušnom letisku začali rokovať o uzatvorení dohody o úrovni služieb, ktorá by sa týkala kvality služieb poskytovaných na letisku. Rokovania o kvalite služieb môžu byť súčasťou konzultácií uvedených v článku 6 ods. 1.</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24AE" w:rsidRPr="00262AEA">
              <w:rPr>
                <w:sz w:val="20"/>
                <w:szCs w:val="20"/>
                <w:lang w:eastAsia="cs-CZ"/>
              </w:rPr>
              <w:t>.</w:t>
            </w:r>
            <w:r w:rsidRPr="00262AEA">
              <w:rPr>
                <w:sz w:val="20"/>
                <w:szCs w:val="20"/>
                <w:lang w:eastAsia="cs-CZ"/>
              </w:rPr>
              <w:t> </w:t>
            </w:r>
            <w:r w:rsidR="005F587C" w:rsidRPr="00262AEA">
              <w:rPr>
                <w:sz w:val="20"/>
                <w:szCs w:val="20"/>
                <w:lang w:eastAsia="cs-CZ"/>
              </w:rPr>
              <w:t>6</w:t>
            </w:r>
          </w:p>
          <w:p w:rsidR="003075DF" w:rsidRPr="00262AEA" w:rsidRDefault="003075DF" w:rsidP="003075DF">
            <w:pPr>
              <w:jc w:val="both"/>
              <w:rPr>
                <w:sz w:val="20"/>
                <w:szCs w:val="20"/>
                <w:lang w:eastAsia="cs-CZ"/>
              </w:rPr>
            </w:pPr>
            <w:r w:rsidRPr="00262AEA">
              <w:rPr>
                <w:sz w:val="20"/>
                <w:szCs w:val="20"/>
                <w:lang w:eastAsia="cs-CZ"/>
              </w:rPr>
              <w:t>V</w:t>
            </w:r>
            <w:r w:rsidR="005F24AE" w:rsidRPr="00262AEA">
              <w:rPr>
                <w:sz w:val="20"/>
                <w:szCs w:val="20"/>
                <w:lang w:eastAsia="cs-CZ"/>
              </w:rPr>
              <w:t>.</w:t>
            </w:r>
            <w:r w:rsidRPr="00262AEA">
              <w:rPr>
                <w:sz w:val="20"/>
                <w:szCs w:val="20"/>
                <w:lang w:eastAsia="cs-CZ"/>
              </w:rPr>
              <w:t> 1 a 2</w:t>
            </w:r>
          </w:p>
        </w:tc>
        <w:tc>
          <w:tcPr>
            <w:tcW w:w="4436" w:type="dxa"/>
            <w:tcBorders>
              <w:top w:val="single" w:sz="4" w:space="0" w:color="BFBFBF"/>
              <w:bottom w:val="single" w:sz="4" w:space="0" w:color="BFBFBF"/>
            </w:tcBorders>
          </w:tcPr>
          <w:p w:rsidR="003075DF" w:rsidRPr="00262AEA" w:rsidRDefault="005F24AE" w:rsidP="003075DF">
            <w:pPr>
              <w:jc w:val="both"/>
              <w:rPr>
                <w:sz w:val="20"/>
                <w:szCs w:val="20"/>
                <w:lang w:eastAsia="cs-CZ"/>
              </w:rPr>
            </w:pPr>
            <w:r w:rsidRPr="00262AEA">
              <w:rPr>
                <w:sz w:val="20"/>
                <w:szCs w:val="20"/>
                <w:lang w:eastAsia="cs-CZ"/>
              </w:rPr>
              <w:t>(</w:t>
            </w:r>
            <w:r w:rsidR="005F587C" w:rsidRPr="00262AEA">
              <w:rPr>
                <w:sz w:val="20"/>
                <w:szCs w:val="20"/>
                <w:lang w:eastAsia="cs-CZ"/>
              </w:rPr>
              <w:t>6</w:t>
            </w:r>
            <w:r w:rsidR="003075DF" w:rsidRPr="00262AEA">
              <w:rPr>
                <w:sz w:val="20"/>
                <w:szCs w:val="20"/>
                <w:lang w:eastAsia="cs-CZ"/>
              </w:rPr>
              <w:t xml:space="preserve">) Ak v dôsledku plánovaných významných zmien v oblasti odbavovania lietadiel na verejnom letisku alebo v oblasti letiskovej infraštruktúry možno predpokladať potrebu úpravy systému </w:t>
            </w:r>
            <w:r w:rsidR="002668EB" w:rsidRPr="002668EB">
              <w:rPr>
                <w:sz w:val="20"/>
                <w:szCs w:val="20"/>
                <w:lang w:eastAsia="cs-CZ"/>
              </w:rPr>
              <w:t xml:space="preserve">letiskových odplát </w:t>
            </w:r>
            <w:r w:rsidR="003075DF" w:rsidRPr="00262AEA">
              <w:rPr>
                <w:sz w:val="20"/>
                <w:szCs w:val="20"/>
                <w:lang w:eastAsia="cs-CZ"/>
              </w:rPr>
              <w:t>alebo výšky letiskových odplát, prevádzkovateľ letiska a leteckí dopravcovia alebo združenie rokujú o uzatvorení dohody o kvalite letiskových služieb poskytovaných na verejnom letisku. Tieto rokovania môžu byť súčasťou konzultácií podľa § 3 ods. 1.</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V každej takejto dohode o úrovni služieb sa určí úroveň služieb, ktoré má poskytovať riadiaci orgán letiska, v ktorej je zohľadnený skutočný systém alebo výška letiskových poplatkov a úroveň služieb, na ktoré majú právo užívatelia letísk za letiskové poplatky.</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587C" w:rsidRPr="00262AEA">
              <w:rPr>
                <w:sz w:val="20"/>
                <w:szCs w:val="20"/>
                <w:lang w:eastAsia="cs-CZ"/>
              </w:rPr>
              <w:t>.</w:t>
            </w:r>
            <w:r w:rsidRPr="00262AEA">
              <w:rPr>
                <w:sz w:val="20"/>
                <w:szCs w:val="20"/>
                <w:lang w:eastAsia="cs-CZ"/>
              </w:rPr>
              <w:t> </w:t>
            </w:r>
            <w:r w:rsidR="005F587C" w:rsidRPr="00262AEA">
              <w:rPr>
                <w:sz w:val="20"/>
                <w:szCs w:val="20"/>
                <w:lang w:eastAsia="cs-CZ"/>
              </w:rPr>
              <w:t>6</w:t>
            </w:r>
          </w:p>
          <w:p w:rsidR="003075DF" w:rsidRPr="00262AEA" w:rsidRDefault="003075DF" w:rsidP="003075DF">
            <w:pPr>
              <w:jc w:val="both"/>
              <w:rPr>
                <w:sz w:val="20"/>
                <w:szCs w:val="20"/>
                <w:lang w:eastAsia="cs-CZ"/>
              </w:rPr>
            </w:pPr>
            <w:r w:rsidRPr="00262AEA">
              <w:rPr>
                <w:sz w:val="20"/>
                <w:szCs w:val="20"/>
                <w:lang w:eastAsia="cs-CZ"/>
              </w:rPr>
              <w:t>V</w:t>
            </w:r>
            <w:r w:rsidR="005F587C" w:rsidRPr="00262AEA">
              <w:rPr>
                <w:sz w:val="20"/>
                <w:szCs w:val="20"/>
                <w:lang w:eastAsia="cs-CZ"/>
              </w:rPr>
              <w:t>.</w:t>
            </w:r>
            <w:r w:rsidRPr="00262AEA">
              <w:rPr>
                <w:sz w:val="20"/>
                <w:szCs w:val="20"/>
                <w:lang w:eastAsia="cs-CZ"/>
              </w:rPr>
              <w:t> 3</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V dohode o kvalite letiskových služieb poskytovaných na verejnom letisku sa zohľadní kvalita letiskových služieb vo vzťahu k</w:t>
            </w:r>
            <w:r w:rsidR="002668EB">
              <w:rPr>
                <w:sz w:val="20"/>
                <w:szCs w:val="20"/>
                <w:lang w:eastAsia="cs-CZ"/>
              </w:rPr>
              <w:t> </w:t>
            </w:r>
            <w:r w:rsidRPr="00262AEA">
              <w:rPr>
                <w:sz w:val="20"/>
                <w:szCs w:val="20"/>
                <w:lang w:eastAsia="cs-CZ"/>
              </w:rPr>
              <w:t>systému</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 výške letiskových odplát.</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10</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Diferenciácia služieb</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 xml:space="preserve">1. Členské štáty prijmú opatrenia potrebné na to, aby umožnili riadiacemu orgánu letiska meniť kvalitu a rozsah konkrétnych letiskových služieb, terminálov alebo častí terminálov s cieľom poskytovať služby na mieru alebo vyhradený terminál, či časť terminálu. Výška letiskových poplatkov sa môže odlišovať na základe kvality a rozsahu týchto služieb a nákladov na </w:t>
            </w:r>
            <w:proofErr w:type="spellStart"/>
            <w:r w:rsidRPr="00262AEA">
              <w:rPr>
                <w:sz w:val="20"/>
                <w:szCs w:val="20"/>
                <w:lang w:eastAsia="sk-SK"/>
              </w:rPr>
              <w:t>ne</w:t>
            </w:r>
            <w:proofErr w:type="spellEnd"/>
            <w:r w:rsidRPr="00262AEA">
              <w:rPr>
                <w:sz w:val="20"/>
                <w:szCs w:val="20"/>
                <w:lang w:eastAsia="sk-SK"/>
              </w:rPr>
              <w:t xml:space="preserve"> alebo na akomkoľvek inom objektívnom a transparentnom základe. Bez toho, aby bol dotknutý článok 3, riadiace orgány letísk majú možnosť stanoviť akékoľvek diferencované letiskové poplatky tohto druhu.</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587C" w:rsidRPr="00262AEA">
              <w:rPr>
                <w:sz w:val="20"/>
                <w:szCs w:val="20"/>
                <w:lang w:eastAsia="cs-CZ"/>
              </w:rPr>
              <w:t>.</w:t>
            </w:r>
            <w:r w:rsidRPr="00262AEA">
              <w:rPr>
                <w:sz w:val="20"/>
                <w:szCs w:val="20"/>
                <w:lang w:eastAsia="cs-CZ"/>
              </w:rPr>
              <w:t> </w:t>
            </w:r>
            <w:r w:rsidR="0091048E" w:rsidRPr="00262AEA">
              <w:rPr>
                <w:sz w:val="20"/>
                <w:szCs w:val="20"/>
                <w:lang w:eastAsia="cs-CZ"/>
              </w:rPr>
              <w:t>7</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91048E" w:rsidRPr="00262AEA">
              <w:rPr>
                <w:sz w:val="20"/>
                <w:szCs w:val="20"/>
                <w:lang w:eastAsia="cs-CZ"/>
              </w:rPr>
              <w:t>7</w:t>
            </w:r>
            <w:r w:rsidRPr="00262AEA">
              <w:rPr>
                <w:sz w:val="20"/>
                <w:szCs w:val="20"/>
                <w:lang w:eastAsia="cs-CZ"/>
              </w:rPr>
              <w:t xml:space="preserve">) Prevádzkovateľ letiska môže meniť kvalitu a rozsah poskytovaných letiskových služieb a rozsah poskytovaných odbavovacích budov alebo častí odbavovacích budov s cieľom poskytovať letiskové služby na mieru alebo </w:t>
            </w:r>
            <w:r w:rsidR="002668EB">
              <w:rPr>
                <w:sz w:val="20"/>
                <w:szCs w:val="20"/>
                <w:lang w:eastAsia="cs-CZ"/>
              </w:rPr>
              <w:t xml:space="preserve">poskytovať </w:t>
            </w:r>
            <w:r w:rsidRPr="00262AEA">
              <w:rPr>
                <w:sz w:val="20"/>
                <w:szCs w:val="20"/>
                <w:lang w:eastAsia="cs-CZ"/>
              </w:rPr>
              <w:t>vyhradenú odbavovaciu budovu alebo časť odbavovacej budovy. Výška letiskových odplát sa môže odlišovať na základe kvality a rozsahu poskytovaných letiskových služieb a nákladov na tieto služby alebo na inom objektívnom a transparentnom základe.</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prijmú opatrenia potrebné na to, aby každý užívateľ letiska, ktorý chce využívať služby na mieru alebo vyhradený terminál, či časť terminálu, mal prístup k týmto službám a terminálu alebo časti terminálu.</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91048E" w:rsidRPr="00262AEA">
              <w:rPr>
                <w:sz w:val="20"/>
                <w:szCs w:val="20"/>
                <w:lang w:eastAsia="cs-CZ"/>
              </w:rPr>
              <w:t>.</w:t>
            </w:r>
            <w:r w:rsidRPr="00262AEA">
              <w:rPr>
                <w:sz w:val="20"/>
                <w:szCs w:val="20"/>
                <w:lang w:eastAsia="cs-CZ"/>
              </w:rPr>
              <w:t> </w:t>
            </w:r>
            <w:r w:rsidR="0091048E" w:rsidRPr="00262AEA">
              <w:rPr>
                <w:sz w:val="20"/>
                <w:szCs w:val="20"/>
                <w:lang w:eastAsia="cs-CZ"/>
              </w:rPr>
              <w:t>8</w:t>
            </w:r>
          </w:p>
          <w:p w:rsidR="003075DF" w:rsidRPr="00262AEA" w:rsidRDefault="003075DF" w:rsidP="003075DF">
            <w:pPr>
              <w:jc w:val="both"/>
              <w:rPr>
                <w:sz w:val="20"/>
                <w:szCs w:val="20"/>
                <w:lang w:eastAsia="cs-CZ"/>
              </w:rPr>
            </w:pPr>
            <w:r w:rsidRPr="00262AEA">
              <w:rPr>
                <w:sz w:val="20"/>
                <w:szCs w:val="20"/>
                <w:lang w:eastAsia="cs-CZ"/>
              </w:rPr>
              <w:t>V</w:t>
            </w:r>
            <w:r w:rsidR="0091048E"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91048E" w:rsidRPr="00262AEA">
              <w:rPr>
                <w:sz w:val="20"/>
                <w:szCs w:val="20"/>
                <w:lang w:eastAsia="cs-CZ"/>
              </w:rPr>
              <w:t>8</w:t>
            </w:r>
            <w:r w:rsidRPr="00262AEA">
              <w:rPr>
                <w:sz w:val="20"/>
                <w:szCs w:val="20"/>
                <w:lang w:eastAsia="cs-CZ"/>
              </w:rPr>
              <w:t>) Prevádzkovateľ letiska zabezpečí, aby každý letecký dopravca alebo združenie, ktoré chce využívať letiskové služby na mieru, vyhradenú odbavovaciu budovu alebo časť odbavovacej budovy mal prístup k týmto letiskovým službám, k odbavovacej budove alebo k časti odbavovacej budovy.</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V prípade, že prístup k službám na mieru a/alebo k vyhradenému terminálu alebo časti terminálu chce mať viac užívateľov letiska, ako je možné uspokojiť z dôvodu obmedzenej kapacity, prístup sa určí na základe relevantných, objektívnych, transparentných a nediskriminačných kritérií. Tieto kritériá môže stanoviť riadiaci orgán letiska a členské štáty môžu požadovať, aby tieto kritériá schvaľoval nezávislý dozorný orgán.</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91048E" w:rsidRPr="00262AEA">
              <w:rPr>
                <w:sz w:val="20"/>
                <w:szCs w:val="20"/>
                <w:lang w:eastAsia="cs-CZ"/>
              </w:rPr>
              <w:t>.</w:t>
            </w:r>
            <w:r w:rsidRPr="00262AEA">
              <w:rPr>
                <w:sz w:val="20"/>
                <w:szCs w:val="20"/>
                <w:lang w:eastAsia="cs-CZ"/>
              </w:rPr>
              <w:t> </w:t>
            </w:r>
            <w:r w:rsidR="0091048E" w:rsidRPr="00262AEA">
              <w:rPr>
                <w:sz w:val="20"/>
                <w:szCs w:val="20"/>
                <w:lang w:eastAsia="cs-CZ"/>
              </w:rPr>
              <w:t>8</w:t>
            </w:r>
          </w:p>
          <w:p w:rsidR="003075DF" w:rsidRPr="00262AEA" w:rsidRDefault="003075DF" w:rsidP="003075DF">
            <w:pPr>
              <w:jc w:val="both"/>
              <w:rPr>
                <w:sz w:val="20"/>
                <w:szCs w:val="20"/>
                <w:lang w:eastAsia="cs-CZ"/>
              </w:rPr>
            </w:pPr>
            <w:r w:rsidRPr="00262AEA">
              <w:rPr>
                <w:sz w:val="20"/>
                <w:szCs w:val="20"/>
                <w:lang w:eastAsia="cs-CZ"/>
              </w:rPr>
              <w:t>V</w:t>
            </w:r>
            <w:r w:rsidR="0091048E" w:rsidRPr="00262AEA">
              <w:rPr>
                <w:sz w:val="20"/>
                <w:szCs w:val="20"/>
                <w:lang w:eastAsia="cs-CZ"/>
              </w:rPr>
              <w:t>.</w:t>
            </w:r>
            <w:r w:rsidRPr="00262AEA">
              <w:rPr>
                <w:sz w:val="20"/>
                <w:szCs w:val="20"/>
                <w:lang w:eastAsia="cs-CZ"/>
              </w:rPr>
              <w:t> 2</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Ak takýto prístup chce využívať viac leteckých dopravcov alebo združení, ako môže prevádzkovateľ letiska uspokojiť z dôvodu obmedzenej kapacity, prístup určí prevádzkovateľ letiska na základe relevantných, objektívnych, transparentných a nediskriminačných kritérií, ktoré schvaľuje Dopravný úrad.</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11</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Nezávislý dozorný orgán</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vymenujú alebo zriadia nezávislý orgán, ktorý vykonáva funkciu ich vnútroštátneho nezávislého dozorného orgánu, s cieľom zabezpečiť správne uplatňovanie opatrení prijatých na dosiahnutie súladu s touto smernicou a splniť prinajmenšom úlohy uvedené v článku 6. Tento orgán môže byť totožný so subjektom, ktorý členský štát poveril uplatňovaním dodatočných regulačných opatrení uvedených v článku 1 ods. 5 vrátane schvaľovania systému spoplatňovania a/alebo výšky letiskových poplatkov, pod podmienkou, že spĺňa požiadavky odseku 3 tohto článku.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8</w:t>
            </w:r>
          </w:p>
          <w:p w:rsidR="003075DF" w:rsidRPr="00262AEA" w:rsidRDefault="003075DF" w:rsidP="003075DF">
            <w:pPr>
              <w:jc w:val="both"/>
              <w:rPr>
                <w:sz w:val="20"/>
                <w:szCs w:val="20"/>
                <w:lang w:eastAsia="cs-CZ"/>
              </w:rPr>
            </w:pPr>
            <w:r w:rsidRPr="00262AEA">
              <w:rPr>
                <w:sz w:val="20"/>
                <w:szCs w:val="20"/>
                <w:lang w:eastAsia="cs-CZ"/>
              </w:rPr>
              <w:t>O</w:t>
            </w:r>
            <w:r w:rsidR="00422018" w:rsidRPr="00262AEA">
              <w:rPr>
                <w:sz w:val="20"/>
                <w:szCs w:val="20"/>
                <w:lang w:eastAsia="cs-CZ"/>
              </w:rPr>
              <w:t>.</w:t>
            </w:r>
            <w:r w:rsidRPr="00262AEA">
              <w:rPr>
                <w:sz w:val="20"/>
                <w:szCs w:val="20"/>
                <w:lang w:eastAsia="cs-CZ"/>
              </w:rPr>
              <w:t> 1</w:t>
            </w:r>
          </w:p>
          <w:p w:rsidR="003075DF" w:rsidRPr="00262AEA" w:rsidRDefault="00422018" w:rsidP="003075DF">
            <w:pPr>
              <w:jc w:val="both"/>
              <w:rPr>
                <w:sz w:val="20"/>
                <w:szCs w:val="20"/>
                <w:lang w:eastAsia="cs-CZ"/>
              </w:rPr>
            </w:pPr>
            <w:r w:rsidRPr="00262AEA">
              <w:rPr>
                <w:sz w:val="20"/>
                <w:szCs w:val="20"/>
                <w:lang w:eastAsia="cs-CZ"/>
              </w:rPr>
              <w:t>P.</w:t>
            </w:r>
            <w:r w:rsidR="00010334" w:rsidRPr="00262AEA">
              <w:rPr>
                <w:sz w:val="20"/>
                <w:szCs w:val="20"/>
                <w:lang w:eastAsia="cs-CZ"/>
              </w:rPr>
              <w:t xml:space="preserve"> </w:t>
            </w:r>
            <w:r w:rsidR="003075DF" w:rsidRPr="00262AEA">
              <w:rPr>
                <w:sz w:val="20"/>
                <w:szCs w:val="20"/>
                <w:lang w:eastAsia="cs-CZ"/>
              </w:rPr>
              <w:t xml:space="preserve">a) </w:t>
            </w:r>
          </w:p>
          <w:p w:rsidR="003075DF" w:rsidRPr="00262AEA" w:rsidRDefault="00422018" w:rsidP="003075DF">
            <w:pPr>
              <w:jc w:val="both"/>
              <w:rPr>
                <w:sz w:val="20"/>
                <w:szCs w:val="20"/>
                <w:lang w:eastAsia="cs-CZ"/>
              </w:rPr>
            </w:pPr>
            <w:r w:rsidRPr="00262AEA">
              <w:rPr>
                <w:sz w:val="20"/>
                <w:szCs w:val="20"/>
                <w:lang w:eastAsia="cs-CZ"/>
              </w:rPr>
              <w:t>B.</w:t>
            </w:r>
            <w:r w:rsidR="003075DF" w:rsidRPr="00262AEA">
              <w:rPr>
                <w:sz w:val="20"/>
                <w:szCs w:val="20"/>
                <w:lang w:eastAsia="cs-CZ"/>
              </w:rPr>
              <w:t xml:space="preserve"> 1</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(1) Dopravný úrad</w:t>
            </w:r>
          </w:p>
          <w:p w:rsidR="003075DF" w:rsidRPr="00262AEA" w:rsidRDefault="003075DF" w:rsidP="003075DF">
            <w:pPr>
              <w:jc w:val="both"/>
              <w:rPr>
                <w:sz w:val="20"/>
                <w:szCs w:val="20"/>
                <w:lang w:eastAsia="cs-CZ"/>
              </w:rPr>
            </w:pPr>
            <w:r w:rsidRPr="00262AEA">
              <w:rPr>
                <w:sz w:val="20"/>
                <w:szCs w:val="20"/>
                <w:lang w:eastAsia="cs-CZ"/>
              </w:rPr>
              <w:t>a) vykonáva dozor</w:t>
            </w:r>
            <w:r w:rsidR="00422018" w:rsidRPr="00262AEA">
              <w:rPr>
                <w:sz w:val="20"/>
                <w:szCs w:val="20"/>
                <w:lang w:eastAsia="cs-CZ"/>
              </w:rPr>
              <w:t xml:space="preserve"> podľa § 9 nad</w:t>
            </w:r>
            <w:r w:rsidRPr="00262AEA">
              <w:rPr>
                <w:sz w:val="20"/>
                <w:szCs w:val="20"/>
                <w:lang w:eastAsia="cs-CZ"/>
              </w:rPr>
              <w:t xml:space="preserve"> </w:t>
            </w:r>
          </w:p>
          <w:p w:rsidR="003075DF" w:rsidRPr="00262AEA" w:rsidRDefault="003075DF" w:rsidP="003075DF">
            <w:pPr>
              <w:jc w:val="both"/>
              <w:rPr>
                <w:sz w:val="20"/>
                <w:szCs w:val="20"/>
                <w:lang w:eastAsia="cs-CZ"/>
              </w:rPr>
            </w:pPr>
            <w:r w:rsidRPr="00262AEA">
              <w:rPr>
                <w:sz w:val="20"/>
                <w:szCs w:val="20"/>
                <w:lang w:eastAsia="cs-CZ"/>
              </w:rPr>
              <w:t>1. dodržiavaním postupu a pravidiel pri určovaní systému</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 výšky letiskových odplát,</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V súlade s vnútroštátnym právom táto smernica nebráni nezávislému dozornému orgánu, aby pod jeho dohľadom a pri zachovaní jeho zodpovednosti delegoval vykonávanie tejto smernice na iné nezávislé dozorné orgány za predpokladu, že vykonávanie sa uskutočňuje v súlade s rovnakými normami.</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Členské štáty zaručia nezávislosť nezávislého dozorného orgánu tak, že zabezpečia jeho právnu odlišnosť a funkčnú nezávislosť od všetkých riadiacich orgánov letiska a leteckých dopravcov. Členské štáty, ktoré si zachovajú vo vlastníctve letiská, riadiace orgány letísk alebo leteckých dopravcov alebo kontrolu riadiacich orgánov letísk alebo leteckých dopravcov, zabezpečia, aby sa nezávislému dozorného orgánu neudelili funkcie, ktoré súvisia s týmto vlastníctvom alebo kontrolou. Členské štáty zabezpečia, aby nezávislý dozorný orgán vykonával svoje právomoci nestranne a transparentne.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8F1A0A" w:rsidRPr="00262AEA" w:rsidRDefault="00BA7BDA" w:rsidP="004B66B2">
            <w:pPr>
              <w:rPr>
                <w:sz w:val="20"/>
                <w:szCs w:val="20"/>
                <w:lang w:eastAsia="cs-CZ"/>
              </w:rPr>
            </w:pPr>
            <w:r>
              <w:rPr>
                <w:sz w:val="20"/>
                <w:szCs w:val="20"/>
                <w:lang w:eastAsia="sk-SK"/>
              </w:rPr>
              <w:t>zákon č. 213/2019 Z. z.</w:t>
            </w:r>
            <w:r w:rsidR="005B7CB9">
              <w:rPr>
                <w:sz w:val="20"/>
                <w:szCs w:val="20"/>
                <w:lang w:eastAsia="sk-SK"/>
              </w:rPr>
              <w:t xml:space="preserve"> v znení </w:t>
            </w:r>
            <w:r w:rsidR="008F1A0A">
              <w:rPr>
                <w:sz w:val="20"/>
                <w:szCs w:val="20"/>
                <w:lang w:eastAsia="sk-SK"/>
              </w:rPr>
              <w:t>návrh</w:t>
            </w:r>
            <w:r w:rsidR="00DC5B42">
              <w:rPr>
                <w:sz w:val="20"/>
                <w:szCs w:val="20"/>
                <w:lang w:eastAsia="sk-SK"/>
              </w:rPr>
              <w:t>u</w:t>
            </w:r>
            <w:r w:rsidR="008F1A0A">
              <w:rPr>
                <w:sz w:val="20"/>
                <w:szCs w:val="20"/>
                <w:lang w:eastAsia="sk-SK"/>
              </w:rPr>
              <w:t xml:space="preserve">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9</w:t>
            </w:r>
          </w:p>
          <w:p w:rsidR="008F1A0A" w:rsidRPr="00262AEA" w:rsidRDefault="003075DF" w:rsidP="003075DF">
            <w:pPr>
              <w:jc w:val="both"/>
              <w:rPr>
                <w:sz w:val="20"/>
                <w:szCs w:val="20"/>
                <w:lang w:eastAsia="cs-CZ"/>
              </w:rPr>
            </w:pPr>
            <w:r w:rsidRPr="00262AEA">
              <w:rPr>
                <w:sz w:val="20"/>
                <w:szCs w:val="20"/>
                <w:lang w:eastAsia="cs-CZ"/>
              </w:rPr>
              <w:t>O</w:t>
            </w:r>
            <w:r w:rsidR="002326C4" w:rsidRPr="00262AEA">
              <w:rPr>
                <w:sz w:val="20"/>
                <w:szCs w:val="20"/>
                <w:lang w:eastAsia="cs-CZ"/>
              </w:rPr>
              <w:t>.</w:t>
            </w:r>
            <w:r w:rsidRPr="00262AEA">
              <w:rPr>
                <w:sz w:val="20"/>
                <w:szCs w:val="20"/>
                <w:lang w:eastAsia="cs-CZ"/>
              </w:rPr>
              <w:t> 5</w:t>
            </w:r>
          </w:p>
        </w:tc>
        <w:tc>
          <w:tcPr>
            <w:tcW w:w="4436" w:type="dxa"/>
            <w:tcBorders>
              <w:top w:val="single" w:sz="4" w:space="0" w:color="BFBFBF"/>
              <w:bottom w:val="single" w:sz="4" w:space="0" w:color="BFBFBF"/>
            </w:tcBorders>
          </w:tcPr>
          <w:p w:rsidR="003075DF" w:rsidRPr="00262AEA" w:rsidRDefault="003075DF" w:rsidP="009A0017">
            <w:pPr>
              <w:jc w:val="both"/>
              <w:rPr>
                <w:sz w:val="20"/>
                <w:szCs w:val="20"/>
                <w:lang w:eastAsia="cs-CZ"/>
              </w:rPr>
            </w:pPr>
            <w:r w:rsidRPr="00262AEA">
              <w:rPr>
                <w:sz w:val="20"/>
                <w:szCs w:val="20"/>
                <w:lang w:eastAsia="cs-CZ"/>
              </w:rPr>
              <w:t>(5) </w:t>
            </w:r>
            <w:r w:rsidR="009A0017" w:rsidRPr="009A0017">
              <w:rPr>
                <w:sz w:val="20"/>
                <w:szCs w:val="20"/>
                <w:lang w:eastAsia="cs-CZ"/>
              </w:rPr>
              <w:t>Dopravný úrad vykonáva dozor nezávisle od riadiacich orgánov prevádzkovateľa letiska, leteckých dopravcov</w:t>
            </w:r>
            <w:r w:rsidR="009A0017" w:rsidRPr="009A0017">
              <w:rPr>
                <w:b/>
                <w:strike/>
                <w:sz w:val="20"/>
                <w:szCs w:val="20"/>
                <w:lang w:eastAsia="cs-CZ"/>
              </w:rPr>
              <w:t xml:space="preserve"> a</w:t>
            </w:r>
            <w:r w:rsidR="009A0017" w:rsidRPr="009A0017">
              <w:rPr>
                <w:b/>
                <w:sz w:val="20"/>
                <w:szCs w:val="20"/>
                <w:lang w:eastAsia="cs-CZ"/>
              </w:rPr>
              <w:t>,</w:t>
            </w:r>
            <w:r w:rsidR="009A0017" w:rsidRPr="009A0017">
              <w:rPr>
                <w:sz w:val="20"/>
                <w:szCs w:val="20"/>
                <w:lang w:eastAsia="cs-CZ"/>
              </w:rPr>
              <w:t xml:space="preserve"> poskytovateľa leteckých navigačných služieb</w:t>
            </w:r>
            <w:r w:rsidR="009A0017">
              <w:rPr>
                <w:sz w:val="20"/>
                <w:szCs w:val="20"/>
                <w:lang w:eastAsia="cs-CZ"/>
              </w:rPr>
              <w:t xml:space="preserve"> </w:t>
            </w:r>
            <w:r w:rsidR="009A0017" w:rsidRPr="009A0017">
              <w:rPr>
                <w:b/>
                <w:sz w:val="20"/>
                <w:szCs w:val="20"/>
                <w:lang w:eastAsia="cs-CZ"/>
              </w:rPr>
              <w:t>a poskytovateľa služieb U-space a poskytovateľa spoločných informačných služieb</w:t>
            </w:r>
            <w:r w:rsidR="009A0017" w:rsidRPr="009A0017">
              <w:rPr>
                <w:sz w:val="20"/>
                <w:szCs w:val="20"/>
                <w:lang w:eastAsia="cs-CZ"/>
              </w:rPr>
              <w:t>.</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171B4D" w:rsidRPr="00262AEA" w:rsidRDefault="00171B4D" w:rsidP="00171B4D">
            <w:pPr>
              <w:rPr>
                <w:sz w:val="20"/>
                <w:szCs w:val="20"/>
                <w:lang w:eastAsia="cs-CZ"/>
              </w:rPr>
            </w:pPr>
          </w:p>
        </w:tc>
        <w:tc>
          <w:tcPr>
            <w:tcW w:w="4565" w:type="dxa"/>
            <w:tcBorders>
              <w:top w:val="single" w:sz="4" w:space="0" w:color="BFBFBF"/>
              <w:bottom w:val="single" w:sz="4" w:space="0" w:color="BFBFBF"/>
            </w:tcBorders>
          </w:tcPr>
          <w:p w:rsidR="00171B4D" w:rsidRPr="00262AEA" w:rsidRDefault="00171B4D" w:rsidP="00171B4D">
            <w:pPr>
              <w:autoSpaceDE w:val="0"/>
              <w:autoSpaceDN w:val="0"/>
              <w:adjustRightInd w:val="0"/>
              <w:jc w:val="both"/>
              <w:rPr>
                <w:sz w:val="20"/>
                <w:szCs w:val="20"/>
                <w:lang w:eastAsia="sk-SK"/>
              </w:rPr>
            </w:pPr>
            <w:r w:rsidRPr="00262AEA">
              <w:rPr>
                <w:sz w:val="20"/>
                <w:szCs w:val="20"/>
                <w:lang w:eastAsia="sk-SK"/>
              </w:rPr>
              <w:t>4. Členské štáty oznámia Komisii názov a adresu nezávislého dozorného orgánu, jemu pridelené úlohy a zodpovednosti a informujú ju o opatreniach prijatých na dosiahnutie súladu s odsekom 3.</w:t>
            </w:r>
          </w:p>
        </w:tc>
        <w:tc>
          <w:tcPr>
            <w:tcW w:w="772" w:type="dxa"/>
            <w:tcBorders>
              <w:top w:val="single" w:sz="4" w:space="0" w:color="BFBFBF"/>
              <w:bottom w:val="single" w:sz="4" w:space="0" w:color="BFBFBF"/>
              <w:right w:val="single" w:sz="12" w:space="0" w:color="auto"/>
            </w:tcBorders>
          </w:tcPr>
          <w:p w:rsidR="00171B4D" w:rsidRPr="00262AEA" w:rsidRDefault="00171B4D" w:rsidP="00171B4D">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171B4D" w:rsidRPr="00262AEA" w:rsidRDefault="00171B4D" w:rsidP="00171B4D">
            <w:pPr>
              <w:rPr>
                <w:sz w:val="20"/>
                <w:szCs w:val="20"/>
                <w:lang w:eastAsia="cs-CZ"/>
              </w:rPr>
            </w:pPr>
            <w:r w:rsidRPr="00262AEA">
              <w:rPr>
                <w:sz w:val="20"/>
                <w:szCs w:val="20"/>
                <w:lang w:eastAsia="cs-CZ"/>
              </w:rPr>
              <w:t>zákon č. 575/2001 Z. z.</w:t>
            </w:r>
          </w:p>
        </w:tc>
        <w:tc>
          <w:tcPr>
            <w:tcW w:w="770" w:type="dxa"/>
            <w:tcBorders>
              <w:top w:val="single" w:sz="4" w:space="0" w:color="BFBFBF"/>
              <w:left w:val="nil"/>
              <w:bottom w:val="single" w:sz="4" w:space="0" w:color="BFBFBF"/>
            </w:tcBorders>
          </w:tcPr>
          <w:p w:rsidR="002326C4" w:rsidRPr="00262AEA" w:rsidRDefault="002326C4" w:rsidP="00171B4D">
            <w:pPr>
              <w:jc w:val="both"/>
              <w:rPr>
                <w:sz w:val="20"/>
                <w:szCs w:val="20"/>
                <w:lang w:eastAsia="cs-CZ"/>
              </w:rPr>
            </w:pPr>
            <w:r w:rsidRPr="00262AEA">
              <w:rPr>
                <w:sz w:val="20"/>
                <w:szCs w:val="20"/>
                <w:lang w:eastAsia="cs-CZ"/>
              </w:rPr>
              <w:t>§ 8</w:t>
            </w:r>
          </w:p>
          <w:p w:rsidR="002326C4" w:rsidRPr="00262AEA" w:rsidRDefault="002326C4" w:rsidP="00171B4D">
            <w:pPr>
              <w:jc w:val="both"/>
              <w:rPr>
                <w:sz w:val="20"/>
                <w:szCs w:val="20"/>
                <w:lang w:eastAsia="cs-CZ"/>
              </w:rPr>
            </w:pPr>
            <w:r w:rsidRPr="00262AEA">
              <w:rPr>
                <w:sz w:val="20"/>
                <w:szCs w:val="20"/>
                <w:lang w:eastAsia="cs-CZ"/>
              </w:rPr>
              <w:t>O. 1</w:t>
            </w:r>
          </w:p>
          <w:p w:rsidR="002326C4" w:rsidRPr="00262AEA" w:rsidRDefault="002326C4" w:rsidP="00171B4D">
            <w:pPr>
              <w:jc w:val="both"/>
              <w:rPr>
                <w:sz w:val="20"/>
                <w:szCs w:val="20"/>
                <w:lang w:eastAsia="cs-CZ"/>
              </w:rPr>
            </w:pPr>
            <w:r w:rsidRPr="00262AEA">
              <w:rPr>
                <w:sz w:val="20"/>
                <w:szCs w:val="20"/>
                <w:lang w:eastAsia="cs-CZ"/>
              </w:rPr>
              <w:t>P. f)</w:t>
            </w:r>
          </w:p>
          <w:p w:rsidR="002326C4" w:rsidRPr="00262AEA" w:rsidRDefault="002326C4" w:rsidP="00171B4D">
            <w:pPr>
              <w:jc w:val="both"/>
              <w:rPr>
                <w:sz w:val="20"/>
                <w:szCs w:val="20"/>
                <w:lang w:eastAsia="cs-CZ"/>
              </w:rPr>
            </w:pPr>
          </w:p>
          <w:p w:rsidR="00171B4D" w:rsidRPr="00262AEA" w:rsidRDefault="00171B4D" w:rsidP="00171B4D">
            <w:pPr>
              <w:jc w:val="both"/>
              <w:rPr>
                <w:sz w:val="20"/>
                <w:szCs w:val="20"/>
                <w:lang w:eastAsia="cs-CZ"/>
              </w:rPr>
            </w:pPr>
            <w:r w:rsidRPr="00262AEA">
              <w:rPr>
                <w:sz w:val="20"/>
                <w:szCs w:val="20"/>
                <w:lang w:eastAsia="cs-CZ"/>
              </w:rPr>
              <w:t xml:space="preserve">§ 35 </w:t>
            </w:r>
            <w:r w:rsidR="002326C4" w:rsidRPr="00262AEA">
              <w:rPr>
                <w:sz w:val="20"/>
                <w:szCs w:val="20"/>
                <w:lang w:eastAsia="cs-CZ"/>
              </w:rPr>
              <w:t>O.</w:t>
            </w:r>
            <w:r w:rsidR="00262AEA" w:rsidRPr="00262AEA">
              <w:rPr>
                <w:sz w:val="20"/>
                <w:szCs w:val="20"/>
                <w:lang w:eastAsia="cs-CZ"/>
              </w:rPr>
              <w:t> </w:t>
            </w:r>
            <w:r w:rsidRPr="00262AEA">
              <w:rPr>
                <w:sz w:val="20"/>
                <w:szCs w:val="20"/>
                <w:lang w:eastAsia="cs-CZ"/>
              </w:rPr>
              <w:t xml:space="preserve">7 </w:t>
            </w:r>
          </w:p>
        </w:tc>
        <w:tc>
          <w:tcPr>
            <w:tcW w:w="4436" w:type="dxa"/>
            <w:tcBorders>
              <w:top w:val="single" w:sz="4" w:space="0" w:color="BFBFBF"/>
              <w:bottom w:val="single" w:sz="4" w:space="0" w:color="BFBFBF"/>
            </w:tcBorders>
          </w:tcPr>
          <w:p w:rsidR="002326C4" w:rsidRPr="00262AEA" w:rsidRDefault="002326C4" w:rsidP="00171B4D">
            <w:pPr>
              <w:jc w:val="both"/>
              <w:rPr>
                <w:sz w:val="20"/>
                <w:szCs w:val="20"/>
                <w:lang w:eastAsia="cs-CZ"/>
              </w:rPr>
            </w:pPr>
            <w:r w:rsidRPr="00262AEA">
              <w:rPr>
                <w:sz w:val="20"/>
                <w:szCs w:val="20"/>
                <w:lang w:eastAsia="cs-CZ"/>
              </w:rPr>
              <w:t>(1) Ministerstvo dopravy Slovenskej republiky je ústredným orgánom štátnej správy pre</w:t>
            </w:r>
          </w:p>
          <w:p w:rsidR="002326C4" w:rsidRPr="00262AEA" w:rsidRDefault="002326C4" w:rsidP="00171B4D">
            <w:pPr>
              <w:jc w:val="both"/>
              <w:rPr>
                <w:sz w:val="20"/>
                <w:szCs w:val="20"/>
                <w:lang w:eastAsia="cs-CZ"/>
              </w:rPr>
            </w:pPr>
            <w:r w:rsidRPr="00262AEA">
              <w:rPr>
                <w:sz w:val="20"/>
                <w:szCs w:val="20"/>
                <w:lang w:eastAsia="cs-CZ"/>
              </w:rPr>
              <w:t>f) civilné letectvo,</w:t>
            </w:r>
          </w:p>
          <w:p w:rsidR="002326C4" w:rsidRPr="00262AEA" w:rsidRDefault="002326C4" w:rsidP="00171B4D">
            <w:pPr>
              <w:jc w:val="both"/>
              <w:rPr>
                <w:sz w:val="20"/>
                <w:szCs w:val="20"/>
                <w:lang w:eastAsia="cs-CZ"/>
              </w:rPr>
            </w:pPr>
          </w:p>
          <w:p w:rsidR="00171B4D" w:rsidRPr="00262AEA" w:rsidRDefault="002326C4" w:rsidP="00171B4D">
            <w:pPr>
              <w:jc w:val="both"/>
              <w:rPr>
                <w:sz w:val="20"/>
                <w:szCs w:val="20"/>
                <w:lang w:eastAsia="cs-CZ"/>
              </w:rPr>
            </w:pPr>
            <w:r w:rsidRPr="00262AEA">
              <w:rPr>
                <w:sz w:val="20"/>
                <w:szCs w:val="20"/>
                <w:lang w:eastAsia="cs-CZ"/>
              </w:rPr>
              <w:t xml:space="preserve">(7) </w:t>
            </w:r>
            <w:r w:rsidR="00171B4D" w:rsidRPr="00262AEA">
              <w:rPr>
                <w:sz w:val="20"/>
                <w:szCs w:val="20"/>
                <w:lang w:eastAsia="cs-CZ"/>
              </w:rPr>
              <w:t>Ministerstvá a ostatné ústredné orgány štátnej správy v rozsahu vymedzenej pôsobnosti plnia voči orgánom Európskej únie informačnú a oznamovaciu povinnosť, ktorá im vyplýva z právne záväzných aktov týchto orgánov.</w:t>
            </w:r>
          </w:p>
        </w:tc>
        <w:tc>
          <w:tcPr>
            <w:tcW w:w="792" w:type="dxa"/>
            <w:tcBorders>
              <w:top w:val="single" w:sz="4" w:space="0" w:color="BFBFBF"/>
              <w:bottom w:val="single" w:sz="4" w:space="0" w:color="BFBFBF"/>
            </w:tcBorders>
          </w:tcPr>
          <w:p w:rsidR="00171B4D" w:rsidRPr="00262AEA" w:rsidRDefault="00171B4D" w:rsidP="00171B4D">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171B4D" w:rsidRPr="00262AEA" w:rsidRDefault="007C6B15" w:rsidP="004363AE">
            <w:pPr>
              <w:jc w:val="both"/>
              <w:rPr>
                <w:sz w:val="20"/>
                <w:szCs w:val="20"/>
                <w:lang w:eastAsia="cs-CZ"/>
              </w:rPr>
            </w:pPr>
            <w:r w:rsidRPr="00262AEA">
              <w:rPr>
                <w:sz w:val="20"/>
                <w:szCs w:val="20"/>
                <w:lang w:eastAsia="cs-CZ"/>
              </w:rPr>
              <w:t>SR, konkrétne MD SR</w:t>
            </w:r>
            <w:r w:rsidR="000A6C2A" w:rsidRPr="00262AEA">
              <w:rPr>
                <w:sz w:val="20"/>
                <w:szCs w:val="20"/>
                <w:lang w:eastAsia="cs-CZ"/>
              </w:rPr>
              <w:t xml:space="preserve"> už oznámilo požadované informácie, keďže smernica </w:t>
            </w:r>
            <w:r w:rsidRPr="00262AEA">
              <w:rPr>
                <w:sz w:val="20"/>
                <w:szCs w:val="20"/>
                <w:lang w:eastAsia="cs-CZ"/>
              </w:rPr>
              <w:t xml:space="preserve">2009/12/ES </w:t>
            </w:r>
            <w:r w:rsidR="000A6C2A" w:rsidRPr="00262AEA">
              <w:rPr>
                <w:sz w:val="20"/>
                <w:szCs w:val="20"/>
                <w:lang w:eastAsia="cs-CZ"/>
              </w:rPr>
              <w:t>bola pôvodne tra</w:t>
            </w:r>
            <w:r w:rsidRPr="00262AEA">
              <w:rPr>
                <w:sz w:val="20"/>
                <w:szCs w:val="20"/>
                <w:lang w:eastAsia="cs-CZ"/>
              </w:rPr>
              <w:t>nsponovaná</w:t>
            </w:r>
            <w:r w:rsidR="002326C4" w:rsidRPr="00262AEA">
              <w:rPr>
                <w:sz w:val="20"/>
                <w:szCs w:val="20"/>
                <w:lang w:eastAsia="cs-CZ"/>
              </w:rPr>
              <w:t xml:space="preserve"> už</w:t>
            </w:r>
            <w:r w:rsidRPr="00262AEA">
              <w:rPr>
                <w:sz w:val="20"/>
                <w:szCs w:val="20"/>
                <w:lang w:eastAsia="cs-CZ"/>
              </w:rPr>
              <w:t xml:space="preserve"> zákonom č. 143/1998 Z</w:t>
            </w:r>
            <w:r w:rsidR="000A6C2A" w:rsidRPr="00262AEA">
              <w:rPr>
                <w:sz w:val="20"/>
                <w:szCs w:val="20"/>
                <w:lang w:eastAsia="cs-CZ"/>
              </w:rPr>
              <w:t>. z.</w:t>
            </w: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Členské štáty môžu stanoviť mechanizmus financovania nezávislého dozorného orgánu, ktorý môže zahŕňať vyberanie poplatkov od užívateľov letiska a riadiacich orgánov letísk.</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6. Členské štáty zabezpečia, že v súvislosti so spormi uvedenými v článku 6 ods. 3 sa prijmú opatrenia s cieľom:</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stanoviť postup na riešenie sporov medzi riadiacim orgánom letiska a užívateľmi letiska;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stanoviť podmienky, za ktorých môžu byť spory predložené nezávislému dozornému orgánu. Tento orgán predovšetkým zamietne sťažnosti, ktoré nepovažuje za riadne odôvodnené alebo adekvátne zdokumentované, 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stanoviť kritéria, na základe ktorých sa spory posúdia s cieľom vyriešiť ich.</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Tieto postupy, podmienky a kritériá sú nediskriminačné, transparentné a objektívne.</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bottom w:val="single" w:sz="4" w:space="0" w:color="D9D9D9" w:themeColor="background1" w:themeShade="D9"/>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A70004" w:rsidRPr="00262AEA">
              <w:rPr>
                <w:sz w:val="20"/>
                <w:szCs w:val="20"/>
                <w:lang w:eastAsia="cs-CZ"/>
              </w:rPr>
              <w:t>.</w:t>
            </w:r>
            <w:r w:rsidRPr="00262AEA">
              <w:rPr>
                <w:sz w:val="20"/>
                <w:szCs w:val="20"/>
                <w:lang w:eastAsia="cs-CZ"/>
              </w:rPr>
              <w:t> 7 až 11</w:t>
            </w:r>
          </w:p>
        </w:tc>
        <w:tc>
          <w:tcPr>
            <w:tcW w:w="4436" w:type="dxa"/>
            <w:tcBorders>
              <w:bottom w:val="single" w:sz="4" w:space="0" w:color="D9D9D9" w:themeColor="background1" w:themeShade="D9"/>
            </w:tcBorders>
          </w:tcPr>
          <w:p w:rsidR="003075DF" w:rsidRPr="00262AEA" w:rsidRDefault="003075DF" w:rsidP="00262AEA">
            <w:pPr>
              <w:autoSpaceDE w:val="0"/>
              <w:autoSpaceDN w:val="0"/>
              <w:adjustRightInd w:val="0"/>
              <w:jc w:val="both"/>
              <w:rPr>
                <w:sz w:val="20"/>
                <w:szCs w:val="20"/>
                <w:lang w:eastAsia="cs-CZ"/>
              </w:rPr>
            </w:pPr>
            <w:r w:rsidRPr="00262AEA">
              <w:rPr>
                <w:sz w:val="20"/>
                <w:szCs w:val="20"/>
                <w:lang w:eastAsia="cs-CZ"/>
              </w:rPr>
              <w:t>(7) Ak nedôjde k dohode podľa odseku 6, leteckí dopravcovia alebo združenie môžu do 30 dní od zverejnenia zmeny v systéme</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alebo vo výške letiskových odplát podať na Dopravný úrad návrh na jej preskúmanie, inak toto právo zanikne. Dopravný úrad upovedomí prevádzkovateľa letiska o doručení návrhu na preskúmanie do piatich pracovných dní odo dňa doručenia tohto návrhu. </w:t>
            </w:r>
            <w:r w:rsidR="008A2054" w:rsidRPr="00262AEA">
              <w:rPr>
                <w:sz w:val="20"/>
                <w:szCs w:val="20"/>
              </w:rPr>
              <w:t>Dňom doručenia návrhu na preskúmanie Dopravnému úradu, lehota podľa odseku 6 prestáva plynúť a postupuje sa podľa odsekov 8 až 11</w:t>
            </w:r>
            <w:r w:rsidR="008A2054" w:rsidRPr="00262AEA">
              <w:t>.</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(8) Prevádzkovateľ letiska predloží Dopravnému úradu správu o výsledku konzultácií s leteckými dopravcami alebo so združením do siedmich pracovných dní odo dňa doručenia upovedomenia o doručení návrhu na preskúmanie. Dopravný úrad preskúma, či boli pri prijímaní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dodržané postupy a pravidlá ustanovené týmto zákonom, zásada zákazu diskriminácie a zásada transparentnosti. </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(9) Dopravný úrad zmenu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potvrdí, alebo zruší v lehote do 30 dní od podania návrhu na jej preskúmanie. </w:t>
            </w:r>
            <w:r w:rsidR="008A2054" w:rsidRPr="00262AEA">
              <w:rPr>
                <w:sz w:val="20"/>
                <w:szCs w:val="20"/>
              </w:rPr>
              <w:t>V zložitých prípadoch Dopravný úrad rozhodne najneskôr do 60 dní; o predĺžení lehoty a dôvodoch jej predĺženia písomne upovedomí leteckého dopravcu alebo združenie leteckých dopravcov a prevádzkovateľa letiska.</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(10) </w:t>
            </w:r>
            <w:r w:rsidR="002668EB">
              <w:rPr>
                <w:sz w:val="20"/>
                <w:szCs w:val="20"/>
                <w:lang w:eastAsia="cs-CZ"/>
              </w:rPr>
              <w:t>Ak ide o potvrdenie</w:t>
            </w:r>
            <w:r w:rsidRPr="00262AEA">
              <w:rPr>
                <w:sz w:val="20"/>
                <w:szCs w:val="20"/>
                <w:lang w:eastAsia="cs-CZ"/>
              </w:rPr>
              <w:t xml:space="preserve">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alebo vo výške letiskových odplát táto zmena nadobudne platnosť až po uplynutí 15 dní odo dňa doručenia rozhodnutia Dopravného úradu o potvrdení zmeny v</w:t>
            </w:r>
            <w:r w:rsidR="002668EB">
              <w:rPr>
                <w:sz w:val="20"/>
                <w:szCs w:val="20"/>
                <w:lang w:eastAsia="cs-CZ"/>
              </w:rPr>
              <w:t> </w:t>
            </w:r>
            <w:r w:rsidRPr="00262AEA">
              <w:rPr>
                <w:sz w:val="20"/>
                <w:szCs w:val="20"/>
                <w:lang w:eastAsia="cs-CZ"/>
              </w:rPr>
              <w:t>systéme</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alebo vo výške letiskových odplát prevádzkovateľovi letiska a leteckému dopravcovi alebo združeniu, ktorí podali návrh na preskúmanie. Prevádzkovateľ letiska v tejto lehote zverejní potvrdenú zmenu spolu s rozhodnutím Dopravného úradu na svojom webovom sídle. </w:t>
            </w:r>
          </w:p>
          <w:p w:rsidR="003075DF" w:rsidRPr="00262AEA" w:rsidRDefault="003075DF" w:rsidP="003075DF">
            <w:pPr>
              <w:jc w:val="both"/>
              <w:rPr>
                <w:sz w:val="20"/>
                <w:szCs w:val="20"/>
                <w:lang w:eastAsia="cs-CZ"/>
              </w:rPr>
            </w:pPr>
          </w:p>
          <w:p w:rsidR="00AE3D11" w:rsidRPr="00262AEA" w:rsidRDefault="003075DF" w:rsidP="002668EB">
            <w:pPr>
              <w:jc w:val="both"/>
              <w:rPr>
                <w:sz w:val="20"/>
                <w:szCs w:val="20"/>
                <w:lang w:eastAsia="cs-CZ"/>
              </w:rPr>
            </w:pPr>
            <w:r w:rsidRPr="00262AEA">
              <w:rPr>
                <w:sz w:val="20"/>
                <w:szCs w:val="20"/>
                <w:lang w:eastAsia="cs-CZ"/>
              </w:rPr>
              <w:t>(11) </w:t>
            </w:r>
            <w:r w:rsidR="002668EB">
              <w:rPr>
                <w:sz w:val="20"/>
                <w:szCs w:val="20"/>
                <w:lang w:eastAsia="cs-CZ"/>
              </w:rPr>
              <w:t>Ak ide o zrušenie</w:t>
            </w:r>
            <w:r w:rsidRPr="00262AEA">
              <w:rPr>
                <w:sz w:val="20"/>
                <w:szCs w:val="20"/>
                <w:lang w:eastAsia="cs-CZ"/>
              </w:rPr>
              <w:t xml:space="preserve">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je prevádzkovateľ letiska povinný opätovne vykonať konzultácie podľa odseku 4. Prevádzkovateľ letiska je povinný začať opätovné konzultácie do 30 dní od doručenia rozhodnutia Dopravného úradu o zrušení zmeny a v novom návrhu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alebo vo výške letiskových odplát zohľadniť rozhodnutie Dopravného úradu.</w:t>
            </w: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r w:rsidRPr="00262AEA">
              <w:rPr>
                <w:sz w:val="20"/>
                <w:szCs w:val="20"/>
                <w:lang w:eastAsia="cs-CZ"/>
              </w:rPr>
              <w:lastRenderedPageBreak/>
              <w:t>Ú</w:t>
            </w: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7. Pri skúmaní dôvodov, ktoré viedli k úprave systému alebo výšky letiskových poplatkov podľa článku 6, dotknuté strany sprístupnia všetky potrebné informácie nezávislému dozornému orgánu, ktorý má povinnosť konzultovať so všetkými dotknutými stranami s cieľom dospieť k rozhodnutiu. Bez toho, aby bol dotknutý článok 6 ods. 4, nezávislý dozorný orgán vydá čo najskôr konečné rozhodnutie, najneskôr však do štyroch mesiacov od doručenia veci na preskúmanie. Táto lehota sa vo výnimočných a riadne odôvodnených prípadoch môže predĺžiť o dva mesiace. Rozhodnutia nezávislého dozorného orgánu majú záväznú platnosť bez toho, aby bolo dotknuté parlamentné alebo súdne preskúmanie, ktoré sa uplatňuje v členských štátoch.</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F3542F" w:rsidRPr="00262AEA" w:rsidRDefault="00BA7BDA" w:rsidP="00262AEA">
            <w:pPr>
              <w:rPr>
                <w:sz w:val="20"/>
                <w:szCs w:val="20"/>
                <w:lang w:eastAsia="cs-CZ"/>
              </w:rPr>
            </w:pPr>
            <w:r>
              <w:rPr>
                <w:sz w:val="20"/>
                <w:szCs w:val="20"/>
                <w:lang w:eastAsia="sk-SK"/>
              </w:rPr>
              <w:t>zákon č. 213/2019 Z. z.</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w:t>
            </w:r>
            <w:r w:rsidR="00754F15" w:rsidRPr="00262AEA">
              <w:rPr>
                <w:sz w:val="20"/>
                <w:szCs w:val="20"/>
                <w:lang w:eastAsia="cs-CZ"/>
              </w:rPr>
              <w:t>3</w:t>
            </w:r>
          </w:p>
          <w:p w:rsidR="003075DF" w:rsidRPr="00262AEA" w:rsidRDefault="003075DF" w:rsidP="003075DF">
            <w:pPr>
              <w:jc w:val="both"/>
              <w:rPr>
                <w:sz w:val="20"/>
                <w:szCs w:val="20"/>
                <w:lang w:eastAsia="cs-CZ"/>
              </w:rPr>
            </w:pPr>
            <w:r w:rsidRPr="00262AEA">
              <w:rPr>
                <w:sz w:val="20"/>
                <w:szCs w:val="20"/>
                <w:lang w:eastAsia="cs-CZ"/>
              </w:rPr>
              <w:t>O</w:t>
            </w:r>
            <w:r w:rsidR="00754F15" w:rsidRPr="00262AEA">
              <w:rPr>
                <w:sz w:val="20"/>
                <w:szCs w:val="20"/>
                <w:lang w:eastAsia="cs-CZ"/>
              </w:rPr>
              <w:t>.</w:t>
            </w:r>
            <w:r w:rsidR="00F3542F" w:rsidRPr="00262AEA">
              <w:rPr>
                <w:sz w:val="20"/>
                <w:szCs w:val="20"/>
                <w:lang w:eastAsia="cs-CZ"/>
              </w:rPr>
              <w:t> </w:t>
            </w:r>
            <w:r w:rsidR="00754F15" w:rsidRPr="00262AEA">
              <w:rPr>
                <w:sz w:val="20"/>
                <w:szCs w:val="20"/>
                <w:lang w:eastAsia="cs-CZ"/>
              </w:rPr>
              <w:t>9</w:t>
            </w:r>
          </w:p>
          <w:p w:rsidR="00F3542F" w:rsidRPr="00262AEA" w:rsidRDefault="00F3542F" w:rsidP="003075DF">
            <w:pPr>
              <w:jc w:val="both"/>
              <w:rPr>
                <w:sz w:val="20"/>
                <w:szCs w:val="20"/>
                <w:lang w:eastAsia="cs-CZ"/>
              </w:rPr>
            </w:pPr>
          </w:p>
          <w:p w:rsidR="00F3542F" w:rsidRPr="00262AEA" w:rsidRDefault="00F3542F" w:rsidP="003075DF">
            <w:pPr>
              <w:jc w:val="both"/>
              <w:rPr>
                <w:sz w:val="20"/>
                <w:szCs w:val="20"/>
                <w:lang w:eastAsia="cs-CZ"/>
              </w:rPr>
            </w:pPr>
          </w:p>
          <w:p w:rsidR="00F3542F" w:rsidRPr="00262AEA" w:rsidRDefault="00F3542F" w:rsidP="003075DF">
            <w:pPr>
              <w:jc w:val="both"/>
              <w:rPr>
                <w:sz w:val="20"/>
                <w:szCs w:val="20"/>
                <w:lang w:eastAsia="cs-CZ"/>
              </w:rPr>
            </w:pPr>
          </w:p>
          <w:p w:rsidR="006D211B" w:rsidRPr="00262AEA" w:rsidRDefault="006D211B" w:rsidP="003075DF">
            <w:pPr>
              <w:jc w:val="both"/>
              <w:rPr>
                <w:sz w:val="20"/>
                <w:szCs w:val="20"/>
                <w:lang w:eastAsia="cs-CZ"/>
              </w:rPr>
            </w:pPr>
          </w:p>
          <w:p w:rsidR="00754F15" w:rsidRPr="00262AEA" w:rsidRDefault="00754F15" w:rsidP="003075DF">
            <w:pPr>
              <w:jc w:val="both"/>
              <w:rPr>
                <w:sz w:val="20"/>
                <w:szCs w:val="20"/>
                <w:lang w:eastAsia="cs-CZ"/>
              </w:rPr>
            </w:pPr>
          </w:p>
          <w:p w:rsidR="00754F15" w:rsidRPr="00262AEA" w:rsidRDefault="00754F15" w:rsidP="003075DF">
            <w:pPr>
              <w:jc w:val="both"/>
              <w:rPr>
                <w:sz w:val="20"/>
                <w:szCs w:val="20"/>
                <w:lang w:eastAsia="cs-CZ"/>
              </w:rPr>
            </w:pPr>
          </w:p>
          <w:p w:rsidR="00F3542F" w:rsidRPr="00262AEA" w:rsidRDefault="00754F15" w:rsidP="003075DF">
            <w:pPr>
              <w:jc w:val="both"/>
              <w:rPr>
                <w:sz w:val="20"/>
                <w:szCs w:val="20"/>
                <w:lang w:eastAsia="cs-CZ"/>
              </w:rPr>
            </w:pPr>
            <w:r w:rsidRPr="00262AEA">
              <w:rPr>
                <w:sz w:val="20"/>
                <w:szCs w:val="20"/>
                <w:lang w:eastAsia="cs-CZ"/>
              </w:rPr>
              <w:t>§ 9</w:t>
            </w:r>
          </w:p>
          <w:p w:rsidR="00F3542F" w:rsidRPr="00262AEA" w:rsidRDefault="00754F15" w:rsidP="00BF669F">
            <w:pPr>
              <w:jc w:val="both"/>
              <w:rPr>
                <w:sz w:val="20"/>
                <w:szCs w:val="20"/>
                <w:lang w:eastAsia="cs-CZ"/>
              </w:rPr>
            </w:pPr>
            <w:r w:rsidRPr="00262AEA">
              <w:rPr>
                <w:sz w:val="20"/>
                <w:szCs w:val="20"/>
                <w:lang w:eastAsia="cs-CZ"/>
              </w:rPr>
              <w:t>O. 13</w:t>
            </w:r>
          </w:p>
        </w:tc>
        <w:tc>
          <w:tcPr>
            <w:tcW w:w="4436" w:type="dxa"/>
            <w:tcBorders>
              <w:top w:val="single" w:sz="4" w:space="0" w:color="D9D9D9" w:themeColor="background1" w:themeShade="D9"/>
              <w:bottom w:val="single" w:sz="4" w:space="0" w:color="BFBFBF"/>
            </w:tcBorders>
          </w:tcPr>
          <w:p w:rsidR="00754F15" w:rsidRPr="00262AEA" w:rsidRDefault="00754F15" w:rsidP="00754F15">
            <w:pPr>
              <w:jc w:val="both"/>
              <w:rPr>
                <w:sz w:val="20"/>
                <w:szCs w:val="20"/>
                <w:lang w:eastAsia="cs-CZ"/>
              </w:rPr>
            </w:pPr>
            <w:r w:rsidRPr="00262AEA">
              <w:rPr>
                <w:sz w:val="20"/>
                <w:szCs w:val="20"/>
                <w:lang w:eastAsia="cs-CZ"/>
              </w:rPr>
              <w:t xml:space="preserve">(9) Dopravný úrad zmenu v systéme </w:t>
            </w:r>
            <w:r w:rsidR="007038FE" w:rsidRPr="002668EB">
              <w:rPr>
                <w:sz w:val="20"/>
                <w:szCs w:val="20"/>
                <w:lang w:eastAsia="cs-CZ"/>
              </w:rPr>
              <w:t>letiskových odplát</w:t>
            </w:r>
            <w:r w:rsidR="007038FE" w:rsidRPr="00262AEA">
              <w:rPr>
                <w:sz w:val="20"/>
                <w:szCs w:val="20"/>
                <w:lang w:eastAsia="cs-CZ"/>
              </w:rPr>
              <w:t xml:space="preserve"> </w:t>
            </w:r>
            <w:r w:rsidRPr="00262AEA">
              <w:rPr>
                <w:sz w:val="20"/>
                <w:szCs w:val="20"/>
                <w:lang w:eastAsia="cs-CZ"/>
              </w:rPr>
              <w:t xml:space="preserve">alebo vo výške letiskových odplát potvrdí, alebo zruší v lehote do 30 dní od podania návrhu na jej preskúmanie. </w:t>
            </w:r>
            <w:r w:rsidRPr="00262AEA">
              <w:rPr>
                <w:sz w:val="20"/>
                <w:szCs w:val="20"/>
              </w:rPr>
              <w:t>V zložitých prípadoch Dopravný úrad rozhodne najneskôr do 60 dní; o predĺžení lehoty a dôvodoch jej predĺženia písomne upovedomí leteckého dopravcu alebo združenie leteckých dopravcov a prevádzkovateľa letiska.</w:t>
            </w:r>
          </w:p>
          <w:p w:rsidR="00754F15" w:rsidRPr="00262AEA" w:rsidRDefault="00754F15" w:rsidP="003075DF">
            <w:pPr>
              <w:jc w:val="both"/>
              <w:rPr>
                <w:sz w:val="20"/>
                <w:szCs w:val="20"/>
                <w:lang w:eastAsia="cs-CZ"/>
              </w:rPr>
            </w:pPr>
          </w:p>
          <w:p w:rsidR="00F3542F" w:rsidRPr="00262AEA" w:rsidRDefault="003075DF" w:rsidP="003075DF">
            <w:pPr>
              <w:jc w:val="both"/>
              <w:rPr>
                <w:sz w:val="20"/>
                <w:szCs w:val="20"/>
                <w:lang w:eastAsia="cs-CZ"/>
              </w:rPr>
            </w:pPr>
            <w:r w:rsidRPr="00262AEA">
              <w:rPr>
                <w:sz w:val="20"/>
                <w:szCs w:val="20"/>
                <w:lang w:eastAsia="cs-CZ"/>
              </w:rPr>
              <w:t>(13) Prevádzkovateľ letiska a leteckí dopravcovia alebo združenie poskytnú Dopravnému úradu informácie potrebné na preskúmanie dôvodov, ktoré viedli prevádzkovateľa letiska k zmene v</w:t>
            </w:r>
            <w:r w:rsidR="007038FE">
              <w:rPr>
                <w:sz w:val="20"/>
                <w:szCs w:val="20"/>
                <w:lang w:eastAsia="cs-CZ"/>
              </w:rPr>
              <w:t> </w:t>
            </w:r>
            <w:r w:rsidRPr="00262AEA">
              <w:rPr>
                <w:sz w:val="20"/>
                <w:szCs w:val="20"/>
                <w:lang w:eastAsia="cs-CZ"/>
              </w:rPr>
              <w:t>systéme</w:t>
            </w:r>
            <w:r w:rsidR="007038FE">
              <w:rPr>
                <w:sz w:val="20"/>
                <w:szCs w:val="20"/>
                <w:lang w:eastAsia="cs-CZ"/>
              </w:rPr>
              <w:t xml:space="preserve"> </w:t>
            </w:r>
            <w:r w:rsidR="007038FE" w:rsidRPr="002668EB">
              <w:rPr>
                <w:sz w:val="20"/>
                <w:szCs w:val="20"/>
                <w:lang w:eastAsia="cs-CZ"/>
              </w:rPr>
              <w:t>letiskových odplát</w:t>
            </w:r>
            <w:r w:rsidRPr="00262AEA">
              <w:rPr>
                <w:sz w:val="20"/>
                <w:szCs w:val="20"/>
                <w:lang w:eastAsia="cs-CZ"/>
              </w:rPr>
              <w:t xml:space="preserve"> alebo výške letiskových odplát a poskytnú mu k tejto zmene svoje stanoviská.</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754F15" w:rsidP="003075DF">
            <w:pPr>
              <w:rPr>
                <w:sz w:val="20"/>
                <w:szCs w:val="20"/>
                <w:lang w:eastAsia="cs-CZ"/>
              </w:rPr>
            </w:pPr>
            <w:r w:rsidRPr="00262AEA">
              <w:rPr>
                <w:sz w:val="20"/>
                <w:szCs w:val="20"/>
                <w:lang w:eastAsia="cs-CZ"/>
              </w:rPr>
              <w:t>zákon č. 162/2015 Z. z.</w:t>
            </w:r>
          </w:p>
        </w:tc>
        <w:tc>
          <w:tcPr>
            <w:tcW w:w="770" w:type="dxa"/>
            <w:tcBorders>
              <w:top w:val="single" w:sz="4" w:space="0" w:color="BFBFBF"/>
              <w:left w:val="nil"/>
              <w:bottom w:val="single" w:sz="4" w:space="0" w:color="BFBFBF"/>
            </w:tcBorders>
          </w:tcPr>
          <w:p w:rsidR="00754F15" w:rsidRPr="00262AEA" w:rsidRDefault="00754F15" w:rsidP="00AE3D11">
            <w:pPr>
              <w:jc w:val="both"/>
              <w:rPr>
                <w:sz w:val="20"/>
                <w:szCs w:val="20"/>
                <w:lang w:eastAsia="cs-CZ"/>
              </w:rPr>
            </w:pPr>
            <w:r w:rsidRPr="00262AEA">
              <w:rPr>
                <w:sz w:val="20"/>
                <w:szCs w:val="20"/>
                <w:lang w:eastAsia="cs-CZ"/>
              </w:rPr>
              <w:t>§ 2</w:t>
            </w:r>
          </w:p>
          <w:p w:rsidR="00754F15" w:rsidRPr="00262AEA" w:rsidRDefault="00754F15" w:rsidP="00754F15">
            <w:pPr>
              <w:jc w:val="both"/>
              <w:rPr>
                <w:sz w:val="20"/>
                <w:szCs w:val="20"/>
                <w:lang w:eastAsia="cs-CZ"/>
              </w:rPr>
            </w:pPr>
            <w:r w:rsidRPr="00262AEA">
              <w:rPr>
                <w:sz w:val="20"/>
                <w:szCs w:val="20"/>
                <w:lang w:eastAsia="cs-CZ"/>
              </w:rPr>
              <w:t>O. 2</w:t>
            </w:r>
          </w:p>
        </w:tc>
        <w:tc>
          <w:tcPr>
            <w:tcW w:w="4436" w:type="dxa"/>
            <w:tcBorders>
              <w:top w:val="single" w:sz="4" w:space="0" w:color="BFBFBF"/>
              <w:bottom w:val="single" w:sz="4" w:space="0" w:color="BFBFBF"/>
            </w:tcBorders>
          </w:tcPr>
          <w:p w:rsidR="00AE3D11" w:rsidRPr="00262AEA" w:rsidRDefault="00754F15" w:rsidP="00BF669F">
            <w:pPr>
              <w:jc w:val="both"/>
              <w:rPr>
                <w:sz w:val="20"/>
                <w:szCs w:val="20"/>
                <w:lang w:eastAsia="cs-CZ"/>
              </w:rPr>
            </w:pPr>
            <w:r w:rsidRPr="00262AEA">
              <w:rPr>
                <w:sz w:val="20"/>
                <w:szCs w:val="20"/>
                <w:lang w:eastAsia="cs-CZ"/>
              </w:rPr>
              <w:t>(2) 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8. Nezávislý dozorný orgán uverejňuje výročnú správu o svojej činnosti.</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BA7BDA" w:rsidP="003075DF">
            <w:pPr>
              <w:rPr>
                <w:sz w:val="20"/>
                <w:szCs w:val="20"/>
                <w:lang w:eastAsia="cs-CZ"/>
              </w:rPr>
            </w:pPr>
            <w:r>
              <w:rPr>
                <w:sz w:val="20"/>
                <w:szCs w:val="20"/>
                <w:lang w:eastAsia="sk-SK"/>
              </w:rPr>
              <w:t>zákon č. 213/2019 Z. z.</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 </w:t>
            </w:r>
            <w:r w:rsidR="00AE3D11" w:rsidRPr="00262AEA">
              <w:rPr>
                <w:sz w:val="20"/>
                <w:szCs w:val="20"/>
                <w:lang w:eastAsia="cs-CZ"/>
              </w:rPr>
              <w:t>9</w:t>
            </w:r>
          </w:p>
          <w:p w:rsidR="003075DF" w:rsidRPr="00262AEA" w:rsidRDefault="003075DF" w:rsidP="003075DF">
            <w:pPr>
              <w:jc w:val="both"/>
              <w:rPr>
                <w:szCs w:val="24"/>
                <w:lang w:eastAsia="sk-SK"/>
              </w:rPr>
            </w:pPr>
            <w:r w:rsidRPr="00262AEA">
              <w:rPr>
                <w:sz w:val="20"/>
                <w:szCs w:val="20"/>
                <w:lang w:eastAsia="cs-CZ"/>
              </w:rPr>
              <w:t>O</w:t>
            </w:r>
            <w:r w:rsidR="00754F15" w:rsidRPr="00262AEA">
              <w:rPr>
                <w:sz w:val="20"/>
                <w:szCs w:val="20"/>
                <w:lang w:eastAsia="cs-CZ"/>
              </w:rPr>
              <w:t>.</w:t>
            </w:r>
            <w:r w:rsidRPr="00262AEA">
              <w:rPr>
                <w:sz w:val="20"/>
                <w:szCs w:val="20"/>
                <w:lang w:eastAsia="cs-CZ"/>
              </w:rPr>
              <w:t> 14</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(14) Dopravný úrad zverejňuje výročnú správu o kontrolnej činnosti nad systémom letiskových odplát na svojom webovom sídle.</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12</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Podávanie správ a preskúmanie</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Komisia predloží do 15. marca 2013 Európskemu parlamentu a Rade správu o uplatňovaní tejto smernice, v ktorej zhodnotí pokrok pri dosahovaní jej cieľov, a v prípade potreby aj akékoľvek primerané návrhy.</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a Komisia spolupracujú pri uplatňovaní tejto smernice predovšetkým v oblasti zhromažďovania informácií pre správu uvedenú v odseku 1.</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13</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Transpozícia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uvedú do účinnosti zákony, iné právne predpisy a správne opatrenia potrebné na dosiahnutie súladu s touto smernicou do 15. marca 2011. Bezodkladne o tom informujú Komisiu.</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uvedú priamo v prijatých opatreniach alebo pri ich úradnom uverejnení odkaz na túto smernicu. Podrobnosti o odkaze upravia členské štáty.</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8715B7" w:rsidRPr="00262AEA" w:rsidRDefault="00BA7BDA" w:rsidP="00DA2B2C">
            <w:pPr>
              <w:rPr>
                <w:sz w:val="20"/>
                <w:szCs w:val="20"/>
                <w:lang w:eastAsia="cs-CZ"/>
              </w:rPr>
            </w:pPr>
            <w:r>
              <w:rPr>
                <w:sz w:val="20"/>
                <w:szCs w:val="20"/>
                <w:lang w:eastAsia="sk-SK"/>
              </w:rPr>
              <w:t>zákon č. 213/2019 Z. z.</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w:t>
            </w:r>
            <w:r w:rsidR="007038FE" w:rsidRPr="00262AEA">
              <w:rPr>
                <w:sz w:val="20"/>
                <w:szCs w:val="20"/>
                <w:lang w:eastAsia="cs-CZ"/>
              </w:rPr>
              <w:t>2</w:t>
            </w:r>
            <w:r w:rsidR="007038FE">
              <w:rPr>
                <w:sz w:val="20"/>
                <w:szCs w:val="20"/>
                <w:lang w:eastAsia="cs-CZ"/>
              </w:rPr>
              <w:t>6</w:t>
            </w:r>
          </w:p>
          <w:p w:rsidR="00B114DC" w:rsidRPr="00262AEA" w:rsidRDefault="00B114DC" w:rsidP="003075DF">
            <w:pPr>
              <w:jc w:val="both"/>
              <w:rPr>
                <w:sz w:val="20"/>
                <w:szCs w:val="20"/>
                <w:lang w:eastAsia="cs-CZ"/>
              </w:rPr>
            </w:pPr>
          </w:p>
          <w:p w:rsidR="003E061F" w:rsidRPr="00262AEA" w:rsidRDefault="00937E48" w:rsidP="00262AEA">
            <w:pPr>
              <w:jc w:val="both"/>
              <w:rPr>
                <w:sz w:val="20"/>
                <w:szCs w:val="20"/>
                <w:lang w:eastAsia="cs-CZ"/>
              </w:rPr>
            </w:pPr>
            <w:r w:rsidRPr="00262AEA">
              <w:rPr>
                <w:sz w:val="20"/>
                <w:szCs w:val="20"/>
                <w:lang w:eastAsia="cs-CZ"/>
              </w:rPr>
              <w:t xml:space="preserve">Príloha </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Týmto zákonom sa preberajú právne záväzné akty Európskej únie uvedené v prílohe.</w:t>
            </w:r>
          </w:p>
          <w:p w:rsidR="00B114DC" w:rsidRPr="00262AEA" w:rsidRDefault="00B114DC" w:rsidP="003075DF">
            <w:pPr>
              <w:jc w:val="both"/>
              <w:rPr>
                <w:sz w:val="20"/>
                <w:szCs w:val="20"/>
                <w:lang w:eastAsia="cs-CZ"/>
              </w:rPr>
            </w:pPr>
          </w:p>
          <w:p w:rsidR="00937E48" w:rsidRPr="00262AEA" w:rsidRDefault="00B114DC" w:rsidP="00DA2B2C">
            <w:pPr>
              <w:jc w:val="both"/>
              <w:rPr>
                <w:sz w:val="20"/>
                <w:szCs w:val="20"/>
                <w:lang w:eastAsia="cs-CZ"/>
              </w:rPr>
            </w:pPr>
            <w:r w:rsidRPr="00262AEA">
              <w:rPr>
                <w:sz w:val="20"/>
                <w:szCs w:val="20"/>
                <w:lang w:eastAsia="cs-CZ"/>
              </w:rPr>
              <w:t>Zoznam preberaných právne záväzných aktov EÚ.</w:t>
            </w:r>
          </w:p>
          <w:p w:rsidR="000A6C2A" w:rsidRPr="00262AEA" w:rsidRDefault="000A6C2A" w:rsidP="00DA2B2C">
            <w:pPr>
              <w:jc w:val="both"/>
              <w:rPr>
                <w:sz w:val="20"/>
                <w:szCs w:val="20"/>
                <w:lang w:eastAsia="cs-CZ"/>
              </w:rPr>
            </w:pPr>
          </w:p>
          <w:p w:rsidR="000A6C2A" w:rsidRPr="00262AEA" w:rsidRDefault="000A6C2A" w:rsidP="00262AEA">
            <w:pPr>
              <w:jc w:val="both"/>
              <w:rPr>
                <w:sz w:val="20"/>
                <w:szCs w:val="20"/>
                <w:lang w:eastAsia="cs-CZ"/>
              </w:rPr>
            </w:pPr>
            <w:r w:rsidRPr="00262AEA">
              <w:rPr>
                <w:sz w:val="20"/>
                <w:szCs w:val="20"/>
                <w:lang w:eastAsia="cs-CZ"/>
              </w:rPr>
              <w:t>Smernica Európskeho parlamentu a Rady 2009/12/ES z 11. marca 2009 o letiskových poplatkoch (Ú.</w:t>
            </w:r>
            <w:r w:rsidR="00262AEA">
              <w:rPr>
                <w:sz w:val="20"/>
                <w:szCs w:val="20"/>
                <w:lang w:eastAsia="cs-CZ"/>
              </w:rPr>
              <w:t> v. EÚ L </w:t>
            </w:r>
            <w:r w:rsidRPr="00262AEA">
              <w:rPr>
                <w:sz w:val="20"/>
                <w:szCs w:val="20"/>
                <w:lang w:eastAsia="cs-CZ"/>
              </w:rPr>
              <w:t>70, 14.</w:t>
            </w:r>
            <w:r w:rsidR="00262AEA">
              <w:rPr>
                <w:sz w:val="20"/>
                <w:szCs w:val="20"/>
                <w:lang w:eastAsia="cs-CZ"/>
              </w:rPr>
              <w:t> </w:t>
            </w:r>
            <w:r w:rsidRPr="00262AEA">
              <w:rPr>
                <w:sz w:val="20"/>
                <w:szCs w:val="20"/>
                <w:lang w:eastAsia="cs-CZ"/>
              </w:rPr>
              <w:t>3.</w:t>
            </w:r>
            <w:r w:rsidR="00262AEA">
              <w:rPr>
                <w:sz w:val="20"/>
                <w:szCs w:val="20"/>
                <w:lang w:eastAsia="cs-CZ"/>
              </w:rPr>
              <w:t> </w:t>
            </w:r>
            <w:r w:rsidRPr="00262AEA">
              <w:rPr>
                <w:sz w:val="20"/>
                <w:szCs w:val="20"/>
                <w:lang w:eastAsia="cs-CZ"/>
              </w:rPr>
              <w:t>2009).</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bottom w:val="nil"/>
            </w:tcBorders>
          </w:tcPr>
          <w:p w:rsidR="00DA2B2C" w:rsidRPr="00262AEA" w:rsidRDefault="00DA2B2C" w:rsidP="003075DF">
            <w:pPr>
              <w:rPr>
                <w:sz w:val="20"/>
                <w:szCs w:val="20"/>
                <w:lang w:eastAsia="cs-CZ"/>
              </w:rPr>
            </w:pPr>
          </w:p>
        </w:tc>
        <w:tc>
          <w:tcPr>
            <w:tcW w:w="4565" w:type="dxa"/>
            <w:tcBorders>
              <w:top w:val="single" w:sz="4" w:space="0" w:color="BFBFBF"/>
              <w:bottom w:val="single" w:sz="4" w:space="0" w:color="BFBFBF" w:themeColor="background1" w:themeShade="BF"/>
            </w:tcBorders>
          </w:tcPr>
          <w:p w:rsidR="00DA2B2C" w:rsidRPr="00262AEA" w:rsidRDefault="00DA2B2C" w:rsidP="003075DF">
            <w:pPr>
              <w:autoSpaceDE w:val="0"/>
              <w:autoSpaceDN w:val="0"/>
              <w:adjustRightInd w:val="0"/>
              <w:jc w:val="both"/>
              <w:rPr>
                <w:sz w:val="20"/>
                <w:szCs w:val="20"/>
                <w:lang w:eastAsia="sk-SK"/>
              </w:rPr>
            </w:pPr>
          </w:p>
        </w:tc>
        <w:tc>
          <w:tcPr>
            <w:tcW w:w="772" w:type="dxa"/>
            <w:tcBorders>
              <w:top w:val="single" w:sz="4" w:space="0" w:color="BFBFBF"/>
              <w:bottom w:val="single" w:sz="4" w:space="0" w:color="BFBFBF" w:themeColor="background1" w:themeShade="BF"/>
              <w:right w:val="single" w:sz="12" w:space="0" w:color="auto"/>
            </w:tcBorders>
          </w:tcPr>
          <w:p w:rsidR="00DA2B2C" w:rsidRPr="00262AEA" w:rsidRDefault="00DA2B2C" w:rsidP="003075DF">
            <w:pPr>
              <w:jc w:val="center"/>
              <w:rPr>
                <w:sz w:val="20"/>
                <w:szCs w:val="20"/>
                <w:lang w:eastAsia="cs-CZ"/>
              </w:rPr>
            </w:pPr>
          </w:p>
        </w:tc>
        <w:tc>
          <w:tcPr>
            <w:tcW w:w="903" w:type="dxa"/>
            <w:tcBorders>
              <w:top w:val="single" w:sz="4" w:space="0" w:color="BFBFBF"/>
              <w:bottom w:val="single" w:sz="4" w:space="0" w:color="BFBFBF" w:themeColor="background1" w:themeShade="BF"/>
            </w:tcBorders>
          </w:tcPr>
          <w:p w:rsidR="00DA2B2C" w:rsidRPr="00262AEA" w:rsidRDefault="005A22CD" w:rsidP="00E94D7B">
            <w:pPr>
              <w:rPr>
                <w:sz w:val="20"/>
                <w:szCs w:val="20"/>
                <w:lang w:eastAsia="cs-CZ"/>
              </w:rPr>
            </w:pPr>
            <w:r>
              <w:rPr>
                <w:sz w:val="20"/>
                <w:szCs w:val="20"/>
                <w:lang w:eastAsia="cs-CZ"/>
              </w:rPr>
              <w:t>návrh zákona</w:t>
            </w:r>
            <w:r w:rsidR="000A6C2A" w:rsidRPr="00262AEA">
              <w:rPr>
                <w:sz w:val="20"/>
                <w:szCs w:val="20"/>
                <w:lang w:eastAsia="cs-CZ"/>
              </w:rPr>
              <w:t xml:space="preserve"> </w:t>
            </w:r>
          </w:p>
        </w:tc>
        <w:tc>
          <w:tcPr>
            <w:tcW w:w="770" w:type="dxa"/>
            <w:tcBorders>
              <w:top w:val="single" w:sz="4" w:space="0" w:color="BFBFBF"/>
              <w:left w:val="nil"/>
              <w:bottom w:val="single" w:sz="4" w:space="0" w:color="BFBFBF" w:themeColor="background1" w:themeShade="BF"/>
            </w:tcBorders>
          </w:tcPr>
          <w:p w:rsidR="00DA2B2C" w:rsidRPr="00262AEA" w:rsidRDefault="00DA2B2C" w:rsidP="00DA2B2C">
            <w:pPr>
              <w:jc w:val="both"/>
              <w:rPr>
                <w:sz w:val="20"/>
                <w:szCs w:val="20"/>
                <w:lang w:eastAsia="cs-CZ"/>
              </w:rPr>
            </w:pPr>
            <w:r w:rsidRPr="00262AEA">
              <w:rPr>
                <w:sz w:val="20"/>
                <w:szCs w:val="20"/>
                <w:lang w:eastAsia="cs-CZ"/>
              </w:rPr>
              <w:t>§ </w:t>
            </w:r>
            <w:r w:rsidR="00F72789">
              <w:rPr>
                <w:sz w:val="20"/>
                <w:szCs w:val="20"/>
                <w:lang w:eastAsia="cs-CZ"/>
              </w:rPr>
              <w:t>97</w:t>
            </w:r>
          </w:p>
          <w:p w:rsidR="000A6C2A" w:rsidRPr="00262AEA" w:rsidRDefault="000A6C2A" w:rsidP="00DA2B2C">
            <w:pPr>
              <w:jc w:val="both"/>
              <w:rPr>
                <w:sz w:val="20"/>
                <w:szCs w:val="20"/>
                <w:lang w:eastAsia="cs-CZ"/>
              </w:rPr>
            </w:pPr>
          </w:p>
          <w:p w:rsidR="00AE3D11" w:rsidRPr="00262AEA" w:rsidRDefault="00AE3D11" w:rsidP="00DA2B2C">
            <w:pPr>
              <w:jc w:val="both"/>
              <w:rPr>
                <w:sz w:val="20"/>
                <w:szCs w:val="20"/>
                <w:lang w:eastAsia="cs-CZ"/>
              </w:rPr>
            </w:pPr>
          </w:p>
          <w:p w:rsidR="000A6C2A" w:rsidRPr="00262AEA" w:rsidRDefault="000A6C2A" w:rsidP="00DA2B2C">
            <w:pPr>
              <w:jc w:val="both"/>
              <w:rPr>
                <w:sz w:val="20"/>
                <w:szCs w:val="20"/>
                <w:lang w:eastAsia="cs-CZ"/>
              </w:rPr>
            </w:pPr>
            <w:r w:rsidRPr="00262AEA">
              <w:rPr>
                <w:sz w:val="20"/>
                <w:szCs w:val="20"/>
                <w:lang w:eastAsia="cs-CZ"/>
              </w:rPr>
              <w:t>Príloha</w:t>
            </w:r>
          </w:p>
        </w:tc>
        <w:tc>
          <w:tcPr>
            <w:tcW w:w="4436" w:type="dxa"/>
            <w:tcBorders>
              <w:top w:val="single" w:sz="4" w:space="0" w:color="BFBFBF"/>
              <w:bottom w:val="single" w:sz="4" w:space="0" w:color="BFBFBF" w:themeColor="background1" w:themeShade="BF"/>
            </w:tcBorders>
          </w:tcPr>
          <w:p w:rsidR="00DA2B2C" w:rsidRPr="00262AEA" w:rsidRDefault="00DA2B2C" w:rsidP="002C27E5">
            <w:pPr>
              <w:jc w:val="both"/>
              <w:rPr>
                <w:sz w:val="20"/>
                <w:szCs w:val="20"/>
                <w:lang w:eastAsia="cs-CZ"/>
              </w:rPr>
            </w:pPr>
            <w:r w:rsidRPr="00262AEA">
              <w:rPr>
                <w:sz w:val="20"/>
                <w:szCs w:val="20"/>
                <w:lang w:eastAsia="cs-CZ"/>
              </w:rPr>
              <w:t>Týmto zákonom sa preberajú právne záväzné akty Európskej únie uvedené v prílohe.</w:t>
            </w:r>
          </w:p>
          <w:p w:rsidR="000A6C2A" w:rsidRPr="00262AEA" w:rsidRDefault="000A6C2A" w:rsidP="002C27E5">
            <w:pPr>
              <w:jc w:val="both"/>
              <w:rPr>
                <w:sz w:val="20"/>
                <w:szCs w:val="20"/>
                <w:lang w:eastAsia="cs-CZ"/>
              </w:rPr>
            </w:pPr>
          </w:p>
          <w:p w:rsidR="000A6C2A" w:rsidRPr="00262AEA" w:rsidRDefault="000A6C2A" w:rsidP="002C27E5">
            <w:pPr>
              <w:jc w:val="both"/>
              <w:rPr>
                <w:sz w:val="20"/>
                <w:szCs w:val="20"/>
                <w:lang w:eastAsia="cs-CZ"/>
              </w:rPr>
            </w:pPr>
            <w:r w:rsidRPr="00262AEA">
              <w:rPr>
                <w:sz w:val="20"/>
                <w:szCs w:val="20"/>
                <w:lang w:eastAsia="cs-CZ"/>
              </w:rPr>
              <w:t>Zoznam preberaných právne záväzných aktov EÚ</w:t>
            </w:r>
          </w:p>
          <w:p w:rsidR="000A6C2A" w:rsidRPr="00262AEA" w:rsidRDefault="000A6C2A" w:rsidP="002C27E5">
            <w:pPr>
              <w:jc w:val="both"/>
              <w:rPr>
                <w:sz w:val="20"/>
                <w:szCs w:val="20"/>
                <w:lang w:eastAsia="cs-CZ"/>
              </w:rPr>
            </w:pPr>
          </w:p>
          <w:p w:rsidR="000A6C2A" w:rsidRPr="00262AEA" w:rsidRDefault="000A6C2A" w:rsidP="00262AEA">
            <w:pPr>
              <w:jc w:val="both"/>
              <w:rPr>
                <w:sz w:val="20"/>
                <w:szCs w:val="20"/>
                <w:lang w:eastAsia="cs-CZ"/>
              </w:rPr>
            </w:pPr>
            <w:r w:rsidRPr="00262AEA">
              <w:rPr>
                <w:sz w:val="20"/>
                <w:szCs w:val="20"/>
                <w:lang w:eastAsia="cs-CZ"/>
              </w:rPr>
              <w:t>Smernica Európskeho parlamentu a Rady 2009/12/ES z 11. marca 2009 o letiskových poplatkoch (Ú.</w:t>
            </w:r>
            <w:r w:rsidR="00262AEA">
              <w:rPr>
                <w:sz w:val="20"/>
                <w:szCs w:val="20"/>
                <w:lang w:eastAsia="cs-CZ"/>
              </w:rPr>
              <w:t xml:space="preserve"> </w:t>
            </w:r>
            <w:r w:rsidRPr="00262AEA">
              <w:rPr>
                <w:sz w:val="20"/>
                <w:szCs w:val="20"/>
                <w:lang w:eastAsia="cs-CZ"/>
              </w:rPr>
              <w:t>v. EÚ L</w:t>
            </w:r>
            <w:r w:rsidR="00262AEA">
              <w:rPr>
                <w:sz w:val="20"/>
                <w:szCs w:val="20"/>
                <w:lang w:eastAsia="cs-CZ"/>
              </w:rPr>
              <w:t> </w:t>
            </w:r>
            <w:r w:rsidRPr="00262AEA">
              <w:rPr>
                <w:sz w:val="20"/>
                <w:szCs w:val="20"/>
                <w:lang w:eastAsia="cs-CZ"/>
              </w:rPr>
              <w:t>70, 14.</w:t>
            </w:r>
            <w:r w:rsidR="00262AEA">
              <w:rPr>
                <w:sz w:val="20"/>
                <w:szCs w:val="20"/>
                <w:lang w:eastAsia="cs-CZ"/>
              </w:rPr>
              <w:t> </w:t>
            </w:r>
            <w:r w:rsidRPr="00262AEA">
              <w:rPr>
                <w:sz w:val="20"/>
                <w:szCs w:val="20"/>
                <w:lang w:eastAsia="cs-CZ"/>
              </w:rPr>
              <w:t>3.</w:t>
            </w:r>
            <w:r w:rsidR="00262AEA">
              <w:rPr>
                <w:sz w:val="20"/>
                <w:szCs w:val="20"/>
                <w:lang w:eastAsia="cs-CZ"/>
              </w:rPr>
              <w:t> </w:t>
            </w:r>
            <w:r w:rsidRPr="00262AEA">
              <w:rPr>
                <w:sz w:val="20"/>
                <w:szCs w:val="20"/>
                <w:lang w:eastAsia="cs-CZ"/>
              </w:rPr>
              <w:t>2009).</w:t>
            </w:r>
          </w:p>
        </w:tc>
        <w:tc>
          <w:tcPr>
            <w:tcW w:w="792" w:type="dxa"/>
            <w:tcBorders>
              <w:top w:val="single" w:sz="4" w:space="0" w:color="BFBFBF"/>
              <w:bottom w:val="single" w:sz="4" w:space="0" w:color="BFBFBF" w:themeColor="background1" w:themeShade="BF"/>
            </w:tcBorders>
          </w:tcPr>
          <w:p w:rsidR="00DA2B2C" w:rsidRPr="00262AEA" w:rsidRDefault="00DA2B2C" w:rsidP="003075DF">
            <w:pPr>
              <w:jc w:val="center"/>
              <w:rPr>
                <w:sz w:val="20"/>
                <w:szCs w:val="20"/>
                <w:lang w:eastAsia="cs-CZ"/>
              </w:rPr>
            </w:pPr>
          </w:p>
        </w:tc>
        <w:tc>
          <w:tcPr>
            <w:tcW w:w="1007" w:type="dxa"/>
            <w:tcBorders>
              <w:top w:val="single" w:sz="4" w:space="0" w:color="BFBFBF"/>
              <w:bottom w:val="single" w:sz="4" w:space="0" w:color="BFBFBF" w:themeColor="background1" w:themeShade="BF"/>
              <w:right w:val="single" w:sz="12" w:space="0" w:color="auto"/>
            </w:tcBorders>
          </w:tcPr>
          <w:p w:rsidR="00DA2B2C" w:rsidRPr="00262AEA" w:rsidRDefault="00DA2B2C"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single" w:sz="4" w:space="0" w:color="BFBFBF" w:themeColor="background1" w:themeShade="BF"/>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oznámia Komisii znenie hlavných ustanovení vnútroštátnych právnych predpisov, ktoré prijmú v oblasti pôsobnosti tejto smernice.</w:t>
            </w:r>
          </w:p>
        </w:tc>
        <w:tc>
          <w:tcPr>
            <w:tcW w:w="772" w:type="dxa"/>
            <w:tcBorders>
              <w:top w:val="single" w:sz="4" w:space="0" w:color="BFBFBF" w:themeColor="background1" w:themeShade="BF"/>
              <w:right w:val="single" w:sz="12" w:space="0" w:color="auto"/>
            </w:tcBorders>
          </w:tcPr>
          <w:p w:rsidR="003075DF" w:rsidRPr="00262AEA" w:rsidRDefault="00937E48" w:rsidP="003075DF">
            <w:pPr>
              <w:jc w:val="center"/>
              <w:rPr>
                <w:sz w:val="20"/>
                <w:szCs w:val="20"/>
                <w:lang w:eastAsia="cs-CZ"/>
              </w:rPr>
            </w:pPr>
            <w:r w:rsidRPr="00262AEA">
              <w:rPr>
                <w:sz w:val="20"/>
                <w:szCs w:val="20"/>
                <w:lang w:eastAsia="cs-CZ"/>
              </w:rPr>
              <w:t>N</w:t>
            </w:r>
          </w:p>
        </w:tc>
        <w:tc>
          <w:tcPr>
            <w:tcW w:w="903" w:type="dxa"/>
            <w:tcBorders>
              <w:top w:val="single" w:sz="4" w:space="0" w:color="BFBFBF" w:themeColor="background1" w:themeShade="BF"/>
            </w:tcBorders>
          </w:tcPr>
          <w:p w:rsidR="003075DF" w:rsidRPr="00262AEA" w:rsidRDefault="00937E48" w:rsidP="00937E48">
            <w:pPr>
              <w:rPr>
                <w:sz w:val="20"/>
                <w:szCs w:val="20"/>
                <w:lang w:eastAsia="cs-CZ"/>
              </w:rPr>
            </w:pPr>
            <w:r w:rsidRPr="00262AEA">
              <w:rPr>
                <w:sz w:val="20"/>
                <w:szCs w:val="20"/>
                <w:lang w:eastAsia="cs-CZ"/>
              </w:rPr>
              <w:t>zákon č. 575/2001 Z. z.</w:t>
            </w:r>
          </w:p>
        </w:tc>
        <w:tc>
          <w:tcPr>
            <w:tcW w:w="770" w:type="dxa"/>
            <w:tcBorders>
              <w:top w:val="single" w:sz="4" w:space="0" w:color="BFBFBF" w:themeColor="background1" w:themeShade="BF"/>
              <w:left w:val="nil"/>
            </w:tcBorders>
          </w:tcPr>
          <w:p w:rsidR="003075DF" w:rsidRPr="00262AEA" w:rsidRDefault="00937E48" w:rsidP="00937E48">
            <w:pPr>
              <w:jc w:val="both"/>
              <w:rPr>
                <w:sz w:val="20"/>
                <w:szCs w:val="20"/>
                <w:lang w:eastAsia="cs-CZ"/>
              </w:rPr>
            </w:pPr>
            <w:r w:rsidRPr="00262AEA">
              <w:rPr>
                <w:sz w:val="20"/>
                <w:szCs w:val="20"/>
                <w:lang w:eastAsia="cs-CZ"/>
              </w:rPr>
              <w:t xml:space="preserve">§ 35 </w:t>
            </w:r>
            <w:r w:rsidR="003664B7" w:rsidRPr="00262AEA">
              <w:rPr>
                <w:sz w:val="20"/>
                <w:szCs w:val="20"/>
                <w:lang w:eastAsia="cs-CZ"/>
              </w:rPr>
              <w:t>O.</w:t>
            </w:r>
            <w:r w:rsidR="0052174E">
              <w:rPr>
                <w:sz w:val="20"/>
                <w:szCs w:val="20"/>
                <w:lang w:eastAsia="cs-CZ"/>
              </w:rPr>
              <w:t> </w:t>
            </w:r>
            <w:r w:rsidRPr="00262AEA">
              <w:rPr>
                <w:sz w:val="20"/>
                <w:szCs w:val="20"/>
                <w:lang w:eastAsia="cs-CZ"/>
              </w:rPr>
              <w:t xml:space="preserve">7 </w:t>
            </w:r>
          </w:p>
        </w:tc>
        <w:tc>
          <w:tcPr>
            <w:tcW w:w="4436" w:type="dxa"/>
            <w:tcBorders>
              <w:top w:val="single" w:sz="4" w:space="0" w:color="BFBFBF" w:themeColor="background1" w:themeShade="BF"/>
            </w:tcBorders>
          </w:tcPr>
          <w:p w:rsidR="003075DF" w:rsidRPr="00262AEA" w:rsidRDefault="00937E48" w:rsidP="00DB722D">
            <w:pPr>
              <w:jc w:val="both"/>
              <w:rPr>
                <w:sz w:val="20"/>
                <w:szCs w:val="20"/>
                <w:lang w:eastAsia="cs-CZ"/>
              </w:rPr>
            </w:pPr>
            <w:r w:rsidRPr="00262AEA">
              <w:rPr>
                <w:sz w:val="20"/>
                <w:szCs w:val="20"/>
                <w:lang w:eastAsia="cs-CZ"/>
              </w:rPr>
              <w:t>Ministerstvá a</w:t>
            </w:r>
            <w:r w:rsidR="00DB722D" w:rsidRPr="00262AEA">
              <w:rPr>
                <w:sz w:val="20"/>
                <w:szCs w:val="20"/>
                <w:lang w:eastAsia="cs-CZ"/>
              </w:rPr>
              <w:t> </w:t>
            </w:r>
            <w:r w:rsidRPr="00262AEA">
              <w:rPr>
                <w:sz w:val="20"/>
                <w:szCs w:val="20"/>
                <w:lang w:eastAsia="cs-CZ"/>
              </w:rPr>
              <w:t>ostatné ústredné orgány štátnej správy v</w:t>
            </w:r>
            <w:r w:rsidR="00DB722D" w:rsidRPr="00262AEA">
              <w:rPr>
                <w:sz w:val="20"/>
                <w:szCs w:val="20"/>
                <w:lang w:eastAsia="cs-CZ"/>
              </w:rPr>
              <w:t> </w:t>
            </w:r>
            <w:r w:rsidRPr="00262AEA">
              <w:rPr>
                <w:sz w:val="20"/>
                <w:szCs w:val="20"/>
                <w:lang w:eastAsia="cs-CZ"/>
              </w:rPr>
              <w:t>rozsahu vymedzenej pôsobnosti plnia voči orgánom Európskej únie informačnú a oznamovaciu povinnosť, ktorá im vyplýva z</w:t>
            </w:r>
            <w:r w:rsidR="00DB722D" w:rsidRPr="00262AEA">
              <w:rPr>
                <w:sz w:val="20"/>
                <w:szCs w:val="20"/>
                <w:lang w:eastAsia="cs-CZ"/>
              </w:rPr>
              <w:t> </w:t>
            </w:r>
            <w:r w:rsidRPr="00262AEA">
              <w:rPr>
                <w:sz w:val="20"/>
                <w:szCs w:val="20"/>
                <w:lang w:eastAsia="cs-CZ"/>
              </w:rPr>
              <w:t>právne záväzných aktov týchto orgánov.</w:t>
            </w:r>
          </w:p>
        </w:tc>
        <w:tc>
          <w:tcPr>
            <w:tcW w:w="792" w:type="dxa"/>
            <w:tcBorders>
              <w:top w:val="single" w:sz="4" w:space="0" w:color="BFBFBF" w:themeColor="background1" w:themeShade="BF"/>
            </w:tcBorders>
          </w:tcPr>
          <w:p w:rsidR="003075DF" w:rsidRPr="00262AEA" w:rsidRDefault="00937E48" w:rsidP="003075DF">
            <w:pPr>
              <w:jc w:val="center"/>
              <w:rPr>
                <w:sz w:val="20"/>
                <w:szCs w:val="20"/>
                <w:lang w:eastAsia="cs-CZ"/>
              </w:rPr>
            </w:pPr>
            <w:r w:rsidRPr="00262AEA">
              <w:rPr>
                <w:sz w:val="20"/>
                <w:szCs w:val="20"/>
                <w:lang w:eastAsia="cs-CZ"/>
              </w:rPr>
              <w:t>Ú</w:t>
            </w:r>
          </w:p>
        </w:tc>
        <w:tc>
          <w:tcPr>
            <w:tcW w:w="1007" w:type="dxa"/>
            <w:tcBorders>
              <w:top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14</w:t>
            </w:r>
          </w:p>
        </w:tc>
        <w:tc>
          <w:tcPr>
            <w:tcW w:w="4565" w:type="dxa"/>
            <w:tcBorders>
              <w:bottom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Nadobudnutie účinnosti</w:t>
            </w:r>
          </w:p>
        </w:tc>
        <w:tc>
          <w:tcPr>
            <w:tcW w:w="772" w:type="dxa"/>
            <w:tcBorders>
              <w:bottom w:val="single" w:sz="4" w:space="0" w:color="BFBFBF" w:themeColor="background1" w:themeShade="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hemeColor="background1" w:themeShade="BF"/>
            </w:tcBorders>
          </w:tcPr>
          <w:p w:rsidR="003075DF" w:rsidRPr="00262AEA" w:rsidRDefault="003075DF" w:rsidP="003075DF">
            <w:pPr>
              <w:rPr>
                <w:sz w:val="20"/>
                <w:szCs w:val="20"/>
                <w:lang w:eastAsia="cs-CZ"/>
              </w:rPr>
            </w:pPr>
          </w:p>
        </w:tc>
        <w:tc>
          <w:tcPr>
            <w:tcW w:w="770" w:type="dxa"/>
            <w:tcBorders>
              <w:left w:val="nil"/>
              <w:bottom w:val="single" w:sz="4" w:space="0" w:color="BFBFBF" w:themeColor="background1" w:themeShade="BF"/>
            </w:tcBorders>
          </w:tcPr>
          <w:p w:rsidR="003075DF" w:rsidRPr="00262AEA" w:rsidRDefault="003075DF" w:rsidP="003075DF">
            <w:pPr>
              <w:jc w:val="both"/>
              <w:rPr>
                <w:sz w:val="20"/>
                <w:szCs w:val="20"/>
                <w:lang w:eastAsia="cs-CZ"/>
              </w:rPr>
            </w:pPr>
          </w:p>
        </w:tc>
        <w:tc>
          <w:tcPr>
            <w:tcW w:w="4436" w:type="dxa"/>
            <w:tcBorders>
              <w:bottom w:val="single" w:sz="4" w:space="0" w:color="BFBFBF" w:themeColor="background1" w:themeShade="BF"/>
            </w:tcBorders>
          </w:tcPr>
          <w:p w:rsidR="003075DF" w:rsidRPr="00262AEA" w:rsidRDefault="003075DF" w:rsidP="003075DF">
            <w:pPr>
              <w:jc w:val="both"/>
              <w:rPr>
                <w:sz w:val="20"/>
                <w:szCs w:val="20"/>
                <w:lang w:eastAsia="cs-CZ"/>
              </w:rPr>
            </w:pPr>
          </w:p>
        </w:tc>
        <w:tc>
          <w:tcPr>
            <w:tcW w:w="792" w:type="dxa"/>
            <w:tcBorders>
              <w:bottom w:val="single" w:sz="4" w:space="0" w:color="BFBFBF" w:themeColor="background1" w:themeShade="BF"/>
            </w:tcBorders>
          </w:tcPr>
          <w:p w:rsidR="003075DF" w:rsidRPr="00262AEA" w:rsidRDefault="003075DF" w:rsidP="003075DF">
            <w:pPr>
              <w:jc w:val="center"/>
              <w:rPr>
                <w:sz w:val="20"/>
                <w:szCs w:val="20"/>
                <w:lang w:eastAsia="cs-CZ"/>
              </w:rPr>
            </w:pPr>
          </w:p>
        </w:tc>
        <w:tc>
          <w:tcPr>
            <w:tcW w:w="1007" w:type="dxa"/>
            <w:tcBorders>
              <w:bottom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Táto smernica nadobúda účinnosť dňom nasledujúcim po jej uverejnení v Úradnom vestníku Európskej únie.</w:t>
            </w:r>
          </w:p>
        </w:tc>
        <w:tc>
          <w:tcPr>
            <w:tcW w:w="772" w:type="dxa"/>
            <w:tcBorders>
              <w:top w:val="single" w:sz="4" w:space="0" w:color="BFBFBF" w:themeColor="background1" w:themeShade="BF"/>
              <w:right w:val="single" w:sz="12" w:space="0" w:color="auto"/>
            </w:tcBorders>
          </w:tcPr>
          <w:p w:rsidR="003075DF" w:rsidRPr="00262AEA" w:rsidRDefault="003664B7"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Borders>
              <w:top w:val="single" w:sz="4" w:space="0" w:color="BFBFBF" w:themeColor="background1" w:themeShade="BF"/>
            </w:tcBorders>
          </w:tcPr>
          <w:p w:rsidR="003075DF" w:rsidRPr="00262AEA" w:rsidRDefault="003075DF" w:rsidP="003075DF">
            <w:pPr>
              <w:rPr>
                <w:sz w:val="20"/>
                <w:szCs w:val="20"/>
                <w:lang w:eastAsia="cs-CZ"/>
              </w:rPr>
            </w:pPr>
          </w:p>
        </w:tc>
        <w:tc>
          <w:tcPr>
            <w:tcW w:w="770" w:type="dxa"/>
            <w:tcBorders>
              <w:top w:val="single" w:sz="4" w:space="0" w:color="BFBFBF" w:themeColor="background1" w:themeShade="BF"/>
              <w:left w:val="nil"/>
            </w:tcBorders>
          </w:tcPr>
          <w:p w:rsidR="003075DF" w:rsidRPr="00262AEA" w:rsidRDefault="003075DF" w:rsidP="003075DF">
            <w:pPr>
              <w:jc w:val="both"/>
              <w:rPr>
                <w:sz w:val="20"/>
                <w:szCs w:val="20"/>
                <w:lang w:eastAsia="cs-CZ"/>
              </w:rPr>
            </w:pPr>
          </w:p>
        </w:tc>
        <w:tc>
          <w:tcPr>
            <w:tcW w:w="4436" w:type="dxa"/>
            <w:tcBorders>
              <w:top w:val="single" w:sz="4" w:space="0" w:color="BFBFBF" w:themeColor="background1" w:themeShade="BF"/>
            </w:tcBorders>
          </w:tcPr>
          <w:p w:rsidR="003075DF" w:rsidRPr="00262AEA" w:rsidRDefault="003075DF" w:rsidP="003075DF">
            <w:pPr>
              <w:jc w:val="both"/>
              <w:rPr>
                <w:sz w:val="20"/>
                <w:szCs w:val="20"/>
                <w:lang w:eastAsia="cs-CZ"/>
              </w:rPr>
            </w:pPr>
          </w:p>
        </w:tc>
        <w:tc>
          <w:tcPr>
            <w:tcW w:w="792" w:type="dxa"/>
            <w:tcBorders>
              <w:top w:val="single" w:sz="4" w:space="0" w:color="BFBFBF" w:themeColor="background1" w:themeShade="BF"/>
            </w:tcBorders>
          </w:tcPr>
          <w:p w:rsidR="003075DF" w:rsidRPr="00262AEA" w:rsidRDefault="003075DF"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15</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Adresáti</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8778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Táto smernica je určená členským štátom.</w:t>
            </w:r>
          </w:p>
        </w:tc>
        <w:tc>
          <w:tcPr>
            <w:tcW w:w="772" w:type="dxa"/>
            <w:tcBorders>
              <w:top w:val="single" w:sz="4" w:space="0" w:color="BFBFBF"/>
              <w:right w:val="single" w:sz="12" w:space="0" w:color="auto"/>
            </w:tcBorders>
          </w:tcPr>
          <w:p w:rsidR="003075DF" w:rsidRPr="00262AEA" w:rsidRDefault="00CF6955"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CF6955" w:rsidP="003075DF">
            <w:pPr>
              <w:jc w:val="center"/>
              <w:rPr>
                <w:sz w:val="20"/>
                <w:szCs w:val="20"/>
                <w:lang w:eastAsia="cs-CZ"/>
              </w:rPr>
            </w:pPr>
            <w:proofErr w:type="spellStart"/>
            <w:r w:rsidRPr="00262AEA">
              <w:rPr>
                <w:sz w:val="20"/>
                <w:szCs w:val="20"/>
                <w:lang w:eastAsia="cs-CZ"/>
              </w:rPr>
              <w:t>n.a</w:t>
            </w:r>
            <w:proofErr w:type="spellEnd"/>
            <w:r w:rsidRPr="00262AEA">
              <w:rPr>
                <w:sz w:val="20"/>
                <w:szCs w:val="20"/>
                <w:lang w:eastAsia="cs-CZ"/>
              </w:rPr>
              <w:t>.</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bl>
    <w:p w:rsidR="003075DF" w:rsidRPr="00262AEA" w:rsidRDefault="003075DF" w:rsidP="003075DF">
      <w:pPr>
        <w:autoSpaceDE w:val="0"/>
        <w:autoSpaceDN w:val="0"/>
        <w:rPr>
          <w:sz w:val="20"/>
          <w:szCs w:val="20"/>
          <w:lang w:eastAsia="sk-SK"/>
        </w:rPr>
      </w:pPr>
    </w:p>
    <w:p w:rsidR="004776A4" w:rsidRDefault="004776A4">
      <w:pPr>
        <w:rPr>
          <w:sz w:val="20"/>
          <w:szCs w:val="20"/>
          <w:lang w:eastAsia="sk-SK"/>
        </w:rPr>
      </w:pPr>
      <w:r>
        <w:rPr>
          <w:sz w:val="20"/>
          <w:szCs w:val="20"/>
          <w:lang w:eastAsia="sk-SK"/>
        </w:rPr>
        <w:br w:type="page"/>
      </w:r>
    </w:p>
    <w:p w:rsidR="003075DF" w:rsidRDefault="003075DF" w:rsidP="006E07D5">
      <w:pPr>
        <w:autoSpaceDE w:val="0"/>
        <w:autoSpaceDN w:val="0"/>
        <w:jc w:val="both"/>
        <w:rPr>
          <w:szCs w:val="24"/>
          <w:lang w:eastAsia="sk-SK"/>
        </w:rPr>
      </w:pPr>
      <w:r w:rsidRPr="00BF669F">
        <w:rPr>
          <w:szCs w:val="24"/>
          <w:lang w:eastAsia="sk-SK"/>
        </w:rPr>
        <w:lastRenderedPageBreak/>
        <w:t>Poznámky pod čiarou</w:t>
      </w:r>
      <w:r w:rsidR="000F52DA" w:rsidRPr="00BF669F">
        <w:rPr>
          <w:szCs w:val="24"/>
          <w:lang w:eastAsia="sk-SK"/>
        </w:rPr>
        <w:t xml:space="preserve"> k odkazom</w:t>
      </w:r>
      <w:r w:rsidRPr="00BF669F">
        <w:rPr>
          <w:szCs w:val="24"/>
          <w:lang w:eastAsia="sk-SK"/>
        </w:rPr>
        <w:t>:</w:t>
      </w:r>
    </w:p>
    <w:p w:rsidR="003075DF" w:rsidRPr="00BF669F" w:rsidDel="00884DB9" w:rsidRDefault="003075DF" w:rsidP="006E07D5">
      <w:pPr>
        <w:jc w:val="both"/>
        <w:rPr>
          <w:szCs w:val="24"/>
        </w:rPr>
      </w:pPr>
      <w:r w:rsidRPr="00BF669F" w:rsidDel="00884DB9">
        <w:rPr>
          <w:szCs w:val="24"/>
          <w:vertAlign w:val="superscript"/>
        </w:rPr>
        <w:t>9</w:t>
      </w:r>
      <w:r w:rsidRPr="00BF669F" w:rsidDel="00884DB9">
        <w:rPr>
          <w:szCs w:val="24"/>
        </w:rPr>
        <w:t>) Čl. </w:t>
      </w:r>
      <w:r w:rsidR="000F52DA" w:rsidRPr="00BF669F" w:rsidDel="00884DB9">
        <w:rPr>
          <w:szCs w:val="24"/>
        </w:rPr>
        <w:t>2</w:t>
      </w:r>
      <w:r w:rsidRPr="00BF669F" w:rsidDel="00884DB9">
        <w:rPr>
          <w:szCs w:val="24"/>
        </w:rPr>
        <w:t xml:space="preserve"> ods. 13 nariadenia (ES) č. 549/2004 v platnom znení.</w:t>
      </w:r>
    </w:p>
    <w:p w:rsidR="003075DF" w:rsidRPr="00BF669F" w:rsidDel="00884DB9" w:rsidRDefault="003075DF" w:rsidP="006E07D5">
      <w:pPr>
        <w:jc w:val="both"/>
        <w:rPr>
          <w:szCs w:val="24"/>
        </w:rPr>
      </w:pPr>
      <w:r w:rsidRPr="00BF669F" w:rsidDel="00884DB9">
        <w:rPr>
          <w:szCs w:val="24"/>
          <w:vertAlign w:val="superscript"/>
        </w:rPr>
        <w:t>10</w:t>
      </w:r>
      <w:r w:rsidRPr="00BF669F" w:rsidDel="00884DB9">
        <w:rPr>
          <w:szCs w:val="24"/>
        </w:rPr>
        <w:t>) Čl. </w:t>
      </w:r>
      <w:r w:rsidR="000F52DA" w:rsidRPr="00BF669F" w:rsidDel="00884DB9">
        <w:rPr>
          <w:szCs w:val="24"/>
        </w:rPr>
        <w:t>2</w:t>
      </w:r>
      <w:r w:rsidRPr="00BF669F" w:rsidDel="00884DB9">
        <w:rPr>
          <w:szCs w:val="24"/>
        </w:rPr>
        <w:t xml:space="preserve"> ods. 2 nariadenia (ES) č. 549/2004 v platnom znení.</w:t>
      </w:r>
    </w:p>
    <w:p w:rsidR="003075DF" w:rsidRPr="00BF669F" w:rsidDel="00884DB9" w:rsidRDefault="003075DF" w:rsidP="006E07D5">
      <w:pPr>
        <w:jc w:val="both"/>
        <w:rPr>
          <w:szCs w:val="24"/>
        </w:rPr>
      </w:pPr>
      <w:r w:rsidRPr="00BF669F" w:rsidDel="00884DB9">
        <w:rPr>
          <w:szCs w:val="24"/>
          <w:vertAlign w:val="superscript"/>
        </w:rPr>
        <w:t>11</w:t>
      </w:r>
      <w:r w:rsidRPr="00BF669F" w:rsidDel="00884DB9">
        <w:rPr>
          <w:szCs w:val="24"/>
        </w:rPr>
        <w:t>) Čl. </w:t>
      </w:r>
      <w:r w:rsidR="000F52DA" w:rsidRPr="00BF669F" w:rsidDel="00884DB9">
        <w:rPr>
          <w:szCs w:val="24"/>
        </w:rPr>
        <w:t>2</w:t>
      </w:r>
      <w:r w:rsidRPr="00BF669F" w:rsidDel="00884DB9">
        <w:rPr>
          <w:szCs w:val="24"/>
        </w:rPr>
        <w:t xml:space="preserve"> ods. 12 nariadenia (ES) č. 549/2004 v platnom znení.</w:t>
      </w:r>
    </w:p>
    <w:p w:rsidR="003E4058" w:rsidRDefault="003E4058" w:rsidP="003E4058">
      <w:pPr>
        <w:jc w:val="both"/>
        <w:rPr>
          <w:szCs w:val="24"/>
        </w:rPr>
      </w:pPr>
      <w:r w:rsidRPr="004F63BB">
        <w:rPr>
          <w:szCs w:val="24"/>
          <w:vertAlign w:val="superscript"/>
        </w:rPr>
        <w:t>8</w:t>
      </w:r>
      <w:r>
        <w:rPr>
          <w:szCs w:val="24"/>
        </w:rPr>
        <w:t>) </w:t>
      </w:r>
      <w:r w:rsidRPr="009366A5">
        <w:rPr>
          <w:szCs w:val="24"/>
        </w:rPr>
        <w:t>Nariadenie Komisie (EÚ) č. 139/2014 z 12. februára 2014, ktorým sa stanovujú požiadavky a administratívne postupy týkajúce sa letísk podľa nariadenia Európskeho parlamentu a Rady (ES) č. 216/2008 (Ú. v. EÚ L 44, 14.2.2014) v platnom znení.</w:t>
      </w:r>
    </w:p>
    <w:p w:rsidR="003E4058" w:rsidRDefault="003E4058" w:rsidP="003E4058">
      <w:pPr>
        <w:jc w:val="both"/>
        <w:rPr>
          <w:szCs w:val="24"/>
        </w:rPr>
      </w:pPr>
      <w:r w:rsidRPr="004F63BB">
        <w:rPr>
          <w:szCs w:val="24"/>
        </w:rPr>
        <w:t>Dohovor o medzinárodnom civilnom letectve (oznámenie Ministerstva zahraničných vecí Slovenskej republiky č. 196/1995 Z. z.).</w:t>
      </w:r>
    </w:p>
    <w:p w:rsidR="00B90ECC" w:rsidRPr="004363AE" w:rsidDel="00884DB9" w:rsidRDefault="00B90ECC" w:rsidP="00B90ECC">
      <w:pPr>
        <w:jc w:val="both"/>
        <w:rPr>
          <w:szCs w:val="24"/>
        </w:rPr>
      </w:pPr>
      <w:r w:rsidRPr="00BF669F" w:rsidDel="00884DB9">
        <w:rPr>
          <w:szCs w:val="24"/>
          <w:vertAlign w:val="superscript"/>
        </w:rPr>
        <w:t>4</w:t>
      </w:r>
      <w:r w:rsidRPr="00BF669F" w:rsidDel="00884DB9">
        <w:rPr>
          <w:szCs w:val="24"/>
        </w:rPr>
        <w:t>) </w:t>
      </w:r>
      <w:r w:rsidRPr="004363AE" w:rsidDel="00884DB9">
        <w:rPr>
          <w:szCs w:val="24"/>
        </w:rPr>
        <w:t>§ 2 ods. 8 zákona č. .../2023 Z. z.</w:t>
      </w:r>
    </w:p>
    <w:p w:rsidR="00B90ECC" w:rsidRPr="00BF669F" w:rsidDel="00884DB9" w:rsidRDefault="00B90ECC" w:rsidP="00B90ECC">
      <w:pPr>
        <w:pStyle w:val="Textpoznmkypodiarou"/>
        <w:jc w:val="both"/>
        <w:rPr>
          <w:sz w:val="24"/>
          <w:szCs w:val="24"/>
        </w:rPr>
      </w:pPr>
      <w:r w:rsidRPr="00BF669F" w:rsidDel="00884DB9">
        <w:rPr>
          <w:sz w:val="24"/>
          <w:szCs w:val="24"/>
          <w:vertAlign w:val="superscript"/>
        </w:rPr>
        <w:t>5</w:t>
      </w:r>
      <w:r w:rsidRPr="00BF669F" w:rsidDel="00884DB9">
        <w:rPr>
          <w:sz w:val="24"/>
          <w:szCs w:val="24"/>
        </w:rPr>
        <w:t>) Čl. 2 ods. 4 nariadenia Európskeho parlamentu a Rady (ES) č. 1008/2008 z 24. septembra 2008 o spoločných pravidlách prevádzky leteckých dopravných služieb v Spoločenstve (prepracované znenie) (Ú. v. EÚ L 293, 31. 10. 2008) v platnom znení.</w:t>
      </w:r>
    </w:p>
    <w:p w:rsidR="00B90ECC" w:rsidRPr="00BF669F" w:rsidDel="00884DB9" w:rsidRDefault="00B90ECC" w:rsidP="00B90ECC">
      <w:pPr>
        <w:pStyle w:val="Textpoznmkypodiarou"/>
        <w:jc w:val="both"/>
        <w:rPr>
          <w:sz w:val="24"/>
          <w:szCs w:val="24"/>
        </w:rPr>
      </w:pPr>
      <w:r w:rsidRPr="00BF669F" w:rsidDel="00884DB9">
        <w:rPr>
          <w:sz w:val="24"/>
          <w:szCs w:val="24"/>
        </w:rPr>
        <w:t>Čl. 3 ods. 24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 8. 2018).</w:t>
      </w:r>
    </w:p>
    <w:p w:rsidR="00B90ECC" w:rsidRPr="00BF669F" w:rsidDel="00884DB9" w:rsidRDefault="00B90ECC" w:rsidP="00B90ECC">
      <w:pPr>
        <w:jc w:val="both"/>
        <w:rPr>
          <w:szCs w:val="24"/>
        </w:rPr>
      </w:pPr>
      <w:r w:rsidRPr="00BF669F" w:rsidDel="00884DB9">
        <w:rPr>
          <w:szCs w:val="24"/>
          <w:vertAlign w:val="superscript"/>
        </w:rPr>
        <w:t>7</w:t>
      </w:r>
      <w:r w:rsidRPr="00BF669F" w:rsidDel="00884DB9">
        <w:rPr>
          <w:szCs w:val="24"/>
        </w:rPr>
        <w:t>) </w:t>
      </w:r>
      <w:r w:rsidRPr="004363AE" w:rsidDel="00884DB9">
        <w:rPr>
          <w:szCs w:val="24"/>
        </w:rPr>
        <w:t>§ 4</w:t>
      </w:r>
      <w:r>
        <w:rPr>
          <w:szCs w:val="24"/>
        </w:rPr>
        <w:t>9</w:t>
      </w:r>
      <w:r w:rsidRPr="004363AE" w:rsidDel="00884DB9">
        <w:rPr>
          <w:szCs w:val="24"/>
        </w:rPr>
        <w:t xml:space="preserve"> ods. 1 zákona č. .../2023 Z. z.</w:t>
      </w:r>
    </w:p>
    <w:p w:rsidR="00B90ECC" w:rsidRPr="00BF669F" w:rsidDel="00884DB9" w:rsidRDefault="00B90ECC" w:rsidP="00B90ECC">
      <w:pPr>
        <w:pStyle w:val="Textpoznmkypodiarou"/>
        <w:jc w:val="both"/>
        <w:rPr>
          <w:sz w:val="24"/>
          <w:szCs w:val="24"/>
        </w:rPr>
      </w:pPr>
      <w:r w:rsidRPr="00BF669F" w:rsidDel="00884DB9">
        <w:rPr>
          <w:szCs w:val="24"/>
          <w:vertAlign w:val="superscript"/>
        </w:rPr>
        <w:t>8</w:t>
      </w:r>
      <w:r w:rsidRPr="00BF669F" w:rsidDel="00884DB9">
        <w:rPr>
          <w:szCs w:val="24"/>
        </w:rPr>
        <w:t>) </w:t>
      </w:r>
      <w:r w:rsidRPr="00BF669F" w:rsidDel="00884DB9">
        <w:rPr>
          <w:sz w:val="24"/>
          <w:szCs w:val="24"/>
        </w:rPr>
        <w:t>Čl. 2 ods. 10 a 11 nariadenia (ES) č. 1008/2008 v platnom znení.</w:t>
      </w:r>
    </w:p>
    <w:p w:rsidR="00B90ECC" w:rsidRPr="004363AE" w:rsidRDefault="00B90ECC" w:rsidP="00B90ECC">
      <w:pPr>
        <w:jc w:val="both"/>
        <w:rPr>
          <w:szCs w:val="24"/>
        </w:rPr>
      </w:pPr>
      <w:r w:rsidRPr="004363AE" w:rsidDel="00884DB9">
        <w:rPr>
          <w:szCs w:val="24"/>
        </w:rPr>
        <w:t>§ 2 ods. 5 zákona č. .../2023 Z. z.</w:t>
      </w:r>
    </w:p>
    <w:p w:rsidR="003075DF" w:rsidRDefault="007038FE" w:rsidP="006E07D5">
      <w:pPr>
        <w:jc w:val="both"/>
        <w:rPr>
          <w:szCs w:val="24"/>
        </w:rPr>
      </w:pPr>
      <w:r w:rsidRPr="00BF669F">
        <w:rPr>
          <w:szCs w:val="24"/>
          <w:vertAlign w:val="superscript"/>
        </w:rPr>
        <w:t>1</w:t>
      </w:r>
      <w:r>
        <w:rPr>
          <w:szCs w:val="24"/>
          <w:vertAlign w:val="superscript"/>
        </w:rPr>
        <w:t>2</w:t>
      </w:r>
      <w:r w:rsidR="003075DF" w:rsidRPr="00BF669F">
        <w:rPr>
          <w:szCs w:val="24"/>
        </w:rPr>
        <w:t>) Čl. 2 ods. 144 nariadenia (EÚ) č. 651/2014 v platnom znení.</w:t>
      </w:r>
    </w:p>
    <w:p w:rsidR="00BB527E" w:rsidRPr="005D06AC" w:rsidRDefault="007038FE" w:rsidP="006E07D5">
      <w:pPr>
        <w:pStyle w:val="Textpoznmkypodiarou"/>
        <w:jc w:val="both"/>
        <w:rPr>
          <w:b/>
          <w:sz w:val="24"/>
          <w:szCs w:val="24"/>
        </w:rPr>
      </w:pPr>
      <w:r w:rsidRPr="00BF669F">
        <w:rPr>
          <w:sz w:val="24"/>
          <w:szCs w:val="24"/>
          <w:vertAlign w:val="superscript"/>
        </w:rPr>
        <w:t>1</w:t>
      </w:r>
      <w:r>
        <w:rPr>
          <w:sz w:val="24"/>
          <w:szCs w:val="24"/>
          <w:vertAlign w:val="superscript"/>
        </w:rPr>
        <w:t>3</w:t>
      </w:r>
      <w:r w:rsidR="00BB527E" w:rsidRPr="00BF669F">
        <w:rPr>
          <w:sz w:val="24"/>
          <w:szCs w:val="24"/>
        </w:rPr>
        <w:t>) </w:t>
      </w:r>
      <w:r w:rsidR="004363AE" w:rsidRPr="005D06AC">
        <w:rPr>
          <w:b/>
          <w:sz w:val="24"/>
          <w:szCs w:val="24"/>
        </w:rPr>
        <w:t>§ 3 ods. 12 zákona č. 187/2021 Z. z. o ochrane hospodárskej súťaže a o zmene a doplnení niektorých zákonov.</w:t>
      </w:r>
    </w:p>
    <w:p w:rsidR="00BB527E" w:rsidRPr="00BF669F" w:rsidRDefault="007038FE" w:rsidP="006E07D5">
      <w:pPr>
        <w:jc w:val="both"/>
        <w:rPr>
          <w:szCs w:val="24"/>
        </w:rPr>
      </w:pPr>
      <w:r w:rsidRPr="00BF669F">
        <w:rPr>
          <w:szCs w:val="24"/>
          <w:vertAlign w:val="superscript"/>
        </w:rPr>
        <w:t>1</w:t>
      </w:r>
      <w:r>
        <w:rPr>
          <w:szCs w:val="24"/>
          <w:vertAlign w:val="superscript"/>
        </w:rPr>
        <w:t>4</w:t>
      </w:r>
      <w:r w:rsidR="00BB527E" w:rsidRPr="00BF669F">
        <w:rPr>
          <w:szCs w:val="24"/>
        </w:rPr>
        <w:t>) § 17 až 20 zákona č. 513/1991 Z. z. Obchodný zákonník v znení neskorších predpisov.</w:t>
      </w:r>
    </w:p>
    <w:p w:rsidR="00BB527E" w:rsidRPr="00BF669F" w:rsidRDefault="00BB527E" w:rsidP="006E07D5">
      <w:pPr>
        <w:jc w:val="both"/>
        <w:rPr>
          <w:szCs w:val="24"/>
        </w:rPr>
      </w:pPr>
      <w:r w:rsidRPr="00BF669F">
        <w:rPr>
          <w:szCs w:val="24"/>
        </w:rPr>
        <w:t>Zákon č. 211/2000 Z. z. o slobodnom prístupe k informáciám v znení neskorších predpisov.</w:t>
      </w:r>
    </w:p>
    <w:p w:rsidR="00687C16" w:rsidRDefault="00BB527E" w:rsidP="006E07D5">
      <w:pPr>
        <w:pStyle w:val="Textpoznmkypodiarou"/>
        <w:jc w:val="both"/>
        <w:rPr>
          <w:sz w:val="24"/>
          <w:szCs w:val="24"/>
        </w:rPr>
      </w:pPr>
      <w:r w:rsidRPr="00BF669F">
        <w:rPr>
          <w:sz w:val="24"/>
          <w:szCs w:val="24"/>
        </w:rPr>
        <w:t>§ 18 ods. 7 zákona č. 429/2002 Z. z. o burze cenných papierov v znení neskorších predpisov.</w:t>
      </w:r>
    </w:p>
    <w:p w:rsidR="00B8778A" w:rsidRPr="00B8778A" w:rsidRDefault="00B8778A" w:rsidP="00B8778A">
      <w:pPr>
        <w:pStyle w:val="Nadpis7"/>
        <w:rPr>
          <w:sz w:val="20"/>
          <w:szCs w:val="20"/>
        </w:rPr>
      </w:pPr>
      <w:r>
        <w:rPr>
          <w:sz w:val="24"/>
          <w:szCs w:val="24"/>
        </w:rPr>
        <w:br w:type="page"/>
      </w:r>
      <w:r w:rsidRPr="00B8778A">
        <w:rPr>
          <w:sz w:val="20"/>
          <w:szCs w:val="20"/>
        </w:rPr>
        <w:lastRenderedPageBreak/>
        <w:t>TABUĽKA  ZHODY</w:t>
      </w:r>
    </w:p>
    <w:p w:rsidR="00B8778A" w:rsidRPr="00B8778A" w:rsidRDefault="00B8778A" w:rsidP="00B8778A">
      <w:pPr>
        <w:jc w:val="center"/>
        <w:rPr>
          <w:b/>
          <w:bCs/>
          <w:sz w:val="20"/>
          <w:szCs w:val="20"/>
          <w:lang w:eastAsia="cs-CZ"/>
        </w:rPr>
      </w:pPr>
      <w:r w:rsidRPr="00B8778A">
        <w:rPr>
          <w:b/>
          <w:bCs/>
          <w:sz w:val="20"/>
          <w:szCs w:val="20"/>
          <w:lang w:eastAsia="cs-CZ"/>
        </w:rPr>
        <w:t>právneho predpisu</w:t>
      </w:r>
    </w:p>
    <w:p w:rsidR="00B8778A" w:rsidRPr="00B8778A" w:rsidRDefault="00B8778A" w:rsidP="00B8778A">
      <w:pPr>
        <w:jc w:val="center"/>
        <w:rPr>
          <w:b/>
          <w:bCs/>
          <w:sz w:val="20"/>
          <w:szCs w:val="20"/>
          <w:lang w:eastAsia="cs-CZ"/>
        </w:rPr>
      </w:pPr>
      <w:r w:rsidRPr="00B8778A">
        <w:rPr>
          <w:b/>
          <w:bCs/>
          <w:sz w:val="20"/>
          <w:szCs w:val="20"/>
          <w:lang w:eastAsia="cs-CZ"/>
        </w:rPr>
        <w:t>s právom Európskych spoločenstiev a právom Európskej únie</w:t>
      </w:r>
    </w:p>
    <w:p w:rsidR="00B8778A" w:rsidRPr="00B8778A" w:rsidRDefault="00B8778A" w:rsidP="00B8778A">
      <w:pPr>
        <w:jc w:val="center"/>
        <w:rPr>
          <w:sz w:val="20"/>
          <w:szCs w:val="20"/>
          <w:lang w:eastAsia="cs-CZ"/>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
        <w:gridCol w:w="4513"/>
        <w:gridCol w:w="768"/>
        <w:gridCol w:w="519"/>
        <w:gridCol w:w="644"/>
        <w:gridCol w:w="4389"/>
        <w:gridCol w:w="644"/>
        <w:gridCol w:w="643"/>
        <w:gridCol w:w="644"/>
        <w:gridCol w:w="893"/>
      </w:tblGrid>
      <w:tr w:rsidR="00B8778A" w:rsidRPr="00B8778A" w:rsidTr="00B8778A">
        <w:trPr>
          <w:jc w:val="center"/>
        </w:trPr>
        <w:tc>
          <w:tcPr>
            <w:tcW w:w="6521" w:type="dxa"/>
            <w:gridSpan w:val="3"/>
          </w:tcPr>
          <w:p w:rsidR="00B8778A" w:rsidRPr="00B8778A" w:rsidRDefault="00B8778A" w:rsidP="00B8778A">
            <w:pPr>
              <w:keepNext/>
              <w:jc w:val="center"/>
              <w:outlineLvl w:val="7"/>
              <w:rPr>
                <w:sz w:val="20"/>
                <w:szCs w:val="20"/>
                <w:lang w:eastAsia="cs-CZ"/>
              </w:rPr>
            </w:pPr>
            <w:r w:rsidRPr="00B8778A">
              <w:rPr>
                <w:sz w:val="20"/>
                <w:szCs w:val="20"/>
                <w:lang w:eastAsia="cs-CZ"/>
              </w:rPr>
              <w:t>Smernica</w:t>
            </w:r>
          </w:p>
          <w:p w:rsidR="00B8778A" w:rsidRPr="00B8778A" w:rsidRDefault="00B8778A" w:rsidP="00B8778A">
            <w:pPr>
              <w:rPr>
                <w:sz w:val="20"/>
                <w:szCs w:val="20"/>
                <w:lang w:eastAsia="cs-CZ"/>
              </w:rPr>
            </w:pPr>
          </w:p>
        </w:tc>
        <w:tc>
          <w:tcPr>
            <w:tcW w:w="9355" w:type="dxa"/>
            <w:gridSpan w:val="7"/>
          </w:tcPr>
          <w:p w:rsidR="00B8778A" w:rsidRPr="00B8778A" w:rsidRDefault="00B8778A" w:rsidP="00B8778A">
            <w:pPr>
              <w:keepNext/>
              <w:jc w:val="center"/>
              <w:outlineLvl w:val="7"/>
              <w:rPr>
                <w:sz w:val="20"/>
                <w:szCs w:val="20"/>
                <w:lang w:eastAsia="cs-CZ"/>
              </w:rPr>
            </w:pPr>
            <w:r w:rsidRPr="00B8778A">
              <w:rPr>
                <w:sz w:val="20"/>
                <w:szCs w:val="20"/>
                <w:lang w:eastAsia="cs-CZ"/>
              </w:rPr>
              <w:t>Právne predpisy Slovenskej republiky</w:t>
            </w:r>
          </w:p>
        </w:tc>
      </w:tr>
      <w:tr w:rsidR="00B8778A" w:rsidRPr="00B8778A" w:rsidTr="00B8778A">
        <w:trPr>
          <w:jc w:val="center"/>
        </w:trPr>
        <w:tc>
          <w:tcPr>
            <w:tcW w:w="567" w:type="dxa"/>
          </w:tcPr>
          <w:p w:rsidR="00B8778A" w:rsidRPr="00B8778A" w:rsidRDefault="00B8778A" w:rsidP="00B8778A">
            <w:pPr>
              <w:jc w:val="center"/>
              <w:rPr>
                <w:sz w:val="20"/>
                <w:szCs w:val="20"/>
                <w:lang w:eastAsia="cs-CZ"/>
              </w:rPr>
            </w:pPr>
            <w:r w:rsidRPr="00B8778A">
              <w:rPr>
                <w:sz w:val="20"/>
                <w:szCs w:val="20"/>
                <w:lang w:eastAsia="cs-CZ"/>
              </w:rPr>
              <w:t>1</w:t>
            </w:r>
          </w:p>
        </w:tc>
        <w:tc>
          <w:tcPr>
            <w:tcW w:w="5103" w:type="dxa"/>
          </w:tcPr>
          <w:p w:rsidR="00B8778A" w:rsidRPr="00B8778A" w:rsidRDefault="00B8778A" w:rsidP="00B8778A">
            <w:pPr>
              <w:jc w:val="center"/>
              <w:rPr>
                <w:sz w:val="20"/>
                <w:szCs w:val="20"/>
                <w:lang w:eastAsia="cs-CZ"/>
              </w:rPr>
            </w:pPr>
            <w:r w:rsidRPr="00B8778A">
              <w:rPr>
                <w:sz w:val="20"/>
                <w:szCs w:val="20"/>
                <w:lang w:eastAsia="cs-CZ"/>
              </w:rPr>
              <w:t>2</w:t>
            </w:r>
          </w:p>
        </w:tc>
        <w:tc>
          <w:tcPr>
            <w:tcW w:w="851" w:type="dxa"/>
          </w:tcPr>
          <w:p w:rsidR="00B8778A" w:rsidRPr="00B8778A" w:rsidRDefault="00B8778A" w:rsidP="00B8778A">
            <w:pPr>
              <w:jc w:val="center"/>
              <w:rPr>
                <w:sz w:val="20"/>
                <w:szCs w:val="20"/>
                <w:lang w:eastAsia="cs-CZ"/>
              </w:rPr>
            </w:pPr>
            <w:r w:rsidRPr="00B8778A">
              <w:rPr>
                <w:sz w:val="20"/>
                <w:szCs w:val="20"/>
                <w:lang w:eastAsia="cs-CZ"/>
              </w:rPr>
              <w:t>3</w:t>
            </w:r>
          </w:p>
        </w:tc>
        <w:tc>
          <w:tcPr>
            <w:tcW w:w="567" w:type="dxa"/>
          </w:tcPr>
          <w:p w:rsidR="00B8778A" w:rsidRPr="00B8778A" w:rsidRDefault="00B8778A" w:rsidP="00B8778A">
            <w:pPr>
              <w:jc w:val="center"/>
              <w:rPr>
                <w:sz w:val="20"/>
                <w:szCs w:val="20"/>
                <w:lang w:eastAsia="cs-CZ"/>
              </w:rPr>
            </w:pPr>
            <w:r w:rsidRPr="00B8778A">
              <w:rPr>
                <w:sz w:val="20"/>
                <w:szCs w:val="20"/>
                <w:lang w:eastAsia="cs-CZ"/>
              </w:rPr>
              <w:t>4</w:t>
            </w:r>
          </w:p>
        </w:tc>
        <w:tc>
          <w:tcPr>
            <w:tcW w:w="709" w:type="dxa"/>
          </w:tcPr>
          <w:p w:rsidR="00B8778A" w:rsidRPr="00B8778A" w:rsidRDefault="00B8778A" w:rsidP="00B8778A">
            <w:pPr>
              <w:jc w:val="center"/>
              <w:rPr>
                <w:sz w:val="20"/>
                <w:szCs w:val="20"/>
                <w:lang w:eastAsia="cs-CZ"/>
              </w:rPr>
            </w:pPr>
            <w:r w:rsidRPr="00B8778A">
              <w:rPr>
                <w:sz w:val="20"/>
                <w:szCs w:val="20"/>
                <w:lang w:eastAsia="cs-CZ"/>
              </w:rPr>
              <w:t>5</w:t>
            </w:r>
          </w:p>
        </w:tc>
        <w:tc>
          <w:tcPr>
            <w:tcW w:w="4961" w:type="dxa"/>
          </w:tcPr>
          <w:p w:rsidR="00B8778A" w:rsidRPr="00B8778A" w:rsidRDefault="00B8778A" w:rsidP="00B8778A">
            <w:pPr>
              <w:jc w:val="center"/>
              <w:rPr>
                <w:sz w:val="20"/>
                <w:szCs w:val="20"/>
                <w:lang w:eastAsia="cs-CZ"/>
              </w:rPr>
            </w:pPr>
            <w:r w:rsidRPr="00B8778A">
              <w:rPr>
                <w:sz w:val="20"/>
                <w:szCs w:val="20"/>
                <w:lang w:eastAsia="cs-CZ"/>
              </w:rPr>
              <w:t>6</w:t>
            </w:r>
          </w:p>
        </w:tc>
        <w:tc>
          <w:tcPr>
            <w:tcW w:w="709" w:type="dxa"/>
          </w:tcPr>
          <w:p w:rsidR="00B8778A" w:rsidRPr="00B8778A" w:rsidRDefault="00B8778A" w:rsidP="00B8778A">
            <w:pPr>
              <w:jc w:val="center"/>
              <w:rPr>
                <w:sz w:val="20"/>
                <w:szCs w:val="20"/>
                <w:lang w:eastAsia="cs-CZ"/>
              </w:rPr>
            </w:pPr>
            <w:r w:rsidRPr="00B8778A">
              <w:rPr>
                <w:sz w:val="20"/>
                <w:szCs w:val="20"/>
                <w:lang w:eastAsia="cs-CZ"/>
              </w:rPr>
              <w:t>7</w:t>
            </w:r>
          </w:p>
        </w:tc>
        <w:tc>
          <w:tcPr>
            <w:tcW w:w="708" w:type="dxa"/>
          </w:tcPr>
          <w:p w:rsidR="00B8778A" w:rsidRPr="00B8778A" w:rsidRDefault="00B8778A" w:rsidP="00B8778A">
            <w:pPr>
              <w:jc w:val="center"/>
              <w:rPr>
                <w:sz w:val="20"/>
                <w:szCs w:val="20"/>
                <w:lang w:eastAsia="cs-CZ"/>
              </w:rPr>
            </w:pPr>
            <w:r w:rsidRPr="00B8778A">
              <w:rPr>
                <w:sz w:val="20"/>
                <w:szCs w:val="20"/>
                <w:lang w:eastAsia="cs-CZ"/>
              </w:rPr>
              <w:t>8</w:t>
            </w:r>
          </w:p>
        </w:tc>
        <w:tc>
          <w:tcPr>
            <w:tcW w:w="709" w:type="dxa"/>
          </w:tcPr>
          <w:p w:rsidR="00B8778A" w:rsidRPr="00B8778A" w:rsidRDefault="00B8778A" w:rsidP="00B8778A">
            <w:pPr>
              <w:jc w:val="center"/>
              <w:rPr>
                <w:sz w:val="20"/>
                <w:szCs w:val="20"/>
                <w:lang w:eastAsia="cs-CZ"/>
              </w:rPr>
            </w:pPr>
            <w:r w:rsidRPr="00B8778A">
              <w:rPr>
                <w:sz w:val="20"/>
                <w:szCs w:val="20"/>
                <w:lang w:eastAsia="cs-CZ"/>
              </w:rPr>
              <w:t>9</w:t>
            </w:r>
          </w:p>
        </w:tc>
        <w:tc>
          <w:tcPr>
            <w:tcW w:w="992" w:type="dxa"/>
          </w:tcPr>
          <w:p w:rsidR="00B8778A" w:rsidRPr="00B8778A" w:rsidRDefault="00B8778A" w:rsidP="00B8778A">
            <w:pPr>
              <w:jc w:val="center"/>
              <w:rPr>
                <w:sz w:val="20"/>
                <w:szCs w:val="20"/>
                <w:lang w:eastAsia="cs-CZ"/>
              </w:rPr>
            </w:pPr>
            <w:r w:rsidRPr="00B8778A">
              <w:rPr>
                <w:sz w:val="20"/>
                <w:szCs w:val="20"/>
                <w:lang w:eastAsia="cs-CZ"/>
              </w:rPr>
              <w:t>10</w:t>
            </w:r>
          </w:p>
        </w:tc>
      </w:tr>
      <w:tr w:rsidR="00B8778A" w:rsidRPr="00B8778A" w:rsidTr="00B8778A">
        <w:trPr>
          <w:jc w:val="center"/>
        </w:trPr>
        <w:tc>
          <w:tcPr>
            <w:tcW w:w="567" w:type="dxa"/>
          </w:tcPr>
          <w:p w:rsidR="00B8778A" w:rsidRPr="00B8778A" w:rsidRDefault="00B8778A" w:rsidP="00B8778A">
            <w:pPr>
              <w:jc w:val="both"/>
              <w:rPr>
                <w:sz w:val="20"/>
                <w:szCs w:val="20"/>
                <w:lang w:eastAsia="cs-CZ"/>
              </w:rPr>
            </w:pPr>
            <w:r w:rsidRPr="00B8778A">
              <w:rPr>
                <w:sz w:val="20"/>
                <w:szCs w:val="20"/>
                <w:lang w:eastAsia="cs-CZ"/>
              </w:rPr>
              <w:t xml:space="preserve">Článok </w:t>
            </w:r>
          </w:p>
          <w:p w:rsidR="00B8778A" w:rsidRPr="00B8778A" w:rsidRDefault="00B8778A" w:rsidP="00B8778A">
            <w:pPr>
              <w:rPr>
                <w:sz w:val="20"/>
                <w:szCs w:val="20"/>
                <w:lang w:eastAsia="cs-CZ"/>
              </w:rPr>
            </w:pPr>
            <w:r w:rsidRPr="00B8778A">
              <w:rPr>
                <w:sz w:val="20"/>
                <w:szCs w:val="20"/>
                <w:lang w:eastAsia="cs-CZ"/>
              </w:rPr>
              <w:t>(Č, O, V, P)</w:t>
            </w:r>
          </w:p>
        </w:tc>
        <w:tc>
          <w:tcPr>
            <w:tcW w:w="5103" w:type="dxa"/>
          </w:tcPr>
          <w:p w:rsidR="00B8778A" w:rsidRPr="00B8778A" w:rsidRDefault="00B8778A" w:rsidP="00B8778A">
            <w:pPr>
              <w:widowControl w:val="0"/>
              <w:autoSpaceDE w:val="0"/>
              <w:autoSpaceDN w:val="0"/>
              <w:rPr>
                <w:color w:val="000000"/>
                <w:sz w:val="20"/>
                <w:szCs w:val="20"/>
                <w:lang w:eastAsia="sk-SK"/>
              </w:rPr>
            </w:pPr>
            <w:r w:rsidRPr="00B8778A">
              <w:rPr>
                <w:b/>
                <w:bCs/>
                <w:noProof/>
                <w:color w:val="000000"/>
                <w:sz w:val="20"/>
                <w:szCs w:val="20"/>
                <w:lang w:val="cs-CZ" w:eastAsia="cs-CZ"/>
              </w:rPr>
              <w:t>SMERNICA EURÓPSKEHO PARLAMENTU A RADY 2009/18/ES</w:t>
            </w:r>
            <w:r w:rsidRPr="00B8778A">
              <w:rPr>
                <w:b/>
                <w:bCs/>
                <w:color w:val="000000"/>
                <w:sz w:val="20"/>
                <w:szCs w:val="20"/>
                <w:lang w:eastAsia="sk-SK"/>
              </w:rPr>
              <w:t xml:space="preserve"> ktorou sa ustanovujú základné zásady upravujúce vyšetrovanie nehôd v sektore námornej dopravy a ktorou sa mení a dopĺňa smernica Rady 1999/35/ES a smernica Európskeho parlamentu a Rady 2002/59/ES </w:t>
            </w:r>
          </w:p>
        </w:tc>
        <w:tc>
          <w:tcPr>
            <w:tcW w:w="851" w:type="dxa"/>
          </w:tcPr>
          <w:p w:rsidR="00B8778A" w:rsidRPr="00B8778A" w:rsidRDefault="00B8778A" w:rsidP="00B8778A">
            <w:pPr>
              <w:jc w:val="both"/>
              <w:rPr>
                <w:sz w:val="20"/>
                <w:szCs w:val="20"/>
                <w:lang w:eastAsia="cs-CZ"/>
              </w:rPr>
            </w:pPr>
            <w:r w:rsidRPr="00B8778A">
              <w:rPr>
                <w:sz w:val="20"/>
                <w:szCs w:val="20"/>
                <w:lang w:eastAsia="cs-CZ"/>
              </w:rPr>
              <w:t>Spôsob</w:t>
            </w:r>
          </w:p>
          <w:p w:rsidR="00B8778A" w:rsidRPr="00B8778A" w:rsidRDefault="00B8778A" w:rsidP="00B8778A">
            <w:pPr>
              <w:jc w:val="both"/>
              <w:rPr>
                <w:sz w:val="20"/>
                <w:szCs w:val="20"/>
                <w:lang w:eastAsia="cs-CZ"/>
              </w:rPr>
            </w:pPr>
            <w:proofErr w:type="spellStart"/>
            <w:r w:rsidRPr="00B8778A">
              <w:rPr>
                <w:sz w:val="20"/>
                <w:szCs w:val="20"/>
                <w:lang w:eastAsia="cs-CZ"/>
              </w:rPr>
              <w:t>transpo-zície</w:t>
            </w:r>
            <w:proofErr w:type="spellEnd"/>
          </w:p>
        </w:tc>
        <w:tc>
          <w:tcPr>
            <w:tcW w:w="567" w:type="dxa"/>
          </w:tcPr>
          <w:p w:rsidR="00B8778A" w:rsidRPr="00B8778A" w:rsidRDefault="00B8778A" w:rsidP="00B8778A">
            <w:pPr>
              <w:jc w:val="both"/>
              <w:rPr>
                <w:sz w:val="20"/>
                <w:szCs w:val="20"/>
                <w:lang w:eastAsia="cs-CZ"/>
              </w:rPr>
            </w:pPr>
            <w:r w:rsidRPr="00B8778A">
              <w:rPr>
                <w:sz w:val="20"/>
                <w:szCs w:val="20"/>
                <w:lang w:eastAsia="cs-CZ"/>
              </w:rPr>
              <w:t>Číslo</w:t>
            </w:r>
          </w:p>
        </w:tc>
        <w:tc>
          <w:tcPr>
            <w:tcW w:w="709" w:type="dxa"/>
          </w:tcPr>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Článok (Č, §, O, V, P)</w:t>
            </w:r>
          </w:p>
        </w:tc>
        <w:tc>
          <w:tcPr>
            <w:tcW w:w="4961" w:type="dxa"/>
          </w:tcPr>
          <w:p w:rsidR="00B8778A" w:rsidRPr="00B8778A" w:rsidRDefault="00B8778A" w:rsidP="00B8778A">
            <w:pPr>
              <w:numPr>
                <w:ilvl w:val="0"/>
                <w:numId w:val="2"/>
              </w:numPr>
              <w:jc w:val="both"/>
              <w:rPr>
                <w:b/>
                <w:bCs/>
                <w:sz w:val="20"/>
                <w:szCs w:val="20"/>
                <w:lang w:eastAsia="cs-CZ"/>
              </w:rPr>
            </w:pPr>
            <w:r w:rsidRPr="00B8778A">
              <w:rPr>
                <w:b/>
                <w:bCs/>
                <w:sz w:val="20"/>
                <w:szCs w:val="20"/>
                <w:lang w:eastAsia="cs-CZ"/>
              </w:rPr>
              <w:t>Návrh zákona o civilnom letectve (letecký zákon) a o zmene a doplnení niektorých zákonov</w:t>
            </w:r>
          </w:p>
          <w:p w:rsidR="00B8778A" w:rsidRPr="00B8778A" w:rsidRDefault="00B8778A" w:rsidP="00B8778A">
            <w:pPr>
              <w:numPr>
                <w:ilvl w:val="0"/>
                <w:numId w:val="2"/>
              </w:numPr>
              <w:jc w:val="both"/>
              <w:rPr>
                <w:b/>
                <w:bCs/>
                <w:sz w:val="20"/>
                <w:szCs w:val="20"/>
                <w:lang w:eastAsia="cs-CZ"/>
              </w:rPr>
            </w:pPr>
            <w:r w:rsidRPr="00B8778A">
              <w:rPr>
                <w:b/>
                <w:bCs/>
                <w:sz w:val="20"/>
                <w:szCs w:val="20"/>
                <w:lang w:eastAsia="cs-CZ"/>
              </w:rPr>
              <w:t>Zákon č. 435/2000 Z. z. o námornej plavbe v znení neskorších predpisov</w:t>
            </w:r>
          </w:p>
          <w:p w:rsidR="00B8778A" w:rsidRPr="00B8778A" w:rsidRDefault="00B8778A" w:rsidP="00B8778A">
            <w:pPr>
              <w:numPr>
                <w:ilvl w:val="0"/>
                <w:numId w:val="2"/>
              </w:numPr>
              <w:jc w:val="both"/>
              <w:rPr>
                <w:b/>
                <w:bCs/>
                <w:sz w:val="20"/>
                <w:szCs w:val="20"/>
                <w:lang w:eastAsia="cs-CZ"/>
              </w:rPr>
            </w:pPr>
            <w:r w:rsidRPr="00B8778A">
              <w:rPr>
                <w:b/>
                <w:bCs/>
                <w:sz w:val="20"/>
                <w:szCs w:val="20"/>
                <w:lang w:eastAsia="cs-CZ"/>
              </w:rPr>
              <w:t>Nariadenie vlády SR č. 50/2011 Z. z. o vyšetrovaní námorných nehôd a námorných mimoriadnych udalostí v znení nariadenia vlády SR č. 15/2019 Z. z.</w:t>
            </w:r>
          </w:p>
          <w:p w:rsidR="00B8778A" w:rsidRPr="00B8778A" w:rsidRDefault="00B8778A" w:rsidP="00B8778A">
            <w:pPr>
              <w:numPr>
                <w:ilvl w:val="0"/>
                <w:numId w:val="2"/>
              </w:numPr>
              <w:jc w:val="both"/>
              <w:rPr>
                <w:b/>
                <w:bCs/>
                <w:sz w:val="20"/>
                <w:szCs w:val="20"/>
                <w:lang w:eastAsia="cs-CZ"/>
              </w:rPr>
            </w:pPr>
            <w:r w:rsidRPr="00B8778A">
              <w:rPr>
                <w:b/>
                <w:bCs/>
                <w:sz w:val="20"/>
                <w:szCs w:val="20"/>
                <w:lang w:eastAsia="cs-CZ"/>
              </w:rPr>
              <w:t>Zákon č. 575/2001 Z. z. o organizácii činnosti vlády a organizácii ústrednej štátnej správy v znení neskorších predpisov</w:t>
            </w:r>
          </w:p>
        </w:tc>
        <w:tc>
          <w:tcPr>
            <w:tcW w:w="709" w:type="dxa"/>
          </w:tcPr>
          <w:p w:rsidR="00B8778A" w:rsidRPr="00B8778A" w:rsidRDefault="00B8778A" w:rsidP="00B8778A">
            <w:pPr>
              <w:jc w:val="both"/>
              <w:rPr>
                <w:sz w:val="20"/>
                <w:szCs w:val="20"/>
                <w:lang w:eastAsia="cs-CZ"/>
              </w:rPr>
            </w:pPr>
            <w:r w:rsidRPr="00B8778A">
              <w:rPr>
                <w:sz w:val="20"/>
                <w:szCs w:val="20"/>
                <w:lang w:eastAsia="cs-CZ"/>
              </w:rPr>
              <w:t>Zhoda</w:t>
            </w:r>
          </w:p>
        </w:tc>
        <w:tc>
          <w:tcPr>
            <w:tcW w:w="708" w:type="dxa"/>
          </w:tcPr>
          <w:p w:rsidR="00B8778A" w:rsidRPr="00B8778A" w:rsidRDefault="00B8778A" w:rsidP="00B8778A">
            <w:pPr>
              <w:jc w:val="both"/>
              <w:rPr>
                <w:sz w:val="20"/>
                <w:szCs w:val="20"/>
                <w:lang w:eastAsia="cs-CZ"/>
              </w:rPr>
            </w:pPr>
            <w:r w:rsidRPr="00B8778A">
              <w:rPr>
                <w:sz w:val="20"/>
                <w:szCs w:val="20"/>
                <w:lang w:eastAsia="cs-CZ"/>
              </w:rPr>
              <w:t>Poznámky</w:t>
            </w:r>
          </w:p>
        </w:tc>
        <w:tc>
          <w:tcPr>
            <w:tcW w:w="709" w:type="dxa"/>
          </w:tcPr>
          <w:p w:rsidR="00B8778A" w:rsidRPr="00B8778A" w:rsidRDefault="00B8778A" w:rsidP="00B8778A">
            <w:pPr>
              <w:jc w:val="both"/>
              <w:rPr>
                <w:sz w:val="20"/>
                <w:szCs w:val="20"/>
                <w:lang w:eastAsia="cs-CZ"/>
              </w:rPr>
            </w:pPr>
            <w:r w:rsidRPr="00B8778A">
              <w:rPr>
                <w:sz w:val="20"/>
                <w:szCs w:val="20"/>
                <w:lang w:eastAsia="cs-CZ"/>
              </w:rPr>
              <w:t xml:space="preserve">Identifikácia </w:t>
            </w:r>
            <w:proofErr w:type="spellStart"/>
            <w:r w:rsidRPr="00B8778A">
              <w:rPr>
                <w:sz w:val="20"/>
                <w:szCs w:val="20"/>
                <w:lang w:eastAsia="cs-CZ"/>
              </w:rPr>
              <w:t>goldpaltingu</w:t>
            </w:r>
            <w:proofErr w:type="spellEnd"/>
          </w:p>
        </w:tc>
        <w:tc>
          <w:tcPr>
            <w:tcW w:w="992" w:type="dxa"/>
          </w:tcPr>
          <w:p w:rsidR="00B8778A" w:rsidRPr="00B8778A" w:rsidRDefault="00B8778A" w:rsidP="00B8778A">
            <w:pPr>
              <w:jc w:val="both"/>
              <w:rPr>
                <w:sz w:val="20"/>
                <w:szCs w:val="20"/>
                <w:lang w:eastAsia="cs-CZ"/>
              </w:rPr>
            </w:pPr>
            <w:r w:rsidRPr="00B8778A">
              <w:rPr>
                <w:sz w:val="20"/>
                <w:szCs w:val="20"/>
                <w:lang w:eastAsia="cs-CZ"/>
              </w:rPr>
              <w:t xml:space="preserve">Identifikácia oblasti </w:t>
            </w:r>
            <w:proofErr w:type="spellStart"/>
            <w:r w:rsidRPr="00B8778A">
              <w:rPr>
                <w:sz w:val="20"/>
                <w:szCs w:val="20"/>
                <w:lang w:eastAsia="cs-CZ"/>
              </w:rPr>
              <w:t>goldpaltingu</w:t>
            </w:r>
            <w:proofErr w:type="spellEnd"/>
            <w:r w:rsidRPr="00B8778A">
              <w:rPr>
                <w:sz w:val="20"/>
                <w:szCs w:val="20"/>
                <w:lang w:eastAsia="cs-CZ"/>
              </w:rPr>
              <w:t xml:space="preserve"> a vyjadrenie k opodstatnenosti </w:t>
            </w:r>
            <w:proofErr w:type="spellStart"/>
            <w:r w:rsidRPr="00B8778A">
              <w:rPr>
                <w:sz w:val="20"/>
                <w:szCs w:val="20"/>
                <w:lang w:eastAsia="cs-CZ"/>
              </w:rPr>
              <w:t>golplatingu</w:t>
            </w:r>
            <w:proofErr w:type="spellEnd"/>
          </w:p>
        </w:tc>
      </w:tr>
      <w:tr w:rsidR="00B8778A" w:rsidRPr="00B8778A" w:rsidTr="00B8778A">
        <w:trPr>
          <w:jc w:val="center"/>
        </w:trPr>
        <w:tc>
          <w:tcPr>
            <w:tcW w:w="567" w:type="dxa"/>
          </w:tcPr>
          <w:p w:rsidR="00B8778A" w:rsidRPr="00B8778A" w:rsidRDefault="00B8778A" w:rsidP="00B8778A">
            <w:pPr>
              <w:jc w:val="both"/>
              <w:rPr>
                <w:sz w:val="20"/>
                <w:szCs w:val="20"/>
                <w:lang w:eastAsia="cs-CZ"/>
              </w:rPr>
            </w:pPr>
            <w:r w:rsidRPr="00B8778A">
              <w:rPr>
                <w:sz w:val="20"/>
                <w:szCs w:val="20"/>
                <w:lang w:eastAsia="cs-CZ"/>
              </w:rPr>
              <w:t>C:4</w:t>
            </w:r>
          </w:p>
          <w:p w:rsidR="00B8778A" w:rsidRPr="00B8778A" w:rsidRDefault="00B8778A" w:rsidP="00B8778A">
            <w:pPr>
              <w:jc w:val="both"/>
              <w:rPr>
                <w:sz w:val="20"/>
                <w:szCs w:val="20"/>
                <w:lang w:eastAsia="cs-CZ"/>
              </w:rPr>
            </w:pPr>
            <w:r w:rsidRPr="00B8778A">
              <w:rPr>
                <w:sz w:val="20"/>
                <w:szCs w:val="20"/>
                <w:lang w:eastAsia="cs-CZ"/>
              </w:rPr>
              <w:t>O 1</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2</w:t>
            </w:r>
          </w:p>
          <w:p w:rsidR="00B8778A" w:rsidRPr="00B8778A" w:rsidRDefault="00B8778A" w:rsidP="00B8778A">
            <w:pPr>
              <w:jc w:val="both"/>
              <w:rPr>
                <w:sz w:val="20"/>
                <w:szCs w:val="20"/>
                <w:lang w:eastAsia="cs-CZ"/>
              </w:rPr>
            </w:pPr>
          </w:p>
        </w:tc>
        <w:tc>
          <w:tcPr>
            <w:tcW w:w="5103" w:type="dxa"/>
          </w:tcPr>
          <w:p w:rsidR="00B8778A" w:rsidRPr="00B8778A" w:rsidRDefault="00B8778A" w:rsidP="00B8778A">
            <w:pPr>
              <w:autoSpaceDE w:val="0"/>
              <w:autoSpaceDN w:val="0"/>
              <w:adjustRightInd w:val="0"/>
              <w:rPr>
                <w:color w:val="000000"/>
                <w:sz w:val="20"/>
                <w:szCs w:val="20"/>
                <w:lang w:eastAsia="sk-SK"/>
              </w:rPr>
            </w:pPr>
            <w:r w:rsidRPr="00B8778A">
              <w:rPr>
                <w:b/>
                <w:bCs/>
                <w:color w:val="000000"/>
                <w:sz w:val="20"/>
                <w:szCs w:val="20"/>
                <w:lang w:eastAsia="sk-SK"/>
              </w:rPr>
              <w:t xml:space="preserve">Postavenie bezpečnostného vyšetrovania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1. Členské štáty v súlade s ich právnymi systémami vymedzia právne postavenie bezpečnostného vyšetrovania takým spôsobom, aby sa takéto vyšetrovania vykonávali čo najúčinnejšie a najrýchlejšie. Členské štáty zabezpečia v súlade so svojimi právnymi predpismi a prípadne v spolupráci s orgánmi zodpovednými za súdne vyšetrovanie, aby bezpečnostné vyšetrovanie: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a) bolo nezávislé od trestného vyšetrovania alebo iného súbežného vyšetrovania vykonávaného na určenie zodpovednosti alebo pripísanie viny a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b) nebolo neprimerane zamedzené, pozastavené alebo oneskorené z dôvodu takéhoto vyšetrovania.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2. Medzi pravidlá, ktoré majú členské štáty vytvoriť, patria v súlade s rámcom stálej spolupráce uvedeným v článku 10 ustanovenia na umožnenie: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a) spolupráce a vzájomnej pomoci pri bezpečnostnom vyšetrovaní vedenom inými členskými štátmi alebo delegovania úlohy vedenia takéhoto vyšetrovania na iný členský štát v súlade s článkom </w:t>
            </w:r>
            <w:smartTag w:uri="urn:schemas-microsoft-com:office:smarttags" w:element="metricconverter">
              <w:smartTagPr>
                <w:attr w:name="ProductID" w:val="2010 a"/>
              </w:smartTagPr>
              <w:r w:rsidRPr="00B8778A">
                <w:rPr>
                  <w:color w:val="000000"/>
                  <w:sz w:val="20"/>
                  <w:szCs w:val="20"/>
                  <w:lang w:eastAsia="sk-SK"/>
                </w:rPr>
                <w:t>7 a</w:t>
              </w:r>
            </w:smartTag>
            <w:r w:rsidRPr="00B8778A">
              <w:rPr>
                <w:color w:val="000000"/>
                <w:sz w:val="20"/>
                <w:szCs w:val="20"/>
                <w:lang w:eastAsia="sk-SK"/>
              </w:rPr>
              <w:t xml:space="preserve">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lastRenderedPageBreak/>
              <w:t xml:space="preserve">b) koordinácie činností ich príslušných vyšetrovacích orgánov v rozsahu potrebnom na dosiahnutie cieľa tejto smernice. </w:t>
            </w:r>
          </w:p>
          <w:p w:rsidR="00B8778A" w:rsidRPr="00B8778A" w:rsidRDefault="00B8778A" w:rsidP="00B8778A">
            <w:pPr>
              <w:autoSpaceDE w:val="0"/>
              <w:autoSpaceDN w:val="0"/>
              <w:adjustRightInd w:val="0"/>
              <w:rPr>
                <w:sz w:val="20"/>
                <w:szCs w:val="20"/>
                <w:lang w:eastAsia="cs-CZ"/>
              </w:rPr>
            </w:pPr>
          </w:p>
        </w:tc>
        <w:tc>
          <w:tcPr>
            <w:tcW w:w="851" w:type="dxa"/>
          </w:tcPr>
          <w:p w:rsidR="00B8778A" w:rsidRPr="00B8778A" w:rsidRDefault="00B8778A" w:rsidP="00B8778A">
            <w:pPr>
              <w:jc w:val="center"/>
              <w:rPr>
                <w:sz w:val="20"/>
                <w:szCs w:val="20"/>
                <w:lang w:eastAsia="cs-CZ"/>
              </w:rPr>
            </w:pPr>
            <w:r w:rsidRPr="00B8778A">
              <w:rPr>
                <w:sz w:val="20"/>
                <w:szCs w:val="20"/>
                <w:lang w:eastAsia="cs-CZ"/>
              </w:rPr>
              <w:lastRenderedPageBreak/>
              <w:t>N</w:t>
            </w:r>
          </w:p>
        </w:tc>
        <w:tc>
          <w:tcPr>
            <w:tcW w:w="567" w:type="dxa"/>
          </w:tcPr>
          <w:p w:rsidR="00B8778A" w:rsidRPr="00B8778A" w:rsidRDefault="00B8778A" w:rsidP="00B8778A">
            <w:pPr>
              <w:jc w:val="both"/>
              <w:rPr>
                <w:sz w:val="20"/>
                <w:szCs w:val="20"/>
                <w:lang w:eastAsia="cs-CZ"/>
              </w:rPr>
            </w:pPr>
            <w:r w:rsidRPr="00B8778A">
              <w:rPr>
                <w:sz w:val="20"/>
                <w:szCs w:val="20"/>
                <w:lang w:eastAsia="cs-CZ"/>
              </w:rPr>
              <w:t>Návrh zákona</w:t>
            </w:r>
          </w:p>
        </w:tc>
        <w:tc>
          <w:tcPr>
            <w:tcW w:w="709" w:type="dxa"/>
          </w:tcPr>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Čl. IX</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Bod 2</w:t>
            </w:r>
          </w:p>
        </w:tc>
        <w:tc>
          <w:tcPr>
            <w:tcW w:w="4961" w:type="dxa"/>
          </w:tcPr>
          <w:p w:rsidR="00B8778A" w:rsidRPr="00B8778A" w:rsidRDefault="00B8778A" w:rsidP="00B8778A">
            <w:pPr>
              <w:jc w:val="both"/>
              <w:rPr>
                <w:sz w:val="20"/>
                <w:szCs w:val="20"/>
                <w:lang w:eastAsia="cs-CZ"/>
              </w:rPr>
            </w:pPr>
            <w:r w:rsidRPr="00B8778A">
              <w:rPr>
                <w:sz w:val="20"/>
                <w:szCs w:val="20"/>
                <w:lang w:eastAsia="cs-CZ"/>
              </w:rPr>
              <w:t>Čl. IX</w:t>
            </w:r>
          </w:p>
          <w:p w:rsidR="00B8778A" w:rsidRPr="00B8778A" w:rsidRDefault="00B8778A" w:rsidP="00B8778A">
            <w:pPr>
              <w:widowControl w:val="0"/>
              <w:autoSpaceDE w:val="0"/>
              <w:autoSpaceDN w:val="0"/>
              <w:adjustRightInd w:val="0"/>
              <w:jc w:val="both"/>
              <w:rPr>
                <w:sz w:val="20"/>
                <w:szCs w:val="20"/>
                <w:lang w:eastAsia="cs-CZ"/>
              </w:rPr>
            </w:pPr>
            <w:r w:rsidRPr="00B8778A">
              <w:rPr>
                <w:sz w:val="20"/>
                <w:szCs w:val="20"/>
                <w:lang w:eastAsia="cs-CZ"/>
              </w:rPr>
              <w:t xml:space="preserve">Zákon č. 435/2000 Z. z. o námornej plavbe v znení zákona č. 581/2003 Z. z., zákona č. 97/2007 Z. z., zákona č. 395/2008 Z. z., zákona č. 278/2009 Z. z., zákona č. 440/2010 Z. z., zákona č. 152/2014 Z. z., zákona č. 259/2015 Z. z., zákona č. 125/2016 Z. z., zákona č. 56/2018 Z. z., zákona č. 177/2018 Z. z., zákona č. 236/2019 Z. z. a zákona č. 366/2020 Z. z sa mení takto: </w:t>
            </w:r>
          </w:p>
          <w:p w:rsidR="00B8778A" w:rsidRPr="00B8778A" w:rsidRDefault="00B8778A" w:rsidP="00B8778A">
            <w:pPr>
              <w:tabs>
                <w:tab w:val="left" w:pos="213"/>
              </w:tabs>
              <w:autoSpaceDE w:val="0"/>
              <w:autoSpaceDN w:val="0"/>
              <w:adjustRightInd w:val="0"/>
              <w:jc w:val="both"/>
              <w:rPr>
                <w:sz w:val="20"/>
                <w:szCs w:val="20"/>
                <w:lang w:eastAsia="sk-SK"/>
              </w:rPr>
            </w:pPr>
          </w:p>
          <w:p w:rsidR="00B8778A" w:rsidRPr="00B8778A" w:rsidRDefault="00B8778A" w:rsidP="00B8778A">
            <w:pPr>
              <w:tabs>
                <w:tab w:val="left" w:pos="213"/>
              </w:tabs>
              <w:autoSpaceDE w:val="0"/>
              <w:autoSpaceDN w:val="0"/>
              <w:adjustRightInd w:val="0"/>
              <w:jc w:val="both"/>
              <w:rPr>
                <w:sz w:val="20"/>
                <w:szCs w:val="20"/>
                <w:lang w:eastAsia="sk-SK"/>
              </w:rPr>
            </w:pPr>
            <w:r w:rsidRPr="00B8778A">
              <w:rPr>
                <w:sz w:val="20"/>
                <w:szCs w:val="20"/>
                <w:lang w:eastAsia="sk-SK"/>
              </w:rPr>
              <w:t>2.</w:t>
            </w:r>
            <w:r w:rsidRPr="00B8778A">
              <w:rPr>
                <w:sz w:val="20"/>
                <w:szCs w:val="20"/>
                <w:lang w:eastAsia="sk-SK"/>
              </w:rPr>
              <w:tab/>
              <w:t>V § 28 odsek 5 znie:</w:t>
            </w: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„(5)</w:t>
            </w:r>
            <w:r w:rsidRPr="00B8778A">
              <w:rPr>
                <w:sz w:val="20"/>
                <w:szCs w:val="20"/>
                <w:lang w:eastAsia="sk-SK"/>
              </w:rPr>
              <w:tab/>
              <w:t>Námornú nehodu alebo námornú mimoriadnu udalosť vyšetruje vyšetrovateľ námornej nehody a námornej mimoriadnej udalosti (ďalej len „vyšetrovateľ“) alebo odborná komisia na vyšetrovanie námornej nehody a námornej mimoriadnej udalosti (ďalej len „odborná vyšetrovacia komisia“). Vyšetrovateľa vymenúva a odbornú vyšetrovaciu komisiu zriaďuje vedúci špecializovaného útvaru ministerstva.</w:t>
            </w:r>
            <w:r w:rsidRPr="00B8778A">
              <w:rPr>
                <w:sz w:val="20"/>
                <w:szCs w:val="20"/>
                <w:vertAlign w:val="superscript"/>
                <w:lang w:eastAsia="sk-SK"/>
              </w:rPr>
              <w:t>7</w:t>
            </w:r>
            <w:r w:rsidRPr="00B8778A">
              <w:rPr>
                <w:sz w:val="20"/>
                <w:szCs w:val="20"/>
                <w:lang w:eastAsia="sk-SK"/>
              </w:rPr>
              <w:t xml:space="preserve">) Vyšetrovateľ a členovia odbornej vyšetrovacej komisie nemôžu byť osoby, ktorých záujmy sú v rozpore s cieľom </w:t>
            </w:r>
            <w:r w:rsidRPr="00B8778A">
              <w:rPr>
                <w:sz w:val="20"/>
                <w:szCs w:val="20"/>
                <w:lang w:eastAsia="sk-SK"/>
              </w:rPr>
              <w:lastRenderedPageBreak/>
              <w:t xml:space="preserve">objektívneho vyšetrenia námornej nehody alebo námornej mimoriadnej udalosti a sú pri výkone vyšetrovania nezávislí od ministerstva. Vyšetrovateľ a členovia odbornej vyšetrovacej komisie musia mať vysokoškolské vzdelanie druhého stupňa, preukaz odbornej spôsobilosti a najmenej desať rokov odbornej praxe vykonanej na námornej lodi.“. </w:t>
            </w:r>
          </w:p>
          <w:p w:rsidR="00B8778A" w:rsidRPr="00B8778A" w:rsidRDefault="00B8778A" w:rsidP="00B8778A">
            <w:pPr>
              <w:autoSpaceDE w:val="0"/>
              <w:autoSpaceDN w:val="0"/>
              <w:adjustRightInd w:val="0"/>
              <w:jc w:val="both"/>
              <w:rPr>
                <w:sz w:val="20"/>
                <w:szCs w:val="20"/>
                <w:lang w:eastAsia="sk-SK"/>
              </w:rPr>
            </w:pP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Poznámka pod čiarou k odkazu 7 znie:</w:t>
            </w:r>
          </w:p>
          <w:p w:rsidR="00B8778A" w:rsidRPr="00B8778A" w:rsidRDefault="00B8778A" w:rsidP="00B8778A">
            <w:pPr>
              <w:ind w:left="72"/>
              <w:jc w:val="both"/>
              <w:rPr>
                <w:sz w:val="20"/>
                <w:szCs w:val="20"/>
                <w:lang w:eastAsia="sk-SK"/>
              </w:rPr>
            </w:pPr>
            <w:r w:rsidRPr="00B8778A">
              <w:rPr>
                <w:sz w:val="20"/>
                <w:szCs w:val="20"/>
                <w:lang w:eastAsia="sk-SK"/>
              </w:rPr>
              <w:t>„7) § 62 zákona č. .../2023 Z. z. o civilnom letectve (letecký zákon) a o zmene a doplnení niektorých zákonov.“.</w:t>
            </w:r>
          </w:p>
        </w:tc>
        <w:tc>
          <w:tcPr>
            <w:tcW w:w="709" w:type="dxa"/>
          </w:tcPr>
          <w:p w:rsidR="00B8778A" w:rsidRPr="00B8778A" w:rsidRDefault="00B8778A" w:rsidP="00B8778A">
            <w:pPr>
              <w:jc w:val="center"/>
              <w:rPr>
                <w:sz w:val="20"/>
                <w:szCs w:val="20"/>
                <w:lang w:eastAsia="cs-CZ"/>
              </w:rPr>
            </w:pPr>
            <w:r w:rsidRPr="00B8778A">
              <w:rPr>
                <w:sz w:val="20"/>
                <w:szCs w:val="20"/>
                <w:lang w:eastAsia="cs-CZ"/>
              </w:rPr>
              <w:lastRenderedPageBreak/>
              <w:t>Ú</w:t>
            </w:r>
          </w:p>
        </w:tc>
        <w:tc>
          <w:tcPr>
            <w:tcW w:w="708" w:type="dxa"/>
          </w:tcPr>
          <w:p w:rsidR="00B8778A" w:rsidRPr="00B8778A" w:rsidRDefault="00B8778A" w:rsidP="00B8778A">
            <w:pPr>
              <w:rPr>
                <w:sz w:val="20"/>
                <w:szCs w:val="20"/>
                <w:lang w:eastAsia="cs-CZ"/>
              </w:rPr>
            </w:pPr>
          </w:p>
        </w:tc>
        <w:tc>
          <w:tcPr>
            <w:tcW w:w="709" w:type="dxa"/>
          </w:tcPr>
          <w:p w:rsidR="00B8778A" w:rsidRPr="00B8778A" w:rsidRDefault="00B8778A" w:rsidP="00B8778A">
            <w:pPr>
              <w:rPr>
                <w:sz w:val="20"/>
                <w:szCs w:val="20"/>
                <w:lang w:eastAsia="cs-CZ"/>
              </w:rPr>
            </w:pPr>
            <w:r w:rsidRPr="00B8778A">
              <w:rPr>
                <w:rFonts w:ascii="Calibri" w:hAnsi="Calibri" w:cs="Calibri"/>
                <w:sz w:val="20"/>
                <w:szCs w:val="20"/>
                <w:lang w:eastAsia="cs-CZ"/>
              </w:rPr>
              <w:t>GP – N</w:t>
            </w:r>
          </w:p>
        </w:tc>
        <w:tc>
          <w:tcPr>
            <w:tcW w:w="992" w:type="dxa"/>
          </w:tcPr>
          <w:p w:rsidR="00B8778A" w:rsidRPr="00B8778A" w:rsidRDefault="00B8778A" w:rsidP="00B8778A">
            <w:pPr>
              <w:rPr>
                <w:sz w:val="20"/>
                <w:szCs w:val="20"/>
                <w:lang w:eastAsia="cs-CZ"/>
              </w:rPr>
            </w:pPr>
          </w:p>
        </w:tc>
      </w:tr>
      <w:tr w:rsidR="00B8778A" w:rsidRPr="00B8778A" w:rsidTr="00B8778A">
        <w:trPr>
          <w:jc w:val="center"/>
        </w:trPr>
        <w:tc>
          <w:tcPr>
            <w:tcW w:w="567" w:type="dxa"/>
          </w:tcPr>
          <w:p w:rsidR="00B8778A" w:rsidRPr="00B8778A" w:rsidRDefault="00B8778A" w:rsidP="00B8778A">
            <w:pPr>
              <w:jc w:val="both"/>
              <w:rPr>
                <w:sz w:val="20"/>
                <w:szCs w:val="20"/>
                <w:lang w:eastAsia="cs-CZ"/>
              </w:rPr>
            </w:pPr>
            <w:r w:rsidRPr="00B8778A">
              <w:rPr>
                <w:sz w:val="20"/>
                <w:szCs w:val="20"/>
                <w:lang w:eastAsia="cs-CZ"/>
              </w:rPr>
              <w:t>C:6</w:t>
            </w:r>
          </w:p>
          <w:p w:rsidR="00B8778A" w:rsidRPr="00B8778A" w:rsidRDefault="00B8778A" w:rsidP="00B8778A">
            <w:pPr>
              <w:jc w:val="both"/>
              <w:rPr>
                <w:sz w:val="20"/>
                <w:szCs w:val="20"/>
                <w:lang w:eastAsia="cs-CZ"/>
              </w:rPr>
            </w:pPr>
          </w:p>
        </w:tc>
        <w:tc>
          <w:tcPr>
            <w:tcW w:w="5103" w:type="dxa"/>
          </w:tcPr>
          <w:p w:rsidR="00B8778A" w:rsidRPr="00B8778A" w:rsidRDefault="00B8778A" w:rsidP="00B8778A">
            <w:pPr>
              <w:autoSpaceDE w:val="0"/>
              <w:autoSpaceDN w:val="0"/>
              <w:adjustRightInd w:val="0"/>
              <w:rPr>
                <w:color w:val="000000"/>
                <w:sz w:val="20"/>
                <w:szCs w:val="20"/>
                <w:lang w:eastAsia="sk-SK"/>
              </w:rPr>
            </w:pPr>
            <w:r w:rsidRPr="00B8778A">
              <w:rPr>
                <w:b/>
                <w:bCs/>
                <w:color w:val="000000"/>
                <w:sz w:val="20"/>
                <w:szCs w:val="20"/>
                <w:lang w:eastAsia="sk-SK"/>
              </w:rPr>
              <w:t xml:space="preserve">Oznamovacia povinnosť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Členský štát v rámci svojho vnútroštátneho právneho systému vyžaduje, aby zodpovedné orgány a/alebo dotknuté strany bez meškania oznamovali jeho vyšetrovaciemu orgánu výskyt všetkých nehôd a mimoriadnych udalostí patriacich do rozsahu pôsobnosti tejto smernice.</w:t>
            </w:r>
          </w:p>
        </w:tc>
        <w:tc>
          <w:tcPr>
            <w:tcW w:w="851" w:type="dxa"/>
          </w:tcPr>
          <w:p w:rsidR="00B8778A" w:rsidRPr="00B8778A" w:rsidRDefault="00B8778A" w:rsidP="00B8778A">
            <w:pPr>
              <w:jc w:val="center"/>
              <w:rPr>
                <w:sz w:val="20"/>
                <w:szCs w:val="20"/>
                <w:lang w:eastAsia="cs-CZ"/>
              </w:rPr>
            </w:pPr>
            <w:r w:rsidRPr="00B8778A">
              <w:rPr>
                <w:sz w:val="20"/>
                <w:szCs w:val="20"/>
                <w:lang w:eastAsia="cs-CZ"/>
              </w:rPr>
              <w:t>N</w:t>
            </w:r>
          </w:p>
        </w:tc>
        <w:tc>
          <w:tcPr>
            <w:tcW w:w="567" w:type="dxa"/>
          </w:tcPr>
          <w:p w:rsidR="00B8778A" w:rsidRPr="00B8778A" w:rsidRDefault="00B8778A" w:rsidP="00B8778A">
            <w:pPr>
              <w:jc w:val="both"/>
              <w:rPr>
                <w:sz w:val="20"/>
                <w:szCs w:val="20"/>
                <w:lang w:eastAsia="cs-CZ"/>
              </w:rPr>
            </w:pPr>
            <w:r w:rsidRPr="00B8778A">
              <w:rPr>
                <w:sz w:val="20"/>
                <w:szCs w:val="20"/>
                <w:lang w:eastAsia="cs-CZ"/>
              </w:rPr>
              <w:t>Návrh zákona</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rPr>
                <w:sz w:val="20"/>
                <w:szCs w:val="20"/>
                <w:lang w:eastAsia="cs-CZ"/>
              </w:rPr>
            </w:pPr>
            <w:r w:rsidRPr="00B8778A">
              <w:rPr>
                <w:sz w:val="20"/>
                <w:szCs w:val="20"/>
                <w:lang w:eastAsia="cs-CZ"/>
              </w:rPr>
              <w:t>z. č. 435/2000 Z. z.</w:t>
            </w:r>
          </w:p>
          <w:p w:rsidR="00B8778A" w:rsidRPr="00B8778A" w:rsidRDefault="00B8778A" w:rsidP="00B8778A">
            <w:pPr>
              <w:jc w:val="both"/>
              <w:rPr>
                <w:sz w:val="20"/>
                <w:szCs w:val="20"/>
                <w:lang w:eastAsia="cs-CZ"/>
              </w:rPr>
            </w:pPr>
          </w:p>
        </w:tc>
        <w:tc>
          <w:tcPr>
            <w:tcW w:w="709" w:type="dxa"/>
          </w:tcPr>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Čl. IX</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Bod 1</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 4 ods. 1 pís. p)</w:t>
            </w:r>
          </w:p>
        </w:tc>
        <w:tc>
          <w:tcPr>
            <w:tcW w:w="4961" w:type="dxa"/>
          </w:tcPr>
          <w:p w:rsidR="00B8778A" w:rsidRPr="00B8778A" w:rsidRDefault="00B8778A" w:rsidP="00B8778A">
            <w:pPr>
              <w:tabs>
                <w:tab w:val="left" w:pos="788"/>
              </w:tabs>
              <w:autoSpaceDE w:val="0"/>
              <w:autoSpaceDN w:val="0"/>
              <w:ind w:left="1072" w:hanging="1001"/>
              <w:jc w:val="both"/>
              <w:rPr>
                <w:sz w:val="20"/>
                <w:szCs w:val="20"/>
              </w:rPr>
            </w:pPr>
            <w:r w:rsidRPr="00B8778A">
              <w:rPr>
                <w:sz w:val="20"/>
                <w:szCs w:val="20"/>
              </w:rPr>
              <w:t>Čl. IX</w:t>
            </w:r>
          </w:p>
          <w:p w:rsidR="00B8778A" w:rsidRPr="00B8778A" w:rsidRDefault="00B8778A" w:rsidP="00B8778A">
            <w:pPr>
              <w:tabs>
                <w:tab w:val="left" w:pos="213"/>
                <w:tab w:val="left" w:pos="355"/>
              </w:tabs>
              <w:autoSpaceDE w:val="0"/>
              <w:autoSpaceDN w:val="0"/>
              <w:ind w:left="71"/>
              <w:jc w:val="both"/>
              <w:rPr>
                <w:sz w:val="20"/>
                <w:szCs w:val="20"/>
              </w:rPr>
            </w:pPr>
            <w:r w:rsidRPr="00B8778A">
              <w:rPr>
                <w:sz w:val="20"/>
                <w:szCs w:val="20"/>
              </w:rPr>
              <w:t xml:space="preserve">Zákon č. 435/2000 Z. z. o námornej plavbe v znení zákona č. 581/2003 Z. z., zákona č. 97/2007 Z. z., zákona č. 395/2008 Z. z., zákona č. 278/2009 Z. z., zákona č. 440/2010 Z. z., zákona č. 152/2014 Z. z., zákona č. 259/2015 Z. z., zákona č. 125/2016 Z. z., zákona č. 56/2018 Z. z., zákona č. 177/2018 Z. z., zákona č. 236/2019 Z. z. a zákona č. 366/2020 Z. z sa mení takto: </w:t>
            </w:r>
          </w:p>
          <w:p w:rsidR="00B8778A" w:rsidRPr="00B8778A" w:rsidRDefault="00B8778A" w:rsidP="00B8778A">
            <w:pPr>
              <w:tabs>
                <w:tab w:val="left" w:pos="213"/>
                <w:tab w:val="left" w:pos="355"/>
              </w:tabs>
              <w:autoSpaceDE w:val="0"/>
              <w:autoSpaceDN w:val="0"/>
              <w:ind w:left="71"/>
              <w:jc w:val="both"/>
              <w:rPr>
                <w:sz w:val="20"/>
                <w:szCs w:val="20"/>
              </w:rPr>
            </w:pPr>
          </w:p>
          <w:p w:rsidR="00B8778A" w:rsidRPr="00B8778A" w:rsidRDefault="00B8778A" w:rsidP="00B8778A">
            <w:pPr>
              <w:tabs>
                <w:tab w:val="left" w:pos="213"/>
                <w:tab w:val="left" w:pos="355"/>
              </w:tabs>
              <w:autoSpaceDE w:val="0"/>
              <w:autoSpaceDN w:val="0"/>
              <w:ind w:left="71"/>
              <w:jc w:val="both"/>
              <w:rPr>
                <w:sz w:val="20"/>
                <w:szCs w:val="20"/>
              </w:rPr>
            </w:pPr>
            <w:r w:rsidRPr="00B8778A">
              <w:rPr>
                <w:sz w:val="20"/>
                <w:szCs w:val="20"/>
              </w:rPr>
              <w:t>1. V § 4 ods. 1 písm. p) sa slová „predsedovi stálej komisie na vyšetrovanie námornej nehody a námornej mimoriadnej udalosti“ nahrádzajú slovami „vedúcemu špecializovaného útvaru podľa § 28 ods. 5“.</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 4</w:t>
            </w:r>
          </w:p>
          <w:p w:rsidR="00B8778A" w:rsidRPr="00B8778A" w:rsidRDefault="00B8778A" w:rsidP="00B8778A">
            <w:pPr>
              <w:jc w:val="both"/>
              <w:rPr>
                <w:sz w:val="20"/>
                <w:szCs w:val="20"/>
                <w:lang w:eastAsia="cs-CZ"/>
              </w:rPr>
            </w:pPr>
            <w:r w:rsidRPr="00B8778A">
              <w:rPr>
                <w:sz w:val="20"/>
                <w:szCs w:val="20"/>
                <w:lang w:eastAsia="cs-CZ"/>
              </w:rPr>
              <w:t>(1) Ministerstvo</w:t>
            </w:r>
          </w:p>
          <w:p w:rsidR="00B8778A" w:rsidRPr="00B8778A" w:rsidRDefault="00B8778A" w:rsidP="00B8778A">
            <w:pPr>
              <w:jc w:val="both"/>
              <w:rPr>
                <w:sz w:val="20"/>
                <w:szCs w:val="20"/>
                <w:lang w:eastAsia="cs-CZ"/>
              </w:rPr>
            </w:pPr>
            <w:r w:rsidRPr="00B8778A">
              <w:rPr>
                <w:sz w:val="20"/>
                <w:szCs w:val="20"/>
                <w:lang w:eastAsia="cs-CZ"/>
              </w:rPr>
              <w:t>p) oznámi bez zbytočného odkladu predsedovi stálej komisie na vyšetrovanie námornej nehody a námornej mimoriadnej udalosti účasť námornej lode na námornej nehode alebo na námornej mimoriadnej udalosti,</w:t>
            </w:r>
          </w:p>
        </w:tc>
        <w:tc>
          <w:tcPr>
            <w:tcW w:w="709" w:type="dxa"/>
          </w:tcPr>
          <w:p w:rsidR="00B8778A" w:rsidRPr="00B8778A" w:rsidRDefault="00B8778A" w:rsidP="00B8778A">
            <w:pPr>
              <w:jc w:val="center"/>
              <w:rPr>
                <w:sz w:val="20"/>
                <w:szCs w:val="20"/>
                <w:lang w:eastAsia="cs-CZ"/>
              </w:rPr>
            </w:pPr>
            <w:r w:rsidRPr="00B8778A">
              <w:rPr>
                <w:sz w:val="20"/>
                <w:szCs w:val="20"/>
                <w:lang w:eastAsia="cs-CZ"/>
              </w:rPr>
              <w:t>Ú</w:t>
            </w:r>
          </w:p>
        </w:tc>
        <w:tc>
          <w:tcPr>
            <w:tcW w:w="708" w:type="dxa"/>
          </w:tcPr>
          <w:p w:rsidR="00B8778A" w:rsidRPr="00B8778A" w:rsidRDefault="00B8778A" w:rsidP="00B8778A">
            <w:pPr>
              <w:jc w:val="both"/>
              <w:rPr>
                <w:sz w:val="20"/>
                <w:szCs w:val="20"/>
                <w:lang w:eastAsia="cs-CZ"/>
              </w:rPr>
            </w:pPr>
          </w:p>
        </w:tc>
        <w:tc>
          <w:tcPr>
            <w:tcW w:w="709" w:type="dxa"/>
          </w:tcPr>
          <w:p w:rsidR="00B8778A" w:rsidRPr="00B8778A" w:rsidRDefault="00B8778A" w:rsidP="00B8778A">
            <w:pPr>
              <w:jc w:val="both"/>
              <w:rPr>
                <w:sz w:val="20"/>
                <w:szCs w:val="20"/>
                <w:lang w:eastAsia="cs-CZ"/>
              </w:rPr>
            </w:pPr>
            <w:r w:rsidRPr="00B8778A">
              <w:rPr>
                <w:rFonts w:ascii="Calibri" w:hAnsi="Calibri" w:cs="Calibri"/>
                <w:sz w:val="20"/>
                <w:szCs w:val="20"/>
                <w:lang w:eastAsia="cs-CZ"/>
              </w:rPr>
              <w:t>GP – N</w:t>
            </w:r>
          </w:p>
        </w:tc>
        <w:tc>
          <w:tcPr>
            <w:tcW w:w="992" w:type="dxa"/>
          </w:tcPr>
          <w:p w:rsidR="00B8778A" w:rsidRPr="00B8778A" w:rsidRDefault="00B8778A" w:rsidP="00B8778A">
            <w:pPr>
              <w:jc w:val="both"/>
              <w:rPr>
                <w:sz w:val="20"/>
                <w:szCs w:val="20"/>
                <w:lang w:eastAsia="cs-CZ"/>
              </w:rPr>
            </w:pPr>
          </w:p>
        </w:tc>
      </w:tr>
      <w:tr w:rsidR="00B8778A" w:rsidRPr="00B8778A" w:rsidTr="00B8778A">
        <w:trPr>
          <w:jc w:val="center"/>
        </w:trPr>
        <w:tc>
          <w:tcPr>
            <w:tcW w:w="567" w:type="dxa"/>
          </w:tcPr>
          <w:p w:rsidR="00B8778A" w:rsidRPr="00B8778A" w:rsidRDefault="00B8778A" w:rsidP="00B8778A">
            <w:pPr>
              <w:jc w:val="both"/>
              <w:rPr>
                <w:sz w:val="20"/>
                <w:szCs w:val="20"/>
                <w:lang w:eastAsia="cs-CZ"/>
              </w:rPr>
            </w:pPr>
            <w:r w:rsidRPr="00B8778A">
              <w:rPr>
                <w:sz w:val="20"/>
                <w:szCs w:val="20"/>
                <w:lang w:eastAsia="cs-CZ"/>
              </w:rPr>
              <w:t>C:8</w:t>
            </w:r>
          </w:p>
          <w:p w:rsidR="00B8778A" w:rsidRPr="00B8778A" w:rsidRDefault="00B8778A" w:rsidP="00B8778A">
            <w:pPr>
              <w:jc w:val="both"/>
              <w:rPr>
                <w:sz w:val="20"/>
                <w:szCs w:val="20"/>
                <w:lang w:eastAsia="cs-CZ"/>
              </w:rPr>
            </w:pPr>
            <w:r w:rsidRPr="00B8778A">
              <w:rPr>
                <w:sz w:val="20"/>
                <w:szCs w:val="20"/>
                <w:lang w:eastAsia="cs-CZ"/>
              </w:rPr>
              <w:t>O 1</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2</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lastRenderedPageBreak/>
              <w:t>O 3</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4</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Pr="00B8778A" w:rsidRDefault="004126DB"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5</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Pr="00B8778A" w:rsidRDefault="004126DB"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6</w:t>
            </w:r>
          </w:p>
        </w:tc>
        <w:tc>
          <w:tcPr>
            <w:tcW w:w="5103" w:type="dxa"/>
          </w:tcPr>
          <w:p w:rsidR="00B8778A" w:rsidRPr="00B8778A" w:rsidRDefault="00B8778A" w:rsidP="00B8778A">
            <w:pPr>
              <w:autoSpaceDE w:val="0"/>
              <w:autoSpaceDN w:val="0"/>
              <w:adjustRightInd w:val="0"/>
              <w:rPr>
                <w:color w:val="000000"/>
                <w:sz w:val="20"/>
                <w:szCs w:val="20"/>
                <w:lang w:eastAsia="sk-SK"/>
              </w:rPr>
            </w:pPr>
            <w:r w:rsidRPr="00B8778A">
              <w:rPr>
                <w:b/>
                <w:bCs/>
                <w:color w:val="000000"/>
                <w:sz w:val="20"/>
                <w:szCs w:val="20"/>
                <w:lang w:eastAsia="sk-SK"/>
              </w:rPr>
              <w:lastRenderedPageBreak/>
              <w:t xml:space="preserve">Vyšetrovacie orgány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1. Členské štáty zabezpečia, aby zodpovednosť za výkon bezpečnostných vyšetrovaní mal nestranný stály vyšetrovací orgán, ktorému boli udelené potrebné právomoci, a vyšetrovatelia s vhodnou kvalifikáciou, kvalifikovaní v záležitostiach </w:t>
            </w:r>
            <w:r w:rsidRPr="00B8778A">
              <w:rPr>
                <w:color w:val="000000"/>
                <w:sz w:val="20"/>
                <w:szCs w:val="20"/>
                <w:lang w:eastAsia="sk-SK"/>
              </w:rPr>
              <w:lastRenderedPageBreak/>
              <w:t xml:space="preserve">týkajúcich sa námorných nehôd a mimoriadnych udalostí.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Aby vyšetrovací orgán vykonával bezpečnostné vyšetrovanie nezávisle, musí byť nezávislý, pokiaľ ide o jeho organizáciu, právnu štruktúru a prijímanie rozhodnutí, od všetkých strán, ktorých záujmy by mohli byť v konflikte s jemu zverenými úlohami. </w:t>
            </w: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Vnútrozemské členské štáty, ktoré nemajú ani lode, ani plavidlá, ktoré sa plavia pod ich vlajkou, určia nezávislý ústredný bod spolupráce pri vyšetrovaní podľa článku 5 ods. 1 písm. c). </w:t>
            </w:r>
          </w:p>
          <w:p w:rsidR="00B8778A" w:rsidRDefault="00B8778A" w:rsidP="00B8778A">
            <w:pPr>
              <w:autoSpaceDE w:val="0"/>
              <w:autoSpaceDN w:val="0"/>
              <w:adjustRightInd w:val="0"/>
              <w:rPr>
                <w:color w:val="000000"/>
                <w:sz w:val="20"/>
                <w:szCs w:val="20"/>
                <w:lang w:eastAsia="sk-SK"/>
              </w:rPr>
            </w:pPr>
          </w:p>
          <w:p w:rsid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2. Vyšetrovací orgán zabezpečí, aby jednotliví vyšetrovatelia mali pracovné znalosti a praktické skúsenosti v tých oblastiach, ktoré patria k ich obvyklým vyšetrovacím povinnostiam. Vyšetrovací orgán ďalej podľa potreby zabezpečí rýchly prístup k príslušným znalostiam. </w:t>
            </w:r>
          </w:p>
          <w:p w:rsidR="00B8778A" w:rsidRPr="00B8778A" w:rsidRDefault="00B8778A" w:rsidP="00B8778A">
            <w:pPr>
              <w:autoSpaceDE w:val="0"/>
              <w:autoSpaceDN w:val="0"/>
              <w:adjustRightInd w:val="0"/>
              <w:rPr>
                <w:color w:val="000000"/>
                <w:sz w:val="20"/>
                <w:szCs w:val="20"/>
                <w:lang w:eastAsia="sk-SK"/>
              </w:rPr>
            </w:pPr>
          </w:p>
          <w:p w:rsid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lastRenderedPageBreak/>
              <w:t xml:space="preserve">3. Činnosti zverené vyšetrovaciemu orgánu sa môžu rozšíriť na zhromažďovanie a analýzu údajov týkajúcich sa námornej bezpečnosti, najmä na účely prevencie, ak tieto činnosti nemajú vplyv na jeho nezávislosť, ani z nich nevyplýva zodpovednosť za regulačné, administratívne alebo normalizačné záležitosti. </w:t>
            </w: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4. Členské štáty konajúce v rámci svojich právnych systémov zabezpečia, aby vyšetrovatelia ich vyšetrovacieho orgánu alebo akéhokoľvek iného vyšetrovacieho orgánu, na ktorý bola delegovaná úloha bezpečnostného vyšetrovania, a prípadne v spolupráci s orgánmi zodpovednými za súdne vyšetrovanie, mali všetky príslušné informácie na vykonanie bezpečnostného vyšetrovania a boli preto oprávnení: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a) mať voľný prístup k príslušnej oblasti alebo miestu nehody, ako aj k akejkoľvek lodi, vraku alebo konštrukcii vrátane nákladu, zariadenia alebo trosiek;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b) zabezpečiť okamžitý súpis dôkazov a riadené pátranie po vraku, troskách alebo iných zložkách alebo látkach na preskúmanie alebo analýzu a ich odstránenie;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c) vyžadovať preskúmanie alebo analýzu položiek uvedených v písmene b) a mať voľný prístup k výsledkom tohto preskúmania alebo analýzy; </w:t>
            </w:r>
          </w:p>
          <w:p w:rsidR="00B8778A" w:rsidRPr="00B8778A" w:rsidRDefault="00B8778A" w:rsidP="00B8778A">
            <w:pPr>
              <w:pageBreakBefore/>
              <w:autoSpaceDE w:val="0"/>
              <w:autoSpaceDN w:val="0"/>
              <w:adjustRightInd w:val="0"/>
              <w:rPr>
                <w:color w:val="000000"/>
                <w:sz w:val="20"/>
                <w:szCs w:val="20"/>
                <w:lang w:eastAsia="sk-SK"/>
              </w:rPr>
            </w:pPr>
            <w:r w:rsidRPr="00B8778A">
              <w:rPr>
                <w:color w:val="000000"/>
                <w:sz w:val="20"/>
                <w:szCs w:val="20"/>
                <w:lang w:eastAsia="sk-SK"/>
              </w:rPr>
              <w:t xml:space="preserve">d) mať voľný prístup k príslušným informáciám a zaznamenaným údajom vrátane údajov z VDR, ktoré sa týkajú lode, plavby, nákladu, posádky alebo akejkoľvek inej osoby, predmetu, stavu alebo okolnosti, kopírovať ich a využívať ich;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e) mať voľný prístup k výsledkom preskúmania tiel obetí alebo skúšok vykonaných na vzorkách odobratých z tiel obetí;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f) vyžadovať a mať voľný prístup k výsledkom z vyšetrenia ľudí podieľajúcich sa na prevádzke lode alebo akejkoľvek inej príslušnej osoby alebo k výsledkom zo skúšok vykonaných na vzorkách, ktoré boli odobraté od uvedených osôb;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lastRenderedPageBreak/>
              <w:t xml:space="preserve">g) vypočúvať svedkov bez prítomnosti osoby, ktorej záujmy by sa mohli považovať za prekážku v bezpečnostnom vyšetrovaní; </w:t>
            </w:r>
          </w:p>
          <w:p w:rsid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h) získať záznamy z prehliadok a príslušné informácie, ktoré má vlajkový štát, majitelia, klasifikačné spoločnosti alebo akákoľvek iná príslušná strana, ak sú tieto strany alebo ich zástupcovia usadení v členskom štáte;</w:t>
            </w:r>
          </w:p>
          <w:p w:rsid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i) žiadať o pomoc príslušné orgány dotknutých štátov vrátane inšpektorov vlajkového štátu a prístavného štátu, členov pobrežnej kontroly, prevádzkovateľov lodnej dopravy, pátracích a záchranných tímov, lodivodov alebo iných prístavných alebo námorných pracovníkov. </w:t>
            </w:r>
          </w:p>
          <w:p w:rsidR="004126DB" w:rsidRPr="00B8778A" w:rsidRDefault="004126DB" w:rsidP="00B8778A">
            <w:pPr>
              <w:autoSpaceDE w:val="0"/>
              <w:autoSpaceDN w:val="0"/>
              <w:adjustRightInd w:val="0"/>
              <w:rPr>
                <w:color w:val="000000"/>
                <w:sz w:val="20"/>
                <w:szCs w:val="20"/>
                <w:lang w:eastAsia="sk-SK"/>
              </w:rPr>
            </w:pPr>
          </w:p>
          <w:p w:rsid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5. Vyšetrovaciemu orgánu sa umožní bezodkladne reagovať, bez ohľadu na to kedy dostane oznámenie o nehode, a získať dostatočné zdroje na nezávislý výkon svojich funkcií. Jeho vyšetrovateľom sa poskytne postavenie, ktoré im dá potrebné záruky nezávislosti. </w:t>
            </w:r>
          </w:p>
          <w:p w:rsidR="004126DB" w:rsidRPr="00B8778A" w:rsidRDefault="004126DB"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6. Vyšetrovací orgán môže spájať svoje úlohy podľa tejto smernice s prácou na vyšetrovaní iných udalostí ako námorné nehody za podmienky, že toto vyšetrovanie neohrozí jeho nezávislosť. </w:t>
            </w:r>
          </w:p>
        </w:tc>
        <w:tc>
          <w:tcPr>
            <w:tcW w:w="851" w:type="dxa"/>
          </w:tcPr>
          <w:p w:rsidR="00B8778A" w:rsidRPr="00B8778A" w:rsidRDefault="00B8778A" w:rsidP="00B8778A">
            <w:pPr>
              <w:jc w:val="center"/>
              <w:rPr>
                <w:sz w:val="20"/>
                <w:szCs w:val="20"/>
                <w:lang w:eastAsia="cs-CZ"/>
              </w:rPr>
            </w:pPr>
            <w:r w:rsidRPr="00B8778A">
              <w:rPr>
                <w:sz w:val="20"/>
                <w:szCs w:val="20"/>
                <w:lang w:eastAsia="cs-CZ"/>
              </w:rPr>
              <w:lastRenderedPageBreak/>
              <w:t>N</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n. a.</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N</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4126DB" w:rsidRDefault="004126DB" w:rsidP="00B8778A">
            <w:pPr>
              <w:jc w:val="center"/>
              <w:rPr>
                <w:sz w:val="20"/>
                <w:szCs w:val="20"/>
                <w:lang w:eastAsia="cs-CZ"/>
              </w:rPr>
            </w:pPr>
          </w:p>
          <w:p w:rsidR="004126DB" w:rsidRPr="00B8778A" w:rsidRDefault="004126DB"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lastRenderedPageBreak/>
              <w:t>D</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4126DB" w:rsidRDefault="004126DB" w:rsidP="00B8778A">
            <w:pPr>
              <w:jc w:val="center"/>
              <w:rPr>
                <w:sz w:val="20"/>
                <w:szCs w:val="20"/>
                <w:lang w:eastAsia="cs-CZ"/>
              </w:rPr>
            </w:pPr>
          </w:p>
          <w:p w:rsidR="004126DB" w:rsidRPr="00B8778A" w:rsidRDefault="004126DB"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N</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tc>
        <w:tc>
          <w:tcPr>
            <w:tcW w:w="567" w:type="dxa"/>
          </w:tcPr>
          <w:p w:rsidR="00B8778A" w:rsidRPr="00B8778A" w:rsidRDefault="00B8778A" w:rsidP="00B8778A">
            <w:pPr>
              <w:jc w:val="both"/>
              <w:rPr>
                <w:sz w:val="20"/>
                <w:szCs w:val="20"/>
                <w:lang w:eastAsia="cs-CZ"/>
              </w:rPr>
            </w:pPr>
            <w:r w:rsidRPr="00B8778A">
              <w:rPr>
                <w:sz w:val="20"/>
                <w:szCs w:val="20"/>
                <w:lang w:eastAsia="cs-CZ"/>
              </w:rPr>
              <w:lastRenderedPageBreak/>
              <w:t xml:space="preserve">Návrh zákona </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NV č. 50/2011 Z. z.</w:t>
            </w:r>
          </w:p>
          <w:p w:rsidR="00B8778A" w:rsidRPr="00B8778A" w:rsidRDefault="00B8778A" w:rsidP="00B8778A">
            <w:pPr>
              <w:jc w:val="both"/>
              <w:rPr>
                <w:sz w:val="20"/>
                <w:szCs w:val="20"/>
                <w:lang w:eastAsia="cs-CZ"/>
              </w:rPr>
            </w:pPr>
          </w:p>
        </w:tc>
        <w:tc>
          <w:tcPr>
            <w:tcW w:w="709" w:type="dxa"/>
          </w:tcPr>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lastRenderedPageBreak/>
              <w:t>Čl. IX</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Bod 2</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 5 ods. 1 až 3</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tc>
        <w:tc>
          <w:tcPr>
            <w:tcW w:w="4961" w:type="dxa"/>
          </w:tcPr>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lastRenderedPageBreak/>
              <w:t>Čl. IX</w:t>
            </w: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 xml:space="preserve">Zákon č. 435/2000 Z. z. o námornej plavbe v znení zákona č. 581/2003 Z. z., zákona č. 97/2007 Z. z., zákona č. 395/2008 Z. z., zákona č. 278/2009 Z. z., zákona č. 440/2010 Z. z., zákona č. 152/2014 Z. z., zákona č. 259/2015 Z. z., zákona č. 125/2016 Z. z., </w:t>
            </w:r>
            <w:r w:rsidRPr="00B8778A">
              <w:rPr>
                <w:sz w:val="20"/>
                <w:szCs w:val="20"/>
                <w:lang w:eastAsia="sk-SK"/>
              </w:rPr>
              <w:lastRenderedPageBreak/>
              <w:t xml:space="preserve">zákona č. 56/2018 Z. z., zákona č. 177/2018 Z. z., zákona č. 236/2019 Z. z. a zákona č. 366/2020 Z. z sa mení takto: </w:t>
            </w:r>
          </w:p>
          <w:p w:rsidR="00B8778A" w:rsidRPr="00B8778A" w:rsidRDefault="00B8778A" w:rsidP="00B8778A">
            <w:pPr>
              <w:autoSpaceDE w:val="0"/>
              <w:autoSpaceDN w:val="0"/>
              <w:adjustRightInd w:val="0"/>
              <w:jc w:val="both"/>
              <w:rPr>
                <w:sz w:val="20"/>
                <w:szCs w:val="20"/>
                <w:lang w:eastAsia="sk-SK"/>
              </w:rPr>
            </w:pPr>
          </w:p>
          <w:p w:rsidR="00B8778A" w:rsidRPr="00B8778A" w:rsidRDefault="00B8778A" w:rsidP="00B8778A">
            <w:pPr>
              <w:tabs>
                <w:tab w:val="left" w:pos="363"/>
              </w:tabs>
              <w:autoSpaceDE w:val="0"/>
              <w:autoSpaceDN w:val="0"/>
              <w:adjustRightInd w:val="0"/>
              <w:jc w:val="both"/>
              <w:rPr>
                <w:sz w:val="20"/>
                <w:szCs w:val="20"/>
                <w:lang w:eastAsia="sk-SK"/>
              </w:rPr>
            </w:pPr>
            <w:r w:rsidRPr="00B8778A">
              <w:rPr>
                <w:sz w:val="20"/>
                <w:szCs w:val="20"/>
                <w:lang w:eastAsia="sk-SK"/>
              </w:rPr>
              <w:t>2.</w:t>
            </w:r>
            <w:r w:rsidRPr="00B8778A">
              <w:rPr>
                <w:sz w:val="20"/>
                <w:szCs w:val="20"/>
                <w:lang w:eastAsia="sk-SK"/>
              </w:rPr>
              <w:tab/>
              <w:t>V § 28 odsek 5 znie:</w:t>
            </w: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„(5)</w:t>
            </w:r>
            <w:r w:rsidRPr="00B8778A">
              <w:rPr>
                <w:sz w:val="20"/>
                <w:szCs w:val="20"/>
                <w:lang w:eastAsia="sk-SK"/>
              </w:rPr>
              <w:tab/>
              <w:t>Námornú nehodu alebo námornú mimoriadnu udalosť vyšetruje vyšetrovateľ námornej nehody a námornej mimoriadnej udalosti (ďalej len „vyšetrovateľ“) alebo odborná komisia na vyšetrovanie námornej nehody a námornej mimoriadnej udalosti (ďalej len „odborná vyšetrovacia komisia“). Vyšetrovateľa vymenúva a odbornú vyšetrovaciu komisiu zriaďuje vedúci špecializovaného útvaru ministerstva.</w:t>
            </w:r>
            <w:r w:rsidRPr="00B8778A">
              <w:rPr>
                <w:sz w:val="20"/>
                <w:szCs w:val="20"/>
                <w:vertAlign w:val="superscript"/>
                <w:lang w:eastAsia="sk-SK"/>
              </w:rPr>
              <w:t>7</w:t>
            </w:r>
            <w:r w:rsidRPr="00B8778A">
              <w:rPr>
                <w:sz w:val="20"/>
                <w:szCs w:val="20"/>
                <w:lang w:eastAsia="sk-SK"/>
              </w:rPr>
              <w:t xml:space="preserve">) Vyšetrovateľ a členovia odbornej vyšetrovacej komisie nemôžu byť osoby, ktorých záujmy sú v rozpore s cieľom objektívneho vyšetrenia námornej nehody alebo námornej mimoriadnej udalosti a sú pri výkone vyšetrovania nezávislí od ministerstva. Vyšetrovateľ a členovia odbornej vyšetrovacej komisie musia mať vysokoškolské vzdelanie druhého stupňa, preukaz odbornej spôsobilosti a najmenej desať rokov odbornej praxe vykonanej na námornej lodi.“. </w:t>
            </w:r>
          </w:p>
          <w:p w:rsidR="00B8778A" w:rsidRPr="00B8778A" w:rsidRDefault="00B8778A" w:rsidP="00B8778A">
            <w:pPr>
              <w:autoSpaceDE w:val="0"/>
              <w:autoSpaceDN w:val="0"/>
              <w:adjustRightInd w:val="0"/>
              <w:jc w:val="both"/>
              <w:rPr>
                <w:sz w:val="20"/>
                <w:szCs w:val="20"/>
                <w:lang w:eastAsia="sk-SK"/>
              </w:rPr>
            </w:pP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Poznámka pod čiarou k odkazu 7 znie:</w:t>
            </w:r>
          </w:p>
          <w:p w:rsidR="00B8778A" w:rsidRPr="00B8778A" w:rsidRDefault="00B8778A" w:rsidP="00B8778A">
            <w:pPr>
              <w:autoSpaceDE w:val="0"/>
              <w:autoSpaceDN w:val="0"/>
              <w:adjustRightInd w:val="0"/>
              <w:jc w:val="both"/>
              <w:rPr>
                <w:sz w:val="20"/>
                <w:szCs w:val="20"/>
                <w:lang w:eastAsia="sk-SK"/>
              </w:rPr>
            </w:pPr>
            <w:r w:rsidRPr="00B8778A">
              <w:rPr>
                <w:sz w:val="20"/>
                <w:szCs w:val="20"/>
                <w:lang w:eastAsia="sk-SK"/>
              </w:rPr>
              <w:t xml:space="preserve">„7) § 62 zákona č. .../2023 Z. z. o civilnom letectve (letecký zákon) a o zmene a doplnení niektorých zákonov.“. </w:t>
            </w:r>
          </w:p>
          <w:p w:rsidR="00B8778A" w:rsidRDefault="00B8778A" w:rsidP="00B8778A">
            <w:pPr>
              <w:autoSpaceDE w:val="0"/>
              <w:autoSpaceDN w:val="0"/>
              <w:adjustRightInd w:val="0"/>
              <w:jc w:val="both"/>
              <w:rPr>
                <w:sz w:val="20"/>
                <w:szCs w:val="20"/>
                <w:lang w:eastAsia="sk-SK"/>
              </w:rPr>
            </w:pPr>
          </w:p>
          <w:p w:rsidR="00B8778A" w:rsidRDefault="00B8778A" w:rsidP="00B8778A">
            <w:pPr>
              <w:autoSpaceDE w:val="0"/>
              <w:autoSpaceDN w:val="0"/>
              <w:adjustRightInd w:val="0"/>
              <w:jc w:val="both"/>
              <w:rPr>
                <w:sz w:val="20"/>
                <w:szCs w:val="20"/>
                <w:lang w:eastAsia="sk-SK"/>
              </w:rPr>
            </w:pPr>
          </w:p>
          <w:p w:rsidR="00B8778A" w:rsidRDefault="00B8778A" w:rsidP="00B8778A">
            <w:pPr>
              <w:autoSpaceDE w:val="0"/>
              <w:autoSpaceDN w:val="0"/>
              <w:adjustRightInd w:val="0"/>
              <w:jc w:val="both"/>
              <w:rPr>
                <w:sz w:val="20"/>
                <w:szCs w:val="20"/>
                <w:lang w:eastAsia="sk-SK"/>
              </w:rPr>
            </w:pPr>
          </w:p>
          <w:p w:rsidR="00B8778A" w:rsidRDefault="00B8778A" w:rsidP="00B8778A">
            <w:pPr>
              <w:autoSpaceDE w:val="0"/>
              <w:autoSpaceDN w:val="0"/>
              <w:adjustRightInd w:val="0"/>
              <w:jc w:val="both"/>
              <w:rPr>
                <w:sz w:val="20"/>
                <w:szCs w:val="20"/>
                <w:lang w:eastAsia="sk-SK"/>
              </w:rPr>
            </w:pPr>
          </w:p>
          <w:p w:rsidR="00B8778A" w:rsidRDefault="00B8778A" w:rsidP="00B8778A">
            <w:pPr>
              <w:autoSpaceDE w:val="0"/>
              <w:autoSpaceDN w:val="0"/>
              <w:adjustRightInd w:val="0"/>
              <w:jc w:val="both"/>
              <w:rPr>
                <w:sz w:val="20"/>
                <w:szCs w:val="20"/>
                <w:lang w:eastAsia="sk-SK"/>
              </w:rPr>
            </w:pPr>
          </w:p>
          <w:p w:rsidR="00B8778A" w:rsidRDefault="00B8778A" w:rsidP="00B8778A">
            <w:pPr>
              <w:jc w:val="both"/>
              <w:rPr>
                <w:sz w:val="20"/>
                <w:szCs w:val="20"/>
                <w:lang w:eastAsia="sk-SK"/>
              </w:rPr>
            </w:pPr>
          </w:p>
          <w:p w:rsidR="00B8778A" w:rsidRPr="00B8778A" w:rsidRDefault="00B8778A" w:rsidP="00B8778A">
            <w:pPr>
              <w:jc w:val="both"/>
              <w:rPr>
                <w:sz w:val="20"/>
                <w:szCs w:val="20"/>
                <w:lang w:eastAsia="sk-SK"/>
              </w:rPr>
            </w:pPr>
            <w:r w:rsidRPr="00B8778A">
              <w:rPr>
                <w:sz w:val="20"/>
                <w:szCs w:val="20"/>
                <w:lang w:eastAsia="sk-SK"/>
              </w:rPr>
              <w:t>Vyšetrovateľ a členovia odbornej vyšetrovacej komisie musia mať vysokoškolské vzdelanie druhého stupňa, preukaz odbornej spôsobilosti a najmenej desať rokov odbornej praxe vykonanej na námornej lodi.“.</w:t>
            </w:r>
          </w:p>
          <w:p w:rsidR="00B8778A" w:rsidRPr="00B8778A" w:rsidRDefault="00B8778A" w:rsidP="00B8778A">
            <w:pPr>
              <w:jc w:val="both"/>
              <w:rPr>
                <w:sz w:val="20"/>
                <w:szCs w:val="20"/>
                <w:lang w:eastAsia="sk-SK"/>
              </w:rPr>
            </w:pPr>
          </w:p>
          <w:p w:rsidR="00B8778A" w:rsidRPr="00B8778A" w:rsidRDefault="00B8778A"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4126DB" w:rsidRDefault="004126DB" w:rsidP="00B8778A">
            <w:pPr>
              <w:jc w:val="both"/>
              <w:rPr>
                <w:sz w:val="20"/>
                <w:szCs w:val="20"/>
                <w:lang w:eastAsia="sk-SK"/>
              </w:rPr>
            </w:pPr>
          </w:p>
          <w:p w:rsidR="00B8778A" w:rsidRPr="00B8778A" w:rsidRDefault="00B8778A" w:rsidP="00B8778A">
            <w:pPr>
              <w:jc w:val="both"/>
              <w:rPr>
                <w:sz w:val="20"/>
                <w:szCs w:val="20"/>
                <w:lang w:eastAsia="sk-SK"/>
              </w:rPr>
            </w:pPr>
            <w:r w:rsidRPr="00B8778A">
              <w:rPr>
                <w:sz w:val="20"/>
                <w:szCs w:val="20"/>
                <w:lang w:eastAsia="sk-SK"/>
              </w:rPr>
              <w:t>(1) Vyšetrovateľ alebo odborná vyšetrovacia komisia má právo na informácie potrebné na vykonanie vyšetrovania a je oprávnený</w:t>
            </w:r>
          </w:p>
          <w:p w:rsidR="00B8778A" w:rsidRPr="00B8778A" w:rsidRDefault="00B8778A" w:rsidP="00B8778A">
            <w:pPr>
              <w:jc w:val="both"/>
              <w:rPr>
                <w:sz w:val="20"/>
                <w:szCs w:val="20"/>
                <w:lang w:eastAsia="sk-SK"/>
              </w:rPr>
            </w:pPr>
            <w:r w:rsidRPr="00B8778A">
              <w:rPr>
                <w:sz w:val="20"/>
                <w:szCs w:val="20"/>
                <w:lang w:eastAsia="sk-SK"/>
              </w:rPr>
              <w:t>a) na voľný prístup k oblasti alebo miestu námornej nehody alebo námornej mimoriadnej udalosti, ako aj k akejkoľvek námornej lodi, vraku alebo konštrukcii vrátane nákladu, zariadenia alebo trosiek,</w:t>
            </w:r>
          </w:p>
          <w:p w:rsidR="00B8778A" w:rsidRPr="00B8778A" w:rsidRDefault="00B8778A" w:rsidP="00B8778A">
            <w:pPr>
              <w:jc w:val="both"/>
              <w:rPr>
                <w:sz w:val="20"/>
                <w:szCs w:val="20"/>
                <w:lang w:eastAsia="sk-SK"/>
              </w:rPr>
            </w:pPr>
            <w:r w:rsidRPr="00B8778A">
              <w:rPr>
                <w:sz w:val="20"/>
                <w:szCs w:val="20"/>
                <w:lang w:eastAsia="sk-SK"/>
              </w:rPr>
              <w:t>b) zabezpečiť okamžitý súpis dôkazov a riadené pátranie po vraku, troskách alebo iných predmetoch z dôvodu ich preskúmania alebo analýzy a ich odstránenie,</w:t>
            </w:r>
          </w:p>
          <w:p w:rsidR="00B8778A" w:rsidRPr="00B8778A" w:rsidRDefault="00B8778A" w:rsidP="00B8778A">
            <w:pPr>
              <w:jc w:val="both"/>
              <w:rPr>
                <w:sz w:val="20"/>
                <w:szCs w:val="20"/>
                <w:lang w:eastAsia="sk-SK"/>
              </w:rPr>
            </w:pPr>
            <w:r w:rsidRPr="00B8778A">
              <w:rPr>
                <w:sz w:val="20"/>
                <w:szCs w:val="20"/>
                <w:lang w:eastAsia="sk-SK"/>
              </w:rPr>
              <w:t>c) vyžadovať preskúmanie alebo analýzu dôkazového materiálu podľa písmena b) a na voľný prístup k výsledkom tohto preskúmania alebo analýzy,</w:t>
            </w:r>
          </w:p>
          <w:p w:rsidR="00B8778A" w:rsidRPr="00B8778A" w:rsidRDefault="00B8778A" w:rsidP="00B8778A">
            <w:pPr>
              <w:jc w:val="both"/>
              <w:rPr>
                <w:sz w:val="20"/>
                <w:szCs w:val="20"/>
                <w:lang w:eastAsia="sk-SK"/>
              </w:rPr>
            </w:pPr>
            <w:r w:rsidRPr="00B8778A">
              <w:rPr>
                <w:sz w:val="20"/>
                <w:szCs w:val="20"/>
                <w:lang w:eastAsia="sk-SK"/>
              </w:rPr>
              <w:t>d) na voľný prístup k informáciám a zaznamenaným údajom vrátane údajov zo zapisovača údajov o plavbe (VDR), ktoré sa týkajú námornej lode, plavby, nákladu, posádky alebo akejkoľvek inej osoby, predmetu, stavu alebo okolnosti, kopírovať ich a využívať ich,</w:t>
            </w:r>
          </w:p>
          <w:p w:rsidR="00B8778A" w:rsidRPr="00B8778A" w:rsidRDefault="00B8778A" w:rsidP="00B8778A">
            <w:pPr>
              <w:jc w:val="both"/>
              <w:rPr>
                <w:sz w:val="20"/>
                <w:szCs w:val="20"/>
                <w:lang w:eastAsia="sk-SK"/>
              </w:rPr>
            </w:pPr>
            <w:r w:rsidRPr="00B8778A">
              <w:rPr>
                <w:sz w:val="20"/>
                <w:szCs w:val="20"/>
                <w:lang w:eastAsia="sk-SK"/>
              </w:rPr>
              <w:t>e) na voľný prístup k výsledkom obhliadky tiel obetí alebo skúšok vykonaných na vzorkách odobratých z tiel obetí,</w:t>
            </w:r>
          </w:p>
          <w:p w:rsidR="00B8778A" w:rsidRPr="00B8778A" w:rsidRDefault="00B8778A" w:rsidP="00B8778A">
            <w:pPr>
              <w:jc w:val="both"/>
              <w:rPr>
                <w:sz w:val="20"/>
                <w:szCs w:val="20"/>
                <w:lang w:eastAsia="sk-SK"/>
              </w:rPr>
            </w:pPr>
            <w:r w:rsidRPr="00B8778A">
              <w:rPr>
                <w:sz w:val="20"/>
                <w:szCs w:val="20"/>
                <w:lang w:eastAsia="sk-SK"/>
              </w:rPr>
              <w:t>f) vyžadovať a mať voľný prístup k výsledkom vyšetrenia osôb zabezpečujúcich prevádzku námornej lode alebo akejkoľvek inej dotknutej osoby alebo k výsledkom zo skúšok vykonaných na vzorkách, ktoré im boli odobraté,</w:t>
            </w:r>
          </w:p>
          <w:p w:rsidR="00B8778A" w:rsidRPr="00B8778A" w:rsidRDefault="00B8778A" w:rsidP="00B8778A">
            <w:pPr>
              <w:jc w:val="both"/>
              <w:rPr>
                <w:sz w:val="20"/>
                <w:szCs w:val="20"/>
                <w:lang w:eastAsia="sk-SK"/>
              </w:rPr>
            </w:pPr>
            <w:r w:rsidRPr="00B8778A">
              <w:rPr>
                <w:sz w:val="20"/>
                <w:szCs w:val="20"/>
                <w:lang w:eastAsia="sk-SK"/>
              </w:rPr>
              <w:t>g) vypočúvať svedkov bez prítomnosti osoby, ktorej záujmy by sa mohli považovať za prekážku vo vyšetrovaní,</w:t>
            </w:r>
          </w:p>
          <w:p w:rsidR="00B8778A" w:rsidRPr="00B8778A" w:rsidRDefault="00B8778A" w:rsidP="00B8778A">
            <w:pPr>
              <w:jc w:val="both"/>
              <w:rPr>
                <w:sz w:val="20"/>
                <w:szCs w:val="20"/>
                <w:lang w:eastAsia="sk-SK"/>
              </w:rPr>
            </w:pPr>
            <w:r w:rsidRPr="00B8778A">
              <w:rPr>
                <w:sz w:val="20"/>
                <w:szCs w:val="20"/>
                <w:lang w:eastAsia="sk-SK"/>
              </w:rPr>
              <w:t xml:space="preserve">h) získať záznamy z technických prehliadok a informácie od štátu, pod vlajkou ktorého námorná </w:t>
            </w:r>
            <w:r w:rsidRPr="00B8778A">
              <w:rPr>
                <w:sz w:val="20"/>
                <w:szCs w:val="20"/>
                <w:lang w:eastAsia="sk-SK"/>
              </w:rPr>
              <w:lastRenderedPageBreak/>
              <w:t>loď pláva, vlastníkov námorných lodí, klasifikačných spoločností alebo akýchkoľvek iných dotknutých osôb, ak majú tieto osoby alebo ich zástupcovia sídlo v členskom štáte,</w:t>
            </w:r>
          </w:p>
          <w:p w:rsidR="00B8778A" w:rsidRPr="00B8778A" w:rsidRDefault="00B8778A" w:rsidP="00B8778A">
            <w:pPr>
              <w:jc w:val="both"/>
              <w:rPr>
                <w:sz w:val="20"/>
                <w:szCs w:val="20"/>
                <w:lang w:eastAsia="sk-SK"/>
              </w:rPr>
            </w:pPr>
            <w:r w:rsidRPr="00B8778A">
              <w:rPr>
                <w:sz w:val="20"/>
                <w:szCs w:val="20"/>
                <w:lang w:eastAsia="sk-SK"/>
              </w:rPr>
              <w:t>i) žiadať o pomoc príslušné orgány dotknutých štátov vrátane inšpektorov štátu, pod vlajkou ktorého námorná loď pláva, a prístavného štátu, členov pobrežnej stráže, prevádzkovateľov lodných dopravných služieb, pátracích a záchranných tímov, lodivodov alebo iných osôb vykonávajúcich prístavnú alebo námornú prevádzku.</w:t>
            </w:r>
          </w:p>
          <w:p w:rsidR="00B8778A" w:rsidRPr="00B8778A" w:rsidRDefault="00B8778A" w:rsidP="00B8778A">
            <w:pPr>
              <w:jc w:val="both"/>
              <w:rPr>
                <w:sz w:val="20"/>
                <w:szCs w:val="20"/>
                <w:lang w:eastAsia="sk-SK"/>
              </w:rPr>
            </w:pPr>
            <w:r w:rsidRPr="00B8778A">
              <w:rPr>
                <w:sz w:val="20"/>
                <w:szCs w:val="20"/>
                <w:lang w:eastAsia="sk-SK"/>
              </w:rPr>
              <w:t>(2) Vyšetrovateľ alebo odborná vyšetrovacia komisia môže začať vyšetrovanie bez ohľadu na to, kedy dostane oznámenie o námornej nehode alebo námornej mimoriadnej udalosti. Má nezávislé postavenie a môže zadovažovať dostatočné množstvo podkladov potrebných na nezávislý výkon vyšetrovania.</w:t>
            </w:r>
          </w:p>
          <w:p w:rsidR="00B8778A" w:rsidRPr="00B8778A" w:rsidRDefault="00B8778A" w:rsidP="00B8778A">
            <w:pPr>
              <w:jc w:val="both"/>
              <w:rPr>
                <w:sz w:val="20"/>
                <w:szCs w:val="20"/>
                <w:lang w:eastAsia="sk-SK"/>
              </w:rPr>
            </w:pPr>
            <w:r w:rsidRPr="00B8778A">
              <w:rPr>
                <w:sz w:val="20"/>
                <w:szCs w:val="20"/>
                <w:lang w:eastAsia="sk-SK"/>
              </w:rPr>
              <w:t>(3) Vyšetrovateľ alebo odborná vyšetrovacia komisia môže vyšetrovať aj iné udalosti ako námorné nehody alebo námorné mimoriadne udalosti, ak toto vyšetrovanie neohrozí jeho nezávislosť.</w:t>
            </w:r>
          </w:p>
          <w:p w:rsidR="00B8778A" w:rsidRPr="00B8778A" w:rsidRDefault="00B8778A" w:rsidP="00B8778A">
            <w:pPr>
              <w:autoSpaceDE w:val="0"/>
              <w:autoSpaceDN w:val="0"/>
              <w:adjustRightInd w:val="0"/>
              <w:jc w:val="both"/>
              <w:rPr>
                <w:rFonts w:cs="EUAlbertina"/>
                <w:sz w:val="20"/>
                <w:szCs w:val="20"/>
                <w:lang w:eastAsia="sk-SK"/>
              </w:rPr>
            </w:pPr>
            <w:r w:rsidRPr="00B8778A">
              <w:rPr>
                <w:rFonts w:cs="EUAlbertina"/>
                <w:color w:val="000000"/>
                <w:sz w:val="20"/>
                <w:szCs w:val="20"/>
                <w:lang w:eastAsia="sk-SK"/>
              </w:rPr>
              <w:t xml:space="preserve"> </w:t>
            </w:r>
          </w:p>
        </w:tc>
        <w:tc>
          <w:tcPr>
            <w:tcW w:w="709" w:type="dxa"/>
          </w:tcPr>
          <w:p w:rsidR="00B8778A" w:rsidRPr="00B8778A" w:rsidRDefault="00B8778A" w:rsidP="00B8778A">
            <w:pPr>
              <w:jc w:val="center"/>
              <w:rPr>
                <w:sz w:val="20"/>
                <w:szCs w:val="20"/>
                <w:lang w:eastAsia="cs-CZ"/>
              </w:rPr>
            </w:pPr>
            <w:r w:rsidRPr="00B8778A">
              <w:rPr>
                <w:sz w:val="20"/>
                <w:szCs w:val="20"/>
                <w:lang w:eastAsia="cs-CZ"/>
              </w:rPr>
              <w:lastRenderedPageBreak/>
              <w:t>Ú</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n. a.</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4126DB" w:rsidRPr="00B8778A" w:rsidRDefault="004126DB"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Ú</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4126DB" w:rsidRDefault="004126DB" w:rsidP="00B8778A">
            <w:pPr>
              <w:jc w:val="center"/>
              <w:rPr>
                <w:sz w:val="20"/>
                <w:szCs w:val="20"/>
                <w:lang w:eastAsia="cs-CZ"/>
              </w:rPr>
            </w:pPr>
          </w:p>
          <w:p w:rsidR="004126DB" w:rsidRPr="00B8778A" w:rsidRDefault="004126DB"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lastRenderedPageBreak/>
              <w:t>n. a.</w:t>
            </w: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Pr="00B8778A" w:rsidRDefault="00B8778A" w:rsidP="00B8778A">
            <w:pPr>
              <w:jc w:val="center"/>
              <w:rPr>
                <w:sz w:val="20"/>
                <w:szCs w:val="20"/>
                <w:lang w:eastAsia="cs-CZ"/>
              </w:rPr>
            </w:pPr>
          </w:p>
          <w:p w:rsidR="00B8778A" w:rsidRDefault="00B8778A" w:rsidP="00B8778A">
            <w:pPr>
              <w:jc w:val="center"/>
              <w:rPr>
                <w:sz w:val="20"/>
                <w:szCs w:val="20"/>
                <w:lang w:eastAsia="cs-CZ"/>
              </w:rPr>
            </w:pPr>
          </w:p>
          <w:p w:rsidR="004126DB" w:rsidRDefault="004126DB" w:rsidP="00B8778A">
            <w:pPr>
              <w:jc w:val="center"/>
              <w:rPr>
                <w:sz w:val="20"/>
                <w:szCs w:val="20"/>
                <w:lang w:eastAsia="cs-CZ"/>
              </w:rPr>
            </w:pPr>
          </w:p>
          <w:p w:rsidR="004126DB" w:rsidRPr="00B8778A" w:rsidRDefault="004126DB" w:rsidP="00B8778A">
            <w:pPr>
              <w:jc w:val="center"/>
              <w:rPr>
                <w:sz w:val="20"/>
                <w:szCs w:val="20"/>
                <w:lang w:eastAsia="cs-CZ"/>
              </w:rPr>
            </w:pPr>
          </w:p>
          <w:p w:rsidR="00B8778A" w:rsidRPr="00B8778A" w:rsidRDefault="00B8778A" w:rsidP="00B8778A">
            <w:pPr>
              <w:jc w:val="center"/>
              <w:rPr>
                <w:sz w:val="20"/>
                <w:szCs w:val="20"/>
                <w:lang w:eastAsia="cs-CZ"/>
              </w:rPr>
            </w:pPr>
            <w:r w:rsidRPr="00B8778A">
              <w:rPr>
                <w:sz w:val="20"/>
                <w:szCs w:val="20"/>
                <w:lang w:eastAsia="cs-CZ"/>
              </w:rPr>
              <w:t>Ú</w:t>
            </w:r>
          </w:p>
          <w:p w:rsidR="00B8778A" w:rsidRPr="00B8778A" w:rsidRDefault="00B8778A" w:rsidP="00B8778A">
            <w:pPr>
              <w:jc w:val="center"/>
              <w:rPr>
                <w:sz w:val="20"/>
                <w:szCs w:val="20"/>
                <w:lang w:eastAsia="cs-CZ"/>
              </w:rPr>
            </w:pPr>
          </w:p>
        </w:tc>
        <w:tc>
          <w:tcPr>
            <w:tcW w:w="708" w:type="dxa"/>
          </w:tcPr>
          <w:p w:rsidR="00B8778A" w:rsidRPr="00B8778A" w:rsidRDefault="00B8778A" w:rsidP="00B8778A">
            <w:pPr>
              <w:rPr>
                <w:bCs/>
                <w:sz w:val="20"/>
                <w:szCs w:val="20"/>
                <w:lang w:eastAsia="cs-CZ"/>
              </w:rPr>
            </w:pPr>
          </w:p>
          <w:p w:rsidR="00B8778A" w:rsidRPr="00B8778A" w:rsidRDefault="00B8778A" w:rsidP="00B8778A">
            <w:pPr>
              <w:jc w:val="both"/>
              <w:rPr>
                <w:sz w:val="20"/>
                <w:szCs w:val="20"/>
                <w:lang w:eastAsia="cs-CZ"/>
              </w:rPr>
            </w:pPr>
          </w:p>
        </w:tc>
        <w:tc>
          <w:tcPr>
            <w:tcW w:w="709" w:type="dxa"/>
          </w:tcPr>
          <w:p w:rsidR="00B8778A" w:rsidRPr="00B8778A" w:rsidRDefault="00B8778A" w:rsidP="00B8778A">
            <w:pPr>
              <w:rPr>
                <w:bCs/>
                <w:sz w:val="20"/>
                <w:szCs w:val="20"/>
                <w:lang w:eastAsia="cs-CZ"/>
              </w:rPr>
            </w:pPr>
            <w:r w:rsidRPr="00B8778A">
              <w:rPr>
                <w:rFonts w:ascii="Calibri" w:hAnsi="Calibri" w:cs="Calibri"/>
                <w:sz w:val="20"/>
                <w:szCs w:val="20"/>
                <w:lang w:eastAsia="cs-CZ"/>
              </w:rPr>
              <w:t>GP – N</w:t>
            </w:r>
          </w:p>
        </w:tc>
        <w:tc>
          <w:tcPr>
            <w:tcW w:w="992" w:type="dxa"/>
          </w:tcPr>
          <w:p w:rsidR="00B8778A" w:rsidRPr="00B8778A" w:rsidRDefault="00B8778A" w:rsidP="00B8778A">
            <w:pPr>
              <w:rPr>
                <w:bCs/>
                <w:sz w:val="20"/>
                <w:szCs w:val="20"/>
                <w:lang w:eastAsia="cs-CZ"/>
              </w:rPr>
            </w:pPr>
          </w:p>
        </w:tc>
      </w:tr>
      <w:tr w:rsidR="00B8778A" w:rsidRPr="00B8778A" w:rsidTr="00B8778A">
        <w:trPr>
          <w:jc w:val="center"/>
        </w:trPr>
        <w:tc>
          <w:tcPr>
            <w:tcW w:w="567" w:type="dxa"/>
          </w:tcPr>
          <w:p w:rsidR="00B8778A" w:rsidRPr="00B8778A" w:rsidRDefault="00B8778A" w:rsidP="00B8778A">
            <w:pPr>
              <w:jc w:val="both"/>
              <w:rPr>
                <w:sz w:val="20"/>
                <w:szCs w:val="20"/>
                <w:lang w:eastAsia="cs-CZ"/>
              </w:rPr>
            </w:pPr>
            <w:r w:rsidRPr="00B8778A">
              <w:rPr>
                <w:sz w:val="20"/>
                <w:szCs w:val="20"/>
                <w:lang w:eastAsia="cs-CZ"/>
              </w:rPr>
              <w:lastRenderedPageBreak/>
              <w:t>C:25</w:t>
            </w:r>
          </w:p>
          <w:p w:rsidR="00B8778A" w:rsidRPr="00B8778A" w:rsidRDefault="00B8778A" w:rsidP="00B8778A">
            <w:pPr>
              <w:jc w:val="both"/>
              <w:rPr>
                <w:sz w:val="20"/>
                <w:szCs w:val="20"/>
                <w:lang w:eastAsia="cs-CZ"/>
              </w:rPr>
            </w:pPr>
            <w:r w:rsidRPr="00B8778A">
              <w:rPr>
                <w:sz w:val="20"/>
                <w:szCs w:val="20"/>
                <w:lang w:eastAsia="cs-CZ"/>
              </w:rPr>
              <w:t>O 1</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2B5BAB" w:rsidRDefault="002B5BAB"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O 2</w:t>
            </w:r>
          </w:p>
        </w:tc>
        <w:tc>
          <w:tcPr>
            <w:tcW w:w="5103" w:type="dxa"/>
          </w:tcPr>
          <w:p w:rsidR="00B8778A" w:rsidRPr="00B8778A" w:rsidRDefault="00B8778A" w:rsidP="00B8778A">
            <w:pPr>
              <w:autoSpaceDE w:val="0"/>
              <w:autoSpaceDN w:val="0"/>
              <w:adjustRightInd w:val="0"/>
              <w:rPr>
                <w:color w:val="000000"/>
                <w:sz w:val="20"/>
                <w:szCs w:val="20"/>
                <w:lang w:eastAsia="sk-SK"/>
              </w:rPr>
            </w:pPr>
            <w:r w:rsidRPr="00B8778A">
              <w:rPr>
                <w:b/>
                <w:bCs/>
                <w:color w:val="000000"/>
                <w:sz w:val="20"/>
                <w:szCs w:val="20"/>
                <w:lang w:eastAsia="sk-SK"/>
              </w:rPr>
              <w:lastRenderedPageBreak/>
              <w:t xml:space="preserve">Transpozícia </w:t>
            </w:r>
          </w:p>
          <w:p w:rsidR="00B8778A" w:rsidRPr="00B8778A" w:rsidRDefault="00B8778A" w:rsidP="00B8778A">
            <w:pPr>
              <w:autoSpaceDE w:val="0"/>
              <w:autoSpaceDN w:val="0"/>
              <w:adjustRightInd w:val="0"/>
              <w:rPr>
                <w:color w:val="000000"/>
                <w:sz w:val="20"/>
                <w:szCs w:val="20"/>
                <w:lang w:eastAsia="sk-SK"/>
              </w:rPr>
            </w:pPr>
            <w:r w:rsidRPr="00B8778A">
              <w:rPr>
                <w:color w:val="000000"/>
                <w:sz w:val="20"/>
                <w:szCs w:val="20"/>
                <w:lang w:eastAsia="sk-SK"/>
              </w:rPr>
              <w:t xml:space="preserve">1. Členské štáty uvedú do účinnosti zákony, iné právne predpisy a správne opatrenia potrebné na dosiahnutie súladu s touto smernicou do 17. júna 2011. Členské štáty uvedú priamo v prijatých opatreniach alebo pri ich úradnom uverejnení odkaz na túto smernicu. Podrobnosti o odkaze upravia členské štáty. </w:t>
            </w: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Pr="00B8778A" w:rsidRDefault="00B8778A" w:rsidP="00B8778A">
            <w:pPr>
              <w:autoSpaceDE w:val="0"/>
              <w:autoSpaceDN w:val="0"/>
              <w:adjustRightInd w:val="0"/>
              <w:rPr>
                <w:color w:val="000000"/>
                <w:sz w:val="20"/>
                <w:szCs w:val="20"/>
                <w:lang w:eastAsia="sk-SK"/>
              </w:rPr>
            </w:pPr>
          </w:p>
          <w:p w:rsidR="00B8778A" w:rsidRDefault="00B8778A" w:rsidP="00B8778A">
            <w:pPr>
              <w:autoSpaceDE w:val="0"/>
              <w:autoSpaceDN w:val="0"/>
              <w:adjustRightInd w:val="0"/>
              <w:rPr>
                <w:color w:val="000000"/>
                <w:sz w:val="20"/>
                <w:szCs w:val="20"/>
                <w:lang w:eastAsia="sk-SK"/>
              </w:rPr>
            </w:pPr>
          </w:p>
          <w:p w:rsidR="004126DB" w:rsidRDefault="004126DB" w:rsidP="00B8778A">
            <w:pPr>
              <w:autoSpaceDE w:val="0"/>
              <w:autoSpaceDN w:val="0"/>
              <w:adjustRightInd w:val="0"/>
              <w:rPr>
                <w:color w:val="000000"/>
                <w:sz w:val="20"/>
                <w:szCs w:val="20"/>
                <w:lang w:eastAsia="sk-SK"/>
              </w:rPr>
            </w:pPr>
          </w:p>
          <w:p w:rsidR="004126DB" w:rsidRDefault="004126DB" w:rsidP="00B8778A">
            <w:pPr>
              <w:autoSpaceDE w:val="0"/>
              <w:autoSpaceDN w:val="0"/>
              <w:adjustRightInd w:val="0"/>
              <w:rPr>
                <w:color w:val="000000"/>
                <w:sz w:val="20"/>
                <w:szCs w:val="20"/>
                <w:lang w:eastAsia="sk-SK"/>
              </w:rPr>
            </w:pPr>
          </w:p>
          <w:p w:rsidR="004126DB" w:rsidRDefault="004126DB" w:rsidP="00B8778A">
            <w:pPr>
              <w:autoSpaceDE w:val="0"/>
              <w:autoSpaceDN w:val="0"/>
              <w:adjustRightInd w:val="0"/>
              <w:rPr>
                <w:color w:val="000000"/>
                <w:sz w:val="20"/>
                <w:szCs w:val="20"/>
                <w:lang w:eastAsia="sk-SK"/>
              </w:rPr>
            </w:pPr>
          </w:p>
          <w:p w:rsidR="004126DB" w:rsidRDefault="004126DB" w:rsidP="00B8778A">
            <w:pPr>
              <w:autoSpaceDE w:val="0"/>
              <w:autoSpaceDN w:val="0"/>
              <w:adjustRightInd w:val="0"/>
              <w:rPr>
                <w:color w:val="000000"/>
                <w:sz w:val="20"/>
                <w:szCs w:val="20"/>
                <w:lang w:eastAsia="sk-SK"/>
              </w:rPr>
            </w:pPr>
          </w:p>
          <w:p w:rsidR="004126DB" w:rsidRDefault="004126DB" w:rsidP="00B8778A">
            <w:pPr>
              <w:autoSpaceDE w:val="0"/>
              <w:autoSpaceDN w:val="0"/>
              <w:adjustRightInd w:val="0"/>
              <w:rPr>
                <w:color w:val="000000"/>
                <w:sz w:val="20"/>
                <w:szCs w:val="20"/>
                <w:lang w:eastAsia="sk-SK"/>
              </w:rPr>
            </w:pPr>
          </w:p>
          <w:p w:rsidR="002B5BAB" w:rsidRPr="00B8778A" w:rsidRDefault="002B5BAB" w:rsidP="00B8778A">
            <w:pPr>
              <w:autoSpaceDE w:val="0"/>
              <w:autoSpaceDN w:val="0"/>
              <w:adjustRightInd w:val="0"/>
              <w:rPr>
                <w:color w:val="000000"/>
                <w:sz w:val="20"/>
                <w:szCs w:val="20"/>
                <w:lang w:eastAsia="sk-SK"/>
              </w:rPr>
            </w:pPr>
          </w:p>
          <w:p w:rsidR="00B8778A" w:rsidRPr="00B8778A" w:rsidRDefault="00B8778A" w:rsidP="002B5BAB">
            <w:pPr>
              <w:autoSpaceDE w:val="0"/>
              <w:autoSpaceDN w:val="0"/>
              <w:adjustRightInd w:val="0"/>
              <w:rPr>
                <w:b/>
                <w:bCs/>
                <w:color w:val="000000"/>
                <w:sz w:val="20"/>
                <w:szCs w:val="20"/>
                <w:lang w:eastAsia="sk-SK"/>
              </w:rPr>
            </w:pPr>
            <w:r w:rsidRPr="00B8778A">
              <w:rPr>
                <w:color w:val="000000"/>
                <w:sz w:val="20"/>
                <w:szCs w:val="20"/>
                <w:lang w:eastAsia="sk-SK"/>
              </w:rPr>
              <w:t xml:space="preserve">2. Členské štáty oznámia Komisii znenie hlavných ustanovení vnútroštátnych právnych predpisov, ktoré prijmú v oblasti pôsobnosti tejto smernice. </w:t>
            </w:r>
          </w:p>
        </w:tc>
        <w:tc>
          <w:tcPr>
            <w:tcW w:w="851" w:type="dxa"/>
          </w:tcPr>
          <w:p w:rsidR="00B8778A" w:rsidRPr="00B8778A" w:rsidRDefault="00B8778A" w:rsidP="00B8778A">
            <w:pPr>
              <w:jc w:val="center"/>
              <w:rPr>
                <w:sz w:val="20"/>
                <w:szCs w:val="20"/>
                <w:lang w:eastAsia="cs-CZ"/>
              </w:rPr>
            </w:pPr>
            <w:r w:rsidRPr="00B8778A">
              <w:rPr>
                <w:sz w:val="20"/>
                <w:szCs w:val="20"/>
                <w:lang w:eastAsia="cs-CZ"/>
              </w:rPr>
              <w:lastRenderedPageBreak/>
              <w:t>N</w:t>
            </w:r>
          </w:p>
        </w:tc>
        <w:tc>
          <w:tcPr>
            <w:tcW w:w="567" w:type="dxa"/>
          </w:tcPr>
          <w:p w:rsidR="00B8778A" w:rsidRPr="00B8778A" w:rsidRDefault="00B8778A" w:rsidP="00B8778A">
            <w:pPr>
              <w:jc w:val="both"/>
              <w:rPr>
                <w:sz w:val="20"/>
                <w:szCs w:val="20"/>
                <w:lang w:eastAsia="cs-CZ"/>
              </w:rPr>
            </w:pPr>
            <w:r w:rsidRPr="00B8778A">
              <w:rPr>
                <w:sz w:val="20"/>
                <w:szCs w:val="20"/>
                <w:lang w:eastAsia="cs-CZ"/>
              </w:rPr>
              <w:t>Návrh zákona</w:t>
            </w: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Default="004126DB" w:rsidP="00B8778A">
            <w:pPr>
              <w:jc w:val="both"/>
              <w:rPr>
                <w:sz w:val="20"/>
                <w:szCs w:val="20"/>
                <w:lang w:eastAsia="cs-CZ"/>
              </w:rPr>
            </w:pPr>
          </w:p>
          <w:p w:rsidR="004126DB" w:rsidRPr="00B8778A" w:rsidRDefault="004126DB" w:rsidP="00B8778A">
            <w:pPr>
              <w:jc w:val="both"/>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z. č. 435/2000 Z. z.</w:t>
            </w: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Pr="00B8778A" w:rsidRDefault="00B8778A" w:rsidP="00B8778A">
            <w:pPr>
              <w:jc w:val="both"/>
              <w:rPr>
                <w:sz w:val="20"/>
                <w:szCs w:val="20"/>
                <w:lang w:eastAsia="cs-CZ"/>
              </w:rPr>
            </w:pPr>
          </w:p>
          <w:p w:rsidR="00B8778A" w:rsidRDefault="00B8778A"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4126DB" w:rsidRDefault="004126DB" w:rsidP="00B8778A">
            <w:pPr>
              <w:jc w:val="both"/>
              <w:rPr>
                <w:sz w:val="20"/>
                <w:szCs w:val="20"/>
                <w:lang w:eastAsia="cs-CZ"/>
              </w:rPr>
            </w:pPr>
          </w:p>
          <w:p w:rsidR="002B5BAB" w:rsidRPr="00B8778A" w:rsidRDefault="002B5BAB" w:rsidP="00B8778A">
            <w:pPr>
              <w:jc w:val="both"/>
              <w:rPr>
                <w:sz w:val="20"/>
                <w:szCs w:val="20"/>
                <w:lang w:eastAsia="cs-CZ"/>
              </w:rPr>
            </w:pPr>
          </w:p>
          <w:p w:rsidR="00B8778A" w:rsidRPr="00B8778A" w:rsidRDefault="00B8778A" w:rsidP="004126DB">
            <w:pPr>
              <w:jc w:val="both"/>
              <w:rPr>
                <w:sz w:val="20"/>
                <w:szCs w:val="20"/>
                <w:lang w:eastAsia="cs-CZ"/>
              </w:rPr>
            </w:pPr>
            <w:r w:rsidRPr="00B8778A">
              <w:rPr>
                <w:sz w:val="20"/>
                <w:szCs w:val="20"/>
                <w:lang w:eastAsia="cs-CZ"/>
              </w:rPr>
              <w:t>z. č. 575/2001 Z. z.</w:t>
            </w:r>
          </w:p>
        </w:tc>
        <w:tc>
          <w:tcPr>
            <w:tcW w:w="709" w:type="dxa"/>
          </w:tcPr>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lastRenderedPageBreak/>
              <w:t>Čl. IX</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Pr="00B8778A"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Príloha č. 1 bod 8.</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Pr="00B8778A"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Čl. XVI</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p w:rsidR="004126DB" w:rsidRDefault="004126D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2B5BAB" w:rsidRPr="00B8778A" w:rsidRDefault="002B5BAB" w:rsidP="00B8778A">
            <w:pPr>
              <w:rPr>
                <w:color w:val="000000"/>
                <w:sz w:val="20"/>
                <w:szCs w:val="20"/>
                <w:lang w:eastAsia="cs-CZ"/>
                <w14:shadow w14:blurRad="50800" w14:dist="38100" w14:dir="2700000" w14:sx="100000" w14:sy="100000" w14:kx="0" w14:ky="0" w14:algn="tl">
                  <w14:srgbClr w14:val="000000">
                    <w14:alpha w14:val="60000"/>
                  </w14:srgbClr>
                </w14:shadow>
              </w:rPr>
            </w:pP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r w:rsidRPr="00B8778A">
              <w:rPr>
                <w:color w:val="000000"/>
                <w:sz w:val="20"/>
                <w:szCs w:val="20"/>
                <w:lang w:eastAsia="cs-CZ"/>
                <w14:shadow w14:blurRad="50800" w14:dist="38100" w14:dir="2700000" w14:sx="100000" w14:sy="100000" w14:kx="0" w14:ky="0" w14:algn="tl">
                  <w14:srgbClr w14:val="000000">
                    <w14:alpha w14:val="60000"/>
                  </w14:srgbClr>
                </w14:shadow>
              </w:rPr>
              <w:t>§ 35 ods. 7</w:t>
            </w:r>
          </w:p>
          <w:p w:rsidR="00B8778A" w:rsidRPr="00B8778A" w:rsidRDefault="00B8778A" w:rsidP="00B8778A">
            <w:pPr>
              <w:rPr>
                <w:color w:val="000000"/>
                <w:sz w:val="20"/>
                <w:szCs w:val="20"/>
                <w:lang w:eastAsia="cs-CZ"/>
                <w14:shadow w14:blurRad="50800" w14:dist="38100" w14:dir="2700000" w14:sx="100000" w14:sy="100000" w14:kx="0" w14:ky="0" w14:algn="tl">
                  <w14:srgbClr w14:val="000000">
                    <w14:alpha w14:val="60000"/>
                  </w14:srgbClr>
                </w14:shadow>
              </w:rPr>
            </w:pPr>
          </w:p>
        </w:tc>
        <w:tc>
          <w:tcPr>
            <w:tcW w:w="4961" w:type="dxa"/>
          </w:tcPr>
          <w:p w:rsidR="00B8778A" w:rsidRPr="00B8778A" w:rsidRDefault="00B8778A" w:rsidP="00B8778A">
            <w:pPr>
              <w:tabs>
                <w:tab w:val="left" w:pos="213"/>
              </w:tabs>
              <w:jc w:val="both"/>
              <w:rPr>
                <w:color w:val="000000"/>
                <w:sz w:val="20"/>
                <w:szCs w:val="20"/>
                <w:lang w:eastAsia="cs-CZ"/>
              </w:rPr>
            </w:pPr>
            <w:r w:rsidRPr="00B8778A">
              <w:rPr>
                <w:color w:val="000000"/>
                <w:sz w:val="20"/>
                <w:szCs w:val="20"/>
                <w:lang w:eastAsia="cs-CZ"/>
              </w:rPr>
              <w:lastRenderedPageBreak/>
              <w:t>3.</w:t>
            </w:r>
            <w:r w:rsidRPr="00B8778A">
              <w:rPr>
                <w:color w:val="000000"/>
                <w:sz w:val="20"/>
                <w:szCs w:val="20"/>
                <w:lang w:eastAsia="cs-CZ"/>
              </w:rPr>
              <w:tab/>
              <w:t>V prílohe č. 1 sa vypúšťa šiesty bod a dvanásty bod.</w:t>
            </w:r>
          </w:p>
          <w:p w:rsidR="00B8778A" w:rsidRPr="00B8778A" w:rsidRDefault="00B8778A" w:rsidP="00B8778A">
            <w:pPr>
              <w:jc w:val="both"/>
              <w:rPr>
                <w:color w:val="000000"/>
                <w:sz w:val="20"/>
                <w:szCs w:val="20"/>
                <w:lang w:eastAsia="cs-CZ"/>
              </w:rPr>
            </w:pPr>
          </w:p>
          <w:p w:rsidR="00B8778A" w:rsidRDefault="00B8778A" w:rsidP="00B8778A">
            <w:pPr>
              <w:jc w:val="both"/>
              <w:rPr>
                <w:color w:val="000000"/>
                <w:sz w:val="20"/>
                <w:szCs w:val="20"/>
                <w:lang w:eastAsia="cs-CZ"/>
              </w:rPr>
            </w:pPr>
            <w:r w:rsidRPr="00B8778A">
              <w:rPr>
                <w:color w:val="000000"/>
                <w:sz w:val="20"/>
                <w:szCs w:val="20"/>
                <w:lang w:eastAsia="cs-CZ"/>
              </w:rPr>
              <w:t>Doterajší siedmy bod až jedenásty bod sa označujú ako šiesty bod až desiaty bod a doterajší trinásty bod až devätnásty bod sa označujú ako jedenásty bod až sedemnásty bod.</w:t>
            </w:r>
          </w:p>
          <w:p w:rsidR="004126DB" w:rsidRPr="00B8778A" w:rsidRDefault="004126DB" w:rsidP="00B8778A">
            <w:pPr>
              <w:jc w:val="both"/>
              <w:rPr>
                <w:color w:val="000000"/>
                <w:sz w:val="20"/>
                <w:szCs w:val="20"/>
                <w:lang w:eastAsia="cs-CZ"/>
              </w:rPr>
            </w:pPr>
          </w:p>
          <w:p w:rsidR="00B8778A" w:rsidRPr="00B8778A" w:rsidRDefault="00B8778A" w:rsidP="004126DB">
            <w:pPr>
              <w:rPr>
                <w:sz w:val="20"/>
                <w:szCs w:val="20"/>
                <w:lang w:eastAsia="cs-CZ"/>
              </w:rPr>
            </w:pPr>
            <w:r w:rsidRPr="00B8778A">
              <w:rPr>
                <w:color w:val="000000"/>
                <w:sz w:val="20"/>
                <w:szCs w:val="20"/>
                <w:lang w:eastAsia="cs-CZ"/>
              </w:rPr>
              <w:t>Zoznam preberaných právne záväzných aktov Európskej únie</w:t>
            </w:r>
          </w:p>
          <w:p w:rsidR="00B8778A" w:rsidRPr="00B8778A" w:rsidRDefault="00B8778A" w:rsidP="00B8778A">
            <w:pPr>
              <w:jc w:val="both"/>
              <w:rPr>
                <w:sz w:val="20"/>
                <w:szCs w:val="20"/>
                <w:lang w:eastAsia="cs-CZ"/>
              </w:rPr>
            </w:pPr>
            <w:r w:rsidRPr="00B8778A">
              <w:rPr>
                <w:sz w:val="20"/>
                <w:szCs w:val="20"/>
                <w:lang w:eastAsia="cs-CZ"/>
              </w:rPr>
              <w:t xml:space="preserve">8. Smernica Európskeho parlamentu a Rady 2009/18/ES </w:t>
            </w:r>
            <w:r w:rsidRPr="00B8778A">
              <w:rPr>
                <w:rFonts w:cs="EUAlbertina"/>
                <w:bCs/>
                <w:color w:val="000000"/>
                <w:sz w:val="20"/>
                <w:szCs w:val="20"/>
                <w:lang w:eastAsia="cs-CZ"/>
              </w:rPr>
              <w:t xml:space="preserve">z 23. apríla 2009, ktorou sa ustanovujú základné zásady upravujúce vyšetrovanie nehôd v sektore námornej dopravy a ktorou sa mení a dopĺňa smernica Rady 1999/35/ES a smernica Európskeho </w:t>
            </w:r>
            <w:r w:rsidRPr="00B8778A">
              <w:rPr>
                <w:rFonts w:cs="EUAlbertina"/>
                <w:bCs/>
                <w:color w:val="000000"/>
                <w:sz w:val="20"/>
                <w:szCs w:val="20"/>
                <w:lang w:eastAsia="cs-CZ"/>
              </w:rPr>
              <w:lastRenderedPageBreak/>
              <w:t>parlamentu a Rady 2002/59/ES (</w:t>
            </w:r>
            <w:r w:rsidRPr="00B8778A">
              <w:rPr>
                <w:i/>
                <w:iCs/>
                <w:sz w:val="20"/>
                <w:szCs w:val="20"/>
                <w:lang w:eastAsia="cs-CZ"/>
              </w:rPr>
              <w:t>Ú. v. EÚ L 131, 28.5.2009).</w:t>
            </w:r>
          </w:p>
          <w:p w:rsidR="00B8778A" w:rsidRPr="00B8778A" w:rsidRDefault="00B8778A" w:rsidP="00B8778A">
            <w:pPr>
              <w:rPr>
                <w:sz w:val="20"/>
                <w:szCs w:val="20"/>
                <w:lang w:eastAsia="cs-CZ"/>
              </w:rPr>
            </w:pPr>
          </w:p>
          <w:p w:rsidR="00B8778A" w:rsidRPr="00B8778A" w:rsidRDefault="00B8778A" w:rsidP="00B8778A">
            <w:pPr>
              <w:jc w:val="both"/>
              <w:rPr>
                <w:sz w:val="20"/>
                <w:szCs w:val="20"/>
                <w:lang w:eastAsia="cs-CZ"/>
              </w:rPr>
            </w:pPr>
            <w:r w:rsidRPr="00B8778A">
              <w:rPr>
                <w:sz w:val="20"/>
                <w:szCs w:val="20"/>
                <w:lang w:eastAsia="cs-CZ"/>
              </w:rPr>
              <w:t xml:space="preserve">Tento zákon nadobúda účinnosť 1. júna 2023 okrem čl. I § 20 ods. 6 písm. b), § 20 ods. 9 písm. a), § 21 ods. 4 písm. a), § 23 ods. 8 písm. a), ktoré nadobúdajú účinnosť 1. októbra 2023. </w:t>
            </w:r>
            <w:r w:rsidR="002B5BAB" w:rsidRPr="002B5BAB">
              <w:rPr>
                <w:sz w:val="20"/>
                <w:szCs w:val="20"/>
                <w:lang w:eastAsia="cs-CZ"/>
              </w:rPr>
              <w:t>Ustanovenia § 39 ods. 5, § 40, § 41, § 45 ods. 3 a</w:t>
            </w:r>
            <w:r w:rsidR="002B5BAB">
              <w:rPr>
                <w:sz w:val="20"/>
                <w:szCs w:val="20"/>
                <w:lang w:eastAsia="cs-CZ"/>
              </w:rPr>
              <w:t> </w:t>
            </w:r>
            <w:r w:rsidR="002B5BAB" w:rsidRPr="002B5BAB">
              <w:rPr>
                <w:sz w:val="20"/>
                <w:szCs w:val="20"/>
                <w:lang w:eastAsia="cs-CZ"/>
              </w:rPr>
              <w:t>§ 72 ods. 1 písm. q) v čl. I strácajú účinnosť 31. marca 2024.</w:t>
            </w:r>
          </w:p>
          <w:p w:rsidR="00B8778A" w:rsidRDefault="00B8778A" w:rsidP="004126DB">
            <w:pPr>
              <w:adjustRightInd w:val="0"/>
              <w:jc w:val="both"/>
              <w:rPr>
                <w:sz w:val="20"/>
                <w:szCs w:val="20"/>
                <w:lang w:eastAsia="cs-CZ"/>
              </w:rPr>
            </w:pPr>
            <w:r w:rsidRPr="00B8778A">
              <w:rPr>
                <w:sz w:val="20"/>
                <w:szCs w:val="20"/>
                <w:lang w:eastAsia="cs-CZ"/>
              </w:rPr>
              <w:br w:type="page"/>
            </w:r>
          </w:p>
          <w:p w:rsidR="002B5BAB" w:rsidRDefault="002B5BAB" w:rsidP="004126DB">
            <w:pPr>
              <w:adjustRightInd w:val="0"/>
              <w:jc w:val="both"/>
              <w:rPr>
                <w:sz w:val="20"/>
                <w:szCs w:val="20"/>
                <w:lang w:eastAsia="cs-CZ"/>
              </w:rPr>
            </w:pPr>
          </w:p>
          <w:p w:rsidR="00B8778A" w:rsidRPr="00B8778A" w:rsidRDefault="00B8778A" w:rsidP="00B8778A">
            <w:pPr>
              <w:adjustRightInd w:val="0"/>
              <w:ind w:firstLine="72"/>
              <w:jc w:val="both"/>
              <w:rPr>
                <w:sz w:val="20"/>
                <w:szCs w:val="20"/>
                <w:lang w:eastAsia="cs-CZ"/>
              </w:rPr>
            </w:pPr>
            <w:r w:rsidRPr="00B8778A">
              <w:rPr>
                <w:sz w:val="20"/>
                <w:szCs w:val="20"/>
                <w:lang w:eastAsia="cs-CZ"/>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09" w:type="dxa"/>
          </w:tcPr>
          <w:p w:rsidR="00B8778A" w:rsidRPr="00B8778A" w:rsidRDefault="00B8778A" w:rsidP="00B8778A">
            <w:pPr>
              <w:jc w:val="center"/>
              <w:rPr>
                <w:sz w:val="20"/>
                <w:szCs w:val="20"/>
                <w:lang w:eastAsia="cs-CZ"/>
              </w:rPr>
            </w:pPr>
            <w:r w:rsidRPr="00B8778A">
              <w:rPr>
                <w:sz w:val="20"/>
                <w:szCs w:val="20"/>
                <w:lang w:eastAsia="cs-CZ"/>
              </w:rPr>
              <w:lastRenderedPageBreak/>
              <w:t>Ú</w:t>
            </w:r>
          </w:p>
        </w:tc>
        <w:tc>
          <w:tcPr>
            <w:tcW w:w="708" w:type="dxa"/>
          </w:tcPr>
          <w:p w:rsidR="00B8778A" w:rsidRPr="00B8778A" w:rsidRDefault="00B8778A" w:rsidP="00B8778A">
            <w:pPr>
              <w:jc w:val="both"/>
              <w:rPr>
                <w:sz w:val="20"/>
                <w:szCs w:val="20"/>
                <w:lang w:eastAsia="cs-CZ"/>
              </w:rPr>
            </w:pPr>
          </w:p>
        </w:tc>
        <w:tc>
          <w:tcPr>
            <w:tcW w:w="709" w:type="dxa"/>
          </w:tcPr>
          <w:p w:rsidR="00B8778A" w:rsidRPr="00B8778A" w:rsidRDefault="00B8778A" w:rsidP="00B8778A">
            <w:pPr>
              <w:jc w:val="both"/>
              <w:rPr>
                <w:sz w:val="20"/>
                <w:szCs w:val="20"/>
                <w:lang w:eastAsia="cs-CZ"/>
              </w:rPr>
            </w:pPr>
            <w:r w:rsidRPr="00B8778A">
              <w:rPr>
                <w:rFonts w:ascii="Calibri" w:hAnsi="Calibri" w:cs="Calibri"/>
                <w:sz w:val="20"/>
                <w:szCs w:val="20"/>
                <w:lang w:eastAsia="cs-CZ"/>
              </w:rPr>
              <w:t>GP – N</w:t>
            </w:r>
          </w:p>
        </w:tc>
        <w:tc>
          <w:tcPr>
            <w:tcW w:w="992" w:type="dxa"/>
          </w:tcPr>
          <w:p w:rsidR="00B8778A" w:rsidRPr="00B8778A" w:rsidRDefault="00B8778A" w:rsidP="00B8778A">
            <w:pPr>
              <w:jc w:val="both"/>
              <w:rPr>
                <w:sz w:val="20"/>
                <w:szCs w:val="20"/>
                <w:lang w:eastAsia="cs-CZ"/>
              </w:rPr>
            </w:pPr>
          </w:p>
        </w:tc>
      </w:tr>
    </w:tbl>
    <w:p w:rsidR="002B5BAB" w:rsidRDefault="002B5BAB" w:rsidP="002B5BAB">
      <w:pPr>
        <w:autoSpaceDE w:val="0"/>
        <w:autoSpaceDN w:val="0"/>
        <w:ind w:left="142" w:hanging="142"/>
        <w:rPr>
          <w:szCs w:val="24"/>
        </w:rPr>
      </w:pPr>
      <w:bookmarkStart w:id="1" w:name="_GoBack"/>
      <w:bookmarkEnd w:id="1"/>
    </w:p>
    <w:sectPr w:rsidR="002B5BAB" w:rsidSect="00D24CC6">
      <w:footerReference w:type="default" r:id="rId9"/>
      <w:pgSz w:w="16840" w:h="11907" w:orient="landscape" w:code="9"/>
      <w:pgMar w:top="1418" w:right="1531" w:bottom="851"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9B7" w:rsidRDefault="006939B7">
      <w:r>
        <w:separator/>
      </w:r>
    </w:p>
  </w:endnote>
  <w:endnote w:type="continuationSeparator" w:id="0">
    <w:p w:rsidR="006939B7" w:rsidRDefault="006939B7">
      <w:r>
        <w:continuationSeparator/>
      </w:r>
    </w:p>
  </w:endnote>
  <w:endnote w:type="continuationNotice" w:id="1">
    <w:p w:rsidR="006939B7" w:rsidRDefault="0069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 Albertina CE">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8A" w:rsidRPr="00B8778A" w:rsidRDefault="00B8778A" w:rsidP="00B8778A">
    <w:pPr>
      <w:pStyle w:val="Pta"/>
      <w:jc w:val="center"/>
      <w:rPr>
        <w:sz w:val="20"/>
        <w:szCs w:val="20"/>
      </w:rPr>
    </w:pPr>
    <w:r w:rsidRPr="00B8778A">
      <w:rPr>
        <w:sz w:val="20"/>
        <w:szCs w:val="20"/>
      </w:rPr>
      <w:fldChar w:fldCharType="begin"/>
    </w:r>
    <w:r w:rsidRPr="00B8778A">
      <w:rPr>
        <w:sz w:val="20"/>
        <w:szCs w:val="20"/>
      </w:rPr>
      <w:instrText>PAGE   \* MERGEFORMAT</w:instrText>
    </w:r>
    <w:r w:rsidRPr="00B8778A">
      <w:rPr>
        <w:sz w:val="20"/>
        <w:szCs w:val="20"/>
      </w:rPr>
      <w:fldChar w:fldCharType="separate"/>
    </w:r>
    <w:r w:rsidR="004257D7">
      <w:rPr>
        <w:noProof/>
        <w:sz w:val="20"/>
        <w:szCs w:val="20"/>
      </w:rPr>
      <w:t>23</w:t>
    </w:r>
    <w:r w:rsidRPr="00B8778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9B7" w:rsidRDefault="006939B7">
      <w:r>
        <w:separator/>
      </w:r>
    </w:p>
  </w:footnote>
  <w:footnote w:type="continuationSeparator" w:id="0">
    <w:p w:rsidR="006939B7" w:rsidRDefault="006939B7">
      <w:r>
        <w:continuationSeparator/>
      </w:r>
    </w:p>
  </w:footnote>
  <w:footnote w:type="continuationNotice" w:id="1">
    <w:p w:rsidR="006939B7" w:rsidRDefault="006939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348BE"/>
    <w:multiLevelType w:val="hybridMultilevel"/>
    <w:tmpl w:val="BCDA6F00"/>
    <w:lvl w:ilvl="0" w:tplc="9E92D1F0">
      <w:start w:val="1"/>
      <w:numFmt w:val="decimal"/>
      <w:lvlText w:val="%1."/>
      <w:lvlJc w:val="left"/>
      <w:pPr>
        <w:tabs>
          <w:tab w:val="num" w:pos="397"/>
        </w:tabs>
        <w:ind w:left="397" w:hanging="397"/>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DF"/>
    <w:rsid w:val="00010334"/>
    <w:rsid w:val="0001560C"/>
    <w:rsid w:val="00042037"/>
    <w:rsid w:val="0009184C"/>
    <w:rsid w:val="000A6C2A"/>
    <w:rsid w:val="000B561B"/>
    <w:rsid w:val="000C2C54"/>
    <w:rsid w:val="000D124B"/>
    <w:rsid w:val="000F52DA"/>
    <w:rsid w:val="00102EA2"/>
    <w:rsid w:val="001175F0"/>
    <w:rsid w:val="00126555"/>
    <w:rsid w:val="00153CE9"/>
    <w:rsid w:val="00165C86"/>
    <w:rsid w:val="00171B4D"/>
    <w:rsid w:val="001864DF"/>
    <w:rsid w:val="00186FB2"/>
    <w:rsid w:val="001A4C31"/>
    <w:rsid w:val="001D7CB9"/>
    <w:rsid w:val="002326C4"/>
    <w:rsid w:val="00236C11"/>
    <w:rsid w:val="00256531"/>
    <w:rsid w:val="00262AEA"/>
    <w:rsid w:val="002668EB"/>
    <w:rsid w:val="002A191F"/>
    <w:rsid w:val="002A700A"/>
    <w:rsid w:val="002B20F9"/>
    <w:rsid w:val="002B5BAB"/>
    <w:rsid w:val="002B7F3F"/>
    <w:rsid w:val="002C27E5"/>
    <w:rsid w:val="002D3C74"/>
    <w:rsid w:val="002E492F"/>
    <w:rsid w:val="002F4875"/>
    <w:rsid w:val="003075DF"/>
    <w:rsid w:val="00352F5F"/>
    <w:rsid w:val="003533A6"/>
    <w:rsid w:val="003664B7"/>
    <w:rsid w:val="003765E7"/>
    <w:rsid w:val="00386CC0"/>
    <w:rsid w:val="003C5C60"/>
    <w:rsid w:val="003C6DAC"/>
    <w:rsid w:val="003D04D6"/>
    <w:rsid w:val="003E061F"/>
    <w:rsid w:val="003E4058"/>
    <w:rsid w:val="004126DB"/>
    <w:rsid w:val="00422018"/>
    <w:rsid w:val="004257D7"/>
    <w:rsid w:val="00430A6D"/>
    <w:rsid w:val="004363AE"/>
    <w:rsid w:val="00442277"/>
    <w:rsid w:val="00461327"/>
    <w:rsid w:val="004776A4"/>
    <w:rsid w:val="004B66B2"/>
    <w:rsid w:val="004C0834"/>
    <w:rsid w:val="004F63BB"/>
    <w:rsid w:val="0052174E"/>
    <w:rsid w:val="005244F9"/>
    <w:rsid w:val="00555201"/>
    <w:rsid w:val="005A22CD"/>
    <w:rsid w:val="005A6AB0"/>
    <w:rsid w:val="005B7CB9"/>
    <w:rsid w:val="005D06AC"/>
    <w:rsid w:val="005E174B"/>
    <w:rsid w:val="005F24AE"/>
    <w:rsid w:val="005F587C"/>
    <w:rsid w:val="00610821"/>
    <w:rsid w:val="00611E2D"/>
    <w:rsid w:val="00614D1D"/>
    <w:rsid w:val="00687C16"/>
    <w:rsid w:val="006939B7"/>
    <w:rsid w:val="006A2F2E"/>
    <w:rsid w:val="006C68FE"/>
    <w:rsid w:val="006D211B"/>
    <w:rsid w:val="006E07D5"/>
    <w:rsid w:val="006F2BDD"/>
    <w:rsid w:val="006F2E67"/>
    <w:rsid w:val="007038FE"/>
    <w:rsid w:val="00754F15"/>
    <w:rsid w:val="007964C8"/>
    <w:rsid w:val="007C6B15"/>
    <w:rsid w:val="007D5F6E"/>
    <w:rsid w:val="007E1E44"/>
    <w:rsid w:val="007E7D64"/>
    <w:rsid w:val="007F4CE9"/>
    <w:rsid w:val="007F6A83"/>
    <w:rsid w:val="008658FB"/>
    <w:rsid w:val="008663AA"/>
    <w:rsid w:val="008715B7"/>
    <w:rsid w:val="00884DB9"/>
    <w:rsid w:val="008A2054"/>
    <w:rsid w:val="008B1FBD"/>
    <w:rsid w:val="008C1B52"/>
    <w:rsid w:val="008F1A0A"/>
    <w:rsid w:val="008F4161"/>
    <w:rsid w:val="0091048E"/>
    <w:rsid w:val="00912333"/>
    <w:rsid w:val="00934B5F"/>
    <w:rsid w:val="009366A5"/>
    <w:rsid w:val="00937E48"/>
    <w:rsid w:val="0094133F"/>
    <w:rsid w:val="00947EB6"/>
    <w:rsid w:val="00953504"/>
    <w:rsid w:val="009568E0"/>
    <w:rsid w:val="00962318"/>
    <w:rsid w:val="00991EE0"/>
    <w:rsid w:val="009A0017"/>
    <w:rsid w:val="009C5296"/>
    <w:rsid w:val="009D2873"/>
    <w:rsid w:val="009D4423"/>
    <w:rsid w:val="009E1A92"/>
    <w:rsid w:val="00A4113E"/>
    <w:rsid w:val="00A70004"/>
    <w:rsid w:val="00AA6C93"/>
    <w:rsid w:val="00AE1950"/>
    <w:rsid w:val="00AE3D11"/>
    <w:rsid w:val="00AE48DF"/>
    <w:rsid w:val="00B114DC"/>
    <w:rsid w:val="00B30B6E"/>
    <w:rsid w:val="00B50C57"/>
    <w:rsid w:val="00B52BC2"/>
    <w:rsid w:val="00B5567D"/>
    <w:rsid w:val="00B8778A"/>
    <w:rsid w:val="00B90ECC"/>
    <w:rsid w:val="00B93F82"/>
    <w:rsid w:val="00B956A0"/>
    <w:rsid w:val="00B97059"/>
    <w:rsid w:val="00BA7BDA"/>
    <w:rsid w:val="00BB068E"/>
    <w:rsid w:val="00BB31E6"/>
    <w:rsid w:val="00BB527E"/>
    <w:rsid w:val="00BE56C8"/>
    <w:rsid w:val="00BF669F"/>
    <w:rsid w:val="00C964E1"/>
    <w:rsid w:val="00CF6955"/>
    <w:rsid w:val="00D01CAE"/>
    <w:rsid w:val="00D02EB0"/>
    <w:rsid w:val="00D06ECA"/>
    <w:rsid w:val="00D248DD"/>
    <w:rsid w:val="00D24CC6"/>
    <w:rsid w:val="00D60863"/>
    <w:rsid w:val="00DA2B2C"/>
    <w:rsid w:val="00DB722D"/>
    <w:rsid w:val="00DC5B42"/>
    <w:rsid w:val="00DF3DF7"/>
    <w:rsid w:val="00E1636B"/>
    <w:rsid w:val="00E206EE"/>
    <w:rsid w:val="00E32658"/>
    <w:rsid w:val="00E349CD"/>
    <w:rsid w:val="00E827DB"/>
    <w:rsid w:val="00E849EB"/>
    <w:rsid w:val="00E94D7B"/>
    <w:rsid w:val="00EB2207"/>
    <w:rsid w:val="00EB4A48"/>
    <w:rsid w:val="00ED3444"/>
    <w:rsid w:val="00F2334D"/>
    <w:rsid w:val="00F3542F"/>
    <w:rsid w:val="00F521C5"/>
    <w:rsid w:val="00F72789"/>
    <w:rsid w:val="00FA4340"/>
    <w:rsid w:val="00FB63B2"/>
    <w:rsid w:val="00FB65A9"/>
    <w:rsid w:val="00FD0A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5C65CF02-DFD9-4965-BD7F-14CAF42C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0017"/>
    <w:rPr>
      <w:szCs w:val="22"/>
    </w:rPr>
  </w:style>
  <w:style w:type="paragraph" w:styleId="Nadpis7">
    <w:name w:val="heading 7"/>
    <w:basedOn w:val="Normlny"/>
    <w:next w:val="Normlny"/>
    <w:link w:val="Nadpis7Char"/>
    <w:uiPriority w:val="99"/>
    <w:unhideWhenUsed/>
    <w:qFormat/>
    <w:rsid w:val="00B8778A"/>
    <w:pPr>
      <w:keepNext/>
      <w:jc w:val="center"/>
      <w:outlineLvl w:val="6"/>
    </w:pPr>
    <w:rPr>
      <w:b/>
      <w:bCs/>
      <w:sz w:val="28"/>
      <w:szCs w:val="28"/>
      <w:lang w:eastAsia="cs-CZ"/>
    </w:rPr>
  </w:style>
  <w:style w:type="paragraph" w:styleId="Nadpis8">
    <w:name w:val="heading 8"/>
    <w:basedOn w:val="Normlny"/>
    <w:next w:val="Normlny"/>
    <w:link w:val="Nadpis8Char"/>
    <w:uiPriority w:val="99"/>
    <w:semiHidden/>
    <w:unhideWhenUsed/>
    <w:qFormat/>
    <w:rsid w:val="00B8778A"/>
    <w:pPr>
      <w:keepNext/>
      <w:jc w:val="center"/>
      <w:outlineLvl w:val="7"/>
    </w:pPr>
    <w:rPr>
      <w:sz w:val="28"/>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Table of contents numbered,Bullet 1,Bullet Points,Colorful List - Accent 11,Dot pt,F5 List Paragraph,Indicator Text,List Paragraph Char Char Char,List Paragraph à moi"/>
    <w:basedOn w:val="Normlny"/>
    <w:link w:val="OdsekzoznamuChar"/>
    <w:autoRedefine/>
    <w:uiPriority w:val="34"/>
    <w:qFormat/>
    <w:rsid w:val="00D60863"/>
    <w:pPr>
      <w:ind w:left="1134" w:hanging="567"/>
      <w:jc w:val="both"/>
    </w:pPr>
  </w:style>
  <w:style w:type="paragraph" w:styleId="Pta">
    <w:name w:val="footer"/>
    <w:basedOn w:val="Normlny"/>
    <w:link w:val="PtaChar"/>
    <w:uiPriority w:val="99"/>
    <w:unhideWhenUsed/>
    <w:rsid w:val="003075DF"/>
    <w:pPr>
      <w:tabs>
        <w:tab w:val="center" w:pos="4536"/>
        <w:tab w:val="right" w:pos="9072"/>
      </w:tabs>
    </w:pPr>
  </w:style>
  <w:style w:type="character" w:customStyle="1" w:styleId="PtaChar">
    <w:name w:val="Päta Char"/>
    <w:basedOn w:val="Predvolenpsmoodseku"/>
    <w:link w:val="Pta"/>
    <w:uiPriority w:val="99"/>
    <w:locked/>
    <w:rsid w:val="003075DF"/>
    <w:rPr>
      <w:rFonts w:cs="Times New Roman"/>
    </w:rPr>
  </w:style>
  <w:style w:type="paragraph" w:styleId="Hlavika">
    <w:name w:val="header"/>
    <w:basedOn w:val="Normlny"/>
    <w:link w:val="HlavikaChar"/>
    <w:uiPriority w:val="99"/>
    <w:unhideWhenUsed/>
    <w:rsid w:val="003075DF"/>
    <w:pPr>
      <w:tabs>
        <w:tab w:val="center" w:pos="4536"/>
        <w:tab w:val="right" w:pos="9072"/>
      </w:tabs>
    </w:pPr>
  </w:style>
  <w:style w:type="character" w:customStyle="1" w:styleId="HlavikaChar">
    <w:name w:val="Hlavička Char"/>
    <w:basedOn w:val="Predvolenpsmoodseku"/>
    <w:link w:val="Hlavika"/>
    <w:uiPriority w:val="99"/>
    <w:locked/>
    <w:rsid w:val="003075DF"/>
    <w:rPr>
      <w:rFonts w:cs="Times New Roman"/>
    </w:rPr>
  </w:style>
  <w:style w:type="paragraph" w:styleId="Textbubliny">
    <w:name w:val="Balloon Text"/>
    <w:basedOn w:val="Normlny"/>
    <w:link w:val="TextbublinyChar"/>
    <w:uiPriority w:val="99"/>
    <w:semiHidden/>
    <w:unhideWhenUsed/>
    <w:rsid w:val="00937E48"/>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937E48"/>
    <w:rPr>
      <w:rFonts w:ascii="Segoe UI" w:hAnsi="Segoe UI" w:cs="Segoe UI"/>
      <w:sz w:val="18"/>
      <w:szCs w:val="18"/>
    </w:rPr>
  </w:style>
  <w:style w:type="paragraph" w:styleId="Textpoznmkypodiarou">
    <w:name w:val="footnote text"/>
    <w:basedOn w:val="Normlny"/>
    <w:link w:val="TextpoznmkypodiarouChar"/>
    <w:uiPriority w:val="99"/>
    <w:unhideWhenUsed/>
    <w:rsid w:val="00E1636B"/>
    <w:rPr>
      <w:sz w:val="20"/>
      <w:szCs w:val="20"/>
    </w:rPr>
  </w:style>
  <w:style w:type="character" w:customStyle="1" w:styleId="TextpoznmkypodiarouChar">
    <w:name w:val="Text poznámky pod čiarou Char"/>
    <w:basedOn w:val="Predvolenpsmoodseku"/>
    <w:link w:val="Textpoznmkypodiarou"/>
    <w:uiPriority w:val="99"/>
    <w:locked/>
    <w:rsid w:val="00E1636B"/>
    <w:rPr>
      <w:rFonts w:cs="Times New Roman"/>
      <w:sz w:val="20"/>
      <w:szCs w:val="20"/>
    </w:rPr>
  </w:style>
  <w:style w:type="character" w:styleId="Odkaznapoznmkupodiarou">
    <w:name w:val="footnote reference"/>
    <w:basedOn w:val="Predvolenpsmoodseku"/>
    <w:uiPriority w:val="99"/>
    <w:unhideWhenUsed/>
    <w:rsid w:val="00E1636B"/>
    <w:rPr>
      <w:rFonts w:ascii="Times New Roman" w:hAnsi="Times New Roman" w:cs="Times New Roman"/>
      <w:color w:val="auto"/>
      <w:sz w:val="24"/>
      <w:u w:val="none"/>
      <w:vertAlign w:val="superscript"/>
    </w:rPr>
  </w:style>
  <w:style w:type="character" w:styleId="Hypertextovprepojenie">
    <w:name w:val="Hyperlink"/>
    <w:basedOn w:val="Predvolenpsmoodseku"/>
    <w:uiPriority w:val="99"/>
    <w:unhideWhenUsed/>
    <w:rsid w:val="004363AE"/>
    <w:rPr>
      <w:color w:val="0563C1" w:themeColor="hyperlink"/>
      <w:u w:val="single"/>
    </w:rPr>
  </w:style>
  <w:style w:type="character" w:customStyle="1" w:styleId="Nadpis7Char">
    <w:name w:val="Nadpis 7 Char"/>
    <w:basedOn w:val="Predvolenpsmoodseku"/>
    <w:link w:val="Nadpis7"/>
    <w:uiPriority w:val="99"/>
    <w:rsid w:val="00B8778A"/>
    <w:rPr>
      <w:b/>
      <w:bCs/>
      <w:sz w:val="28"/>
      <w:szCs w:val="28"/>
      <w:lang w:eastAsia="cs-CZ"/>
    </w:rPr>
  </w:style>
  <w:style w:type="character" w:customStyle="1" w:styleId="Nadpis8Char">
    <w:name w:val="Nadpis 8 Char"/>
    <w:basedOn w:val="Predvolenpsmoodseku"/>
    <w:link w:val="Nadpis8"/>
    <w:uiPriority w:val="99"/>
    <w:semiHidden/>
    <w:rsid w:val="00B8778A"/>
    <w:rPr>
      <w:sz w:val="28"/>
      <w:szCs w:val="28"/>
      <w:lang w:eastAsia="cs-CZ"/>
    </w:rPr>
  </w:style>
  <w:style w:type="character" w:styleId="Zvraznenie">
    <w:name w:val="Emphasis"/>
    <w:basedOn w:val="Predvolenpsmoodseku"/>
    <w:uiPriority w:val="99"/>
    <w:qFormat/>
    <w:rsid w:val="00B8778A"/>
    <w:rPr>
      <w:rFonts w:ascii="Times New Roman" w:hAnsi="Times New Roman" w:cs="Times New Roman" w:hint="default"/>
      <w:i/>
      <w:iCs/>
    </w:rPr>
  </w:style>
  <w:style w:type="paragraph" w:styleId="Spiatonadresanaoblke">
    <w:name w:val="envelope return"/>
    <w:basedOn w:val="Normlny"/>
    <w:uiPriority w:val="99"/>
    <w:semiHidden/>
    <w:unhideWhenUsed/>
    <w:rsid w:val="00B8778A"/>
    <w:rPr>
      <w:b/>
      <w:bCs/>
      <w:color w:val="000000"/>
      <w:sz w:val="20"/>
      <w:szCs w:val="20"/>
      <w:lang w:eastAsia="cs-CZ"/>
      <w14:shadow w14:blurRad="50800" w14:dist="38100" w14:dir="2700000" w14:sx="100000" w14:sy="100000" w14:kx="0" w14:ky="0" w14:algn="tl">
        <w14:srgbClr w14:val="000000">
          <w14:alpha w14:val="60000"/>
        </w14:srgbClr>
      </w14:shadow>
    </w:rPr>
  </w:style>
  <w:style w:type="character" w:customStyle="1" w:styleId="OdsekzoznamuChar">
    <w:name w:val="Odsek zoznamu Char"/>
    <w:aliases w:val="body Char,Odsek zoznamu2 Char,Odsek zoznamu1 Char,Odsek Char,Table of contents numbered Char,Bullet 1 Char,Bullet Points Char,Colorful List - Accent 11 Char,Dot pt Char,F5 List Paragraph Char,Indicator Text Char"/>
    <w:link w:val="Odsekzoznamu"/>
    <w:uiPriority w:val="34"/>
    <w:qFormat/>
    <w:locked/>
    <w:rsid w:val="00B8778A"/>
    <w:rPr>
      <w:szCs w:val="22"/>
    </w:rPr>
  </w:style>
  <w:style w:type="paragraph" w:customStyle="1" w:styleId="Default">
    <w:name w:val="Default"/>
    <w:uiPriority w:val="99"/>
    <w:rsid w:val="00B8778A"/>
    <w:pPr>
      <w:widowControl w:val="0"/>
      <w:autoSpaceDE w:val="0"/>
      <w:autoSpaceDN w:val="0"/>
    </w:pPr>
    <w:rPr>
      <w:rFonts w:ascii="EU Albertina CE" w:hAnsi="EU Albertina CE" w:cs="EU Albertina CE"/>
      <w:color w:val="000000"/>
      <w:sz w:val="20"/>
      <w:szCs w:val="20"/>
      <w:lang w:val="cs-CZ" w:eastAsia="cs-CZ"/>
    </w:rPr>
  </w:style>
  <w:style w:type="paragraph" w:customStyle="1" w:styleId="CM4">
    <w:name w:val="CM4"/>
    <w:basedOn w:val="Default"/>
    <w:next w:val="Default"/>
    <w:uiPriority w:val="99"/>
    <w:rsid w:val="00B8778A"/>
    <w:pPr>
      <w:widowControl/>
      <w:adjustRightInd w:val="0"/>
    </w:pPr>
    <w:rPr>
      <w:rFonts w:ascii="EUAlbertina" w:hAnsi="EUAlbertina" w:cs="EUAlbertina"/>
      <w:color w:val="auto"/>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1669">
      <w:bodyDiv w:val="1"/>
      <w:marLeft w:val="0"/>
      <w:marRight w:val="0"/>
      <w:marTop w:val="0"/>
      <w:marBottom w:val="0"/>
      <w:divBdr>
        <w:top w:val="none" w:sz="0" w:space="0" w:color="auto"/>
        <w:left w:val="none" w:sz="0" w:space="0" w:color="auto"/>
        <w:bottom w:val="none" w:sz="0" w:space="0" w:color="auto"/>
        <w:right w:val="none" w:sz="0" w:space="0" w:color="auto"/>
      </w:divBdr>
    </w:div>
    <w:div w:id="85657123">
      <w:bodyDiv w:val="1"/>
      <w:marLeft w:val="0"/>
      <w:marRight w:val="0"/>
      <w:marTop w:val="0"/>
      <w:marBottom w:val="0"/>
      <w:divBdr>
        <w:top w:val="none" w:sz="0" w:space="0" w:color="auto"/>
        <w:left w:val="none" w:sz="0" w:space="0" w:color="auto"/>
        <w:bottom w:val="none" w:sz="0" w:space="0" w:color="auto"/>
        <w:right w:val="none" w:sz="0" w:space="0" w:color="auto"/>
      </w:divBdr>
    </w:div>
    <w:div w:id="1100680569">
      <w:bodyDiv w:val="1"/>
      <w:marLeft w:val="0"/>
      <w:marRight w:val="0"/>
      <w:marTop w:val="0"/>
      <w:marBottom w:val="0"/>
      <w:divBdr>
        <w:top w:val="none" w:sz="0" w:space="0" w:color="auto"/>
        <w:left w:val="none" w:sz="0" w:space="0" w:color="auto"/>
        <w:bottom w:val="none" w:sz="0" w:space="0" w:color="auto"/>
        <w:right w:val="none" w:sz="0" w:space="0" w:color="auto"/>
      </w:divBdr>
    </w:div>
    <w:div w:id="1186211540">
      <w:bodyDiv w:val="1"/>
      <w:marLeft w:val="0"/>
      <w:marRight w:val="0"/>
      <w:marTop w:val="0"/>
      <w:marBottom w:val="0"/>
      <w:divBdr>
        <w:top w:val="none" w:sz="0" w:space="0" w:color="auto"/>
        <w:left w:val="none" w:sz="0" w:space="0" w:color="auto"/>
        <w:bottom w:val="none" w:sz="0" w:space="0" w:color="auto"/>
        <w:right w:val="none" w:sz="0" w:space="0" w:color="auto"/>
      </w:divBdr>
    </w:div>
    <w:div w:id="1399129685">
      <w:bodyDiv w:val="1"/>
      <w:marLeft w:val="0"/>
      <w:marRight w:val="0"/>
      <w:marTop w:val="0"/>
      <w:marBottom w:val="0"/>
      <w:divBdr>
        <w:top w:val="none" w:sz="0" w:space="0" w:color="auto"/>
        <w:left w:val="none" w:sz="0" w:space="0" w:color="auto"/>
        <w:bottom w:val="none" w:sz="0" w:space="0" w:color="auto"/>
        <w:right w:val="none" w:sz="0" w:space="0" w:color="auto"/>
      </w:divBdr>
    </w:div>
    <w:div w:id="1881673385">
      <w:bodyDiv w:val="1"/>
      <w:marLeft w:val="0"/>
      <w:marRight w:val="0"/>
      <w:marTop w:val="0"/>
      <w:marBottom w:val="0"/>
      <w:divBdr>
        <w:top w:val="none" w:sz="0" w:space="0" w:color="auto"/>
        <w:left w:val="none" w:sz="0" w:space="0" w:color="auto"/>
        <w:bottom w:val="none" w:sz="0" w:space="0" w:color="auto"/>
        <w:right w:val="none" w:sz="0" w:space="0" w:color="auto"/>
      </w:divBdr>
    </w:div>
    <w:div w:id="20258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9/213/20220101" TargetMode="External"/><Relationship Id="rId3" Type="http://schemas.openxmlformats.org/officeDocument/2006/relationships/settings" Target="settings.xml"/><Relationship Id="rId7" Type="http://schemas.openxmlformats.org/officeDocument/2006/relationships/hyperlink" Target="https://www.slov-lex.sk/pravne-predpisy/SK/ZZ/2019/213/2022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23</Pages>
  <Words>7707</Words>
  <Characters>43932</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21</cp:revision>
  <cp:lastPrinted>2023-02-23T10:35:00Z</cp:lastPrinted>
  <dcterms:created xsi:type="dcterms:W3CDTF">2023-02-12T16:47:00Z</dcterms:created>
  <dcterms:modified xsi:type="dcterms:W3CDTF">2023-02-23T10:35:00Z</dcterms:modified>
</cp:coreProperties>
</file>