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8DA32" w14:textId="77777777" w:rsidR="007924F7" w:rsidRPr="00996D08" w:rsidRDefault="007924F7" w:rsidP="00747935">
      <w:pPr>
        <w:spacing w:after="0" w:line="240" w:lineRule="auto"/>
        <w:jc w:val="center"/>
        <w:rPr>
          <w:rFonts w:ascii="Times New Roman" w:hAnsi="Times New Roman" w:cs="Times New Roman"/>
          <w:b/>
          <w:caps/>
          <w:sz w:val="24"/>
          <w:szCs w:val="24"/>
        </w:rPr>
      </w:pPr>
      <w:r w:rsidRPr="00996D08">
        <w:rPr>
          <w:rFonts w:ascii="Times New Roman" w:hAnsi="Times New Roman" w:cs="Times New Roman"/>
          <w:b/>
          <w:caps/>
          <w:sz w:val="24"/>
          <w:szCs w:val="24"/>
        </w:rPr>
        <w:t>Dôvodová správa</w:t>
      </w:r>
    </w:p>
    <w:p w14:paraId="14076464" w14:textId="77777777" w:rsidR="007924F7" w:rsidRPr="00996D08" w:rsidRDefault="007924F7" w:rsidP="00747935">
      <w:pPr>
        <w:spacing w:after="0" w:line="240" w:lineRule="auto"/>
        <w:rPr>
          <w:rFonts w:ascii="Times New Roman" w:hAnsi="Times New Roman" w:cs="Times New Roman"/>
          <w:b/>
          <w:sz w:val="24"/>
          <w:szCs w:val="24"/>
        </w:rPr>
      </w:pPr>
    </w:p>
    <w:p w14:paraId="7AA31AF4" w14:textId="77777777" w:rsidR="007924F7" w:rsidRPr="00996D08" w:rsidRDefault="007924F7"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A. Všeobecná časť</w:t>
      </w:r>
    </w:p>
    <w:p w14:paraId="4322DAAC" w14:textId="76399641" w:rsidR="00400020" w:rsidRPr="00D85BDF" w:rsidRDefault="00400020" w:rsidP="00D85BDF">
      <w:pPr>
        <w:spacing w:before="120" w:after="0" w:line="240" w:lineRule="auto"/>
        <w:ind w:firstLine="709"/>
        <w:jc w:val="both"/>
        <w:rPr>
          <w:rFonts w:ascii="Times New Roman" w:hAnsi="Times New Roman" w:cs="Times New Roman"/>
          <w:sz w:val="24"/>
          <w:szCs w:val="24"/>
        </w:rPr>
      </w:pPr>
      <w:r w:rsidRPr="00D85BDF">
        <w:rPr>
          <w:rFonts w:ascii="Times New Roman" w:hAnsi="Times New Roman" w:cs="Times New Roman"/>
          <w:sz w:val="24"/>
          <w:szCs w:val="24"/>
        </w:rPr>
        <w:t xml:space="preserve">Návrh zákona o dopravných </w:t>
      </w:r>
      <w:r w:rsidR="00FC4951" w:rsidRPr="00D85BDF">
        <w:rPr>
          <w:rFonts w:ascii="Times New Roman" w:hAnsi="Times New Roman" w:cs="Times New Roman"/>
          <w:sz w:val="24"/>
          <w:szCs w:val="24"/>
        </w:rPr>
        <w:t xml:space="preserve">prostriedkoch </w:t>
      </w:r>
      <w:r w:rsidRPr="00D85BDF">
        <w:rPr>
          <w:rFonts w:ascii="Times New Roman" w:hAnsi="Times New Roman" w:cs="Times New Roman"/>
          <w:sz w:val="24"/>
          <w:szCs w:val="24"/>
        </w:rPr>
        <w:t>a prepravných prostriedkoch používaných na</w:t>
      </w:r>
      <w:r w:rsidR="00FC4951" w:rsidRPr="00D85BDF">
        <w:rPr>
          <w:rFonts w:ascii="Times New Roman" w:hAnsi="Times New Roman" w:cs="Times New Roman"/>
          <w:sz w:val="24"/>
          <w:szCs w:val="24"/>
        </w:rPr>
        <w:t> </w:t>
      </w:r>
      <w:r w:rsidRPr="00D85BDF">
        <w:rPr>
          <w:rFonts w:ascii="Times New Roman" w:hAnsi="Times New Roman" w:cs="Times New Roman"/>
          <w:sz w:val="24"/>
          <w:szCs w:val="24"/>
        </w:rPr>
        <w:t>prepravu skaziteľných potravín a o zmene a doplnení niektorých zákonov (ďalej len „návrh zákona“) predkladá podľa plánu legislatívnych úloh vlády Slovenskej republiky na rok 2022 (bod B.1. uznesenia vlády Slovenskej republiky č. 15 z 12. januára 2022)</w:t>
      </w:r>
      <w:r w:rsidR="00A16A06">
        <w:rPr>
          <w:rFonts w:ascii="Times New Roman" w:hAnsi="Times New Roman" w:cs="Times New Roman"/>
          <w:sz w:val="24"/>
          <w:szCs w:val="24"/>
        </w:rPr>
        <w:t xml:space="preserve"> Ministerstvo dopravy a výstavby Slovenskej republiky</w:t>
      </w:r>
      <w:r w:rsidR="00932570">
        <w:rPr>
          <w:rFonts w:ascii="Times New Roman" w:hAnsi="Times New Roman" w:cs="Times New Roman"/>
          <w:sz w:val="24"/>
          <w:szCs w:val="24"/>
        </w:rPr>
        <w:t xml:space="preserve"> (ďalej len „ministerstvo dopravy“)</w:t>
      </w:r>
      <w:r w:rsidR="00A16A06">
        <w:rPr>
          <w:rFonts w:ascii="Times New Roman" w:hAnsi="Times New Roman" w:cs="Times New Roman"/>
          <w:sz w:val="24"/>
          <w:szCs w:val="24"/>
        </w:rPr>
        <w:t xml:space="preserve"> v spolupráci s Ministerstvo</w:t>
      </w:r>
      <w:r w:rsidR="0057753A">
        <w:rPr>
          <w:rFonts w:ascii="Times New Roman" w:hAnsi="Times New Roman" w:cs="Times New Roman"/>
          <w:sz w:val="24"/>
          <w:szCs w:val="24"/>
        </w:rPr>
        <w:t>m</w:t>
      </w:r>
      <w:r w:rsidR="00A16A06">
        <w:rPr>
          <w:rFonts w:ascii="Times New Roman" w:hAnsi="Times New Roman" w:cs="Times New Roman"/>
          <w:sz w:val="24"/>
          <w:szCs w:val="24"/>
        </w:rPr>
        <w:t xml:space="preserve"> pôdohospodárstva a rozvoja vidieka Slovenskej republiky</w:t>
      </w:r>
      <w:r w:rsidRPr="00D85BDF">
        <w:rPr>
          <w:rFonts w:ascii="Times New Roman" w:hAnsi="Times New Roman" w:cs="Times New Roman"/>
          <w:sz w:val="24"/>
          <w:szCs w:val="24"/>
        </w:rPr>
        <w:t>.</w:t>
      </w:r>
    </w:p>
    <w:p w14:paraId="5A98E96F" w14:textId="77777777" w:rsidR="0085316E" w:rsidRPr="0085316E" w:rsidRDefault="0085316E" w:rsidP="0085316E">
      <w:pPr>
        <w:spacing w:before="120" w:after="0" w:line="240" w:lineRule="auto"/>
        <w:ind w:firstLine="709"/>
        <w:jc w:val="both"/>
        <w:rPr>
          <w:rFonts w:ascii="Times New Roman" w:hAnsi="Times New Roman" w:cs="Times New Roman"/>
          <w:sz w:val="24"/>
          <w:szCs w:val="24"/>
        </w:rPr>
      </w:pPr>
      <w:r w:rsidRPr="0085316E">
        <w:rPr>
          <w:rFonts w:ascii="Times New Roman" w:hAnsi="Times New Roman" w:cs="Times New Roman"/>
          <w:sz w:val="24"/>
          <w:szCs w:val="24"/>
        </w:rPr>
        <w:t>V roku 1983 Československo pristúpilo k Dohode o medzinárodných prepravách skaziteľných potravín a o špecializovaných prostriedkoch určených na tieto prepravy (ATP) (ďalej len „dohoda ATP“), ktorá bola v zbierke zákonov zverejnená ako vyhláška ministra zahraničných vecí č. 61/1983 Zb. K tejto dohode automaticky pristúpila aj Slovenská republika, pričom sa v súčasnosti uplatňuje len nepriamo, keď sa od cestných vozidiel pri preprave skaziteľných potravín vyžaduje, aby plnili požiadavky dohody ATP (§ 12 ods. 16 vyhlášky Ministerstva dopravy a výstavby Slovenskej republiky č. 134/2018 Z. z., ktorou sa ustanovujú podrobnosti o prevádzke vozidiel v znení neskorších predpisov).</w:t>
      </w:r>
    </w:p>
    <w:p w14:paraId="374028BB" w14:textId="77777777" w:rsidR="0085316E" w:rsidRPr="0085316E" w:rsidRDefault="0085316E" w:rsidP="0085316E">
      <w:pPr>
        <w:spacing w:before="120" w:after="0" w:line="240" w:lineRule="auto"/>
        <w:ind w:firstLine="709"/>
        <w:jc w:val="both"/>
        <w:rPr>
          <w:rFonts w:ascii="Times New Roman" w:hAnsi="Times New Roman" w:cs="Times New Roman"/>
          <w:sz w:val="24"/>
          <w:szCs w:val="24"/>
        </w:rPr>
      </w:pPr>
      <w:r w:rsidRPr="0085316E">
        <w:rPr>
          <w:rFonts w:ascii="Times New Roman" w:hAnsi="Times New Roman" w:cs="Times New Roman"/>
          <w:sz w:val="24"/>
          <w:szCs w:val="24"/>
        </w:rPr>
        <w:t>K dohode ATP v súčasnosti pristúpilo 52 štátov.</w:t>
      </w:r>
    </w:p>
    <w:p w14:paraId="33676CDE" w14:textId="614F6A99" w:rsidR="0085316E" w:rsidRDefault="0085316E" w:rsidP="0085316E">
      <w:pPr>
        <w:spacing w:before="120" w:after="0" w:line="240" w:lineRule="auto"/>
        <w:ind w:firstLine="709"/>
        <w:jc w:val="both"/>
        <w:rPr>
          <w:rFonts w:ascii="Times New Roman" w:hAnsi="Times New Roman" w:cs="Times New Roman"/>
          <w:sz w:val="24"/>
          <w:szCs w:val="24"/>
        </w:rPr>
      </w:pPr>
      <w:r w:rsidRPr="0085316E">
        <w:rPr>
          <w:rFonts w:ascii="Times New Roman" w:hAnsi="Times New Roman" w:cs="Times New Roman"/>
          <w:sz w:val="24"/>
          <w:szCs w:val="24"/>
        </w:rPr>
        <w:t xml:space="preserve">Cieľom predkladaného návrhu zákona je zabezpečenie vydávania poverenia </w:t>
      </w:r>
      <w:r w:rsidR="0057753A">
        <w:rPr>
          <w:rFonts w:ascii="Times New Roman" w:hAnsi="Times New Roman" w:cs="Times New Roman"/>
          <w:sz w:val="24"/>
          <w:szCs w:val="24"/>
        </w:rPr>
        <w:t>na</w:t>
      </w:r>
      <w:r w:rsidR="00E7460A">
        <w:rPr>
          <w:rFonts w:ascii="Times New Roman" w:hAnsi="Times New Roman" w:cs="Times New Roman"/>
          <w:sz w:val="24"/>
          <w:szCs w:val="24"/>
        </w:rPr>
        <w:t> </w:t>
      </w:r>
      <w:r w:rsidR="0057753A">
        <w:rPr>
          <w:rFonts w:ascii="Times New Roman" w:hAnsi="Times New Roman" w:cs="Times New Roman"/>
          <w:sz w:val="24"/>
          <w:szCs w:val="24"/>
        </w:rPr>
        <w:t xml:space="preserve">vykonávanie </w:t>
      </w:r>
      <w:r w:rsidR="00D42010">
        <w:rPr>
          <w:rFonts w:ascii="Times New Roman" w:hAnsi="Times New Roman" w:cs="Times New Roman"/>
          <w:sz w:val="24"/>
          <w:szCs w:val="24"/>
        </w:rPr>
        <w:t>skúšok dopravného prostriedku alebo prepravného prostriedku a na osvedčovanie</w:t>
      </w:r>
      <w:r w:rsidR="00D42010" w:rsidRPr="00D42010">
        <w:rPr>
          <w:rFonts w:ascii="Times New Roman" w:hAnsi="Times New Roman" w:cs="Times New Roman"/>
          <w:sz w:val="24"/>
          <w:szCs w:val="24"/>
        </w:rPr>
        <w:t xml:space="preserve"> </w:t>
      </w:r>
      <w:r w:rsidR="00D42010">
        <w:rPr>
          <w:rFonts w:ascii="Times New Roman" w:hAnsi="Times New Roman" w:cs="Times New Roman"/>
          <w:sz w:val="24"/>
          <w:szCs w:val="24"/>
        </w:rPr>
        <w:t xml:space="preserve">dopravného prostriedku alebo prepravného prostriedku </w:t>
      </w:r>
      <w:r w:rsidRPr="0085316E">
        <w:rPr>
          <w:rFonts w:ascii="Times New Roman" w:hAnsi="Times New Roman" w:cs="Times New Roman"/>
          <w:sz w:val="24"/>
          <w:szCs w:val="24"/>
        </w:rPr>
        <w:t>podľa dohody ATP a</w:t>
      </w:r>
      <w:r w:rsidR="00EC3EA1">
        <w:rPr>
          <w:rFonts w:ascii="Times New Roman" w:hAnsi="Times New Roman" w:cs="Times New Roman"/>
          <w:sz w:val="24"/>
          <w:szCs w:val="24"/>
        </w:rPr>
        <w:t xml:space="preserve"> zabezpečenie </w:t>
      </w:r>
      <w:r w:rsidRPr="0085316E">
        <w:rPr>
          <w:rFonts w:ascii="Times New Roman" w:hAnsi="Times New Roman" w:cs="Times New Roman"/>
          <w:sz w:val="24"/>
          <w:szCs w:val="24"/>
        </w:rPr>
        <w:t>vydáva</w:t>
      </w:r>
      <w:r w:rsidR="00EC3EA1">
        <w:rPr>
          <w:rFonts w:ascii="Times New Roman" w:hAnsi="Times New Roman" w:cs="Times New Roman"/>
          <w:sz w:val="24"/>
          <w:szCs w:val="24"/>
        </w:rPr>
        <w:t xml:space="preserve">nia dokladov </w:t>
      </w:r>
      <w:r w:rsidRPr="0085316E">
        <w:rPr>
          <w:rFonts w:ascii="Times New Roman" w:hAnsi="Times New Roman" w:cs="Times New Roman"/>
          <w:sz w:val="24"/>
          <w:szCs w:val="24"/>
        </w:rPr>
        <w:t>pre dopravné prostriedky a prepravné prostriedky podľa dohody ATP.</w:t>
      </w:r>
    </w:p>
    <w:p w14:paraId="2DC2105A" w14:textId="5F4E4E3C" w:rsidR="004D5896" w:rsidRDefault="004D5896" w:rsidP="0085316E">
      <w:pPr>
        <w:spacing w:before="120" w:after="0" w:line="240" w:lineRule="auto"/>
        <w:ind w:firstLine="709"/>
        <w:jc w:val="both"/>
        <w:rPr>
          <w:rFonts w:ascii="Times New Roman" w:hAnsi="Times New Roman" w:cs="Times New Roman"/>
          <w:sz w:val="24"/>
          <w:szCs w:val="24"/>
        </w:rPr>
      </w:pPr>
      <w:r w:rsidRPr="004D5896">
        <w:rPr>
          <w:rFonts w:ascii="Times New Roman" w:hAnsi="Times New Roman" w:cs="Times New Roman"/>
          <w:sz w:val="24"/>
          <w:szCs w:val="24"/>
        </w:rPr>
        <w:t>Súčasťou návrhu zákona sú aj sprievodné novely súvisiacich zákonov v čl. II až V, a</w:t>
      </w:r>
      <w:r w:rsidR="00E7460A">
        <w:rPr>
          <w:rFonts w:ascii="Times New Roman" w:hAnsi="Times New Roman" w:cs="Times New Roman"/>
          <w:sz w:val="24"/>
          <w:szCs w:val="24"/>
        </w:rPr>
        <w:t> </w:t>
      </w:r>
      <w:r w:rsidRPr="004D5896">
        <w:rPr>
          <w:rFonts w:ascii="Times New Roman" w:hAnsi="Times New Roman" w:cs="Times New Roman"/>
          <w:sz w:val="24"/>
          <w:szCs w:val="24"/>
        </w:rPr>
        <w:t>to</w:t>
      </w:r>
      <w:r w:rsidR="00E7460A">
        <w:rPr>
          <w:rFonts w:ascii="Times New Roman" w:hAnsi="Times New Roman" w:cs="Times New Roman"/>
          <w:sz w:val="24"/>
          <w:szCs w:val="24"/>
        </w:rPr>
        <w:t> </w:t>
      </w:r>
      <w:r w:rsidRPr="004D5896">
        <w:rPr>
          <w:rFonts w:ascii="Times New Roman" w:hAnsi="Times New Roman" w:cs="Times New Roman"/>
          <w:sz w:val="24"/>
          <w:szCs w:val="24"/>
        </w:rPr>
        <w:t xml:space="preserve">zákona Slovenskej národnej rady č. 372/1990 Zb. o priestupkoch v znení neskorších predpisov, zákona Národnej rady Slovenskej republiky č. 145/1995 Z. z. o správnych poplatkoch v znení neskorších predpisov, </w:t>
      </w:r>
      <w:r w:rsidR="001E0000">
        <w:rPr>
          <w:rFonts w:ascii="Times New Roman" w:hAnsi="Times New Roman"/>
        </w:rPr>
        <w:t xml:space="preserve">zákona č. </w:t>
      </w:r>
      <w:hyperlink r:id="rId8" w:tooltip="Odkaz na predpis alebo ustanovenie" w:history="1">
        <w:r w:rsidR="001E0000" w:rsidRPr="00D21CF8">
          <w:rPr>
            <w:rFonts w:ascii="Times New Roman" w:hAnsi="Times New Roman" w:cs="Times New Roman"/>
            <w:sz w:val="24"/>
            <w:szCs w:val="24"/>
          </w:rPr>
          <w:t>514/2009 Z. z.</w:t>
        </w:r>
      </w:hyperlink>
      <w:r w:rsidR="001E0000" w:rsidRPr="00D21CF8">
        <w:rPr>
          <w:rFonts w:ascii="Times New Roman" w:hAnsi="Times New Roman" w:cs="Times New Roman"/>
          <w:sz w:val="24"/>
          <w:szCs w:val="24"/>
        </w:rPr>
        <w:t xml:space="preserve"> o doprave na dráhach v</w:t>
      </w:r>
      <w:r w:rsidR="001E0000">
        <w:rPr>
          <w:rFonts w:ascii="Times New Roman" w:hAnsi="Times New Roman" w:cs="Times New Roman"/>
        </w:rPr>
        <w:t> </w:t>
      </w:r>
      <w:r w:rsidR="001E0000" w:rsidRPr="00D21CF8">
        <w:rPr>
          <w:rFonts w:ascii="Times New Roman" w:hAnsi="Times New Roman" w:cs="Times New Roman"/>
          <w:sz w:val="24"/>
          <w:szCs w:val="24"/>
        </w:rPr>
        <w:t>znení</w:t>
      </w:r>
      <w:r w:rsidR="001E0000">
        <w:rPr>
          <w:rFonts w:ascii="Times New Roman" w:hAnsi="Times New Roman"/>
        </w:rPr>
        <w:t xml:space="preserve"> neskorších predpisov</w:t>
      </w:r>
      <w:r w:rsidR="00543272">
        <w:rPr>
          <w:rFonts w:ascii="Times New Roman" w:hAnsi="Times New Roman"/>
        </w:rPr>
        <w:t xml:space="preserve"> a</w:t>
      </w:r>
      <w:r w:rsidR="001E0000">
        <w:rPr>
          <w:rFonts w:ascii="Times New Roman" w:hAnsi="Times New Roman"/>
        </w:rPr>
        <w:t xml:space="preserve"> </w:t>
      </w:r>
      <w:r w:rsidRPr="004D5896">
        <w:rPr>
          <w:rFonts w:ascii="Times New Roman" w:hAnsi="Times New Roman" w:cs="Times New Roman"/>
          <w:sz w:val="24"/>
          <w:szCs w:val="24"/>
        </w:rPr>
        <w:t>zákona č. 106/2018 Z. z. o prevádzke vozidiel v</w:t>
      </w:r>
      <w:r w:rsidR="00E7460A">
        <w:rPr>
          <w:rFonts w:ascii="Times New Roman" w:hAnsi="Times New Roman" w:cs="Times New Roman"/>
          <w:sz w:val="24"/>
          <w:szCs w:val="24"/>
        </w:rPr>
        <w:t> </w:t>
      </w:r>
      <w:r w:rsidRPr="004D5896">
        <w:rPr>
          <w:rFonts w:ascii="Times New Roman" w:hAnsi="Times New Roman" w:cs="Times New Roman"/>
          <w:sz w:val="24"/>
          <w:szCs w:val="24"/>
        </w:rPr>
        <w:t>cestnej premávke a</w:t>
      </w:r>
      <w:r>
        <w:rPr>
          <w:rFonts w:ascii="Times New Roman" w:hAnsi="Times New Roman" w:cs="Times New Roman"/>
          <w:sz w:val="24"/>
          <w:szCs w:val="24"/>
        </w:rPr>
        <w:t> </w:t>
      </w:r>
      <w:r w:rsidRPr="004D5896">
        <w:rPr>
          <w:rFonts w:ascii="Times New Roman" w:hAnsi="Times New Roman" w:cs="Times New Roman"/>
          <w:sz w:val="24"/>
          <w:szCs w:val="24"/>
        </w:rPr>
        <w:t>o</w:t>
      </w:r>
      <w:r>
        <w:rPr>
          <w:rFonts w:ascii="Times New Roman" w:hAnsi="Times New Roman" w:cs="Times New Roman"/>
          <w:sz w:val="24"/>
          <w:szCs w:val="24"/>
        </w:rPr>
        <w:t> </w:t>
      </w:r>
      <w:r w:rsidRPr="004D5896">
        <w:rPr>
          <w:rFonts w:ascii="Times New Roman" w:hAnsi="Times New Roman" w:cs="Times New Roman"/>
          <w:sz w:val="24"/>
          <w:szCs w:val="24"/>
        </w:rPr>
        <w:t>zmene a doplnení niektorých zákonov v znení neskorších predpisov.</w:t>
      </w:r>
    </w:p>
    <w:p w14:paraId="6CFB6F85" w14:textId="6B934113" w:rsidR="00175D60" w:rsidRPr="00996D08" w:rsidRDefault="00EA2AA5" w:rsidP="005B424E">
      <w:pPr>
        <w:spacing w:before="120" w:after="0" w:line="240" w:lineRule="auto"/>
        <w:ind w:firstLine="709"/>
        <w:jc w:val="both"/>
        <w:rPr>
          <w:rFonts w:ascii="Times New Roman" w:hAnsi="Times New Roman" w:cs="Times New Roman"/>
          <w:sz w:val="24"/>
          <w:szCs w:val="24"/>
        </w:rPr>
      </w:pPr>
      <w:r w:rsidRPr="00996D08">
        <w:rPr>
          <w:rFonts w:ascii="Times New Roman" w:hAnsi="Times New Roman" w:cs="Times New Roman"/>
          <w:sz w:val="24"/>
          <w:szCs w:val="24"/>
        </w:rPr>
        <w:t xml:space="preserve">Predložený návrh zákona </w:t>
      </w:r>
      <w:r w:rsidR="00400020">
        <w:rPr>
          <w:rFonts w:ascii="Times New Roman" w:hAnsi="Times New Roman" w:cs="Times New Roman"/>
          <w:sz w:val="24"/>
          <w:szCs w:val="24"/>
        </w:rPr>
        <w:t>ne</w:t>
      </w:r>
      <w:r w:rsidRPr="00996D08">
        <w:rPr>
          <w:rFonts w:ascii="Times New Roman" w:hAnsi="Times New Roman" w:cs="Times New Roman"/>
          <w:sz w:val="24"/>
          <w:szCs w:val="24"/>
        </w:rPr>
        <w:t>bude mať vplyv na rozpočet verejnej správy</w:t>
      </w:r>
      <w:r w:rsidR="00735E05">
        <w:rPr>
          <w:rFonts w:ascii="Times New Roman" w:hAnsi="Times New Roman" w:cs="Times New Roman"/>
          <w:sz w:val="24"/>
          <w:szCs w:val="24"/>
        </w:rPr>
        <w:t>,</w:t>
      </w:r>
      <w:r w:rsidR="0043063C" w:rsidRPr="00996D08">
        <w:rPr>
          <w:rFonts w:ascii="Times New Roman" w:hAnsi="Times New Roman" w:cs="Times New Roman"/>
          <w:sz w:val="24"/>
          <w:szCs w:val="24"/>
        </w:rPr>
        <w:t xml:space="preserve"> </w:t>
      </w:r>
      <w:r w:rsidR="000D5C36">
        <w:rPr>
          <w:rFonts w:ascii="Times New Roman" w:hAnsi="Times New Roman" w:cs="Times New Roman"/>
          <w:sz w:val="24"/>
          <w:szCs w:val="24"/>
        </w:rPr>
        <w:t xml:space="preserve">má pozitívny a negatívny </w:t>
      </w:r>
      <w:r w:rsidRPr="00996D08">
        <w:rPr>
          <w:rFonts w:ascii="Times New Roman" w:hAnsi="Times New Roman" w:cs="Times New Roman"/>
          <w:sz w:val="24"/>
          <w:szCs w:val="24"/>
        </w:rPr>
        <w:t>vplyv na</w:t>
      </w:r>
      <w:r w:rsidR="00773FDB">
        <w:rPr>
          <w:rFonts w:ascii="Times New Roman" w:hAnsi="Times New Roman" w:cs="Times New Roman"/>
          <w:sz w:val="24"/>
          <w:szCs w:val="24"/>
        </w:rPr>
        <w:t> </w:t>
      </w:r>
      <w:r w:rsidRPr="00996D08">
        <w:rPr>
          <w:rFonts w:ascii="Times New Roman" w:hAnsi="Times New Roman" w:cs="Times New Roman"/>
          <w:sz w:val="24"/>
          <w:szCs w:val="24"/>
        </w:rPr>
        <w:t>podnikateľské prostredie</w:t>
      </w:r>
      <w:r w:rsidR="00400020">
        <w:rPr>
          <w:rFonts w:ascii="Times New Roman" w:hAnsi="Times New Roman" w:cs="Times New Roman"/>
          <w:sz w:val="24"/>
          <w:szCs w:val="24"/>
        </w:rPr>
        <w:t>,</w:t>
      </w:r>
      <w:r w:rsidR="00735E05">
        <w:rPr>
          <w:rFonts w:ascii="Times New Roman" w:hAnsi="Times New Roman" w:cs="Times New Roman"/>
          <w:sz w:val="24"/>
          <w:szCs w:val="24"/>
        </w:rPr>
        <w:t xml:space="preserve"> </w:t>
      </w:r>
      <w:r w:rsidR="000D5C36">
        <w:rPr>
          <w:rFonts w:ascii="Times New Roman" w:hAnsi="Times New Roman" w:cs="Times New Roman"/>
          <w:sz w:val="24"/>
          <w:szCs w:val="24"/>
        </w:rPr>
        <w:t xml:space="preserve">nebude mať </w:t>
      </w:r>
      <w:r w:rsidR="00735E05">
        <w:rPr>
          <w:rFonts w:ascii="Times New Roman" w:hAnsi="Times New Roman" w:cs="Times New Roman"/>
          <w:sz w:val="24"/>
          <w:szCs w:val="24"/>
        </w:rPr>
        <w:t>vplyv na informatizáciu spoločnosti</w:t>
      </w:r>
      <w:r w:rsidR="00400020">
        <w:rPr>
          <w:rFonts w:ascii="Times New Roman" w:hAnsi="Times New Roman" w:cs="Times New Roman"/>
          <w:sz w:val="24"/>
          <w:szCs w:val="24"/>
        </w:rPr>
        <w:t xml:space="preserve">, nemá </w:t>
      </w:r>
      <w:r w:rsidRPr="00996D08">
        <w:rPr>
          <w:rFonts w:ascii="Times New Roman" w:hAnsi="Times New Roman" w:cs="Times New Roman"/>
          <w:sz w:val="24"/>
          <w:szCs w:val="24"/>
        </w:rPr>
        <w:t xml:space="preserve">sociálne vplyvy, </w:t>
      </w:r>
      <w:r w:rsidR="000D5C36">
        <w:rPr>
          <w:rFonts w:ascii="Times New Roman" w:hAnsi="Times New Roman" w:cs="Times New Roman"/>
          <w:sz w:val="24"/>
          <w:szCs w:val="24"/>
        </w:rPr>
        <w:t xml:space="preserve">nemá </w:t>
      </w:r>
      <w:r w:rsidRPr="00996D08">
        <w:rPr>
          <w:rFonts w:ascii="Times New Roman" w:hAnsi="Times New Roman" w:cs="Times New Roman"/>
          <w:sz w:val="24"/>
          <w:szCs w:val="24"/>
        </w:rPr>
        <w:t xml:space="preserve">vplyvy na životné prostredie, </w:t>
      </w:r>
      <w:r w:rsidR="000D5C36">
        <w:rPr>
          <w:rFonts w:ascii="Times New Roman" w:hAnsi="Times New Roman" w:cs="Times New Roman"/>
          <w:sz w:val="24"/>
          <w:szCs w:val="24"/>
        </w:rPr>
        <w:t xml:space="preserve">nemá </w:t>
      </w:r>
      <w:r w:rsidRPr="00996D08">
        <w:rPr>
          <w:rFonts w:ascii="Times New Roman" w:hAnsi="Times New Roman" w:cs="Times New Roman"/>
          <w:sz w:val="24"/>
          <w:szCs w:val="24"/>
        </w:rPr>
        <w:t xml:space="preserve">vplyvy na služby verejnej správy pre občana </w:t>
      </w:r>
      <w:r w:rsidR="0043063C" w:rsidRPr="00996D08">
        <w:rPr>
          <w:rFonts w:ascii="Times New Roman" w:hAnsi="Times New Roman" w:cs="Times New Roman"/>
          <w:sz w:val="24"/>
          <w:szCs w:val="24"/>
        </w:rPr>
        <w:t xml:space="preserve">a </w:t>
      </w:r>
      <w:r w:rsidRPr="00996D08">
        <w:rPr>
          <w:rFonts w:ascii="Times New Roman" w:hAnsi="Times New Roman" w:cs="Times New Roman"/>
          <w:sz w:val="24"/>
          <w:szCs w:val="24"/>
        </w:rPr>
        <w:t>ani vplyvy na</w:t>
      </w:r>
      <w:r w:rsidR="00773FDB">
        <w:rPr>
          <w:rFonts w:ascii="Times New Roman" w:hAnsi="Times New Roman" w:cs="Times New Roman"/>
          <w:sz w:val="24"/>
          <w:szCs w:val="24"/>
        </w:rPr>
        <w:t> </w:t>
      </w:r>
      <w:r w:rsidRPr="00996D08">
        <w:rPr>
          <w:rFonts w:ascii="Times New Roman" w:hAnsi="Times New Roman" w:cs="Times New Roman"/>
          <w:sz w:val="24"/>
          <w:szCs w:val="24"/>
        </w:rPr>
        <w:t>manželstvo, rodičovstvo a rodinu. Vyhodnotenie vybraných vplyvov je uvedené v doložke vybraných vplyvov.</w:t>
      </w:r>
    </w:p>
    <w:p w14:paraId="5836719F" w14:textId="3E8AC031" w:rsidR="001F62C8" w:rsidRPr="00D85BDF" w:rsidRDefault="00175D60" w:rsidP="005B424E">
      <w:pPr>
        <w:spacing w:before="120" w:after="0" w:line="240" w:lineRule="auto"/>
        <w:ind w:firstLine="709"/>
        <w:jc w:val="both"/>
        <w:rPr>
          <w:rFonts w:ascii="Times New Roman" w:hAnsi="Times New Roman" w:cs="Times New Roman"/>
          <w:sz w:val="24"/>
          <w:szCs w:val="24"/>
        </w:rPr>
      </w:pPr>
      <w:r w:rsidRPr="00996D08">
        <w:rPr>
          <w:rFonts w:ascii="Times New Roman" w:hAnsi="Times New Roman" w:cs="Times New Roman"/>
          <w:sz w:val="24"/>
          <w:szCs w:val="24"/>
        </w:rPr>
        <w:t xml:space="preserve">Návrh zákona </w:t>
      </w:r>
      <w:r w:rsidR="001F62C8" w:rsidRPr="00996D08">
        <w:rPr>
          <w:rFonts w:ascii="Times New Roman" w:hAnsi="Times New Roman" w:cs="Times New Roman"/>
          <w:sz w:val="24"/>
          <w:szCs w:val="24"/>
        </w:rPr>
        <w:t xml:space="preserve">sa nepredkladá do </w:t>
      </w:r>
      <w:proofErr w:type="spellStart"/>
      <w:r w:rsidR="001F62C8" w:rsidRPr="00996D08">
        <w:rPr>
          <w:rFonts w:ascii="Times New Roman" w:hAnsi="Times New Roman" w:cs="Times New Roman"/>
          <w:sz w:val="24"/>
          <w:szCs w:val="24"/>
        </w:rPr>
        <w:t>vnútrokomunitárneho</w:t>
      </w:r>
      <w:proofErr w:type="spellEnd"/>
      <w:r w:rsidR="001F62C8" w:rsidRPr="00996D08">
        <w:rPr>
          <w:rFonts w:ascii="Times New Roman" w:hAnsi="Times New Roman" w:cs="Times New Roman"/>
          <w:sz w:val="24"/>
          <w:szCs w:val="24"/>
        </w:rPr>
        <w:t xml:space="preserve"> pripomienkového konania</w:t>
      </w:r>
      <w:r w:rsidR="00773FDB">
        <w:rPr>
          <w:rFonts w:ascii="Times New Roman" w:hAnsi="Times New Roman" w:cs="Times New Roman"/>
          <w:sz w:val="24"/>
          <w:szCs w:val="24"/>
        </w:rPr>
        <w:t>, pretože nejde o technický predpis</w:t>
      </w:r>
      <w:r w:rsidR="001F62C8" w:rsidRPr="00996D08">
        <w:rPr>
          <w:rFonts w:ascii="Times New Roman" w:hAnsi="Times New Roman" w:cs="Times New Roman"/>
          <w:sz w:val="24"/>
          <w:szCs w:val="24"/>
        </w:rPr>
        <w:t>.</w:t>
      </w:r>
    </w:p>
    <w:p w14:paraId="3063E8AC" w14:textId="77777777" w:rsidR="00175D60" w:rsidRPr="00996D08" w:rsidRDefault="00175D60" w:rsidP="005B424E">
      <w:pPr>
        <w:spacing w:before="120" w:after="0" w:line="240" w:lineRule="auto"/>
        <w:ind w:firstLine="709"/>
        <w:jc w:val="both"/>
        <w:rPr>
          <w:rFonts w:ascii="Times New Roman" w:hAnsi="Times New Roman" w:cs="Times New Roman"/>
          <w:sz w:val="24"/>
          <w:szCs w:val="24"/>
        </w:rPr>
      </w:pPr>
      <w:r w:rsidRPr="00996D08">
        <w:rPr>
          <w:rFonts w:ascii="Times New Roman" w:hAnsi="Times New Roman" w:cs="Times New Roman"/>
          <w:sz w:val="24"/>
          <w:szCs w:val="24"/>
        </w:rPr>
        <w:t>Návrh zákona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14:paraId="0C91EA37" w14:textId="03ED3B59" w:rsidR="004522E0" w:rsidRDefault="004522E0" w:rsidP="00747935">
      <w:pPr>
        <w:spacing w:after="0" w:line="240" w:lineRule="auto"/>
        <w:jc w:val="both"/>
        <w:rPr>
          <w:rFonts w:ascii="Times New Roman" w:hAnsi="Times New Roman" w:cs="Times New Roman"/>
          <w:sz w:val="24"/>
          <w:szCs w:val="24"/>
        </w:rPr>
      </w:pPr>
    </w:p>
    <w:p w14:paraId="3F0A803A" w14:textId="10E60212" w:rsidR="00A902CB" w:rsidRDefault="00A902CB" w:rsidP="00747935">
      <w:pPr>
        <w:spacing w:after="0" w:line="240" w:lineRule="auto"/>
        <w:jc w:val="both"/>
        <w:rPr>
          <w:rFonts w:ascii="Times New Roman" w:hAnsi="Times New Roman" w:cs="Times New Roman"/>
          <w:sz w:val="24"/>
          <w:szCs w:val="24"/>
        </w:rPr>
      </w:pPr>
    </w:p>
    <w:p w14:paraId="62EA2D93" w14:textId="1EFB0019" w:rsidR="00A902CB" w:rsidRDefault="00A902CB" w:rsidP="00747935">
      <w:pPr>
        <w:spacing w:after="0" w:line="240" w:lineRule="auto"/>
        <w:jc w:val="both"/>
        <w:rPr>
          <w:rFonts w:ascii="Times New Roman" w:hAnsi="Times New Roman" w:cs="Times New Roman"/>
          <w:sz w:val="24"/>
          <w:szCs w:val="24"/>
        </w:rPr>
      </w:pPr>
    </w:p>
    <w:p w14:paraId="1E3F7B07" w14:textId="39EA0873" w:rsidR="00A902CB" w:rsidRDefault="00A902CB" w:rsidP="00747935">
      <w:pPr>
        <w:spacing w:after="0" w:line="240" w:lineRule="auto"/>
        <w:jc w:val="both"/>
        <w:rPr>
          <w:rFonts w:ascii="Times New Roman" w:hAnsi="Times New Roman" w:cs="Times New Roman"/>
          <w:sz w:val="24"/>
          <w:szCs w:val="24"/>
        </w:rPr>
      </w:pPr>
    </w:p>
    <w:p w14:paraId="6252E796" w14:textId="50E0BC7E" w:rsidR="00A902CB" w:rsidRDefault="00A902CB" w:rsidP="00747935">
      <w:pPr>
        <w:spacing w:after="0" w:line="240" w:lineRule="auto"/>
        <w:jc w:val="both"/>
        <w:rPr>
          <w:rFonts w:ascii="Times New Roman" w:hAnsi="Times New Roman" w:cs="Times New Roman"/>
          <w:sz w:val="24"/>
          <w:szCs w:val="24"/>
        </w:rPr>
      </w:pPr>
    </w:p>
    <w:p w14:paraId="58AC16F9" w14:textId="3DFF433C" w:rsidR="00A902CB" w:rsidRDefault="00A902CB" w:rsidP="00747935">
      <w:pPr>
        <w:spacing w:after="0" w:line="240" w:lineRule="auto"/>
        <w:jc w:val="both"/>
        <w:rPr>
          <w:rFonts w:ascii="Times New Roman" w:hAnsi="Times New Roman" w:cs="Times New Roman"/>
          <w:sz w:val="24"/>
          <w:szCs w:val="24"/>
        </w:rPr>
      </w:pPr>
    </w:p>
    <w:p w14:paraId="04C32786" w14:textId="77777777" w:rsidR="00A902CB" w:rsidRDefault="00A902CB" w:rsidP="00747935">
      <w:pPr>
        <w:spacing w:after="0" w:line="240" w:lineRule="auto"/>
        <w:jc w:val="both"/>
        <w:rPr>
          <w:rFonts w:ascii="Times New Roman" w:hAnsi="Times New Roman" w:cs="Times New Roman"/>
          <w:sz w:val="24"/>
          <w:szCs w:val="24"/>
        </w:rPr>
      </w:pPr>
    </w:p>
    <w:p w14:paraId="38634FA9" w14:textId="77777777" w:rsidR="002537FD" w:rsidRPr="002537FD" w:rsidRDefault="002537FD" w:rsidP="002537FD">
      <w:pPr>
        <w:spacing w:after="0" w:line="240" w:lineRule="auto"/>
        <w:jc w:val="center"/>
        <w:rPr>
          <w:rFonts w:ascii="Times New Roman" w:eastAsia="Times New Roman" w:hAnsi="Times New Roman" w:cs="Times New Roman"/>
          <w:b/>
          <w:sz w:val="28"/>
          <w:szCs w:val="28"/>
          <w:lang w:eastAsia="sk-SK"/>
        </w:rPr>
      </w:pPr>
      <w:r w:rsidRPr="002537FD">
        <w:rPr>
          <w:rFonts w:ascii="Times New Roman" w:eastAsia="Times New Roman" w:hAnsi="Times New Roman" w:cs="Times New Roman"/>
          <w:b/>
          <w:sz w:val="28"/>
          <w:szCs w:val="28"/>
          <w:lang w:eastAsia="sk-SK"/>
        </w:rPr>
        <w:lastRenderedPageBreak/>
        <w:t>Doložka vybraných vplyvov</w:t>
      </w: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2537FD" w:rsidRPr="002537FD" w14:paraId="280E5094" w14:textId="77777777" w:rsidTr="00B75AD3">
        <w:tc>
          <w:tcPr>
            <w:tcW w:w="9180" w:type="dxa"/>
            <w:gridSpan w:val="11"/>
            <w:tcBorders>
              <w:bottom w:val="single" w:sz="4" w:space="0" w:color="FFFFFF"/>
            </w:tcBorders>
            <w:shd w:val="clear" w:color="auto" w:fill="E2E2E2"/>
          </w:tcPr>
          <w:p w14:paraId="54F3CD0D"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Základné údaje</w:t>
            </w:r>
          </w:p>
        </w:tc>
      </w:tr>
      <w:tr w:rsidR="002537FD" w:rsidRPr="002537FD" w14:paraId="5B4348DD" w14:textId="77777777" w:rsidTr="00B75AD3">
        <w:tc>
          <w:tcPr>
            <w:tcW w:w="9180" w:type="dxa"/>
            <w:gridSpan w:val="11"/>
            <w:tcBorders>
              <w:bottom w:val="single" w:sz="4" w:space="0" w:color="FFFFFF"/>
            </w:tcBorders>
            <w:shd w:val="clear" w:color="auto" w:fill="E2E2E2"/>
          </w:tcPr>
          <w:p w14:paraId="483603F9" w14:textId="77777777" w:rsidR="002537FD" w:rsidRPr="002537FD" w:rsidRDefault="002537FD" w:rsidP="002537FD">
            <w:pPr>
              <w:ind w:left="142"/>
              <w:contextualSpacing/>
              <w:rPr>
                <w:rFonts w:ascii="Times New Roman" w:eastAsia="Calibri" w:hAnsi="Times New Roman" w:cs="Times New Roman"/>
                <w:b/>
              </w:rPr>
            </w:pPr>
            <w:r w:rsidRPr="002537FD">
              <w:rPr>
                <w:rFonts w:ascii="Times New Roman" w:eastAsia="Calibri" w:hAnsi="Times New Roman" w:cs="Times New Roman"/>
                <w:b/>
              </w:rPr>
              <w:t>Názov materiálu</w:t>
            </w:r>
          </w:p>
        </w:tc>
      </w:tr>
      <w:tr w:rsidR="002537FD" w:rsidRPr="002537FD" w14:paraId="5A53B480" w14:textId="77777777" w:rsidTr="00B75AD3">
        <w:tc>
          <w:tcPr>
            <w:tcW w:w="9180" w:type="dxa"/>
            <w:gridSpan w:val="11"/>
            <w:tcBorders>
              <w:top w:val="single" w:sz="4" w:space="0" w:color="FFFFFF"/>
              <w:bottom w:val="single" w:sz="4" w:space="0" w:color="auto"/>
            </w:tcBorders>
          </w:tcPr>
          <w:p w14:paraId="3F4F2538"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Návrh zákona o dopravných prostriedkoch a prepravných prostriedkoch používaných na prepravu skaziteľných potravín a o zmene a doplnení niektorých zákonov</w:t>
            </w:r>
          </w:p>
        </w:tc>
      </w:tr>
      <w:tr w:rsidR="002537FD" w:rsidRPr="002537FD" w14:paraId="3E772A04" w14:textId="77777777" w:rsidTr="00B75AD3">
        <w:tc>
          <w:tcPr>
            <w:tcW w:w="9180" w:type="dxa"/>
            <w:gridSpan w:val="11"/>
            <w:tcBorders>
              <w:top w:val="single" w:sz="4" w:space="0" w:color="auto"/>
              <w:left w:val="single" w:sz="4" w:space="0" w:color="auto"/>
              <w:bottom w:val="single" w:sz="4" w:space="0" w:color="FFFFFF"/>
            </w:tcBorders>
            <w:shd w:val="clear" w:color="auto" w:fill="E2E2E2"/>
          </w:tcPr>
          <w:p w14:paraId="58408690" w14:textId="77777777" w:rsidR="002537FD" w:rsidRPr="002537FD" w:rsidRDefault="002537FD" w:rsidP="002537FD">
            <w:pPr>
              <w:ind w:left="142"/>
              <w:contextualSpacing/>
              <w:rPr>
                <w:rFonts w:ascii="Times New Roman" w:eastAsia="Calibri" w:hAnsi="Times New Roman" w:cs="Times New Roman"/>
                <w:b/>
              </w:rPr>
            </w:pPr>
            <w:r w:rsidRPr="002537FD">
              <w:rPr>
                <w:rFonts w:ascii="Times New Roman" w:eastAsia="Calibri" w:hAnsi="Times New Roman" w:cs="Times New Roman"/>
                <w:b/>
              </w:rPr>
              <w:t>Predkladateľ (a spolupredkladateľ)</w:t>
            </w:r>
          </w:p>
        </w:tc>
      </w:tr>
      <w:tr w:rsidR="002537FD" w:rsidRPr="002537FD" w14:paraId="06CA3607" w14:textId="77777777" w:rsidTr="00B75AD3">
        <w:tc>
          <w:tcPr>
            <w:tcW w:w="9180" w:type="dxa"/>
            <w:gridSpan w:val="11"/>
            <w:tcBorders>
              <w:top w:val="single" w:sz="4" w:space="0" w:color="FFFFFF"/>
              <w:left w:val="single" w:sz="4" w:space="0" w:color="auto"/>
              <w:bottom w:val="single" w:sz="4" w:space="0" w:color="auto"/>
            </w:tcBorders>
            <w:shd w:val="clear" w:color="auto" w:fill="FFFFFF"/>
          </w:tcPr>
          <w:p w14:paraId="7C939DE9"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Ministerstvo dopravy Slovenskej republiky</w:t>
            </w:r>
          </w:p>
          <w:p w14:paraId="461DF844"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Ministerstvo pôdohospodárstva a rozvoja vidieka Slovenskej republiky</w:t>
            </w:r>
          </w:p>
        </w:tc>
      </w:tr>
      <w:tr w:rsidR="002537FD" w:rsidRPr="002537FD" w14:paraId="597B2B1E" w14:textId="77777777" w:rsidTr="00B75AD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6875E8C" w14:textId="77777777" w:rsidR="002537FD" w:rsidRPr="002537FD" w:rsidRDefault="002537FD" w:rsidP="002537FD">
            <w:pPr>
              <w:ind w:left="142"/>
              <w:contextualSpacing/>
              <w:rPr>
                <w:rFonts w:ascii="Times New Roman" w:eastAsia="Calibri" w:hAnsi="Times New Roman" w:cs="Times New Roman"/>
                <w:b/>
              </w:rPr>
            </w:pPr>
            <w:r w:rsidRPr="002537FD">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242D695" w14:textId="77777777" w:rsidR="002537FD" w:rsidRPr="002537FD" w:rsidRDefault="002537FD" w:rsidP="002537FD">
                <w:pPr>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92EF509"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Materiál nelegislatívnej povahy</w:t>
            </w:r>
          </w:p>
        </w:tc>
      </w:tr>
      <w:tr w:rsidR="002537FD" w:rsidRPr="002537FD" w14:paraId="55FC2947" w14:textId="77777777" w:rsidTr="00B75AD3">
        <w:tc>
          <w:tcPr>
            <w:tcW w:w="4212" w:type="dxa"/>
            <w:gridSpan w:val="2"/>
            <w:vMerge/>
            <w:tcBorders>
              <w:top w:val="nil"/>
              <w:left w:val="single" w:sz="4" w:space="0" w:color="auto"/>
              <w:bottom w:val="single" w:sz="4" w:space="0" w:color="FFFFFF"/>
            </w:tcBorders>
            <w:shd w:val="clear" w:color="auto" w:fill="E2E2E2"/>
          </w:tcPr>
          <w:p w14:paraId="6531F75C" w14:textId="77777777" w:rsidR="002537FD" w:rsidRPr="002537FD" w:rsidRDefault="002537FD" w:rsidP="002537F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8EB7FFA" w14:textId="77777777" w:rsidR="002537FD" w:rsidRPr="002537FD" w:rsidRDefault="002537FD" w:rsidP="002537FD">
                <w:pPr>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D9987D2" w14:textId="77777777" w:rsidR="002537FD" w:rsidRPr="002537FD" w:rsidRDefault="002537FD" w:rsidP="002537FD">
            <w:pPr>
              <w:ind w:left="175" w:hanging="175"/>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Materiál legislatívnej povahy</w:t>
            </w:r>
          </w:p>
        </w:tc>
      </w:tr>
      <w:tr w:rsidR="002537FD" w:rsidRPr="002537FD" w14:paraId="3EAE724B" w14:textId="77777777" w:rsidTr="00B75AD3">
        <w:tc>
          <w:tcPr>
            <w:tcW w:w="4212" w:type="dxa"/>
            <w:gridSpan w:val="2"/>
            <w:vMerge/>
            <w:tcBorders>
              <w:top w:val="nil"/>
              <w:left w:val="single" w:sz="4" w:space="0" w:color="auto"/>
              <w:bottom w:val="single" w:sz="4" w:space="0" w:color="auto"/>
            </w:tcBorders>
            <w:shd w:val="clear" w:color="auto" w:fill="E2E2E2"/>
          </w:tcPr>
          <w:p w14:paraId="45C86627" w14:textId="77777777" w:rsidR="002537FD" w:rsidRPr="002537FD" w:rsidRDefault="002537FD" w:rsidP="002537F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403CC72" w14:textId="77777777" w:rsidR="002537FD" w:rsidRPr="002537FD" w:rsidRDefault="002537FD" w:rsidP="002537FD">
                <w:pPr>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0C708EF"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Transpozícia práva EÚ</w:t>
            </w:r>
          </w:p>
        </w:tc>
      </w:tr>
      <w:tr w:rsidR="002537FD" w:rsidRPr="002537FD" w14:paraId="17308596" w14:textId="77777777" w:rsidTr="00B75AD3">
        <w:tc>
          <w:tcPr>
            <w:tcW w:w="9180" w:type="dxa"/>
            <w:gridSpan w:val="11"/>
            <w:tcBorders>
              <w:top w:val="single" w:sz="4" w:space="0" w:color="auto"/>
              <w:left w:val="single" w:sz="4" w:space="0" w:color="auto"/>
              <w:bottom w:val="single" w:sz="4" w:space="0" w:color="FFFFFF"/>
            </w:tcBorders>
            <w:shd w:val="clear" w:color="auto" w:fill="FFFFFF"/>
          </w:tcPr>
          <w:p w14:paraId="45638D4C" w14:textId="77777777" w:rsidR="002537FD" w:rsidRPr="002537FD" w:rsidRDefault="002537FD" w:rsidP="002537FD">
            <w:pPr>
              <w:jc w:val="both"/>
              <w:rPr>
                <w:rFonts w:ascii="Times New Roman" w:eastAsia="Times New Roman" w:hAnsi="Times New Roman" w:cs="Times New Roman"/>
                <w:sz w:val="20"/>
                <w:szCs w:val="20"/>
                <w:lang w:eastAsia="sk-SK"/>
              </w:rPr>
            </w:pPr>
          </w:p>
        </w:tc>
      </w:tr>
      <w:tr w:rsidR="002537FD" w:rsidRPr="002537FD" w14:paraId="45A9ACCE" w14:textId="77777777" w:rsidTr="00B75AD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B819153" w14:textId="77777777" w:rsidR="002537FD" w:rsidRPr="002537FD" w:rsidRDefault="002537FD" w:rsidP="002537FD">
            <w:pPr>
              <w:ind w:left="142"/>
              <w:contextualSpacing/>
              <w:rPr>
                <w:rFonts w:ascii="Times New Roman" w:eastAsia="Calibri" w:hAnsi="Times New Roman" w:cs="Times New Roman"/>
                <w:b/>
              </w:rPr>
            </w:pPr>
            <w:r w:rsidRPr="002537FD">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4B10214" w14:textId="77777777" w:rsidR="002537FD" w:rsidRPr="002537FD" w:rsidRDefault="002537FD" w:rsidP="002537FD">
            <w:pPr>
              <w:rPr>
                <w:rFonts w:ascii="Times New Roman" w:eastAsia="Times New Roman" w:hAnsi="Times New Roman" w:cs="Times New Roman"/>
                <w:i/>
                <w:sz w:val="20"/>
                <w:szCs w:val="20"/>
                <w:lang w:eastAsia="sk-SK"/>
              </w:rPr>
            </w:pPr>
            <w:r w:rsidRPr="002537FD">
              <w:rPr>
                <w:rFonts w:ascii="Times New Roman" w:eastAsia="Times New Roman" w:hAnsi="Times New Roman" w:cs="Times New Roman"/>
                <w:i/>
                <w:sz w:val="20"/>
                <w:szCs w:val="20"/>
                <w:lang w:eastAsia="sk-SK"/>
              </w:rPr>
              <w:t>-</w:t>
            </w:r>
          </w:p>
        </w:tc>
      </w:tr>
      <w:tr w:rsidR="002537FD" w:rsidRPr="002537FD" w14:paraId="49004CA6" w14:textId="77777777" w:rsidTr="00B75AD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9573846" w14:textId="77777777" w:rsidR="002537FD" w:rsidRPr="002537FD" w:rsidRDefault="002537FD" w:rsidP="002537FD">
            <w:pPr>
              <w:ind w:left="142"/>
              <w:contextualSpacing/>
              <w:rPr>
                <w:rFonts w:ascii="Times New Roman" w:eastAsia="Calibri" w:hAnsi="Times New Roman" w:cs="Times New Roman"/>
                <w:b/>
              </w:rPr>
            </w:pPr>
            <w:r w:rsidRPr="002537FD">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2169C50" w14:textId="77777777" w:rsidR="002537FD" w:rsidRPr="002537FD" w:rsidRDefault="002537FD" w:rsidP="002537FD">
            <w:pPr>
              <w:rPr>
                <w:rFonts w:ascii="Times New Roman" w:eastAsia="Times New Roman" w:hAnsi="Times New Roman" w:cs="Times New Roman"/>
                <w:i/>
                <w:sz w:val="20"/>
                <w:szCs w:val="20"/>
                <w:lang w:eastAsia="sk-SK"/>
              </w:rPr>
            </w:pPr>
            <w:r w:rsidRPr="002537FD">
              <w:rPr>
                <w:rFonts w:ascii="Times New Roman" w:eastAsia="Times New Roman" w:hAnsi="Times New Roman" w:cs="Times New Roman"/>
                <w:i/>
                <w:sz w:val="20"/>
                <w:szCs w:val="20"/>
                <w:lang w:eastAsia="sk-SK"/>
              </w:rPr>
              <w:t>Slov-Lex: LP/2022/816</w:t>
            </w:r>
          </w:p>
          <w:p w14:paraId="78777C74" w14:textId="77777777" w:rsidR="002537FD" w:rsidRPr="002537FD" w:rsidRDefault="002537FD" w:rsidP="002537FD">
            <w:pPr>
              <w:rPr>
                <w:rFonts w:ascii="Times New Roman" w:eastAsia="Times New Roman" w:hAnsi="Times New Roman" w:cs="Times New Roman"/>
                <w:i/>
                <w:sz w:val="20"/>
                <w:szCs w:val="20"/>
                <w:lang w:eastAsia="sk-SK"/>
              </w:rPr>
            </w:pPr>
            <w:r w:rsidRPr="002537FD">
              <w:rPr>
                <w:rFonts w:ascii="Times New Roman" w:eastAsia="Times New Roman" w:hAnsi="Times New Roman" w:cs="Times New Roman"/>
                <w:i/>
                <w:sz w:val="20"/>
                <w:szCs w:val="20"/>
                <w:lang w:eastAsia="sk-SK"/>
              </w:rPr>
              <w:t>od 29. novembra 2022</w:t>
            </w:r>
          </w:p>
          <w:p w14:paraId="1AEE74B7" w14:textId="77777777" w:rsidR="002537FD" w:rsidRPr="002537FD" w:rsidRDefault="002537FD" w:rsidP="002537FD">
            <w:pPr>
              <w:rPr>
                <w:rFonts w:ascii="Times New Roman" w:eastAsia="Times New Roman" w:hAnsi="Times New Roman" w:cs="Times New Roman"/>
                <w:i/>
                <w:sz w:val="20"/>
                <w:szCs w:val="20"/>
                <w:lang w:eastAsia="sk-SK"/>
              </w:rPr>
            </w:pPr>
            <w:r w:rsidRPr="002537FD">
              <w:rPr>
                <w:rFonts w:ascii="Times New Roman" w:eastAsia="Times New Roman" w:hAnsi="Times New Roman" w:cs="Times New Roman"/>
                <w:i/>
                <w:sz w:val="20"/>
                <w:szCs w:val="20"/>
                <w:lang w:eastAsia="sk-SK"/>
              </w:rPr>
              <w:t>do 19. decembra 2022</w:t>
            </w:r>
          </w:p>
        </w:tc>
      </w:tr>
      <w:tr w:rsidR="002537FD" w:rsidRPr="002537FD" w14:paraId="46E4F385" w14:textId="77777777" w:rsidTr="00B75AD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B8950AD" w14:textId="77777777" w:rsidR="002537FD" w:rsidRPr="002537FD" w:rsidRDefault="002537FD" w:rsidP="002537FD">
            <w:pPr>
              <w:ind w:left="142"/>
              <w:contextualSpacing/>
              <w:rPr>
                <w:rFonts w:ascii="Calibri" w:eastAsia="Calibri" w:hAnsi="Calibri" w:cs="Times New Roman"/>
                <w:b/>
              </w:rPr>
            </w:pPr>
            <w:r w:rsidRPr="002537FD">
              <w:rPr>
                <w:rFonts w:ascii="Times New Roman" w:eastAsia="Calibri" w:hAnsi="Times New Roman" w:cs="Times New Roman"/>
                <w:b/>
              </w:rPr>
              <w:t>Predpokladaný termín začiatku a ukončenia ZP**</w:t>
            </w:r>
            <w:r w:rsidRPr="002537FD">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DE8C48E" w14:textId="77777777" w:rsidR="002537FD" w:rsidRPr="002537FD" w:rsidRDefault="002537FD" w:rsidP="002537FD">
            <w:pPr>
              <w:rPr>
                <w:rFonts w:ascii="Times New Roman" w:eastAsia="Times New Roman" w:hAnsi="Times New Roman" w:cs="Times New Roman"/>
                <w:i/>
                <w:sz w:val="20"/>
                <w:szCs w:val="20"/>
                <w:lang w:eastAsia="sk-SK"/>
              </w:rPr>
            </w:pPr>
            <w:r w:rsidRPr="002537FD">
              <w:rPr>
                <w:rFonts w:ascii="Times New Roman" w:eastAsia="Times New Roman" w:hAnsi="Times New Roman" w:cs="Times New Roman"/>
                <w:i/>
                <w:sz w:val="20"/>
                <w:szCs w:val="20"/>
                <w:lang w:eastAsia="sk-SK"/>
              </w:rPr>
              <w:t>od 22. decembra 2022</w:t>
            </w:r>
          </w:p>
          <w:p w14:paraId="75C94EE7" w14:textId="77777777" w:rsidR="002537FD" w:rsidRPr="002537FD" w:rsidRDefault="002537FD" w:rsidP="002537FD">
            <w:pPr>
              <w:rPr>
                <w:rFonts w:ascii="Times New Roman" w:eastAsia="Times New Roman" w:hAnsi="Times New Roman" w:cs="Times New Roman"/>
                <w:i/>
                <w:sz w:val="20"/>
                <w:szCs w:val="20"/>
                <w:lang w:eastAsia="sk-SK"/>
              </w:rPr>
            </w:pPr>
            <w:r w:rsidRPr="002537FD">
              <w:rPr>
                <w:rFonts w:ascii="Times New Roman" w:eastAsia="Times New Roman" w:hAnsi="Times New Roman" w:cs="Times New Roman"/>
                <w:i/>
                <w:sz w:val="20"/>
                <w:szCs w:val="20"/>
                <w:lang w:eastAsia="sk-SK"/>
              </w:rPr>
              <w:t>do 29. decembra 2022</w:t>
            </w:r>
          </w:p>
        </w:tc>
      </w:tr>
      <w:tr w:rsidR="002537FD" w:rsidRPr="002537FD" w14:paraId="14CF207A" w14:textId="77777777" w:rsidTr="00B75AD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85F1C0B" w14:textId="77777777" w:rsidR="002537FD" w:rsidRPr="002537FD" w:rsidRDefault="002537FD" w:rsidP="002537FD">
            <w:pPr>
              <w:ind w:left="142"/>
              <w:contextualSpacing/>
              <w:jc w:val="both"/>
              <w:rPr>
                <w:rFonts w:ascii="Times New Roman" w:eastAsia="Calibri" w:hAnsi="Times New Roman" w:cs="Times New Roman"/>
                <w:b/>
              </w:rPr>
            </w:pPr>
            <w:r w:rsidRPr="002537FD">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3C3ACF5" w14:textId="77777777" w:rsidR="002537FD" w:rsidRPr="002537FD" w:rsidRDefault="002537FD" w:rsidP="002537FD">
            <w:pPr>
              <w:rPr>
                <w:rFonts w:ascii="Times New Roman" w:eastAsia="Times New Roman" w:hAnsi="Times New Roman" w:cs="Times New Roman"/>
                <w:i/>
                <w:sz w:val="20"/>
                <w:szCs w:val="20"/>
                <w:lang w:eastAsia="sk-SK"/>
              </w:rPr>
            </w:pPr>
            <w:r w:rsidRPr="002537FD">
              <w:rPr>
                <w:rFonts w:ascii="Times New Roman" w:eastAsia="Times New Roman" w:hAnsi="Times New Roman" w:cs="Times New Roman"/>
                <w:i/>
                <w:sz w:val="20"/>
                <w:szCs w:val="20"/>
                <w:lang w:eastAsia="sk-SK"/>
              </w:rPr>
              <w:t>Február 2023</w:t>
            </w:r>
          </w:p>
        </w:tc>
      </w:tr>
      <w:tr w:rsidR="002537FD" w:rsidRPr="002537FD" w14:paraId="321979D3" w14:textId="77777777" w:rsidTr="00B75AD3">
        <w:tc>
          <w:tcPr>
            <w:tcW w:w="9180" w:type="dxa"/>
            <w:gridSpan w:val="11"/>
            <w:tcBorders>
              <w:top w:val="single" w:sz="4" w:space="0" w:color="auto"/>
              <w:left w:val="nil"/>
              <w:bottom w:val="single" w:sz="4" w:space="0" w:color="auto"/>
              <w:right w:val="nil"/>
            </w:tcBorders>
            <w:shd w:val="clear" w:color="auto" w:fill="FFFFFF"/>
          </w:tcPr>
          <w:p w14:paraId="691DAA41" w14:textId="77777777" w:rsidR="002537FD" w:rsidRPr="002537FD" w:rsidRDefault="002537FD" w:rsidP="002537FD">
            <w:pPr>
              <w:rPr>
                <w:rFonts w:ascii="Times New Roman" w:eastAsia="Times New Roman" w:hAnsi="Times New Roman" w:cs="Times New Roman"/>
                <w:sz w:val="20"/>
                <w:szCs w:val="20"/>
                <w:lang w:eastAsia="sk-SK"/>
              </w:rPr>
            </w:pPr>
          </w:p>
        </w:tc>
      </w:tr>
      <w:tr w:rsidR="002537FD" w:rsidRPr="002537FD" w14:paraId="7B251DB7" w14:textId="77777777" w:rsidTr="00B75AD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66350F2"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Definovanie problému</w:t>
            </w:r>
          </w:p>
        </w:tc>
      </w:tr>
      <w:tr w:rsidR="002537FD" w:rsidRPr="002537FD" w14:paraId="4543474D" w14:textId="77777777" w:rsidTr="00B75AD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9F1F276"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V roku 1983 Československo pristúpilo k Dohode o medzinárodných prepravách skaziteľných potravín a o špecializovaných prostriedkoch určených na tieto prepravy (ATP) (ďalej len „dohoda ATP“), ktorá bola v zbierke zákonov zverejnená ako vyhláška ministra zahraničných vecí č. 61/1983 Zb. K tejto dohode automaticky pristúpila aj Slovenská republika, pričom sa v súčasnosti uplatňuje len nepriamo, keď sa od cestných vozidiel pri preprave skaziteľných potravín vyžaduje, aby plnili požiadavky dohody ATP (§ 12 ods. 16 vyhlášky Ministerstva dopravy a výstavby Slovenskej republiky č. 134/2018 Z. z., ktorou sa ustanovujú podrobnosti o prevádzke vozidiel v znení neskorších predpisov).</w:t>
            </w:r>
          </w:p>
          <w:p w14:paraId="31EF71CF"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K dohode ATP v súčasnosti pristúpilo 52 štátov.</w:t>
            </w:r>
          </w:p>
          <w:p w14:paraId="49EDDCFA"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V súčasnosti neexistuje právna úprava, ktorá by umožňovala poverovanie osôb na vykonávanie skúšok ATP a osvedčovanie dopravných prostriedkov a prepravných prostriedkov podľa dohody ATP.</w:t>
            </w:r>
          </w:p>
        </w:tc>
      </w:tr>
      <w:tr w:rsidR="002537FD" w:rsidRPr="002537FD" w14:paraId="158DAF0B" w14:textId="77777777" w:rsidTr="00B75AD3">
        <w:tc>
          <w:tcPr>
            <w:tcW w:w="9180" w:type="dxa"/>
            <w:gridSpan w:val="11"/>
            <w:tcBorders>
              <w:top w:val="single" w:sz="4" w:space="0" w:color="auto"/>
              <w:left w:val="single" w:sz="4" w:space="0" w:color="auto"/>
              <w:bottom w:val="nil"/>
              <w:right w:val="single" w:sz="4" w:space="0" w:color="auto"/>
            </w:tcBorders>
            <w:shd w:val="clear" w:color="auto" w:fill="E2E2E2"/>
          </w:tcPr>
          <w:p w14:paraId="41131EB4"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Ciele a výsledný stav</w:t>
            </w:r>
          </w:p>
        </w:tc>
      </w:tr>
      <w:tr w:rsidR="002537FD" w:rsidRPr="002537FD" w14:paraId="28784A12" w14:textId="77777777" w:rsidTr="00B75AD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780EFB1"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Cieľom predkladaného návrhu zákona je zabezpečenie vydávania poverenia na vykonávanie technickej služby overovania , ktorá vykonáva skúšky dopravných prostriedkov a prepravných prostriedkov podľa dohody ATP a vydáva príslušné osvedčenia pre dopravné prostriedky a prepravné prostriedky podľa dohody ATP.</w:t>
            </w:r>
          </w:p>
        </w:tc>
      </w:tr>
      <w:tr w:rsidR="002537FD" w:rsidRPr="002537FD" w14:paraId="05FFBA8F" w14:textId="77777777" w:rsidTr="00B75AD3">
        <w:tc>
          <w:tcPr>
            <w:tcW w:w="9180" w:type="dxa"/>
            <w:gridSpan w:val="11"/>
            <w:tcBorders>
              <w:top w:val="single" w:sz="4" w:space="0" w:color="auto"/>
              <w:left w:val="single" w:sz="4" w:space="0" w:color="auto"/>
              <w:bottom w:val="nil"/>
              <w:right w:val="single" w:sz="4" w:space="0" w:color="auto"/>
            </w:tcBorders>
            <w:shd w:val="clear" w:color="auto" w:fill="E2E2E2"/>
          </w:tcPr>
          <w:p w14:paraId="29BE5641"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Dotknuté subjekty</w:t>
            </w:r>
          </w:p>
        </w:tc>
      </w:tr>
      <w:tr w:rsidR="002537FD" w:rsidRPr="002537FD" w14:paraId="4D174A34" w14:textId="77777777" w:rsidTr="00B75AD3">
        <w:tc>
          <w:tcPr>
            <w:tcW w:w="9180" w:type="dxa"/>
            <w:gridSpan w:val="11"/>
            <w:tcBorders>
              <w:top w:val="nil"/>
              <w:left w:val="single" w:sz="4" w:space="0" w:color="auto"/>
              <w:bottom w:val="single" w:sz="4" w:space="0" w:color="auto"/>
              <w:right w:val="single" w:sz="4" w:space="0" w:color="auto"/>
            </w:tcBorders>
            <w:shd w:val="clear" w:color="auto" w:fill="FFFFFF"/>
          </w:tcPr>
          <w:p w14:paraId="3EA4A33E"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Technická služba overovania, výrobcovia dopravných prostriedkov a prepravných prostriedkov na prepravu skaziteľných potravín, prevádzkovatelia dopravných prostriedkov a prepravných prostriedkov na prepravu skaziteľných potravín.</w:t>
            </w:r>
          </w:p>
        </w:tc>
      </w:tr>
      <w:tr w:rsidR="002537FD" w:rsidRPr="002537FD" w14:paraId="720538EE" w14:textId="77777777" w:rsidTr="00B75AD3">
        <w:tc>
          <w:tcPr>
            <w:tcW w:w="9180" w:type="dxa"/>
            <w:gridSpan w:val="11"/>
            <w:tcBorders>
              <w:top w:val="single" w:sz="4" w:space="0" w:color="auto"/>
              <w:left w:val="single" w:sz="4" w:space="0" w:color="auto"/>
              <w:bottom w:val="nil"/>
              <w:right w:val="single" w:sz="4" w:space="0" w:color="auto"/>
            </w:tcBorders>
            <w:shd w:val="clear" w:color="auto" w:fill="E2E2E2"/>
          </w:tcPr>
          <w:p w14:paraId="11868E13"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Alternatívne riešenia</w:t>
            </w:r>
          </w:p>
        </w:tc>
      </w:tr>
      <w:tr w:rsidR="002537FD" w:rsidRPr="002537FD" w14:paraId="5A67A932" w14:textId="77777777" w:rsidTr="00B75AD3">
        <w:trPr>
          <w:trHeight w:val="693"/>
        </w:trPr>
        <w:tc>
          <w:tcPr>
            <w:tcW w:w="9180" w:type="dxa"/>
            <w:gridSpan w:val="11"/>
            <w:tcBorders>
              <w:top w:val="nil"/>
              <w:left w:val="single" w:sz="4" w:space="0" w:color="auto"/>
              <w:bottom w:val="single" w:sz="4" w:space="0" w:color="auto"/>
              <w:right w:val="single" w:sz="4" w:space="0" w:color="auto"/>
            </w:tcBorders>
            <w:shd w:val="clear" w:color="auto" w:fill="FFFFFF"/>
          </w:tcPr>
          <w:p w14:paraId="4D65EDFC" w14:textId="77777777" w:rsidR="002537FD" w:rsidRPr="002537FD" w:rsidRDefault="002537FD" w:rsidP="002537FD">
            <w:pPr>
              <w:jc w:val="both"/>
              <w:rPr>
                <w:rFonts w:ascii="Times New Roman" w:eastAsia="Times New Roman" w:hAnsi="Times New Roman" w:cs="Times New Roman"/>
                <w:i/>
                <w:sz w:val="20"/>
                <w:szCs w:val="20"/>
                <w:lang w:eastAsia="sk-SK"/>
              </w:rPr>
            </w:pPr>
            <w:r w:rsidRPr="002537FD">
              <w:rPr>
                <w:rFonts w:ascii="Times New Roman" w:eastAsia="Times New Roman" w:hAnsi="Times New Roman" w:cs="Times New Roman"/>
                <w:sz w:val="20"/>
                <w:szCs w:val="20"/>
                <w:lang w:eastAsia="sk-SK"/>
              </w:rPr>
              <w:t>Alternatívne riešenia neboli posudzované, pretože Slovenská republika pristúpila k dohode ATP a je potrebné zabezpečiť vykonávanie tejto dohody ATP, ako napríklad zabezpečiť vydávanie poverenia na vykonávanie technickej služby overovania a zabezpečenie vydávania dokladov podľa dohody ATP pre dopravné prostriedky a prepravné prostriedky.</w:t>
            </w:r>
          </w:p>
        </w:tc>
      </w:tr>
      <w:tr w:rsidR="002537FD" w:rsidRPr="002537FD" w14:paraId="155E0ADA" w14:textId="77777777" w:rsidTr="00B75AD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5D2DC66"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Vykonávacie predpisy</w:t>
            </w:r>
          </w:p>
        </w:tc>
      </w:tr>
      <w:tr w:rsidR="002537FD" w:rsidRPr="002537FD" w14:paraId="4B4F2CBB" w14:textId="77777777" w:rsidTr="00B75AD3">
        <w:tc>
          <w:tcPr>
            <w:tcW w:w="6203" w:type="dxa"/>
            <w:gridSpan w:val="7"/>
            <w:tcBorders>
              <w:top w:val="single" w:sz="4" w:space="0" w:color="FFFFFF"/>
              <w:left w:val="single" w:sz="4" w:space="0" w:color="auto"/>
              <w:bottom w:val="nil"/>
              <w:right w:val="nil"/>
            </w:tcBorders>
            <w:shd w:val="clear" w:color="auto" w:fill="FFFFFF"/>
          </w:tcPr>
          <w:p w14:paraId="53D2FFD9" w14:textId="77777777" w:rsidR="002537FD" w:rsidRPr="002537FD" w:rsidRDefault="002537FD" w:rsidP="002537FD">
            <w:pPr>
              <w:rPr>
                <w:rFonts w:ascii="Times New Roman" w:eastAsia="Times New Roman" w:hAnsi="Times New Roman" w:cs="Times New Roman"/>
                <w:i/>
                <w:sz w:val="20"/>
                <w:szCs w:val="20"/>
                <w:lang w:eastAsia="sk-SK"/>
              </w:rPr>
            </w:pPr>
            <w:r w:rsidRPr="002537FD">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0ADF994" w14:textId="77777777" w:rsidR="002537FD" w:rsidRPr="002537FD" w:rsidRDefault="008D0A44" w:rsidP="002537F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2537FD" w:rsidRPr="002537FD">
                  <w:rPr>
                    <w:rFonts w:ascii="Segoe UI Symbol" w:eastAsia="Times New Roman" w:hAnsi="Segoe UI Symbol" w:cs="Segoe UI Symbol"/>
                    <w:b/>
                    <w:sz w:val="20"/>
                    <w:szCs w:val="20"/>
                    <w:lang w:eastAsia="sk-SK"/>
                  </w:rPr>
                  <w:t>☒</w:t>
                </w:r>
              </w:sdtContent>
            </w:sdt>
            <w:r w:rsidR="002537FD" w:rsidRPr="002537FD">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D4C8320" w14:textId="77777777" w:rsidR="002537FD" w:rsidRPr="002537FD" w:rsidRDefault="008D0A44" w:rsidP="002537F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537FD" w:rsidRPr="002537FD">
                  <w:rPr>
                    <w:rFonts w:ascii="Segoe UI Symbol" w:eastAsia="Times New Roman" w:hAnsi="Segoe UI Symbol" w:cs="Segoe UI Symbol"/>
                    <w:b/>
                    <w:sz w:val="20"/>
                    <w:szCs w:val="20"/>
                    <w:lang w:eastAsia="sk-SK"/>
                  </w:rPr>
                  <w:t>☐</w:t>
                </w:r>
              </w:sdtContent>
            </w:sdt>
            <w:r w:rsidR="002537FD" w:rsidRPr="002537FD">
              <w:rPr>
                <w:rFonts w:ascii="Times New Roman" w:eastAsia="Times New Roman" w:hAnsi="Times New Roman" w:cs="Times New Roman"/>
                <w:b/>
                <w:sz w:val="20"/>
                <w:szCs w:val="20"/>
                <w:lang w:eastAsia="sk-SK"/>
              </w:rPr>
              <w:t xml:space="preserve">  Nie</w:t>
            </w:r>
          </w:p>
        </w:tc>
      </w:tr>
      <w:tr w:rsidR="002537FD" w:rsidRPr="002537FD" w14:paraId="6B719757" w14:textId="77777777" w:rsidTr="00B75AD3">
        <w:tc>
          <w:tcPr>
            <w:tcW w:w="9180" w:type="dxa"/>
            <w:gridSpan w:val="11"/>
            <w:tcBorders>
              <w:top w:val="nil"/>
              <w:left w:val="single" w:sz="4" w:space="0" w:color="auto"/>
              <w:bottom w:val="single" w:sz="4" w:space="0" w:color="auto"/>
              <w:right w:val="single" w:sz="4" w:space="0" w:color="auto"/>
            </w:tcBorders>
            <w:shd w:val="clear" w:color="auto" w:fill="FFFFFF"/>
          </w:tcPr>
          <w:p w14:paraId="3773CE10"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 xml:space="preserve">Vykonávací právny predpis bude vydaný na základe splnomocňovacieho ustanovenia v § 16 návrhu zákona. </w:t>
            </w:r>
          </w:p>
          <w:p w14:paraId="70B50444"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Upravené budú podrobnosti o návrhu na osvedčenie ATP dopravného prostriedku alebo prepravného prostriedku, podrobnosti o návrhu na udelenie poverenia na vykonávanie technickej služby overovania, rozsah evidovaných údajov pri skúškach ATP, rozsah evidovaných údajov pri osvedčovaní ATP dopravného prostriedku a prepravného prostriedku, podrobnosti o vydávaní, odoberaní a evidencii preukazov kontrolóra, o postupe pri vrátení preukazu kontrolóra v prípade úmrtia kontrolóra a o oznamovaní odcudzenia, poškodenia alebo straty preukazu kontrolóra, náležitosti a vzor preukazu kontrolóra.</w:t>
            </w:r>
          </w:p>
        </w:tc>
      </w:tr>
      <w:tr w:rsidR="002537FD" w:rsidRPr="002537FD" w14:paraId="322330A3" w14:textId="77777777" w:rsidTr="00B75AD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FC7E182"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 xml:space="preserve">Transpozícia práva EÚ </w:t>
            </w:r>
          </w:p>
        </w:tc>
      </w:tr>
      <w:tr w:rsidR="002537FD" w:rsidRPr="002537FD" w14:paraId="279EEC7C" w14:textId="77777777" w:rsidTr="00B75AD3">
        <w:trPr>
          <w:trHeight w:val="157"/>
        </w:trPr>
        <w:tc>
          <w:tcPr>
            <w:tcW w:w="9180" w:type="dxa"/>
            <w:gridSpan w:val="11"/>
            <w:tcBorders>
              <w:top w:val="nil"/>
              <w:left w:val="single" w:sz="4" w:space="0" w:color="000000"/>
              <w:bottom w:val="nil"/>
              <w:right w:val="single" w:sz="4" w:space="0" w:color="auto"/>
            </w:tcBorders>
            <w:shd w:val="clear" w:color="auto" w:fill="FFFFFF"/>
          </w:tcPr>
          <w:p w14:paraId="0B0DB329" w14:textId="77777777" w:rsidR="002537FD" w:rsidRPr="002537FD" w:rsidRDefault="002537FD" w:rsidP="002537FD">
            <w:pPr>
              <w:jc w:val="both"/>
              <w:rPr>
                <w:rFonts w:ascii="Times New Roman" w:eastAsia="Times New Roman" w:hAnsi="Times New Roman" w:cs="Times New Roman"/>
                <w:i/>
                <w:sz w:val="20"/>
                <w:szCs w:val="20"/>
                <w:lang w:eastAsia="sk-SK"/>
              </w:rPr>
            </w:pPr>
            <w:r w:rsidRPr="002537FD">
              <w:rPr>
                <w:rFonts w:ascii="Times New Roman" w:eastAsia="Times New Roman" w:hAnsi="Times New Roman" w:cs="Times New Roman"/>
                <w:sz w:val="20"/>
                <w:szCs w:val="20"/>
                <w:lang w:eastAsia="sk-SK"/>
              </w:rPr>
              <w:t>Navrhovanou právnou úpravou sa nevykonáva transpozícia smerníc Európskej únie.</w:t>
            </w:r>
          </w:p>
        </w:tc>
      </w:tr>
      <w:tr w:rsidR="002537FD" w:rsidRPr="002537FD" w14:paraId="217E7455" w14:textId="77777777" w:rsidTr="00B75AD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6E31A8E"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Preskúmanie účelnosti</w:t>
            </w:r>
          </w:p>
        </w:tc>
      </w:tr>
      <w:tr w:rsidR="002537FD" w:rsidRPr="002537FD" w14:paraId="26F44095" w14:textId="77777777" w:rsidTr="00B75AD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B41A3F1"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lastRenderedPageBreak/>
              <w:t>Preskúmanie účinnosti a účelnosti- návrhu zákona sa vykoná v roku 2025 vzhľadom na prechodné ustanovenia v § 16.</w:t>
            </w:r>
          </w:p>
          <w:p w14:paraId="703B1DD4"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Keďže v súčasnosti neexistuje právna úprava, ktorá by umožňovala poverovanie osôb na vykonávanie skúšok ATP a osvedčovanie ATP, hlavný kritériom na preskúmanie bude počet vydaných poverení na vykonávanie technickej služby overovania. Ďalším kritériom bude počet vydaných osvedčení ATP technickou službou overovania.</w:t>
            </w:r>
          </w:p>
        </w:tc>
      </w:tr>
      <w:tr w:rsidR="002537FD" w:rsidRPr="002537FD" w14:paraId="243BE7AF" w14:textId="77777777" w:rsidTr="00B75AD3">
        <w:tc>
          <w:tcPr>
            <w:tcW w:w="9180" w:type="dxa"/>
            <w:gridSpan w:val="11"/>
            <w:tcBorders>
              <w:top w:val="nil"/>
              <w:left w:val="nil"/>
              <w:bottom w:val="single" w:sz="4" w:space="0" w:color="auto"/>
              <w:right w:val="nil"/>
            </w:tcBorders>
            <w:shd w:val="clear" w:color="auto" w:fill="FFFFFF"/>
          </w:tcPr>
          <w:p w14:paraId="035E63A2" w14:textId="77777777" w:rsidR="002537FD" w:rsidRPr="002537FD" w:rsidRDefault="002537FD" w:rsidP="002537FD">
            <w:pPr>
              <w:ind w:left="142" w:hanging="142"/>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720E69D" w14:textId="77777777" w:rsidR="002537FD" w:rsidRPr="002537FD" w:rsidRDefault="002537FD" w:rsidP="002537FD">
            <w:pPr>
              <w:ind w:left="166" w:hanging="166"/>
              <w:jc w:val="both"/>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tc>
      </w:tr>
      <w:tr w:rsidR="002537FD" w:rsidRPr="002537FD" w14:paraId="46F6C53F" w14:textId="77777777" w:rsidTr="00B75AD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933E577"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Vybrané vplyvy  materiálu</w:t>
            </w:r>
          </w:p>
        </w:tc>
      </w:tr>
      <w:tr w:rsidR="002537FD" w:rsidRPr="002537FD" w14:paraId="1D2C404D" w14:textId="77777777" w:rsidTr="00B75AD3">
        <w:tc>
          <w:tcPr>
            <w:tcW w:w="3812" w:type="dxa"/>
            <w:tcBorders>
              <w:top w:val="single" w:sz="4" w:space="0" w:color="auto"/>
              <w:left w:val="single" w:sz="4" w:space="0" w:color="auto"/>
              <w:bottom w:val="nil"/>
              <w:right w:val="single" w:sz="4" w:space="0" w:color="auto"/>
            </w:tcBorders>
            <w:shd w:val="clear" w:color="auto" w:fill="E2E2E2"/>
          </w:tcPr>
          <w:p w14:paraId="03F9D283"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20DB027"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22B835E"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A5B4D4B"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7BB10D29"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252E9B6" w14:textId="77777777" w:rsidR="002537FD" w:rsidRPr="002537FD" w:rsidRDefault="002537FD" w:rsidP="002537FD">
                <w:pPr>
                  <w:ind w:left="-107" w:right="-108"/>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1DCC2DC" w14:textId="77777777" w:rsidR="002537FD" w:rsidRPr="002537FD" w:rsidRDefault="002537FD" w:rsidP="002537FD">
            <w:pPr>
              <w:ind w:left="34"/>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Negatívne</w:t>
            </w:r>
          </w:p>
        </w:tc>
      </w:tr>
      <w:tr w:rsidR="002537FD" w:rsidRPr="002537FD" w14:paraId="59711C65" w14:textId="77777777" w:rsidTr="00B75AD3">
        <w:tc>
          <w:tcPr>
            <w:tcW w:w="3812" w:type="dxa"/>
            <w:tcBorders>
              <w:top w:val="nil"/>
              <w:left w:val="single" w:sz="4" w:space="0" w:color="auto"/>
              <w:bottom w:val="nil"/>
              <w:right w:val="single" w:sz="4" w:space="0" w:color="auto"/>
            </w:tcBorders>
            <w:shd w:val="clear" w:color="auto" w:fill="E2E2E2"/>
          </w:tcPr>
          <w:p w14:paraId="45AB7D4C"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 xml:space="preserve">    z toho rozpočtovo zabezpečené vplyvy,         </w:t>
            </w:r>
          </w:p>
          <w:p w14:paraId="5EF2B6B5"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 xml:space="preserve">    v prípade identifikovaného negatívneho </w:t>
            </w:r>
          </w:p>
          <w:p w14:paraId="20581F63"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6FB8E670" w14:textId="77777777" w:rsidR="002537FD" w:rsidRPr="002537FD" w:rsidRDefault="002537FD" w:rsidP="002537FD">
                <w:pPr>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36D4FD9"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39D06BC" w14:textId="77777777" w:rsidR="002537FD" w:rsidRPr="002537FD" w:rsidRDefault="002537FD" w:rsidP="002537FD">
                <w:pPr>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A18180A"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95F04E1" w14:textId="77777777" w:rsidR="002537FD" w:rsidRPr="002537FD" w:rsidRDefault="002537FD" w:rsidP="002537FD">
                <w:pPr>
                  <w:ind w:left="-107" w:right="-108"/>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D4B365B" w14:textId="77777777" w:rsidR="002537FD" w:rsidRPr="002537FD" w:rsidRDefault="002537FD" w:rsidP="002537FD">
            <w:pPr>
              <w:ind w:left="34"/>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Čiastočne</w:t>
            </w:r>
          </w:p>
        </w:tc>
      </w:tr>
      <w:tr w:rsidR="002537FD" w:rsidRPr="002537FD" w14:paraId="3816B308" w14:textId="77777777" w:rsidTr="00B75AD3">
        <w:tc>
          <w:tcPr>
            <w:tcW w:w="3812" w:type="dxa"/>
            <w:tcBorders>
              <w:top w:val="nil"/>
              <w:left w:val="single" w:sz="4" w:space="0" w:color="auto"/>
              <w:bottom w:val="nil"/>
              <w:right w:val="single" w:sz="4" w:space="0" w:color="auto"/>
            </w:tcBorders>
            <w:shd w:val="clear" w:color="auto" w:fill="E2E2E2"/>
          </w:tcPr>
          <w:p w14:paraId="635B38A3"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3D98BF46"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7EEB626"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BCEA1DB"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1123FE11"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CD68BCC" w14:textId="77777777" w:rsidR="002537FD" w:rsidRPr="002537FD" w:rsidRDefault="002537FD" w:rsidP="002537FD">
                <w:pPr>
                  <w:ind w:left="-107" w:right="-108"/>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DBDDEBC" w14:textId="77777777" w:rsidR="002537FD" w:rsidRPr="002537FD" w:rsidRDefault="002537FD" w:rsidP="002537FD">
            <w:pPr>
              <w:ind w:left="34"/>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Negatívne</w:t>
            </w:r>
          </w:p>
        </w:tc>
      </w:tr>
      <w:tr w:rsidR="002537FD" w:rsidRPr="002537FD" w14:paraId="3523A581" w14:textId="77777777" w:rsidTr="00B75AD3">
        <w:tc>
          <w:tcPr>
            <w:tcW w:w="3812" w:type="dxa"/>
            <w:tcBorders>
              <w:top w:val="nil"/>
              <w:left w:val="single" w:sz="4" w:space="0" w:color="auto"/>
              <w:bottom w:val="single" w:sz="4" w:space="0" w:color="000000"/>
              <w:right w:val="single" w:sz="4" w:space="0" w:color="auto"/>
            </w:tcBorders>
            <w:shd w:val="clear" w:color="auto" w:fill="E2E2E2"/>
          </w:tcPr>
          <w:p w14:paraId="59DF007D" w14:textId="77777777" w:rsidR="002537FD" w:rsidRPr="002537FD" w:rsidRDefault="002537FD" w:rsidP="002537FD">
            <w:pPr>
              <w:ind w:left="171"/>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z toho rozpočtovo zabezpečené vplyvy,</w:t>
            </w:r>
          </w:p>
          <w:p w14:paraId="5B22994B" w14:textId="77777777" w:rsidR="002537FD" w:rsidRPr="002537FD" w:rsidRDefault="002537FD" w:rsidP="002537FD">
            <w:pPr>
              <w:ind w:left="171"/>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95FC2F0" w14:textId="77777777" w:rsidR="002537FD" w:rsidRPr="002537FD" w:rsidRDefault="002537FD" w:rsidP="002537FD">
                <w:pPr>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9C65238"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84D10CC" w14:textId="77777777" w:rsidR="002537FD" w:rsidRPr="002537FD" w:rsidRDefault="002537FD" w:rsidP="002537FD">
                <w:pPr>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F8A55E0"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90D3E35" w14:textId="77777777" w:rsidR="002537FD" w:rsidRPr="002537FD" w:rsidRDefault="002537FD" w:rsidP="002537FD">
                <w:pPr>
                  <w:ind w:left="-107" w:right="-108"/>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C1823D6" w14:textId="77777777" w:rsidR="002537FD" w:rsidRPr="002537FD" w:rsidRDefault="002537FD" w:rsidP="002537FD">
            <w:pPr>
              <w:ind w:left="34"/>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Čiastočne</w:t>
            </w:r>
          </w:p>
        </w:tc>
      </w:tr>
      <w:tr w:rsidR="002537FD" w:rsidRPr="002537FD" w14:paraId="1FDC2824" w14:textId="77777777" w:rsidTr="00B75AD3">
        <w:tc>
          <w:tcPr>
            <w:tcW w:w="3812" w:type="dxa"/>
            <w:tcBorders>
              <w:top w:val="single" w:sz="4" w:space="0" w:color="000000"/>
              <w:left w:val="single" w:sz="4" w:space="0" w:color="auto"/>
              <w:bottom w:val="nil"/>
              <w:right w:val="single" w:sz="4" w:space="0" w:color="auto"/>
            </w:tcBorders>
            <w:shd w:val="clear" w:color="auto" w:fill="E2E2E2"/>
          </w:tcPr>
          <w:p w14:paraId="33911AC2"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0BC5699"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453086B" w14:textId="77777777" w:rsidR="002537FD" w:rsidRPr="002537FD" w:rsidRDefault="002537FD" w:rsidP="002537FD">
            <w:pPr>
              <w:ind w:right="-108"/>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076CCBB"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899164D"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3F93EE5"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BEEB680" w14:textId="77777777" w:rsidR="002537FD" w:rsidRPr="002537FD" w:rsidRDefault="002537FD" w:rsidP="002537FD">
            <w:pPr>
              <w:ind w:left="54"/>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Negatívne</w:t>
            </w:r>
          </w:p>
        </w:tc>
      </w:tr>
      <w:tr w:rsidR="002537FD" w:rsidRPr="002537FD" w14:paraId="0E2F51FA" w14:textId="77777777" w:rsidTr="00B75AD3">
        <w:tc>
          <w:tcPr>
            <w:tcW w:w="3812" w:type="dxa"/>
            <w:tcBorders>
              <w:top w:val="nil"/>
              <w:left w:val="single" w:sz="4" w:space="0" w:color="000000"/>
              <w:bottom w:val="nil"/>
              <w:right w:val="single" w:sz="4" w:space="0" w:color="000000"/>
            </w:tcBorders>
            <w:shd w:val="clear" w:color="auto" w:fill="E2E2E2"/>
          </w:tcPr>
          <w:p w14:paraId="5BFCA62C"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 xml:space="preserve">    z toho vplyvy na MSP</w:t>
            </w:r>
          </w:p>
          <w:p w14:paraId="067FCF90" w14:textId="77777777" w:rsidR="002537FD" w:rsidRPr="002537FD" w:rsidRDefault="002537FD" w:rsidP="002537F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04A782A" w14:textId="77777777" w:rsidR="002537FD" w:rsidRPr="002537FD" w:rsidRDefault="002537FD" w:rsidP="002537FD">
                <w:pPr>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3F0CD94" w14:textId="77777777" w:rsidR="002537FD" w:rsidRPr="002537FD" w:rsidRDefault="002537FD" w:rsidP="002537FD">
            <w:pPr>
              <w:ind w:right="-108"/>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80B9D60" w14:textId="77777777" w:rsidR="002537FD" w:rsidRPr="002537FD" w:rsidRDefault="002537FD" w:rsidP="002537FD">
                <w:pPr>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0A15A64"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915AB88" w14:textId="77777777" w:rsidR="002537FD" w:rsidRPr="002537FD" w:rsidRDefault="002537FD" w:rsidP="002537FD">
                <w:pPr>
                  <w:jc w:val="center"/>
                  <w:rPr>
                    <w:rFonts w:ascii="Times New Roman" w:eastAsia="Times New Roman" w:hAnsi="Times New Roman" w:cs="Times New Roman"/>
                    <w:sz w:val="20"/>
                    <w:szCs w:val="20"/>
                    <w:lang w:eastAsia="sk-SK"/>
                  </w:rPr>
                </w:pPr>
                <w:r w:rsidRPr="002537FD">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F626E53" w14:textId="77777777" w:rsidR="002537FD" w:rsidRPr="002537FD" w:rsidRDefault="002537FD" w:rsidP="002537FD">
            <w:pPr>
              <w:ind w:left="54"/>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Negatívne</w:t>
            </w:r>
          </w:p>
        </w:tc>
      </w:tr>
      <w:tr w:rsidR="002537FD" w:rsidRPr="002537FD" w14:paraId="13A915CD" w14:textId="77777777" w:rsidTr="00B75AD3">
        <w:tc>
          <w:tcPr>
            <w:tcW w:w="3812" w:type="dxa"/>
            <w:tcBorders>
              <w:top w:val="nil"/>
              <w:left w:val="single" w:sz="4" w:space="0" w:color="auto"/>
              <w:bottom w:val="single" w:sz="4" w:space="0" w:color="auto"/>
              <w:right w:val="single" w:sz="4" w:space="0" w:color="auto"/>
            </w:tcBorders>
            <w:shd w:val="clear" w:color="auto" w:fill="E2E2E2"/>
          </w:tcPr>
          <w:p w14:paraId="4868A5E8" w14:textId="77777777" w:rsidR="002537FD" w:rsidRPr="002537FD" w:rsidRDefault="002537FD" w:rsidP="002537FD">
            <w:pPr>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 xml:space="preserve">    Mechanizmus znižovania byrokracie    </w:t>
            </w:r>
          </w:p>
          <w:p w14:paraId="71B1970F"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4FD1C3A"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3D30A7A0" w14:textId="77777777" w:rsidR="002537FD" w:rsidRPr="002537FD" w:rsidRDefault="002537FD" w:rsidP="002537FD">
            <w:pPr>
              <w:ind w:right="-108"/>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E9B74B4" w14:textId="77777777" w:rsidR="002537FD" w:rsidRPr="002537FD" w:rsidRDefault="002537FD" w:rsidP="002537FD">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CD8CD1E" w14:textId="77777777" w:rsidR="002537FD" w:rsidRPr="002537FD" w:rsidRDefault="002537FD" w:rsidP="002537FD">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441ECCA"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025C2A6" w14:textId="77777777" w:rsidR="002537FD" w:rsidRPr="002537FD" w:rsidRDefault="002537FD" w:rsidP="002537FD">
            <w:pPr>
              <w:ind w:left="54"/>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sz w:val="20"/>
                <w:szCs w:val="20"/>
                <w:lang w:eastAsia="sk-SK"/>
              </w:rPr>
              <w:t>Nie</w:t>
            </w:r>
          </w:p>
        </w:tc>
      </w:tr>
      <w:tr w:rsidR="002537FD" w:rsidRPr="002537FD" w14:paraId="20593BA7" w14:textId="77777777" w:rsidTr="00B75AD3">
        <w:tc>
          <w:tcPr>
            <w:tcW w:w="3812" w:type="dxa"/>
            <w:tcBorders>
              <w:top w:val="single" w:sz="4" w:space="0" w:color="000000"/>
              <w:left w:val="single" w:sz="4" w:space="0" w:color="auto"/>
              <w:bottom w:val="single" w:sz="4" w:space="0" w:color="auto"/>
              <w:right w:val="single" w:sz="4" w:space="0" w:color="auto"/>
            </w:tcBorders>
            <w:shd w:val="clear" w:color="auto" w:fill="E2E2E2"/>
          </w:tcPr>
          <w:p w14:paraId="58B6157D"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C634934"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7FC4633" w14:textId="77777777" w:rsidR="002537FD" w:rsidRPr="002537FD" w:rsidRDefault="002537FD" w:rsidP="002537FD">
            <w:pPr>
              <w:ind w:right="-108"/>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41E0B76"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1FAA8E27"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D1C314D"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D9C4D95" w14:textId="77777777" w:rsidR="002537FD" w:rsidRPr="002537FD" w:rsidRDefault="002537FD" w:rsidP="002537FD">
            <w:pPr>
              <w:ind w:left="54"/>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Negatívne</w:t>
            </w:r>
          </w:p>
        </w:tc>
      </w:tr>
      <w:tr w:rsidR="002537FD" w:rsidRPr="002537FD" w14:paraId="226CF385" w14:textId="77777777" w:rsidTr="00B75AD3">
        <w:tc>
          <w:tcPr>
            <w:tcW w:w="3812" w:type="dxa"/>
            <w:tcBorders>
              <w:top w:val="single" w:sz="4" w:space="0" w:color="auto"/>
              <w:left w:val="single" w:sz="4" w:space="0" w:color="auto"/>
              <w:bottom w:val="single" w:sz="4" w:space="0" w:color="auto"/>
              <w:right w:val="single" w:sz="4" w:space="0" w:color="auto"/>
            </w:tcBorders>
            <w:shd w:val="clear" w:color="auto" w:fill="E2E2E2"/>
          </w:tcPr>
          <w:p w14:paraId="1A522626"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C8E4749"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951A04C" w14:textId="77777777" w:rsidR="002537FD" w:rsidRPr="002537FD" w:rsidRDefault="002537FD" w:rsidP="002537FD">
            <w:pPr>
              <w:ind w:right="-108"/>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B7F6937"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1F42225"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DCEC401"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04216AF" w14:textId="77777777" w:rsidR="002537FD" w:rsidRPr="002537FD" w:rsidRDefault="002537FD" w:rsidP="002537FD">
            <w:pPr>
              <w:ind w:left="54"/>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Negatívne</w:t>
            </w:r>
          </w:p>
        </w:tc>
      </w:tr>
      <w:tr w:rsidR="002537FD" w:rsidRPr="002537FD" w14:paraId="0663FEC2" w14:textId="77777777" w:rsidTr="00B75AD3">
        <w:tc>
          <w:tcPr>
            <w:tcW w:w="3812" w:type="dxa"/>
            <w:tcBorders>
              <w:top w:val="single" w:sz="4" w:space="0" w:color="auto"/>
              <w:left w:val="single" w:sz="4" w:space="0" w:color="auto"/>
              <w:bottom w:val="single" w:sz="4" w:space="0" w:color="auto"/>
              <w:right w:val="single" w:sz="4" w:space="0" w:color="auto"/>
            </w:tcBorders>
            <w:shd w:val="clear" w:color="auto" w:fill="E2E2E2"/>
          </w:tcPr>
          <w:p w14:paraId="48C6F4C8"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3A970BB"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65661C4" w14:textId="77777777" w:rsidR="002537FD" w:rsidRPr="002537FD" w:rsidRDefault="002537FD" w:rsidP="002537FD">
            <w:pPr>
              <w:ind w:right="-108"/>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AF18003"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DC8A478"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55A5DF8"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6D3CCC9" w14:textId="77777777" w:rsidR="002537FD" w:rsidRPr="002537FD" w:rsidRDefault="002537FD" w:rsidP="002537FD">
            <w:pPr>
              <w:ind w:left="54"/>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537FD" w:rsidRPr="002537FD" w14:paraId="3604B480" w14:textId="77777777" w:rsidTr="00B75AD3">
        <w:tc>
          <w:tcPr>
            <w:tcW w:w="3812" w:type="dxa"/>
            <w:tcBorders>
              <w:top w:val="single" w:sz="4" w:space="0" w:color="auto"/>
              <w:left w:val="single" w:sz="4" w:space="0" w:color="auto"/>
              <w:bottom w:val="nil"/>
              <w:right w:val="single" w:sz="4" w:space="0" w:color="auto"/>
            </w:tcBorders>
            <w:shd w:val="clear" w:color="auto" w:fill="E2E2E2"/>
          </w:tcPr>
          <w:p w14:paraId="453113BF" w14:textId="77777777" w:rsidR="002537FD" w:rsidRPr="002537FD" w:rsidRDefault="002537FD" w:rsidP="002537FD">
            <w:pPr>
              <w:spacing w:after="0" w:line="240" w:lineRule="auto"/>
              <w:rPr>
                <w:rFonts w:ascii="Times New Roman" w:eastAsia="Times New Roman" w:hAnsi="Times New Roman" w:cs="Times New Roman"/>
                <w:b/>
                <w:sz w:val="20"/>
                <w:szCs w:val="20"/>
                <w:lang w:eastAsia="sk-SK"/>
              </w:rPr>
            </w:pPr>
            <w:r w:rsidRPr="002537FD">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06CF53DE" w14:textId="77777777" w:rsidR="002537FD" w:rsidRPr="002537FD" w:rsidRDefault="002537FD" w:rsidP="002537FD">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5AD11814" w14:textId="77777777" w:rsidR="002537FD" w:rsidRPr="002537FD" w:rsidRDefault="002537FD" w:rsidP="002537FD">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295AC75" w14:textId="77777777" w:rsidR="002537FD" w:rsidRPr="002537FD" w:rsidRDefault="002537FD" w:rsidP="002537FD">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305BB46" w14:textId="77777777" w:rsidR="002537FD" w:rsidRPr="002537FD" w:rsidRDefault="002537FD" w:rsidP="002537FD">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6DEE642A" w14:textId="77777777" w:rsidR="002537FD" w:rsidRPr="002537FD" w:rsidRDefault="002537FD" w:rsidP="002537FD">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D858323" w14:textId="77777777" w:rsidR="002537FD" w:rsidRPr="002537FD" w:rsidRDefault="002537FD" w:rsidP="002537FD">
            <w:pPr>
              <w:spacing w:after="0" w:line="240" w:lineRule="auto"/>
              <w:ind w:left="54"/>
              <w:rPr>
                <w:rFonts w:ascii="Times New Roman" w:eastAsia="Times New Roman" w:hAnsi="Times New Roman" w:cs="Times New Roman"/>
                <w:b/>
                <w:sz w:val="20"/>
                <w:szCs w:val="20"/>
                <w:lang w:eastAsia="sk-SK"/>
              </w:rPr>
            </w:pPr>
          </w:p>
        </w:tc>
      </w:tr>
      <w:tr w:rsidR="002537FD" w:rsidRPr="002537FD" w14:paraId="287DE84F" w14:textId="77777777" w:rsidTr="00B75AD3">
        <w:tc>
          <w:tcPr>
            <w:tcW w:w="3812" w:type="dxa"/>
            <w:tcBorders>
              <w:top w:val="nil"/>
              <w:left w:val="single" w:sz="4" w:space="0" w:color="auto"/>
              <w:bottom w:val="nil"/>
              <w:right w:val="single" w:sz="4" w:space="0" w:color="auto"/>
            </w:tcBorders>
            <w:shd w:val="clear" w:color="auto" w:fill="E2E2E2"/>
          </w:tcPr>
          <w:p w14:paraId="6D8D63CB" w14:textId="77777777" w:rsidR="002537FD" w:rsidRPr="002537FD" w:rsidRDefault="002537FD" w:rsidP="002537FD">
            <w:pPr>
              <w:spacing w:after="0" w:line="240" w:lineRule="auto"/>
              <w:ind w:left="196" w:hanging="196"/>
              <w:rPr>
                <w:rFonts w:ascii="Times New Roman" w:eastAsia="Calibri" w:hAnsi="Times New Roman" w:cs="Times New Roman"/>
                <w:b/>
                <w:sz w:val="20"/>
                <w:szCs w:val="20"/>
              </w:rPr>
            </w:pPr>
            <w:r w:rsidRPr="002537FD">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43A6605" w14:textId="77777777" w:rsidR="002537FD" w:rsidRPr="002537FD" w:rsidRDefault="002537FD" w:rsidP="002537FD">
                <w:pPr>
                  <w:spacing w:after="0" w:line="240" w:lineRule="auto"/>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F68B0A6" w14:textId="77777777" w:rsidR="002537FD" w:rsidRPr="002537FD" w:rsidRDefault="002537FD" w:rsidP="002537FD">
            <w:pPr>
              <w:spacing w:after="0" w:line="240" w:lineRule="auto"/>
              <w:ind w:right="-108"/>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E4D9A2F" w14:textId="77777777" w:rsidR="002537FD" w:rsidRPr="002537FD" w:rsidRDefault="002537FD" w:rsidP="002537FD">
                <w:pPr>
                  <w:spacing w:after="0" w:line="240" w:lineRule="auto"/>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6220DAA8" w14:textId="77777777" w:rsidR="002537FD" w:rsidRPr="002537FD" w:rsidRDefault="002537FD" w:rsidP="002537FD">
            <w:pPr>
              <w:spacing w:after="0" w:line="240" w:lineRule="auto"/>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1715A37" w14:textId="77777777" w:rsidR="002537FD" w:rsidRPr="002537FD" w:rsidRDefault="002537FD" w:rsidP="002537FD">
                <w:pPr>
                  <w:spacing w:after="0" w:line="240" w:lineRule="auto"/>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149EBB23" w14:textId="77777777" w:rsidR="002537FD" w:rsidRPr="002537FD" w:rsidRDefault="002537FD" w:rsidP="002537FD">
            <w:pPr>
              <w:spacing w:after="0" w:line="240" w:lineRule="auto"/>
              <w:ind w:left="54"/>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Negatívne</w:t>
            </w:r>
          </w:p>
        </w:tc>
      </w:tr>
      <w:tr w:rsidR="002537FD" w:rsidRPr="002537FD" w14:paraId="621B693A" w14:textId="77777777" w:rsidTr="00B75AD3">
        <w:tc>
          <w:tcPr>
            <w:tcW w:w="3812" w:type="dxa"/>
            <w:tcBorders>
              <w:top w:val="nil"/>
              <w:left w:val="single" w:sz="4" w:space="0" w:color="auto"/>
              <w:bottom w:val="nil"/>
              <w:right w:val="single" w:sz="4" w:space="0" w:color="auto"/>
            </w:tcBorders>
            <w:shd w:val="clear" w:color="auto" w:fill="E2E2E2"/>
          </w:tcPr>
          <w:p w14:paraId="0145FA31" w14:textId="77777777" w:rsidR="002537FD" w:rsidRPr="002537FD" w:rsidRDefault="002537FD" w:rsidP="002537FD">
            <w:pPr>
              <w:spacing w:after="0" w:line="240" w:lineRule="auto"/>
              <w:ind w:left="168" w:hanging="168"/>
              <w:rPr>
                <w:rFonts w:ascii="Times New Roman" w:eastAsia="Calibri" w:hAnsi="Times New Roman" w:cs="Times New Roman"/>
                <w:b/>
                <w:sz w:val="20"/>
                <w:szCs w:val="20"/>
              </w:rPr>
            </w:pPr>
            <w:r w:rsidRPr="002537FD">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749BD4F5" w14:textId="77777777" w:rsidR="002537FD" w:rsidRPr="002537FD" w:rsidRDefault="002537FD" w:rsidP="002537FD">
                <w:pPr>
                  <w:spacing w:after="0" w:line="240" w:lineRule="auto"/>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945ACD3" w14:textId="77777777" w:rsidR="002537FD" w:rsidRPr="002537FD" w:rsidRDefault="002537FD" w:rsidP="002537FD">
            <w:pPr>
              <w:spacing w:after="0" w:line="240" w:lineRule="auto"/>
              <w:ind w:right="-108"/>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2103D65F" w14:textId="77777777" w:rsidR="002537FD" w:rsidRPr="002537FD" w:rsidRDefault="002537FD" w:rsidP="002537FD">
                <w:pPr>
                  <w:spacing w:after="0" w:line="240" w:lineRule="auto"/>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B43CB70" w14:textId="77777777" w:rsidR="002537FD" w:rsidRPr="002537FD" w:rsidRDefault="002537FD" w:rsidP="002537FD">
            <w:pPr>
              <w:spacing w:after="0" w:line="240" w:lineRule="auto"/>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62E041C1" w14:textId="77777777" w:rsidR="002537FD" w:rsidRPr="002537FD" w:rsidRDefault="002537FD" w:rsidP="002537FD">
                <w:pPr>
                  <w:spacing w:after="0" w:line="240" w:lineRule="auto"/>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047808C" w14:textId="77777777" w:rsidR="002537FD" w:rsidRPr="002537FD" w:rsidRDefault="002537FD" w:rsidP="002537FD">
            <w:pPr>
              <w:spacing w:after="0" w:line="240" w:lineRule="auto"/>
              <w:ind w:left="54"/>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537FD" w:rsidRPr="002537FD" w14:paraId="635B059A" w14:textId="77777777" w:rsidTr="00B75AD3">
        <w:tc>
          <w:tcPr>
            <w:tcW w:w="3812" w:type="dxa"/>
            <w:tcBorders>
              <w:top w:val="single" w:sz="4" w:space="0" w:color="000000"/>
              <w:left w:val="single" w:sz="4" w:space="0" w:color="auto"/>
              <w:bottom w:val="single" w:sz="4" w:space="0" w:color="auto"/>
              <w:right w:val="single" w:sz="4" w:space="0" w:color="auto"/>
            </w:tcBorders>
            <w:shd w:val="clear" w:color="auto" w:fill="E2E2E2"/>
          </w:tcPr>
          <w:p w14:paraId="50A0C543"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42BC8A75"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561892A7" w14:textId="77777777" w:rsidR="002537FD" w:rsidRPr="002537FD" w:rsidRDefault="002537FD" w:rsidP="002537FD">
            <w:pPr>
              <w:ind w:right="-108"/>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7BEFCF1"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4FA6F16" w14:textId="77777777" w:rsidR="002537FD" w:rsidRPr="002537FD" w:rsidRDefault="002537FD" w:rsidP="002537FD">
            <w:pPr>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684680C" w14:textId="77777777" w:rsidR="002537FD" w:rsidRPr="002537FD" w:rsidRDefault="002537FD" w:rsidP="002537FD">
                <w:pPr>
                  <w:jc w:val="center"/>
                  <w:rPr>
                    <w:rFonts w:ascii="Times New Roman" w:eastAsia="Times New Roman" w:hAnsi="Times New Roman" w:cs="Times New Roman"/>
                    <w:b/>
                    <w:sz w:val="20"/>
                    <w:szCs w:val="20"/>
                    <w:lang w:eastAsia="sk-SK"/>
                  </w:rPr>
                </w:pPr>
                <w:r w:rsidRPr="002537F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0987205" w14:textId="77777777" w:rsidR="002537FD" w:rsidRPr="002537FD" w:rsidRDefault="002537FD" w:rsidP="002537FD">
            <w:pPr>
              <w:ind w:left="54"/>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Negatívne</w:t>
            </w:r>
          </w:p>
        </w:tc>
      </w:tr>
    </w:tbl>
    <w:p w14:paraId="35F2D257" w14:textId="77777777" w:rsidR="002537FD" w:rsidRPr="002537FD" w:rsidRDefault="002537FD" w:rsidP="002537FD">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2537FD" w:rsidRPr="002537FD" w14:paraId="1B07B328" w14:textId="77777777" w:rsidTr="00B75AD3">
        <w:tc>
          <w:tcPr>
            <w:tcW w:w="9176" w:type="dxa"/>
            <w:tcBorders>
              <w:top w:val="single" w:sz="4" w:space="0" w:color="auto"/>
              <w:left w:val="single" w:sz="4" w:space="0" w:color="auto"/>
              <w:bottom w:val="nil"/>
              <w:right w:val="single" w:sz="4" w:space="0" w:color="auto"/>
            </w:tcBorders>
            <w:shd w:val="clear" w:color="auto" w:fill="E2E2E2"/>
          </w:tcPr>
          <w:p w14:paraId="3F7C34F0"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Poznámky</w:t>
            </w:r>
          </w:p>
        </w:tc>
      </w:tr>
      <w:tr w:rsidR="002537FD" w:rsidRPr="002537FD" w14:paraId="2DE0831B" w14:textId="77777777" w:rsidTr="00B75AD3">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170C273" w14:textId="77777777" w:rsidR="002537FD" w:rsidRPr="002537FD" w:rsidRDefault="002537FD" w:rsidP="002537FD">
            <w:pPr>
              <w:jc w:val="both"/>
              <w:rPr>
                <w:rFonts w:ascii="Times New Roman" w:eastAsia="Calibri" w:hAnsi="Times New Roman" w:cs="Times New Roman"/>
                <w:b/>
              </w:rPr>
            </w:pPr>
            <w:r w:rsidRPr="002537FD">
              <w:rPr>
                <w:rFonts w:ascii="Times New Roman" w:eastAsia="Times New Roman" w:hAnsi="Times New Roman" w:cs="Times New Roman"/>
                <w:sz w:val="20"/>
                <w:szCs w:val="20"/>
                <w:lang w:eastAsia="sk-SK"/>
              </w:rPr>
              <w:t xml:space="preserve">Návrh zákona v § 2 ods. 2 návrhu zákona predpokladá, že ak činnosť technickej služby overovania nebude mať kto vykonávať (nebude platné poverenie), tak minimálne činnosť osvedčovania ATP musí zabezpečiť štát, v tomto prípade ministerstvo. Keďže v súčasnosti túto činnosť zabezpečuje Technický a skúšobný ústav Piešťany </w:t>
            </w:r>
            <w:proofErr w:type="spellStart"/>
            <w:r w:rsidRPr="002537FD">
              <w:rPr>
                <w:rFonts w:ascii="Times New Roman" w:eastAsia="Times New Roman" w:hAnsi="Times New Roman" w:cs="Times New Roman"/>
                <w:sz w:val="20"/>
                <w:szCs w:val="20"/>
                <w:lang w:eastAsia="sk-SK"/>
              </w:rPr>
              <w:t>š.p</w:t>
            </w:r>
            <w:proofErr w:type="spellEnd"/>
            <w:r w:rsidRPr="002537FD">
              <w:rPr>
                <w:rFonts w:ascii="Times New Roman" w:eastAsia="Times New Roman" w:hAnsi="Times New Roman" w:cs="Times New Roman"/>
                <w:sz w:val="20"/>
                <w:szCs w:val="20"/>
                <w:lang w:eastAsia="sk-SK"/>
              </w:rPr>
              <w:t>., predpokladáme, že túto činnosť bude vykonávaná týmto ústavom aj po ukončení prechodného ustanovenia uvedenom v § 16. Keďže ide len o akúsi „poistku“, v súčasnosti nepredpokladáme, že by mala byť využitá. Z tohto dôvodu predpokladáme, že návrh zákona nebude mať žiadny vplyv na rozpočet verejnej správy. V súvislosti s prijatím návrhu zákona bude vydané minimálne jedno poverenie na vykonávanie činnosti technickej služby overovania, za čo budú vybraté správne poplatky, ktoré budú mať minimálny pozitívny vplyv na rozpočet verejnej správy, ktorý vyhodnocujeme ako zanedbateľný vplyv.</w:t>
            </w:r>
          </w:p>
        </w:tc>
      </w:tr>
      <w:tr w:rsidR="002537FD" w:rsidRPr="002537FD" w14:paraId="721FE22F" w14:textId="77777777" w:rsidTr="00B75AD3">
        <w:tc>
          <w:tcPr>
            <w:tcW w:w="9176" w:type="dxa"/>
            <w:tcBorders>
              <w:top w:val="single" w:sz="4" w:space="0" w:color="auto"/>
              <w:left w:val="single" w:sz="4" w:space="0" w:color="auto"/>
              <w:bottom w:val="single" w:sz="4" w:space="0" w:color="FFFFFF"/>
              <w:right w:val="single" w:sz="4" w:space="0" w:color="auto"/>
            </w:tcBorders>
            <w:shd w:val="clear" w:color="auto" w:fill="E2E2E2"/>
          </w:tcPr>
          <w:p w14:paraId="191267AC"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Kontakt na spracovateľa</w:t>
            </w:r>
          </w:p>
        </w:tc>
      </w:tr>
      <w:tr w:rsidR="002537FD" w:rsidRPr="002537FD" w14:paraId="12C0396A" w14:textId="77777777" w:rsidTr="00B75AD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C3527D3"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Ministerstvo dopravy Slovenskej republiky</w:t>
            </w:r>
          </w:p>
          <w:p w14:paraId="2E45A225"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Sekcia cestnej dopravy a pozemných komunikácií</w:t>
            </w:r>
          </w:p>
          <w:p w14:paraId="406A2CC6" w14:textId="77777777" w:rsidR="002537FD" w:rsidRPr="002537FD" w:rsidRDefault="002537FD" w:rsidP="002537FD">
            <w:pPr>
              <w:jc w:val="both"/>
              <w:rPr>
                <w:rFonts w:ascii="Times New Roman" w:eastAsia="Times New Roman" w:hAnsi="Times New Roman" w:cs="Times New Roman"/>
                <w:sz w:val="20"/>
                <w:szCs w:val="20"/>
                <w:lang w:eastAsia="sk-SK"/>
              </w:rPr>
            </w:pPr>
            <w:r w:rsidRPr="002537FD">
              <w:rPr>
                <w:rFonts w:ascii="Times New Roman" w:eastAsia="Times New Roman" w:hAnsi="Times New Roman" w:cs="Times New Roman"/>
                <w:sz w:val="20"/>
                <w:szCs w:val="20"/>
                <w:lang w:eastAsia="sk-SK"/>
              </w:rPr>
              <w:t>Štátny dopravný úrad</w:t>
            </w:r>
          </w:p>
          <w:p w14:paraId="44447EC6" w14:textId="77777777" w:rsidR="002537FD" w:rsidRPr="002537FD" w:rsidRDefault="002537FD" w:rsidP="002537FD">
            <w:pPr>
              <w:jc w:val="both"/>
              <w:rPr>
                <w:rFonts w:ascii="Times New Roman" w:eastAsia="Times New Roman" w:hAnsi="Times New Roman" w:cs="Times New Roman"/>
                <w:i/>
                <w:sz w:val="20"/>
                <w:szCs w:val="20"/>
                <w:lang w:eastAsia="sk-SK"/>
              </w:rPr>
            </w:pPr>
            <w:r w:rsidRPr="002537FD">
              <w:rPr>
                <w:rFonts w:ascii="Times New Roman" w:eastAsia="Times New Roman" w:hAnsi="Times New Roman" w:cs="Times New Roman"/>
                <w:sz w:val="20"/>
                <w:szCs w:val="20"/>
                <w:lang w:eastAsia="sk-SK"/>
              </w:rPr>
              <w:t xml:space="preserve">Ing. Ľubomír Moravčík, PhD. – </w:t>
            </w:r>
            <w:hyperlink r:id="rId9" w:history="1">
              <w:r w:rsidRPr="002537FD">
                <w:rPr>
                  <w:rFonts w:ascii="Times New Roman" w:eastAsia="Times New Roman" w:hAnsi="Times New Roman" w:cs="Times New Roman"/>
                  <w:sz w:val="20"/>
                  <w:szCs w:val="20"/>
                  <w:lang w:eastAsia="sk-SK"/>
                </w:rPr>
                <w:t>lubomir.moravcik@mindop.sk</w:t>
              </w:r>
            </w:hyperlink>
            <w:r w:rsidRPr="002537FD">
              <w:rPr>
                <w:rFonts w:ascii="Times New Roman" w:eastAsia="Times New Roman" w:hAnsi="Times New Roman" w:cs="Times New Roman"/>
                <w:sz w:val="20"/>
                <w:szCs w:val="20"/>
                <w:lang w:eastAsia="sk-SK"/>
              </w:rPr>
              <w:t xml:space="preserve"> </w:t>
            </w:r>
          </w:p>
        </w:tc>
      </w:tr>
      <w:tr w:rsidR="002537FD" w:rsidRPr="002537FD" w14:paraId="5E582456" w14:textId="77777777" w:rsidTr="00B75AD3">
        <w:tc>
          <w:tcPr>
            <w:tcW w:w="9176" w:type="dxa"/>
            <w:tcBorders>
              <w:top w:val="single" w:sz="4" w:space="0" w:color="auto"/>
              <w:left w:val="single" w:sz="4" w:space="0" w:color="auto"/>
              <w:bottom w:val="single" w:sz="4" w:space="0" w:color="FFFFFF"/>
              <w:right w:val="single" w:sz="4" w:space="0" w:color="auto"/>
            </w:tcBorders>
            <w:shd w:val="clear" w:color="auto" w:fill="E2E2E2"/>
          </w:tcPr>
          <w:p w14:paraId="736755EC" w14:textId="77777777" w:rsidR="002537FD" w:rsidRPr="002537FD" w:rsidRDefault="002537FD" w:rsidP="002537FD">
            <w:pPr>
              <w:numPr>
                <w:ilvl w:val="0"/>
                <w:numId w:val="16"/>
              </w:numPr>
              <w:ind w:left="426"/>
              <w:contextualSpacing/>
              <w:rPr>
                <w:rFonts w:ascii="Times New Roman" w:eastAsia="Calibri" w:hAnsi="Times New Roman" w:cs="Times New Roman"/>
                <w:b/>
              </w:rPr>
            </w:pPr>
            <w:r w:rsidRPr="002537FD">
              <w:rPr>
                <w:rFonts w:ascii="Times New Roman" w:eastAsia="Calibri" w:hAnsi="Times New Roman" w:cs="Times New Roman"/>
                <w:b/>
              </w:rPr>
              <w:t>Zdroje</w:t>
            </w:r>
          </w:p>
        </w:tc>
      </w:tr>
      <w:tr w:rsidR="002537FD" w:rsidRPr="002537FD" w14:paraId="49005020" w14:textId="77777777" w:rsidTr="00B75AD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676DCC4" w14:textId="77777777" w:rsidR="002537FD" w:rsidRPr="002537FD" w:rsidRDefault="002537FD" w:rsidP="002537FD">
            <w:pPr>
              <w:jc w:val="both"/>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sz w:val="20"/>
                <w:szCs w:val="20"/>
                <w:lang w:eastAsia="sk-SK"/>
              </w:rPr>
              <w:t xml:space="preserve">Ministerstvo dopravy Slovenskej republiky pri vypracovaní doložky vybraných vplyvov vychádzalo z vlastných odhadov, odhadov Technického a skúšobného ústavu Piešťany, </w:t>
            </w:r>
            <w:proofErr w:type="spellStart"/>
            <w:r w:rsidRPr="002537FD">
              <w:rPr>
                <w:rFonts w:ascii="Times New Roman" w:eastAsia="Times New Roman" w:hAnsi="Times New Roman" w:cs="Times New Roman"/>
                <w:sz w:val="20"/>
                <w:szCs w:val="20"/>
                <w:lang w:eastAsia="sk-SK"/>
              </w:rPr>
              <w:t>š.p</w:t>
            </w:r>
            <w:proofErr w:type="spellEnd"/>
            <w:r w:rsidRPr="002537FD">
              <w:rPr>
                <w:rFonts w:ascii="Times New Roman" w:eastAsia="Times New Roman" w:hAnsi="Times New Roman" w:cs="Times New Roman"/>
                <w:sz w:val="20"/>
                <w:szCs w:val="20"/>
                <w:lang w:eastAsia="sk-SK"/>
              </w:rPr>
              <w:t>. a tiež zo štatistík Ministerstva vnútra Slovenskej republiky.</w:t>
            </w:r>
          </w:p>
        </w:tc>
      </w:tr>
      <w:tr w:rsidR="002537FD" w:rsidRPr="002537FD" w14:paraId="31248530" w14:textId="77777777" w:rsidTr="00B75AD3">
        <w:tc>
          <w:tcPr>
            <w:tcW w:w="9176" w:type="dxa"/>
            <w:tcBorders>
              <w:top w:val="single" w:sz="4" w:space="0" w:color="auto"/>
              <w:left w:val="single" w:sz="4" w:space="0" w:color="auto"/>
              <w:bottom w:val="single" w:sz="4" w:space="0" w:color="FFFFFF"/>
              <w:right w:val="single" w:sz="4" w:space="0" w:color="auto"/>
            </w:tcBorders>
            <w:shd w:val="clear" w:color="auto" w:fill="E2E2E2"/>
          </w:tcPr>
          <w:p w14:paraId="2C0EBE75" w14:textId="77777777" w:rsidR="002537FD" w:rsidRPr="002537FD" w:rsidRDefault="002537FD" w:rsidP="002537FD">
            <w:pPr>
              <w:numPr>
                <w:ilvl w:val="0"/>
                <w:numId w:val="16"/>
              </w:numPr>
              <w:ind w:left="447" w:hanging="425"/>
              <w:contextualSpacing/>
              <w:rPr>
                <w:rFonts w:ascii="Times New Roman" w:eastAsia="Calibri" w:hAnsi="Times New Roman" w:cs="Times New Roman"/>
                <w:b/>
              </w:rPr>
            </w:pPr>
            <w:r w:rsidRPr="002537FD">
              <w:rPr>
                <w:rFonts w:ascii="Times New Roman" w:eastAsia="Calibri" w:hAnsi="Times New Roman" w:cs="Times New Roman"/>
                <w:b/>
              </w:rPr>
              <w:t>Stanovisko Komisie na posudzovanie vybraných vplyvov z PPK č. ..........</w:t>
            </w:r>
            <w:r w:rsidRPr="002537FD">
              <w:rPr>
                <w:rFonts w:ascii="Calibri" w:eastAsia="Calibri" w:hAnsi="Calibri" w:cs="Times New Roman"/>
              </w:rPr>
              <w:t xml:space="preserve"> </w:t>
            </w:r>
          </w:p>
          <w:p w14:paraId="4CAD5862" w14:textId="77777777" w:rsidR="002537FD" w:rsidRPr="002537FD" w:rsidRDefault="002537FD" w:rsidP="002537FD">
            <w:pPr>
              <w:ind w:left="502"/>
              <w:rPr>
                <w:rFonts w:ascii="Times New Roman" w:eastAsia="Times New Roman" w:hAnsi="Times New Roman" w:cs="Times New Roman"/>
                <w:b/>
                <w:sz w:val="20"/>
                <w:szCs w:val="20"/>
                <w:lang w:eastAsia="sk-SK"/>
              </w:rPr>
            </w:pPr>
            <w:r w:rsidRPr="002537FD">
              <w:rPr>
                <w:rFonts w:ascii="Times New Roman" w:eastAsia="Calibri" w:hAnsi="Times New Roman" w:cs="Times New Roman"/>
              </w:rPr>
              <w:t>(v prípade, ak sa uskutočnilo v zmysle bodu 8.1 Jednotnej metodiky)</w:t>
            </w:r>
          </w:p>
        </w:tc>
      </w:tr>
      <w:tr w:rsidR="002537FD" w:rsidRPr="002537FD" w14:paraId="2EF947DD" w14:textId="77777777" w:rsidTr="00B75AD3">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1165741" w14:textId="77777777" w:rsidR="002537FD" w:rsidRPr="002537FD" w:rsidRDefault="002537FD" w:rsidP="002537F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537FD" w:rsidRPr="002537FD" w14:paraId="7AFDD803" w14:textId="77777777" w:rsidTr="00B75AD3">
              <w:trPr>
                <w:trHeight w:val="396"/>
              </w:trPr>
              <w:tc>
                <w:tcPr>
                  <w:tcW w:w="2552" w:type="dxa"/>
                </w:tcPr>
                <w:p w14:paraId="311E4A22" w14:textId="77777777" w:rsidR="002537FD" w:rsidRPr="002537FD" w:rsidRDefault="008D0A44" w:rsidP="002537F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537FD" w:rsidRPr="002537FD">
                        <w:rPr>
                          <w:rFonts w:ascii="Segoe UI Symbol" w:eastAsia="Times New Roman" w:hAnsi="Segoe UI Symbol" w:cs="Segoe UI Symbol"/>
                          <w:b/>
                          <w:sz w:val="20"/>
                          <w:szCs w:val="20"/>
                          <w:lang w:eastAsia="sk-SK"/>
                        </w:rPr>
                        <w:t>☐</w:t>
                      </w:r>
                    </w:sdtContent>
                  </w:sdt>
                  <w:r w:rsidR="002537FD" w:rsidRPr="002537FD">
                    <w:rPr>
                      <w:rFonts w:ascii="Times New Roman" w:eastAsia="Times New Roman" w:hAnsi="Times New Roman" w:cs="Times New Roman"/>
                      <w:b/>
                      <w:sz w:val="20"/>
                      <w:szCs w:val="20"/>
                      <w:lang w:eastAsia="sk-SK"/>
                    </w:rPr>
                    <w:t xml:space="preserve">  Súhlasné </w:t>
                  </w:r>
                </w:p>
              </w:tc>
              <w:tc>
                <w:tcPr>
                  <w:tcW w:w="3827" w:type="dxa"/>
                </w:tcPr>
                <w:p w14:paraId="720EB4F1" w14:textId="77777777" w:rsidR="002537FD" w:rsidRPr="002537FD" w:rsidRDefault="008D0A44" w:rsidP="002537F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537FD" w:rsidRPr="002537FD">
                        <w:rPr>
                          <w:rFonts w:ascii="Segoe UI Symbol" w:eastAsia="Times New Roman" w:hAnsi="Segoe UI Symbol" w:cs="Segoe UI Symbol"/>
                          <w:b/>
                          <w:sz w:val="20"/>
                          <w:szCs w:val="20"/>
                          <w:lang w:eastAsia="sk-SK"/>
                        </w:rPr>
                        <w:t>☐</w:t>
                      </w:r>
                    </w:sdtContent>
                  </w:sdt>
                  <w:r w:rsidR="002537FD" w:rsidRPr="002537FD">
                    <w:rPr>
                      <w:rFonts w:ascii="Times New Roman" w:eastAsia="Times New Roman" w:hAnsi="Times New Roman" w:cs="Times New Roman"/>
                      <w:b/>
                      <w:sz w:val="20"/>
                      <w:szCs w:val="20"/>
                      <w:lang w:eastAsia="sk-SK"/>
                    </w:rPr>
                    <w:t xml:space="preserve">  Súhlasné s návrhom na dopracovanie</w:t>
                  </w:r>
                </w:p>
              </w:tc>
              <w:tc>
                <w:tcPr>
                  <w:tcW w:w="2534" w:type="dxa"/>
                </w:tcPr>
                <w:p w14:paraId="39408367" w14:textId="77777777" w:rsidR="002537FD" w:rsidRPr="002537FD" w:rsidRDefault="008D0A44" w:rsidP="002537F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537FD" w:rsidRPr="002537FD">
                        <w:rPr>
                          <w:rFonts w:ascii="Segoe UI Symbol" w:eastAsia="Times New Roman" w:hAnsi="Segoe UI Symbol" w:cs="Segoe UI Symbol"/>
                          <w:b/>
                          <w:sz w:val="20"/>
                          <w:szCs w:val="20"/>
                          <w:lang w:eastAsia="sk-SK"/>
                        </w:rPr>
                        <w:t>☐</w:t>
                      </w:r>
                    </w:sdtContent>
                  </w:sdt>
                  <w:r w:rsidR="002537FD" w:rsidRPr="002537FD">
                    <w:rPr>
                      <w:rFonts w:ascii="Times New Roman" w:eastAsia="Times New Roman" w:hAnsi="Times New Roman" w:cs="Times New Roman"/>
                      <w:b/>
                      <w:sz w:val="20"/>
                      <w:szCs w:val="20"/>
                      <w:lang w:eastAsia="sk-SK"/>
                    </w:rPr>
                    <w:t xml:space="preserve">  Nesúhlasné</w:t>
                  </w:r>
                </w:p>
              </w:tc>
            </w:tr>
          </w:tbl>
          <w:p w14:paraId="7754E3DF" w14:textId="77777777" w:rsidR="002537FD" w:rsidRPr="002537FD" w:rsidRDefault="002537FD" w:rsidP="002537FD">
            <w:pPr>
              <w:jc w:val="both"/>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Uveďte pripomienky zo stanoviska Komisie z časti II. spolu s Vaším vyhodnotením:</w:t>
            </w:r>
          </w:p>
          <w:p w14:paraId="0EB6DAB9" w14:textId="77777777" w:rsidR="002537FD" w:rsidRPr="002537FD" w:rsidRDefault="002537FD" w:rsidP="002537FD">
            <w:pPr>
              <w:rPr>
                <w:rFonts w:ascii="Times New Roman" w:eastAsia="Times New Roman" w:hAnsi="Times New Roman" w:cs="Times New Roman"/>
                <w:b/>
                <w:sz w:val="20"/>
                <w:szCs w:val="20"/>
                <w:lang w:eastAsia="sk-SK"/>
              </w:rPr>
            </w:pPr>
          </w:p>
          <w:p w14:paraId="17F1B6AA" w14:textId="77777777" w:rsidR="002537FD" w:rsidRPr="002537FD" w:rsidRDefault="002537FD" w:rsidP="002537FD">
            <w:pPr>
              <w:rPr>
                <w:rFonts w:ascii="Times New Roman" w:eastAsia="Times New Roman" w:hAnsi="Times New Roman" w:cs="Times New Roman"/>
                <w:b/>
                <w:sz w:val="20"/>
                <w:szCs w:val="20"/>
                <w:lang w:eastAsia="sk-SK"/>
              </w:rPr>
            </w:pPr>
          </w:p>
        </w:tc>
      </w:tr>
      <w:tr w:rsidR="002537FD" w:rsidRPr="002537FD" w14:paraId="2F7F4DE8" w14:textId="77777777" w:rsidTr="00B75AD3">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C46B44A" w14:textId="77777777" w:rsidR="002537FD" w:rsidRPr="002537FD" w:rsidRDefault="002537FD" w:rsidP="002537FD">
            <w:pPr>
              <w:numPr>
                <w:ilvl w:val="0"/>
                <w:numId w:val="16"/>
              </w:numPr>
              <w:ind w:left="450" w:hanging="425"/>
              <w:contextualSpacing/>
              <w:jc w:val="both"/>
              <w:rPr>
                <w:rFonts w:ascii="Times New Roman" w:eastAsia="Calibri" w:hAnsi="Times New Roman" w:cs="Times New Roman"/>
                <w:b/>
              </w:rPr>
            </w:pPr>
            <w:r w:rsidRPr="002537FD">
              <w:rPr>
                <w:rFonts w:ascii="Times New Roman" w:eastAsia="Calibri" w:hAnsi="Times New Roman" w:cs="Times New Roman"/>
                <w:b/>
              </w:rPr>
              <w:t>Stanovisko Komisie na posudzovanie vybraných vplyvov zo záverečného posúdenia č. 306/2022</w:t>
            </w:r>
            <w:r w:rsidRPr="002537FD">
              <w:rPr>
                <w:rFonts w:ascii="Times New Roman" w:eastAsia="Calibri" w:hAnsi="Times New Roman" w:cs="Times New Roman"/>
              </w:rPr>
              <w:t xml:space="preserve"> (v prípade, ak sa uskutočnilo v zmysle bodu 9.1. Jednotnej metodiky) </w:t>
            </w:r>
          </w:p>
        </w:tc>
      </w:tr>
      <w:tr w:rsidR="002537FD" w:rsidRPr="002537FD" w14:paraId="1A2CBB9E" w14:textId="77777777" w:rsidTr="00B75AD3">
        <w:tblPrEx>
          <w:tblBorders>
            <w:insideH w:val="single" w:sz="4" w:space="0" w:color="FFFFFF"/>
            <w:insideV w:val="single" w:sz="4" w:space="0" w:color="FFFFFF"/>
          </w:tblBorders>
        </w:tblPrEx>
        <w:tc>
          <w:tcPr>
            <w:tcW w:w="9176" w:type="dxa"/>
            <w:shd w:val="clear" w:color="auto" w:fill="FFFFFF"/>
          </w:tcPr>
          <w:p w14:paraId="41DC7AA6" w14:textId="77777777" w:rsidR="002537FD" w:rsidRPr="002537FD" w:rsidRDefault="002537FD" w:rsidP="002537F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537FD" w:rsidRPr="002537FD" w14:paraId="2AD977CA" w14:textId="77777777" w:rsidTr="00B75AD3">
              <w:trPr>
                <w:trHeight w:val="396"/>
              </w:trPr>
              <w:tc>
                <w:tcPr>
                  <w:tcW w:w="2552" w:type="dxa"/>
                </w:tcPr>
                <w:p w14:paraId="425A0314" w14:textId="77777777" w:rsidR="002537FD" w:rsidRPr="002537FD" w:rsidRDefault="008D0A44" w:rsidP="002537F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1"/>
                        <w14:checkedState w14:val="2612" w14:font="MS Gothic"/>
                        <w14:uncheckedState w14:val="2610" w14:font="MS Gothic"/>
                      </w14:checkbox>
                    </w:sdtPr>
                    <w:sdtEndPr/>
                    <w:sdtContent>
                      <w:r w:rsidR="002537FD" w:rsidRPr="002537FD">
                        <w:rPr>
                          <w:rFonts w:ascii="Segoe UI Symbol" w:eastAsia="Times New Roman" w:hAnsi="Segoe UI Symbol" w:cs="Segoe UI Symbol"/>
                          <w:b/>
                          <w:sz w:val="20"/>
                          <w:szCs w:val="20"/>
                          <w:lang w:eastAsia="sk-SK"/>
                        </w:rPr>
                        <w:t>☒</w:t>
                      </w:r>
                    </w:sdtContent>
                  </w:sdt>
                  <w:r w:rsidR="002537FD" w:rsidRPr="002537FD">
                    <w:rPr>
                      <w:rFonts w:ascii="Times New Roman" w:eastAsia="Times New Roman" w:hAnsi="Times New Roman" w:cs="Times New Roman"/>
                      <w:b/>
                      <w:sz w:val="20"/>
                      <w:szCs w:val="20"/>
                      <w:lang w:eastAsia="sk-SK"/>
                    </w:rPr>
                    <w:t xml:space="preserve">   Súhlasné </w:t>
                  </w:r>
                </w:p>
              </w:tc>
              <w:tc>
                <w:tcPr>
                  <w:tcW w:w="3827" w:type="dxa"/>
                </w:tcPr>
                <w:p w14:paraId="1234E8C4" w14:textId="77777777" w:rsidR="002537FD" w:rsidRPr="002537FD" w:rsidRDefault="008D0A44" w:rsidP="002537F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2537FD" w:rsidRPr="002537FD">
                        <w:rPr>
                          <w:rFonts w:ascii="Segoe UI Symbol" w:eastAsia="Times New Roman" w:hAnsi="Segoe UI Symbol" w:cs="Segoe UI Symbol"/>
                          <w:b/>
                          <w:sz w:val="20"/>
                          <w:szCs w:val="20"/>
                          <w:lang w:eastAsia="sk-SK"/>
                        </w:rPr>
                        <w:t>☐</w:t>
                      </w:r>
                    </w:sdtContent>
                  </w:sdt>
                  <w:r w:rsidR="002537FD" w:rsidRPr="002537FD">
                    <w:rPr>
                      <w:rFonts w:ascii="Times New Roman" w:eastAsia="Times New Roman" w:hAnsi="Times New Roman" w:cs="Times New Roman"/>
                      <w:b/>
                      <w:sz w:val="20"/>
                      <w:szCs w:val="20"/>
                      <w:lang w:eastAsia="sk-SK"/>
                    </w:rPr>
                    <w:t xml:space="preserve">  Súhlasné s  návrhom na dopracovanie</w:t>
                  </w:r>
                </w:p>
              </w:tc>
              <w:tc>
                <w:tcPr>
                  <w:tcW w:w="2534" w:type="dxa"/>
                </w:tcPr>
                <w:p w14:paraId="12D25A28" w14:textId="77777777" w:rsidR="002537FD" w:rsidRPr="002537FD" w:rsidRDefault="008D0A44" w:rsidP="002537F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2537FD" w:rsidRPr="002537FD">
                        <w:rPr>
                          <w:rFonts w:ascii="Segoe UI Symbol" w:eastAsia="Times New Roman" w:hAnsi="Segoe UI Symbol" w:cs="Segoe UI Symbol"/>
                          <w:b/>
                          <w:sz w:val="20"/>
                          <w:szCs w:val="20"/>
                          <w:lang w:eastAsia="sk-SK"/>
                        </w:rPr>
                        <w:t>☐</w:t>
                      </w:r>
                    </w:sdtContent>
                  </w:sdt>
                  <w:r w:rsidR="002537FD" w:rsidRPr="002537FD">
                    <w:rPr>
                      <w:rFonts w:ascii="Times New Roman" w:eastAsia="Times New Roman" w:hAnsi="Times New Roman" w:cs="Times New Roman"/>
                      <w:b/>
                      <w:sz w:val="20"/>
                      <w:szCs w:val="20"/>
                      <w:lang w:eastAsia="sk-SK"/>
                    </w:rPr>
                    <w:t xml:space="preserve">  Nesúhlasné</w:t>
                  </w:r>
                </w:p>
              </w:tc>
            </w:tr>
          </w:tbl>
          <w:p w14:paraId="73D55041" w14:textId="77777777" w:rsidR="002537FD" w:rsidRPr="002537FD" w:rsidRDefault="002537FD" w:rsidP="002537FD">
            <w:pPr>
              <w:jc w:val="both"/>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b/>
                <w:sz w:val="20"/>
                <w:szCs w:val="20"/>
                <w:lang w:eastAsia="sk-SK"/>
              </w:rPr>
              <w:t>Uveďte pripomienky zo stanoviska Komisie z časti II. spolu s Vaším vyhodnotením:</w:t>
            </w:r>
          </w:p>
          <w:p w14:paraId="5974BF94" w14:textId="77777777" w:rsidR="002537FD" w:rsidRPr="002537FD" w:rsidRDefault="002537FD" w:rsidP="002537FD">
            <w:pPr>
              <w:jc w:val="both"/>
              <w:rPr>
                <w:rFonts w:ascii="Times New Roman" w:eastAsia="Times New Roman" w:hAnsi="Times New Roman" w:cs="Times New Roman"/>
                <w:sz w:val="20"/>
                <w:szCs w:val="20"/>
                <w:lang w:eastAsia="sk-SK"/>
              </w:rPr>
            </w:pPr>
          </w:p>
          <w:p w14:paraId="6EE6753E" w14:textId="77777777" w:rsidR="002537FD" w:rsidRPr="002537FD" w:rsidRDefault="002537FD" w:rsidP="002537FD">
            <w:pPr>
              <w:jc w:val="both"/>
              <w:rPr>
                <w:rFonts w:ascii="Times New Roman" w:eastAsia="Times New Roman" w:hAnsi="Times New Roman" w:cs="Times New Roman"/>
                <w:b/>
                <w:sz w:val="20"/>
                <w:szCs w:val="20"/>
                <w:lang w:eastAsia="sk-SK"/>
              </w:rPr>
            </w:pPr>
            <w:r w:rsidRPr="002537FD">
              <w:rPr>
                <w:rFonts w:ascii="Times New Roman" w:eastAsia="Times New Roman" w:hAnsi="Times New Roman" w:cs="Times New Roman"/>
                <w:sz w:val="20"/>
                <w:szCs w:val="20"/>
                <w:lang w:eastAsia="sk-SK"/>
              </w:rPr>
              <w:t>Komisia neuplatňuje k materiálu pripomienky ani odporúčania.</w:t>
            </w:r>
          </w:p>
        </w:tc>
      </w:tr>
    </w:tbl>
    <w:p w14:paraId="41266C0C" w14:textId="77777777" w:rsidR="002537FD" w:rsidRPr="002537FD" w:rsidRDefault="002537FD" w:rsidP="002537FD">
      <w:pPr>
        <w:spacing w:after="160" w:line="259" w:lineRule="auto"/>
        <w:rPr>
          <w:rFonts w:ascii="Calibri" w:eastAsia="Calibri" w:hAnsi="Calibri" w:cs="Times New Roman"/>
        </w:rPr>
      </w:pPr>
    </w:p>
    <w:p w14:paraId="350C50E5" w14:textId="640FD61A" w:rsidR="002537FD" w:rsidRDefault="002537FD" w:rsidP="00747935">
      <w:pPr>
        <w:spacing w:after="0" w:line="240" w:lineRule="auto"/>
        <w:jc w:val="both"/>
        <w:rPr>
          <w:rFonts w:ascii="Times New Roman" w:hAnsi="Times New Roman" w:cs="Times New Roman"/>
          <w:sz w:val="24"/>
          <w:szCs w:val="24"/>
        </w:rPr>
      </w:pPr>
    </w:p>
    <w:p w14:paraId="4E9586BA" w14:textId="235A8199" w:rsidR="002537FD" w:rsidRDefault="002537FD" w:rsidP="00747935">
      <w:pPr>
        <w:spacing w:after="0" w:line="240" w:lineRule="auto"/>
        <w:jc w:val="both"/>
        <w:rPr>
          <w:rFonts w:ascii="Times New Roman" w:hAnsi="Times New Roman" w:cs="Times New Roman"/>
          <w:sz w:val="24"/>
          <w:szCs w:val="24"/>
        </w:rPr>
      </w:pPr>
    </w:p>
    <w:p w14:paraId="622A9210" w14:textId="7E721007" w:rsidR="002537FD" w:rsidRDefault="002537FD" w:rsidP="00747935">
      <w:pPr>
        <w:spacing w:after="0" w:line="240" w:lineRule="auto"/>
        <w:jc w:val="both"/>
        <w:rPr>
          <w:rFonts w:ascii="Times New Roman" w:hAnsi="Times New Roman" w:cs="Times New Roman"/>
          <w:sz w:val="24"/>
          <w:szCs w:val="24"/>
        </w:rPr>
      </w:pPr>
    </w:p>
    <w:p w14:paraId="78DDE176" w14:textId="6FCE62D0" w:rsidR="002537FD" w:rsidRDefault="002537FD" w:rsidP="00747935">
      <w:pPr>
        <w:spacing w:after="0" w:line="240" w:lineRule="auto"/>
        <w:jc w:val="both"/>
        <w:rPr>
          <w:rFonts w:ascii="Times New Roman" w:hAnsi="Times New Roman" w:cs="Times New Roman"/>
          <w:sz w:val="24"/>
          <w:szCs w:val="24"/>
        </w:rPr>
      </w:pPr>
    </w:p>
    <w:p w14:paraId="5BB1AAB7" w14:textId="69A2F302" w:rsidR="002537FD" w:rsidRDefault="002537FD" w:rsidP="00747935">
      <w:pPr>
        <w:spacing w:after="0" w:line="240" w:lineRule="auto"/>
        <w:jc w:val="both"/>
        <w:rPr>
          <w:rFonts w:ascii="Times New Roman" w:hAnsi="Times New Roman" w:cs="Times New Roman"/>
          <w:sz w:val="24"/>
          <w:szCs w:val="24"/>
        </w:rPr>
      </w:pPr>
    </w:p>
    <w:p w14:paraId="2B518BFD" w14:textId="1EB74FA8" w:rsidR="002537FD" w:rsidRDefault="002537FD" w:rsidP="00747935">
      <w:pPr>
        <w:spacing w:after="0" w:line="240" w:lineRule="auto"/>
        <w:jc w:val="both"/>
        <w:rPr>
          <w:rFonts w:ascii="Times New Roman" w:hAnsi="Times New Roman" w:cs="Times New Roman"/>
          <w:sz w:val="24"/>
          <w:szCs w:val="24"/>
        </w:rPr>
      </w:pPr>
    </w:p>
    <w:p w14:paraId="797790CE" w14:textId="537D7105" w:rsidR="002537FD" w:rsidRDefault="002537FD" w:rsidP="00747935">
      <w:pPr>
        <w:spacing w:after="0" w:line="240" w:lineRule="auto"/>
        <w:jc w:val="both"/>
        <w:rPr>
          <w:rFonts w:ascii="Times New Roman" w:hAnsi="Times New Roman" w:cs="Times New Roman"/>
          <w:sz w:val="24"/>
          <w:szCs w:val="24"/>
        </w:rPr>
      </w:pPr>
    </w:p>
    <w:p w14:paraId="0E65ABAE" w14:textId="47D1D2E8" w:rsidR="002537FD" w:rsidRDefault="002537FD" w:rsidP="00747935">
      <w:pPr>
        <w:spacing w:after="0" w:line="240" w:lineRule="auto"/>
        <w:jc w:val="both"/>
        <w:rPr>
          <w:rFonts w:ascii="Times New Roman" w:hAnsi="Times New Roman" w:cs="Times New Roman"/>
          <w:sz w:val="24"/>
          <w:szCs w:val="24"/>
        </w:rPr>
      </w:pPr>
    </w:p>
    <w:p w14:paraId="5794E26D" w14:textId="3AA172DE" w:rsidR="002537FD" w:rsidRDefault="002537FD" w:rsidP="00747935">
      <w:pPr>
        <w:spacing w:after="0" w:line="240" w:lineRule="auto"/>
        <w:jc w:val="both"/>
        <w:rPr>
          <w:rFonts w:ascii="Times New Roman" w:hAnsi="Times New Roman" w:cs="Times New Roman"/>
          <w:sz w:val="24"/>
          <w:szCs w:val="24"/>
        </w:rPr>
      </w:pPr>
    </w:p>
    <w:p w14:paraId="5EC08F3B" w14:textId="1E6CC04B" w:rsidR="002537FD" w:rsidRDefault="002537FD" w:rsidP="00747935">
      <w:pPr>
        <w:spacing w:after="0" w:line="240" w:lineRule="auto"/>
        <w:jc w:val="both"/>
        <w:rPr>
          <w:rFonts w:ascii="Times New Roman" w:hAnsi="Times New Roman" w:cs="Times New Roman"/>
          <w:sz w:val="24"/>
          <w:szCs w:val="24"/>
        </w:rPr>
      </w:pPr>
    </w:p>
    <w:p w14:paraId="4D19BF1C" w14:textId="28E848B2" w:rsidR="002537FD" w:rsidRDefault="002537FD" w:rsidP="00747935">
      <w:pPr>
        <w:spacing w:after="0" w:line="240" w:lineRule="auto"/>
        <w:jc w:val="both"/>
        <w:rPr>
          <w:rFonts w:ascii="Times New Roman" w:hAnsi="Times New Roman" w:cs="Times New Roman"/>
          <w:sz w:val="24"/>
          <w:szCs w:val="24"/>
        </w:rPr>
      </w:pPr>
    </w:p>
    <w:p w14:paraId="7239AAFB" w14:textId="66F59275" w:rsidR="002537FD" w:rsidRDefault="002537FD" w:rsidP="00747935">
      <w:pPr>
        <w:spacing w:after="0" w:line="240" w:lineRule="auto"/>
        <w:jc w:val="both"/>
        <w:rPr>
          <w:rFonts w:ascii="Times New Roman" w:hAnsi="Times New Roman" w:cs="Times New Roman"/>
          <w:sz w:val="24"/>
          <w:szCs w:val="24"/>
        </w:rPr>
      </w:pPr>
    </w:p>
    <w:p w14:paraId="76008C8F" w14:textId="6F8AD082" w:rsidR="002537FD" w:rsidRDefault="002537FD" w:rsidP="00747935">
      <w:pPr>
        <w:spacing w:after="0" w:line="240" w:lineRule="auto"/>
        <w:jc w:val="both"/>
        <w:rPr>
          <w:rFonts w:ascii="Times New Roman" w:hAnsi="Times New Roman" w:cs="Times New Roman"/>
          <w:sz w:val="24"/>
          <w:szCs w:val="24"/>
        </w:rPr>
      </w:pPr>
    </w:p>
    <w:p w14:paraId="3B6DEB36" w14:textId="4E08F2CA" w:rsidR="002537FD" w:rsidRDefault="002537FD" w:rsidP="00747935">
      <w:pPr>
        <w:spacing w:after="0" w:line="240" w:lineRule="auto"/>
        <w:jc w:val="both"/>
        <w:rPr>
          <w:rFonts w:ascii="Times New Roman" w:hAnsi="Times New Roman" w:cs="Times New Roman"/>
          <w:sz w:val="24"/>
          <w:szCs w:val="24"/>
        </w:rPr>
      </w:pPr>
    </w:p>
    <w:p w14:paraId="48570AF2" w14:textId="50EB2660" w:rsidR="002537FD" w:rsidRDefault="002537FD" w:rsidP="00747935">
      <w:pPr>
        <w:spacing w:after="0" w:line="240" w:lineRule="auto"/>
        <w:jc w:val="both"/>
        <w:rPr>
          <w:rFonts w:ascii="Times New Roman" w:hAnsi="Times New Roman" w:cs="Times New Roman"/>
          <w:sz w:val="24"/>
          <w:szCs w:val="24"/>
        </w:rPr>
      </w:pPr>
    </w:p>
    <w:p w14:paraId="682C1EB8" w14:textId="20D50F51" w:rsidR="002537FD" w:rsidRDefault="002537FD" w:rsidP="00747935">
      <w:pPr>
        <w:spacing w:after="0" w:line="240" w:lineRule="auto"/>
        <w:jc w:val="both"/>
        <w:rPr>
          <w:rFonts w:ascii="Times New Roman" w:hAnsi="Times New Roman" w:cs="Times New Roman"/>
          <w:sz w:val="24"/>
          <w:szCs w:val="24"/>
        </w:rPr>
      </w:pPr>
    </w:p>
    <w:p w14:paraId="28B94EA0" w14:textId="26D9E84B" w:rsidR="002537FD" w:rsidRDefault="002537FD" w:rsidP="00747935">
      <w:pPr>
        <w:spacing w:after="0" w:line="240" w:lineRule="auto"/>
        <w:jc w:val="both"/>
        <w:rPr>
          <w:rFonts w:ascii="Times New Roman" w:hAnsi="Times New Roman" w:cs="Times New Roman"/>
          <w:sz w:val="24"/>
          <w:szCs w:val="24"/>
        </w:rPr>
      </w:pPr>
    </w:p>
    <w:p w14:paraId="10B15473" w14:textId="4EBACA50" w:rsidR="002537FD" w:rsidRDefault="002537FD" w:rsidP="00747935">
      <w:pPr>
        <w:spacing w:after="0" w:line="240" w:lineRule="auto"/>
        <w:jc w:val="both"/>
        <w:rPr>
          <w:rFonts w:ascii="Times New Roman" w:hAnsi="Times New Roman" w:cs="Times New Roman"/>
          <w:sz w:val="24"/>
          <w:szCs w:val="24"/>
        </w:rPr>
      </w:pPr>
    </w:p>
    <w:p w14:paraId="6EF03321" w14:textId="3C636CAF" w:rsidR="002537FD" w:rsidRDefault="002537FD" w:rsidP="00747935">
      <w:pPr>
        <w:spacing w:after="0" w:line="240" w:lineRule="auto"/>
        <w:jc w:val="both"/>
        <w:rPr>
          <w:rFonts w:ascii="Times New Roman" w:hAnsi="Times New Roman" w:cs="Times New Roman"/>
          <w:sz w:val="24"/>
          <w:szCs w:val="24"/>
        </w:rPr>
      </w:pPr>
    </w:p>
    <w:p w14:paraId="4D4D5389" w14:textId="5C278DDF" w:rsidR="002537FD" w:rsidRDefault="002537FD" w:rsidP="00747935">
      <w:pPr>
        <w:spacing w:after="0" w:line="240" w:lineRule="auto"/>
        <w:jc w:val="both"/>
        <w:rPr>
          <w:rFonts w:ascii="Times New Roman" w:hAnsi="Times New Roman" w:cs="Times New Roman"/>
          <w:sz w:val="24"/>
          <w:szCs w:val="24"/>
        </w:rPr>
      </w:pPr>
    </w:p>
    <w:p w14:paraId="747A84F7" w14:textId="7AE6A3FD" w:rsidR="002537FD" w:rsidRDefault="002537FD" w:rsidP="00747935">
      <w:pPr>
        <w:spacing w:after="0" w:line="240" w:lineRule="auto"/>
        <w:jc w:val="both"/>
        <w:rPr>
          <w:rFonts w:ascii="Times New Roman" w:hAnsi="Times New Roman" w:cs="Times New Roman"/>
          <w:sz w:val="24"/>
          <w:szCs w:val="24"/>
        </w:rPr>
      </w:pPr>
    </w:p>
    <w:p w14:paraId="7D2E199E" w14:textId="066D25E8" w:rsidR="002537FD" w:rsidRDefault="002537FD" w:rsidP="00747935">
      <w:pPr>
        <w:spacing w:after="0" w:line="240" w:lineRule="auto"/>
        <w:jc w:val="both"/>
        <w:rPr>
          <w:rFonts w:ascii="Times New Roman" w:hAnsi="Times New Roman" w:cs="Times New Roman"/>
          <w:sz w:val="24"/>
          <w:szCs w:val="24"/>
        </w:rPr>
      </w:pPr>
    </w:p>
    <w:p w14:paraId="2453FBF1" w14:textId="55DE8B4C" w:rsidR="002537FD" w:rsidRDefault="002537FD" w:rsidP="00747935">
      <w:pPr>
        <w:spacing w:after="0" w:line="240" w:lineRule="auto"/>
        <w:jc w:val="both"/>
        <w:rPr>
          <w:rFonts w:ascii="Times New Roman" w:hAnsi="Times New Roman" w:cs="Times New Roman"/>
          <w:sz w:val="24"/>
          <w:szCs w:val="24"/>
        </w:rPr>
      </w:pPr>
    </w:p>
    <w:p w14:paraId="5592C18B" w14:textId="45B8362F" w:rsidR="002537FD" w:rsidRDefault="002537FD" w:rsidP="00747935">
      <w:pPr>
        <w:spacing w:after="0" w:line="240" w:lineRule="auto"/>
        <w:jc w:val="both"/>
        <w:rPr>
          <w:rFonts w:ascii="Times New Roman" w:hAnsi="Times New Roman" w:cs="Times New Roman"/>
          <w:sz w:val="24"/>
          <w:szCs w:val="24"/>
        </w:rPr>
      </w:pPr>
    </w:p>
    <w:p w14:paraId="4703756D" w14:textId="6A9A8A71" w:rsidR="002537FD" w:rsidRDefault="002537FD" w:rsidP="00747935">
      <w:pPr>
        <w:spacing w:after="0" w:line="240" w:lineRule="auto"/>
        <w:jc w:val="both"/>
        <w:rPr>
          <w:rFonts w:ascii="Times New Roman" w:hAnsi="Times New Roman" w:cs="Times New Roman"/>
          <w:sz w:val="24"/>
          <w:szCs w:val="24"/>
        </w:rPr>
      </w:pPr>
    </w:p>
    <w:p w14:paraId="45BDF5FB" w14:textId="09168679" w:rsidR="002537FD" w:rsidRDefault="002537FD" w:rsidP="00747935">
      <w:pPr>
        <w:spacing w:after="0" w:line="240" w:lineRule="auto"/>
        <w:jc w:val="both"/>
        <w:rPr>
          <w:rFonts w:ascii="Times New Roman" w:hAnsi="Times New Roman" w:cs="Times New Roman"/>
          <w:sz w:val="24"/>
          <w:szCs w:val="24"/>
        </w:rPr>
      </w:pPr>
    </w:p>
    <w:p w14:paraId="40318BAD" w14:textId="391AFB13" w:rsidR="002537FD" w:rsidRDefault="002537FD" w:rsidP="00747935">
      <w:pPr>
        <w:spacing w:after="0" w:line="240" w:lineRule="auto"/>
        <w:jc w:val="both"/>
        <w:rPr>
          <w:rFonts w:ascii="Times New Roman" w:hAnsi="Times New Roman" w:cs="Times New Roman"/>
          <w:sz w:val="24"/>
          <w:szCs w:val="24"/>
        </w:rPr>
      </w:pPr>
    </w:p>
    <w:p w14:paraId="5B1ECFE8" w14:textId="5F8F904B" w:rsidR="002537FD" w:rsidRDefault="002537FD" w:rsidP="00747935">
      <w:pPr>
        <w:spacing w:after="0" w:line="240" w:lineRule="auto"/>
        <w:jc w:val="both"/>
        <w:rPr>
          <w:rFonts w:ascii="Times New Roman" w:hAnsi="Times New Roman" w:cs="Times New Roman"/>
          <w:sz w:val="24"/>
          <w:szCs w:val="24"/>
        </w:rPr>
      </w:pPr>
    </w:p>
    <w:p w14:paraId="219F692F" w14:textId="6FE14B5B" w:rsidR="002537FD" w:rsidRDefault="002537FD" w:rsidP="00747935">
      <w:pPr>
        <w:spacing w:after="0" w:line="240" w:lineRule="auto"/>
        <w:jc w:val="both"/>
        <w:rPr>
          <w:rFonts w:ascii="Times New Roman" w:hAnsi="Times New Roman" w:cs="Times New Roman"/>
          <w:sz w:val="24"/>
          <w:szCs w:val="24"/>
        </w:rPr>
      </w:pPr>
    </w:p>
    <w:p w14:paraId="3114CAA9" w14:textId="2EAC4F0A" w:rsidR="002537FD" w:rsidRDefault="002537FD" w:rsidP="00747935">
      <w:pPr>
        <w:spacing w:after="0" w:line="240" w:lineRule="auto"/>
        <w:jc w:val="both"/>
        <w:rPr>
          <w:rFonts w:ascii="Times New Roman" w:hAnsi="Times New Roman" w:cs="Times New Roman"/>
          <w:sz w:val="24"/>
          <w:szCs w:val="24"/>
        </w:rPr>
      </w:pPr>
    </w:p>
    <w:p w14:paraId="2360FB2A" w14:textId="20EA987A" w:rsidR="002537FD" w:rsidRDefault="002537FD" w:rsidP="00747935">
      <w:pPr>
        <w:spacing w:after="0" w:line="240" w:lineRule="auto"/>
        <w:jc w:val="both"/>
        <w:rPr>
          <w:rFonts w:ascii="Times New Roman" w:hAnsi="Times New Roman" w:cs="Times New Roman"/>
          <w:sz w:val="24"/>
          <w:szCs w:val="24"/>
        </w:rPr>
      </w:pPr>
    </w:p>
    <w:p w14:paraId="62E837D7" w14:textId="3FA197D1" w:rsidR="002537FD" w:rsidRDefault="002537FD" w:rsidP="00747935">
      <w:pPr>
        <w:spacing w:after="0" w:line="240" w:lineRule="auto"/>
        <w:jc w:val="both"/>
        <w:rPr>
          <w:rFonts w:ascii="Times New Roman" w:hAnsi="Times New Roman" w:cs="Times New Roman"/>
          <w:sz w:val="24"/>
          <w:szCs w:val="24"/>
        </w:rPr>
      </w:pPr>
    </w:p>
    <w:p w14:paraId="354A135B" w14:textId="5CFBC1F7" w:rsidR="002537FD" w:rsidRDefault="002537FD" w:rsidP="00747935">
      <w:pPr>
        <w:spacing w:after="0" w:line="240" w:lineRule="auto"/>
        <w:jc w:val="both"/>
        <w:rPr>
          <w:rFonts w:ascii="Times New Roman" w:hAnsi="Times New Roman" w:cs="Times New Roman"/>
          <w:sz w:val="24"/>
          <w:szCs w:val="24"/>
        </w:rPr>
      </w:pPr>
    </w:p>
    <w:p w14:paraId="414D1A7D" w14:textId="1BC3A6D5" w:rsidR="002537FD" w:rsidRDefault="002537FD" w:rsidP="00747935">
      <w:pPr>
        <w:spacing w:after="0" w:line="240" w:lineRule="auto"/>
        <w:jc w:val="both"/>
        <w:rPr>
          <w:rFonts w:ascii="Times New Roman" w:hAnsi="Times New Roman" w:cs="Times New Roman"/>
          <w:sz w:val="24"/>
          <w:szCs w:val="24"/>
        </w:rPr>
      </w:pPr>
    </w:p>
    <w:p w14:paraId="3BE40116" w14:textId="10186227" w:rsidR="002537FD" w:rsidRDefault="002537FD" w:rsidP="00747935">
      <w:pPr>
        <w:spacing w:after="0" w:line="240" w:lineRule="auto"/>
        <w:jc w:val="both"/>
        <w:rPr>
          <w:rFonts w:ascii="Times New Roman" w:hAnsi="Times New Roman" w:cs="Times New Roman"/>
          <w:sz w:val="24"/>
          <w:szCs w:val="24"/>
        </w:rPr>
      </w:pPr>
    </w:p>
    <w:p w14:paraId="127A35AE" w14:textId="0425975F" w:rsidR="002537FD" w:rsidRDefault="002537FD" w:rsidP="00747935">
      <w:pPr>
        <w:spacing w:after="0" w:line="240" w:lineRule="auto"/>
        <w:jc w:val="both"/>
        <w:rPr>
          <w:rFonts w:ascii="Times New Roman" w:hAnsi="Times New Roman" w:cs="Times New Roman"/>
          <w:sz w:val="24"/>
          <w:szCs w:val="24"/>
        </w:rPr>
      </w:pPr>
    </w:p>
    <w:p w14:paraId="312CD840" w14:textId="10D6DCFC" w:rsidR="002537FD" w:rsidRDefault="002537FD" w:rsidP="00747935">
      <w:pPr>
        <w:spacing w:after="0" w:line="240" w:lineRule="auto"/>
        <w:jc w:val="both"/>
        <w:rPr>
          <w:rFonts w:ascii="Times New Roman" w:hAnsi="Times New Roman" w:cs="Times New Roman"/>
          <w:sz w:val="24"/>
          <w:szCs w:val="24"/>
        </w:rPr>
      </w:pPr>
    </w:p>
    <w:p w14:paraId="5F955EFC" w14:textId="77777777" w:rsidR="002537FD" w:rsidRPr="002537FD" w:rsidRDefault="002537FD" w:rsidP="002537FD">
      <w:pPr>
        <w:spacing w:after="160" w:line="259" w:lineRule="auto"/>
        <w:jc w:val="center"/>
        <w:rPr>
          <w:rFonts w:ascii="Times New Roman" w:eastAsia="Calibri" w:hAnsi="Times New Roman" w:cs="Times New Roman"/>
          <w:b/>
          <w:sz w:val="28"/>
          <w:szCs w:val="28"/>
        </w:rPr>
      </w:pPr>
      <w:r w:rsidRPr="002537FD">
        <w:rPr>
          <w:rFonts w:ascii="Times New Roman" w:eastAsia="Calibri" w:hAnsi="Times New Roman" w:cs="Times New Roman"/>
          <w:b/>
          <w:sz w:val="28"/>
          <w:szCs w:val="28"/>
        </w:rPr>
        <w:lastRenderedPageBreak/>
        <w:t>Analýza vplyvov na podnikateľské prostredie</w:t>
      </w:r>
    </w:p>
    <w:p w14:paraId="0069D213" w14:textId="77777777" w:rsidR="002537FD" w:rsidRPr="002537FD" w:rsidRDefault="002537FD" w:rsidP="002537FD">
      <w:pPr>
        <w:spacing w:after="160" w:line="259" w:lineRule="auto"/>
        <w:jc w:val="both"/>
        <w:rPr>
          <w:rFonts w:ascii="Times New Roman" w:eastAsia="Calibri" w:hAnsi="Times New Roman" w:cs="Times New Roman"/>
          <w:b/>
          <w:sz w:val="24"/>
          <w:szCs w:val="24"/>
        </w:rPr>
      </w:pPr>
    </w:p>
    <w:p w14:paraId="76ACE549" w14:textId="77777777" w:rsidR="002537FD" w:rsidRPr="002537FD" w:rsidRDefault="002537FD" w:rsidP="002537FD">
      <w:pPr>
        <w:spacing w:after="160" w:line="259" w:lineRule="auto"/>
        <w:jc w:val="both"/>
        <w:rPr>
          <w:rFonts w:ascii="Times New Roman" w:eastAsia="Calibri" w:hAnsi="Times New Roman" w:cs="Times New Roman"/>
          <w:b/>
          <w:sz w:val="24"/>
          <w:szCs w:val="24"/>
        </w:rPr>
      </w:pPr>
      <w:r w:rsidRPr="002537FD">
        <w:rPr>
          <w:rFonts w:ascii="Times New Roman" w:eastAsia="Calibri" w:hAnsi="Times New Roman" w:cs="Times New Roman"/>
          <w:b/>
          <w:sz w:val="24"/>
          <w:szCs w:val="24"/>
        </w:rPr>
        <w:t xml:space="preserve">Názov materiálu: </w:t>
      </w:r>
      <w:r w:rsidRPr="002537FD">
        <w:rPr>
          <w:rFonts w:ascii="Times New Roman" w:eastAsia="Calibri" w:hAnsi="Times New Roman" w:cs="Times New Roman"/>
          <w:sz w:val="24"/>
          <w:szCs w:val="24"/>
        </w:rPr>
        <w:t>Návrh zákona o dopravných prostriedkoch a prepravných prostriedkoch používaných na prepravu skaziteľných potravín a o zmene a doplnení niektorých zákonov</w:t>
      </w:r>
    </w:p>
    <w:p w14:paraId="61E51F2D" w14:textId="77777777" w:rsidR="002537FD" w:rsidRPr="002537FD" w:rsidRDefault="002537FD" w:rsidP="002537FD">
      <w:pPr>
        <w:spacing w:after="0" w:line="259" w:lineRule="auto"/>
        <w:jc w:val="both"/>
        <w:rPr>
          <w:rFonts w:ascii="Times New Roman" w:eastAsia="Calibri" w:hAnsi="Times New Roman" w:cs="Times New Roman"/>
          <w:b/>
          <w:sz w:val="24"/>
          <w:szCs w:val="24"/>
        </w:rPr>
      </w:pPr>
      <w:r w:rsidRPr="002537FD">
        <w:rPr>
          <w:rFonts w:ascii="Times New Roman" w:eastAsia="Calibri" w:hAnsi="Times New Roman" w:cs="Times New Roman"/>
          <w:b/>
          <w:sz w:val="24"/>
          <w:szCs w:val="24"/>
        </w:rPr>
        <w:t xml:space="preserve">Predkladateľ:  </w:t>
      </w:r>
      <w:r w:rsidRPr="002537FD">
        <w:rPr>
          <w:rFonts w:ascii="Times New Roman" w:eastAsia="Calibri" w:hAnsi="Times New Roman" w:cs="Times New Roman"/>
          <w:sz w:val="24"/>
          <w:szCs w:val="24"/>
        </w:rPr>
        <w:t>Ministerstvo dopravy Slovenskej republiky</w:t>
      </w:r>
    </w:p>
    <w:p w14:paraId="2DE9DABD" w14:textId="77777777" w:rsidR="002537FD" w:rsidRPr="002537FD" w:rsidRDefault="002537FD" w:rsidP="002537FD">
      <w:pPr>
        <w:spacing w:after="160" w:line="259" w:lineRule="auto"/>
        <w:ind w:left="1560"/>
        <w:jc w:val="both"/>
        <w:rPr>
          <w:rFonts w:ascii="Times New Roman" w:eastAsia="Calibri" w:hAnsi="Times New Roman" w:cs="Times New Roman"/>
          <w:sz w:val="24"/>
          <w:szCs w:val="24"/>
        </w:rPr>
      </w:pPr>
      <w:r w:rsidRPr="002537FD">
        <w:rPr>
          <w:rFonts w:ascii="Times New Roman" w:eastAsia="Calibri" w:hAnsi="Times New Roman" w:cs="Times New Roman"/>
          <w:sz w:val="24"/>
          <w:szCs w:val="24"/>
        </w:rPr>
        <w:t>Ministerstvo pôdohospodárstva a rozvoja vidieka Slovenskej republiky</w:t>
      </w:r>
    </w:p>
    <w:p w14:paraId="7F7952E2" w14:textId="77777777" w:rsidR="002537FD" w:rsidRPr="002537FD" w:rsidRDefault="002537FD" w:rsidP="002537FD">
      <w:pPr>
        <w:spacing w:after="160" w:line="259" w:lineRule="auto"/>
        <w:jc w:val="both"/>
        <w:rPr>
          <w:rFonts w:ascii="Times New Roman" w:eastAsia="Calibri" w:hAnsi="Times New Roman" w:cs="Times New Roman"/>
          <w:b/>
          <w:sz w:val="24"/>
          <w:szCs w:val="24"/>
        </w:rPr>
      </w:pPr>
    </w:p>
    <w:p w14:paraId="6C6D9A37" w14:textId="77777777" w:rsidR="002537FD" w:rsidRPr="002537FD" w:rsidRDefault="002537FD" w:rsidP="002537FD">
      <w:pPr>
        <w:spacing w:after="160" w:line="259" w:lineRule="auto"/>
        <w:jc w:val="both"/>
        <w:rPr>
          <w:rFonts w:ascii="Times New Roman" w:eastAsia="Calibri" w:hAnsi="Times New Roman" w:cs="Times New Roman"/>
          <w:b/>
          <w:sz w:val="24"/>
          <w:szCs w:val="24"/>
        </w:rPr>
      </w:pPr>
      <w:r w:rsidRPr="002537FD">
        <w:rPr>
          <w:rFonts w:ascii="Times New Roman" w:eastAsia="Calibri" w:hAnsi="Times New Roman" w:cs="Times New Roman"/>
          <w:b/>
          <w:sz w:val="24"/>
          <w:szCs w:val="24"/>
        </w:rPr>
        <w:t>3.1 Náklady regulácie</w:t>
      </w:r>
    </w:p>
    <w:p w14:paraId="43C22265" w14:textId="77777777" w:rsidR="002537FD" w:rsidRPr="002537FD" w:rsidRDefault="002537FD" w:rsidP="002537FD">
      <w:pPr>
        <w:tabs>
          <w:tab w:val="left" w:pos="8025"/>
        </w:tabs>
        <w:spacing w:after="160" w:line="259" w:lineRule="auto"/>
        <w:rPr>
          <w:rFonts w:ascii="Times New Roman" w:eastAsia="Calibri" w:hAnsi="Times New Roman" w:cs="Times New Roman"/>
          <w:bCs/>
          <w:i/>
          <w:iCs/>
          <w:sz w:val="24"/>
          <w:szCs w:val="24"/>
        </w:rPr>
      </w:pPr>
      <w:r w:rsidRPr="002537FD">
        <w:rPr>
          <w:rFonts w:ascii="Times New Roman" w:eastAsia="Calibri" w:hAnsi="Times New Roman" w:cs="Times New Roman"/>
          <w:b/>
          <w:i/>
          <w:iCs/>
          <w:sz w:val="24"/>
          <w:szCs w:val="24"/>
        </w:rPr>
        <w:t xml:space="preserve">3.1.1 Súhrnná tabuľka nákladov regulácie </w:t>
      </w:r>
      <w:r w:rsidRPr="002537FD">
        <w:rPr>
          <w:rFonts w:ascii="Times New Roman" w:eastAsia="Calibri" w:hAnsi="Times New Roman" w:cs="Times New Roman"/>
          <w:b/>
          <w:i/>
          <w:iCs/>
          <w:sz w:val="24"/>
          <w:szCs w:val="24"/>
        </w:rPr>
        <w:tab/>
      </w:r>
    </w:p>
    <w:p w14:paraId="09AE649F" w14:textId="77777777" w:rsidR="002537FD" w:rsidRPr="002537FD" w:rsidRDefault="002537FD" w:rsidP="002537FD">
      <w:pPr>
        <w:spacing w:after="0" w:line="259" w:lineRule="auto"/>
        <w:jc w:val="both"/>
        <w:rPr>
          <w:rFonts w:ascii="Times New Roman" w:eastAsia="Calibri" w:hAnsi="Times New Roman" w:cs="Times New Roman"/>
          <w:b/>
          <w:sz w:val="24"/>
          <w:szCs w:val="24"/>
        </w:rPr>
      </w:pPr>
    </w:p>
    <w:p w14:paraId="0256D8C5" w14:textId="77777777" w:rsidR="002537FD" w:rsidRPr="002537FD" w:rsidRDefault="002537FD" w:rsidP="002537FD">
      <w:pPr>
        <w:spacing w:after="160" w:line="259" w:lineRule="auto"/>
        <w:jc w:val="both"/>
        <w:rPr>
          <w:rFonts w:ascii="Times New Roman" w:eastAsia="Calibri" w:hAnsi="Times New Roman" w:cs="Times New Roman"/>
          <w:i/>
          <w:sz w:val="24"/>
          <w:szCs w:val="24"/>
        </w:rPr>
      </w:pPr>
      <w:r w:rsidRPr="002537FD">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58C6A919" w14:textId="77777777" w:rsidR="002537FD" w:rsidRPr="002537FD" w:rsidRDefault="002537FD" w:rsidP="002537FD">
      <w:pPr>
        <w:spacing w:after="160" w:line="259" w:lineRule="auto"/>
        <w:jc w:val="both"/>
        <w:rPr>
          <w:rFonts w:ascii="Times New Roman" w:eastAsia="Calibri" w:hAnsi="Times New Roman" w:cs="Times New Roman"/>
          <w:i/>
          <w:sz w:val="24"/>
          <w:szCs w:val="24"/>
        </w:rPr>
      </w:pPr>
      <w:r w:rsidRPr="002537FD">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0" w:history="1">
        <w:r w:rsidRPr="002537FD">
          <w:rPr>
            <w:rFonts w:ascii="Times New Roman" w:eastAsia="Calibri" w:hAnsi="Times New Roman" w:cs="Times New Roman"/>
            <w:i/>
            <w:color w:val="0563C1"/>
            <w:sz w:val="24"/>
            <w:szCs w:val="24"/>
            <w:u w:val="single"/>
          </w:rPr>
          <w:t>webovom sídle MH SR</w:t>
        </w:r>
      </w:hyperlink>
      <w:r w:rsidRPr="002537FD">
        <w:rPr>
          <w:rFonts w:ascii="Times New Roman" w:eastAsia="Calibri" w:hAnsi="Times New Roman" w:cs="Times New Roman"/>
          <w:i/>
          <w:sz w:val="24"/>
          <w:szCs w:val="24"/>
        </w:rPr>
        <w:t>, (ďalej len „Kalkulačka nákladov“):</w:t>
      </w:r>
    </w:p>
    <w:p w14:paraId="58521261" w14:textId="77777777" w:rsidR="002537FD" w:rsidRPr="002537FD" w:rsidRDefault="002537FD" w:rsidP="002537FD">
      <w:pPr>
        <w:spacing w:after="0" w:line="259" w:lineRule="auto"/>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2537FD" w:rsidRPr="002537FD" w14:paraId="11F86A5C" w14:textId="77777777" w:rsidTr="00B75AD3">
        <w:tc>
          <w:tcPr>
            <w:tcW w:w="3681" w:type="dxa"/>
          </w:tcPr>
          <w:p w14:paraId="5F97EC1A" w14:textId="77777777" w:rsidR="002537FD" w:rsidRPr="002537FD" w:rsidRDefault="002537FD" w:rsidP="002537FD">
            <w:pPr>
              <w:rPr>
                <w:rFonts w:ascii="Times New Roman" w:hAnsi="Times New Roman"/>
                <w:b/>
                <w:bCs/>
                <w:i/>
                <w:sz w:val="20"/>
              </w:rPr>
            </w:pPr>
            <w:r w:rsidRPr="002537FD">
              <w:rPr>
                <w:rFonts w:ascii="Times New Roman" w:hAnsi="Times New Roman"/>
                <w:b/>
                <w:bCs/>
                <w:i/>
                <w:sz w:val="20"/>
              </w:rPr>
              <w:t>TYP NÁKLADOV</w:t>
            </w:r>
          </w:p>
        </w:tc>
        <w:tc>
          <w:tcPr>
            <w:tcW w:w="2693" w:type="dxa"/>
            <w:shd w:val="clear" w:color="auto" w:fill="FFC000"/>
          </w:tcPr>
          <w:p w14:paraId="62498B9E" w14:textId="77777777" w:rsidR="002537FD" w:rsidRPr="002537FD" w:rsidRDefault="002537FD" w:rsidP="002537FD">
            <w:pPr>
              <w:jc w:val="center"/>
              <w:rPr>
                <w:rFonts w:ascii="Times New Roman" w:hAnsi="Times New Roman"/>
                <w:i/>
                <w:sz w:val="20"/>
              </w:rPr>
            </w:pPr>
            <w:r w:rsidRPr="002537FD">
              <w:rPr>
                <w:rFonts w:ascii="Times New Roman" w:hAnsi="Times New Roman"/>
                <w:b/>
                <w:bCs/>
                <w:color w:val="000000"/>
                <w:sz w:val="20"/>
              </w:rPr>
              <w:t>Zvýšenie nákladov v € na PP</w:t>
            </w:r>
          </w:p>
        </w:tc>
        <w:tc>
          <w:tcPr>
            <w:tcW w:w="2693" w:type="dxa"/>
            <w:shd w:val="clear" w:color="auto" w:fill="92D050"/>
          </w:tcPr>
          <w:p w14:paraId="3A7E1500" w14:textId="77777777" w:rsidR="002537FD" w:rsidRPr="002537FD" w:rsidRDefault="002537FD" w:rsidP="002537FD">
            <w:pPr>
              <w:jc w:val="center"/>
              <w:rPr>
                <w:rFonts w:ascii="Times New Roman" w:hAnsi="Times New Roman"/>
                <w:b/>
                <w:bCs/>
                <w:color w:val="000000"/>
                <w:sz w:val="20"/>
              </w:rPr>
            </w:pPr>
            <w:r w:rsidRPr="002537FD">
              <w:rPr>
                <w:rFonts w:ascii="Times New Roman" w:hAnsi="Times New Roman"/>
                <w:b/>
                <w:bCs/>
                <w:color w:val="000000"/>
                <w:sz w:val="20"/>
              </w:rPr>
              <w:t>Zníženie nákladov v € na PP</w:t>
            </w:r>
          </w:p>
        </w:tc>
      </w:tr>
      <w:tr w:rsidR="002537FD" w:rsidRPr="002537FD" w14:paraId="01C41B21" w14:textId="77777777" w:rsidTr="00B75AD3">
        <w:trPr>
          <w:trHeight w:val="227"/>
        </w:trPr>
        <w:tc>
          <w:tcPr>
            <w:tcW w:w="3681" w:type="dxa"/>
          </w:tcPr>
          <w:p w14:paraId="0214F83C" w14:textId="77777777" w:rsidR="002537FD" w:rsidRPr="002537FD" w:rsidRDefault="002537FD" w:rsidP="002537FD">
            <w:pPr>
              <w:rPr>
                <w:rFonts w:ascii="Times New Roman" w:hAnsi="Times New Roman"/>
                <w:i/>
                <w:iCs/>
                <w:sz w:val="20"/>
              </w:rPr>
            </w:pPr>
            <w:r w:rsidRPr="002537FD">
              <w:rPr>
                <w:rFonts w:ascii="Times New Roman" w:hAnsi="Times New Roman"/>
                <w:i/>
                <w:iCs/>
                <w:color w:val="000000"/>
                <w:sz w:val="20"/>
              </w:rPr>
              <w:t>A. Dane, odvody, clá a poplatky</w:t>
            </w:r>
            <w:r w:rsidRPr="002537FD">
              <w:rPr>
                <w:rFonts w:ascii="Times New Roman" w:hAnsi="Times New Roman"/>
                <w:sz w:val="24"/>
                <w:szCs w:val="24"/>
              </w:rPr>
              <w:t>,</w:t>
            </w:r>
            <w:r w:rsidRPr="002537FD">
              <w:rPr>
                <w:rFonts w:ascii="Times New Roman" w:hAnsi="Times New Roman"/>
                <w:b/>
                <w:bCs/>
                <w:sz w:val="24"/>
                <w:szCs w:val="24"/>
              </w:rPr>
              <w:t xml:space="preserve"> </w:t>
            </w:r>
            <w:r w:rsidRPr="002537FD">
              <w:rPr>
                <w:rFonts w:ascii="Times New Roman" w:hAnsi="Times New Roman"/>
                <w:i/>
                <w:iCs/>
                <w:color w:val="000000"/>
                <w:sz w:val="20"/>
              </w:rPr>
              <w:t xml:space="preserve">ktorých cieľom je znižovať negatívne </w:t>
            </w:r>
            <w:proofErr w:type="spellStart"/>
            <w:r w:rsidRPr="002537FD">
              <w:rPr>
                <w:rFonts w:ascii="Times New Roman" w:hAnsi="Times New Roman"/>
                <w:i/>
                <w:iCs/>
                <w:color w:val="000000"/>
                <w:sz w:val="20"/>
              </w:rPr>
              <w:t>externality</w:t>
            </w:r>
            <w:proofErr w:type="spellEnd"/>
          </w:p>
        </w:tc>
        <w:tc>
          <w:tcPr>
            <w:tcW w:w="2693" w:type="dxa"/>
            <w:shd w:val="clear" w:color="auto" w:fill="FFC000"/>
            <w:vAlign w:val="center"/>
          </w:tcPr>
          <w:p w14:paraId="7983BABC"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0</w:t>
            </w:r>
          </w:p>
        </w:tc>
        <w:tc>
          <w:tcPr>
            <w:tcW w:w="2693" w:type="dxa"/>
            <w:shd w:val="clear" w:color="auto" w:fill="92D050"/>
            <w:vAlign w:val="center"/>
          </w:tcPr>
          <w:p w14:paraId="4D9FAD31"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0</w:t>
            </w:r>
          </w:p>
        </w:tc>
      </w:tr>
      <w:tr w:rsidR="002537FD" w:rsidRPr="002537FD" w14:paraId="2DD48811" w14:textId="77777777" w:rsidTr="00B75AD3">
        <w:tc>
          <w:tcPr>
            <w:tcW w:w="3681" w:type="dxa"/>
          </w:tcPr>
          <w:p w14:paraId="5B516ACC" w14:textId="77777777" w:rsidR="002537FD" w:rsidRPr="002537FD" w:rsidRDefault="002537FD" w:rsidP="002537FD">
            <w:pPr>
              <w:rPr>
                <w:rFonts w:ascii="Times New Roman" w:hAnsi="Times New Roman"/>
                <w:i/>
                <w:sz w:val="20"/>
              </w:rPr>
            </w:pPr>
            <w:r w:rsidRPr="002537FD">
              <w:rPr>
                <w:rFonts w:ascii="Times New Roman" w:hAnsi="Times New Roman"/>
                <w:i/>
                <w:sz w:val="20"/>
              </w:rPr>
              <w:t>B. Iné poplatky</w:t>
            </w:r>
          </w:p>
        </w:tc>
        <w:tc>
          <w:tcPr>
            <w:tcW w:w="2693" w:type="dxa"/>
            <w:shd w:val="clear" w:color="auto" w:fill="FFC000"/>
            <w:vAlign w:val="center"/>
          </w:tcPr>
          <w:p w14:paraId="5D7AFB96"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3 500</w:t>
            </w:r>
          </w:p>
        </w:tc>
        <w:tc>
          <w:tcPr>
            <w:tcW w:w="2693" w:type="dxa"/>
            <w:shd w:val="clear" w:color="auto" w:fill="92D050"/>
            <w:vAlign w:val="center"/>
          </w:tcPr>
          <w:p w14:paraId="5212946A"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0</w:t>
            </w:r>
          </w:p>
        </w:tc>
      </w:tr>
      <w:tr w:rsidR="002537FD" w:rsidRPr="002537FD" w14:paraId="44CB8D5D" w14:textId="77777777" w:rsidTr="00B75AD3">
        <w:tc>
          <w:tcPr>
            <w:tcW w:w="3681" w:type="dxa"/>
          </w:tcPr>
          <w:p w14:paraId="4D74BAAF" w14:textId="77777777" w:rsidR="002537FD" w:rsidRPr="002537FD" w:rsidRDefault="002537FD" w:rsidP="002537FD">
            <w:pPr>
              <w:rPr>
                <w:rFonts w:ascii="Times New Roman" w:hAnsi="Times New Roman"/>
                <w:i/>
                <w:sz w:val="20"/>
              </w:rPr>
            </w:pPr>
            <w:r w:rsidRPr="002537FD">
              <w:rPr>
                <w:rFonts w:ascii="Times New Roman" w:hAnsi="Times New Roman"/>
                <w:i/>
                <w:sz w:val="20"/>
              </w:rPr>
              <w:t>C. Nepriame finančné náklady</w:t>
            </w:r>
          </w:p>
        </w:tc>
        <w:tc>
          <w:tcPr>
            <w:tcW w:w="2693" w:type="dxa"/>
            <w:shd w:val="clear" w:color="auto" w:fill="FFC000"/>
            <w:vAlign w:val="center"/>
          </w:tcPr>
          <w:p w14:paraId="122AA27F"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0</w:t>
            </w:r>
          </w:p>
        </w:tc>
        <w:tc>
          <w:tcPr>
            <w:tcW w:w="2693" w:type="dxa"/>
            <w:shd w:val="clear" w:color="auto" w:fill="92D050"/>
            <w:vAlign w:val="center"/>
          </w:tcPr>
          <w:p w14:paraId="08A88A3A"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0</w:t>
            </w:r>
          </w:p>
        </w:tc>
      </w:tr>
      <w:tr w:rsidR="002537FD" w:rsidRPr="002537FD" w14:paraId="404C09A6" w14:textId="77777777" w:rsidTr="00B75AD3">
        <w:tc>
          <w:tcPr>
            <w:tcW w:w="3681" w:type="dxa"/>
          </w:tcPr>
          <w:p w14:paraId="4FFB0EC3" w14:textId="77777777" w:rsidR="002537FD" w:rsidRPr="002537FD" w:rsidRDefault="002537FD" w:rsidP="002537FD">
            <w:pPr>
              <w:rPr>
                <w:rFonts w:ascii="Times New Roman" w:hAnsi="Times New Roman"/>
                <w:i/>
                <w:sz w:val="20"/>
              </w:rPr>
            </w:pPr>
            <w:r w:rsidRPr="002537FD">
              <w:rPr>
                <w:rFonts w:ascii="Times New Roman" w:hAnsi="Times New Roman"/>
                <w:i/>
                <w:sz w:val="20"/>
              </w:rPr>
              <w:t>D. Administratívne náklady</w:t>
            </w:r>
          </w:p>
        </w:tc>
        <w:tc>
          <w:tcPr>
            <w:tcW w:w="2693" w:type="dxa"/>
            <w:shd w:val="clear" w:color="auto" w:fill="FFC000"/>
            <w:vAlign w:val="center"/>
          </w:tcPr>
          <w:p w14:paraId="6D7230D8"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15 085</w:t>
            </w:r>
          </w:p>
        </w:tc>
        <w:tc>
          <w:tcPr>
            <w:tcW w:w="2693" w:type="dxa"/>
            <w:shd w:val="clear" w:color="auto" w:fill="92D050"/>
            <w:vAlign w:val="center"/>
          </w:tcPr>
          <w:p w14:paraId="50C8BEC9"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0</w:t>
            </w:r>
          </w:p>
        </w:tc>
      </w:tr>
      <w:tr w:rsidR="002537FD" w:rsidRPr="002537FD" w14:paraId="55E30971" w14:textId="77777777" w:rsidTr="00B75AD3">
        <w:tc>
          <w:tcPr>
            <w:tcW w:w="3681" w:type="dxa"/>
          </w:tcPr>
          <w:p w14:paraId="401AFCF9" w14:textId="77777777" w:rsidR="002537FD" w:rsidRPr="002537FD" w:rsidRDefault="002537FD" w:rsidP="002537FD">
            <w:pPr>
              <w:rPr>
                <w:rFonts w:ascii="Times New Roman" w:hAnsi="Times New Roman"/>
                <w:b/>
                <w:i/>
                <w:sz w:val="20"/>
              </w:rPr>
            </w:pPr>
            <w:r w:rsidRPr="002537FD">
              <w:rPr>
                <w:rFonts w:ascii="Times New Roman" w:hAnsi="Times New Roman"/>
                <w:b/>
                <w:i/>
                <w:sz w:val="20"/>
              </w:rPr>
              <w:t>Spolu = A+B+C+D</w:t>
            </w:r>
          </w:p>
        </w:tc>
        <w:tc>
          <w:tcPr>
            <w:tcW w:w="2693" w:type="dxa"/>
            <w:shd w:val="clear" w:color="auto" w:fill="FFC000"/>
            <w:vAlign w:val="center"/>
          </w:tcPr>
          <w:p w14:paraId="6667A3DD" w14:textId="77777777" w:rsidR="002537FD" w:rsidRPr="002537FD" w:rsidRDefault="002537FD" w:rsidP="002537FD">
            <w:pPr>
              <w:jc w:val="center"/>
              <w:rPr>
                <w:rFonts w:ascii="Times New Roman" w:hAnsi="Times New Roman"/>
                <w:b/>
                <w:i/>
                <w:sz w:val="20"/>
              </w:rPr>
            </w:pPr>
            <w:r w:rsidRPr="002537FD">
              <w:rPr>
                <w:rFonts w:ascii="Times New Roman" w:hAnsi="Times New Roman"/>
                <w:b/>
                <w:bCs/>
                <w:i/>
                <w:color w:val="000000"/>
                <w:sz w:val="20"/>
                <w:szCs w:val="20"/>
              </w:rPr>
              <w:t>18 585</w:t>
            </w:r>
          </w:p>
        </w:tc>
        <w:tc>
          <w:tcPr>
            <w:tcW w:w="2693" w:type="dxa"/>
            <w:shd w:val="clear" w:color="auto" w:fill="92D050"/>
            <w:vAlign w:val="center"/>
          </w:tcPr>
          <w:p w14:paraId="31063319" w14:textId="77777777" w:rsidR="002537FD" w:rsidRPr="002537FD" w:rsidRDefault="002537FD" w:rsidP="002537FD">
            <w:pPr>
              <w:jc w:val="center"/>
              <w:rPr>
                <w:rFonts w:ascii="Times New Roman" w:hAnsi="Times New Roman"/>
                <w:b/>
                <w:i/>
                <w:sz w:val="20"/>
              </w:rPr>
            </w:pPr>
            <w:r w:rsidRPr="002537FD">
              <w:rPr>
                <w:rFonts w:ascii="Times New Roman" w:hAnsi="Times New Roman"/>
                <w:b/>
                <w:bCs/>
                <w:i/>
                <w:color w:val="000000"/>
                <w:sz w:val="20"/>
                <w:szCs w:val="20"/>
              </w:rPr>
              <w:t>0</w:t>
            </w:r>
          </w:p>
        </w:tc>
      </w:tr>
      <w:tr w:rsidR="002537FD" w:rsidRPr="002537FD" w14:paraId="6F9D06AC" w14:textId="77777777" w:rsidTr="00B75AD3">
        <w:tc>
          <w:tcPr>
            <w:tcW w:w="3681" w:type="dxa"/>
          </w:tcPr>
          <w:p w14:paraId="01EE1935" w14:textId="77777777" w:rsidR="002537FD" w:rsidRPr="002537FD" w:rsidRDefault="002537FD" w:rsidP="002537FD">
            <w:pPr>
              <w:rPr>
                <w:rFonts w:ascii="Times New Roman" w:hAnsi="Times New Roman"/>
                <w:b/>
                <w:i/>
                <w:sz w:val="20"/>
              </w:rPr>
            </w:pPr>
            <w:r w:rsidRPr="002537FD">
              <w:rPr>
                <w:rFonts w:ascii="Times New Roman" w:hAnsi="Times New Roman"/>
                <w:b/>
                <w:i/>
                <w:sz w:val="20"/>
              </w:rPr>
              <w:t xml:space="preserve"> z toho</w:t>
            </w:r>
          </w:p>
        </w:tc>
        <w:tc>
          <w:tcPr>
            <w:tcW w:w="2693" w:type="dxa"/>
            <w:shd w:val="clear" w:color="auto" w:fill="FFC000"/>
            <w:vAlign w:val="center"/>
          </w:tcPr>
          <w:p w14:paraId="2649C1F9" w14:textId="77777777" w:rsidR="002537FD" w:rsidRPr="002537FD" w:rsidRDefault="002537FD" w:rsidP="002537FD">
            <w:pPr>
              <w:jc w:val="center"/>
              <w:rPr>
                <w:rFonts w:ascii="Times New Roman" w:hAnsi="Times New Roman"/>
                <w:b/>
                <w:i/>
                <w:sz w:val="20"/>
              </w:rPr>
            </w:pPr>
            <w:r w:rsidRPr="002537FD">
              <w:rPr>
                <w:rFonts w:ascii="Times New Roman" w:hAnsi="Times New Roman"/>
                <w:b/>
                <w:bCs/>
                <w:i/>
                <w:color w:val="000000"/>
                <w:sz w:val="20"/>
                <w:szCs w:val="20"/>
              </w:rPr>
              <w:t> </w:t>
            </w:r>
          </w:p>
        </w:tc>
        <w:tc>
          <w:tcPr>
            <w:tcW w:w="2693" w:type="dxa"/>
            <w:shd w:val="clear" w:color="auto" w:fill="92D050"/>
            <w:vAlign w:val="center"/>
          </w:tcPr>
          <w:p w14:paraId="76A33E61" w14:textId="77777777" w:rsidR="002537FD" w:rsidRPr="002537FD" w:rsidRDefault="002537FD" w:rsidP="002537FD">
            <w:pPr>
              <w:jc w:val="center"/>
              <w:rPr>
                <w:rFonts w:ascii="Times New Roman" w:hAnsi="Times New Roman"/>
                <w:b/>
                <w:i/>
                <w:sz w:val="20"/>
              </w:rPr>
            </w:pPr>
            <w:r w:rsidRPr="002537FD">
              <w:rPr>
                <w:rFonts w:ascii="Times New Roman" w:hAnsi="Times New Roman"/>
                <w:b/>
                <w:bCs/>
                <w:i/>
                <w:color w:val="000000"/>
                <w:sz w:val="20"/>
                <w:szCs w:val="20"/>
              </w:rPr>
              <w:t> </w:t>
            </w:r>
          </w:p>
        </w:tc>
      </w:tr>
      <w:tr w:rsidR="002537FD" w:rsidRPr="002537FD" w14:paraId="1CC3DCF3" w14:textId="77777777" w:rsidTr="00B75AD3">
        <w:tc>
          <w:tcPr>
            <w:tcW w:w="3681" w:type="dxa"/>
          </w:tcPr>
          <w:p w14:paraId="7615E300" w14:textId="77777777" w:rsidR="002537FD" w:rsidRPr="002537FD" w:rsidRDefault="002537FD" w:rsidP="002537FD">
            <w:pPr>
              <w:rPr>
                <w:rFonts w:ascii="Times New Roman" w:hAnsi="Times New Roman"/>
                <w:i/>
                <w:sz w:val="20"/>
              </w:rPr>
            </w:pPr>
            <w:r w:rsidRPr="002537FD">
              <w:rPr>
                <w:rFonts w:ascii="Times New Roman" w:hAnsi="Times New Roman"/>
                <w:i/>
                <w:sz w:val="20"/>
              </w:rPr>
              <w:t xml:space="preserve">E. Vplyv na </w:t>
            </w:r>
            <w:proofErr w:type="spellStart"/>
            <w:r w:rsidRPr="002537FD">
              <w:rPr>
                <w:rFonts w:ascii="Times New Roman" w:hAnsi="Times New Roman"/>
                <w:i/>
                <w:sz w:val="20"/>
              </w:rPr>
              <w:t>mikro</w:t>
            </w:r>
            <w:proofErr w:type="spellEnd"/>
            <w:r w:rsidRPr="002537FD">
              <w:rPr>
                <w:rFonts w:ascii="Times New Roman" w:hAnsi="Times New Roman"/>
                <w:i/>
                <w:sz w:val="20"/>
              </w:rPr>
              <w:t>, malé a stredné podniky</w:t>
            </w:r>
          </w:p>
        </w:tc>
        <w:tc>
          <w:tcPr>
            <w:tcW w:w="2693" w:type="dxa"/>
            <w:shd w:val="clear" w:color="auto" w:fill="FFC000"/>
            <w:vAlign w:val="center"/>
          </w:tcPr>
          <w:p w14:paraId="40B27435"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0</w:t>
            </w:r>
          </w:p>
        </w:tc>
        <w:tc>
          <w:tcPr>
            <w:tcW w:w="2693" w:type="dxa"/>
            <w:shd w:val="clear" w:color="auto" w:fill="92D050"/>
            <w:vAlign w:val="center"/>
          </w:tcPr>
          <w:p w14:paraId="1920DCD0"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0</w:t>
            </w:r>
          </w:p>
        </w:tc>
      </w:tr>
      <w:tr w:rsidR="002537FD" w:rsidRPr="002537FD" w14:paraId="6947290D" w14:textId="77777777" w:rsidTr="00B75AD3">
        <w:tc>
          <w:tcPr>
            <w:tcW w:w="3681" w:type="dxa"/>
          </w:tcPr>
          <w:p w14:paraId="21001166" w14:textId="77777777" w:rsidR="002537FD" w:rsidRPr="002537FD" w:rsidRDefault="002537FD" w:rsidP="002537FD">
            <w:pPr>
              <w:rPr>
                <w:rFonts w:ascii="Times New Roman" w:hAnsi="Times New Roman"/>
                <w:i/>
                <w:sz w:val="20"/>
              </w:rPr>
            </w:pPr>
            <w:r w:rsidRPr="002537FD">
              <w:rPr>
                <w:rFonts w:ascii="Times New Roman" w:hAnsi="Times New Roman"/>
                <w:i/>
                <w:sz w:val="20"/>
              </w:rPr>
              <w:t>F. Úplná harmonizácia práva EÚ</w:t>
            </w:r>
          </w:p>
        </w:tc>
        <w:tc>
          <w:tcPr>
            <w:tcW w:w="2693" w:type="dxa"/>
            <w:shd w:val="clear" w:color="auto" w:fill="FFC000"/>
            <w:vAlign w:val="center"/>
          </w:tcPr>
          <w:p w14:paraId="1AA83599"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0</w:t>
            </w:r>
          </w:p>
        </w:tc>
        <w:tc>
          <w:tcPr>
            <w:tcW w:w="2693" w:type="dxa"/>
            <w:shd w:val="clear" w:color="auto" w:fill="92D050"/>
            <w:vAlign w:val="center"/>
          </w:tcPr>
          <w:p w14:paraId="421CE342" w14:textId="77777777" w:rsidR="002537FD" w:rsidRPr="002537FD" w:rsidRDefault="002537FD" w:rsidP="002537FD">
            <w:pPr>
              <w:jc w:val="center"/>
              <w:rPr>
                <w:rFonts w:ascii="Times New Roman" w:hAnsi="Times New Roman"/>
                <w:i/>
                <w:sz w:val="20"/>
              </w:rPr>
            </w:pPr>
            <w:r w:rsidRPr="002537FD">
              <w:rPr>
                <w:rFonts w:ascii="Times New Roman" w:hAnsi="Times New Roman"/>
                <w:bCs/>
                <w:i/>
                <w:color w:val="000000"/>
                <w:sz w:val="20"/>
                <w:szCs w:val="20"/>
              </w:rPr>
              <w:t>0</w:t>
            </w:r>
          </w:p>
        </w:tc>
      </w:tr>
      <w:tr w:rsidR="002537FD" w:rsidRPr="002537FD" w14:paraId="6C7B6123" w14:textId="77777777" w:rsidTr="00B75AD3">
        <w:tc>
          <w:tcPr>
            <w:tcW w:w="9067" w:type="dxa"/>
            <w:gridSpan w:val="3"/>
            <w:shd w:val="clear" w:color="auto" w:fill="auto"/>
          </w:tcPr>
          <w:p w14:paraId="69FEBBE6" w14:textId="77777777" w:rsidR="002537FD" w:rsidRPr="002537FD" w:rsidRDefault="002537FD" w:rsidP="002537FD">
            <w:pPr>
              <w:jc w:val="center"/>
              <w:rPr>
                <w:rFonts w:ascii="Times New Roman" w:hAnsi="Times New Roman"/>
                <w:b/>
                <w:bCs/>
                <w:i/>
                <w:sz w:val="20"/>
              </w:rPr>
            </w:pPr>
          </w:p>
        </w:tc>
      </w:tr>
      <w:tr w:rsidR="002537FD" w:rsidRPr="002537FD" w14:paraId="3DD2924C" w14:textId="77777777" w:rsidTr="00B75AD3">
        <w:tc>
          <w:tcPr>
            <w:tcW w:w="3681" w:type="dxa"/>
          </w:tcPr>
          <w:p w14:paraId="544A5BD9" w14:textId="77777777" w:rsidR="002537FD" w:rsidRPr="002537FD" w:rsidRDefault="002537FD" w:rsidP="002537FD">
            <w:pPr>
              <w:rPr>
                <w:rFonts w:ascii="Times New Roman" w:hAnsi="Times New Roman"/>
                <w:b/>
                <w:i/>
                <w:sz w:val="20"/>
              </w:rPr>
            </w:pPr>
            <w:r w:rsidRPr="002537FD">
              <w:rPr>
                <w:rFonts w:ascii="Times New Roman" w:hAnsi="Times New Roman"/>
                <w:b/>
                <w:bCs/>
                <w:i/>
                <w:sz w:val="20"/>
              </w:rPr>
              <w:t>VÝPOČET mechanizmu znižovania byrokracie a nákladov</w:t>
            </w:r>
          </w:p>
        </w:tc>
        <w:tc>
          <w:tcPr>
            <w:tcW w:w="2693" w:type="dxa"/>
            <w:shd w:val="clear" w:color="auto" w:fill="FFC000"/>
          </w:tcPr>
          <w:p w14:paraId="43B26F78" w14:textId="77777777" w:rsidR="002537FD" w:rsidRPr="002537FD" w:rsidRDefault="002537FD" w:rsidP="002537FD">
            <w:pPr>
              <w:jc w:val="center"/>
              <w:rPr>
                <w:rFonts w:ascii="Times New Roman" w:hAnsi="Times New Roman"/>
                <w:b/>
                <w:bCs/>
                <w:i/>
                <w:sz w:val="20"/>
              </w:rPr>
            </w:pPr>
            <w:r w:rsidRPr="002537FD">
              <w:rPr>
                <w:rFonts w:ascii="Times New Roman" w:hAnsi="Times New Roman"/>
                <w:b/>
                <w:bCs/>
                <w:i/>
                <w:sz w:val="20"/>
              </w:rPr>
              <w:t>IN</w:t>
            </w:r>
          </w:p>
        </w:tc>
        <w:tc>
          <w:tcPr>
            <w:tcW w:w="2693" w:type="dxa"/>
            <w:shd w:val="clear" w:color="auto" w:fill="92D050"/>
          </w:tcPr>
          <w:p w14:paraId="2F6B2E0E" w14:textId="77777777" w:rsidR="002537FD" w:rsidRPr="002537FD" w:rsidRDefault="002537FD" w:rsidP="002537FD">
            <w:pPr>
              <w:jc w:val="center"/>
              <w:rPr>
                <w:rFonts w:ascii="Times New Roman" w:hAnsi="Times New Roman"/>
                <w:b/>
                <w:bCs/>
                <w:i/>
                <w:sz w:val="20"/>
              </w:rPr>
            </w:pPr>
            <w:r w:rsidRPr="002537FD">
              <w:rPr>
                <w:rFonts w:ascii="Times New Roman" w:hAnsi="Times New Roman"/>
                <w:b/>
                <w:bCs/>
                <w:i/>
                <w:sz w:val="20"/>
              </w:rPr>
              <w:t>OUT</w:t>
            </w:r>
          </w:p>
        </w:tc>
      </w:tr>
      <w:tr w:rsidR="002537FD" w:rsidRPr="002537FD" w14:paraId="55A981E6" w14:textId="77777777" w:rsidTr="00B75AD3">
        <w:tc>
          <w:tcPr>
            <w:tcW w:w="3681" w:type="dxa"/>
          </w:tcPr>
          <w:p w14:paraId="524344D3" w14:textId="77777777" w:rsidR="002537FD" w:rsidRPr="002537FD" w:rsidRDefault="002537FD" w:rsidP="002537FD">
            <w:pPr>
              <w:rPr>
                <w:rFonts w:ascii="Times New Roman" w:hAnsi="Times New Roman"/>
                <w:b/>
                <w:i/>
                <w:sz w:val="20"/>
              </w:rPr>
            </w:pPr>
            <w:r w:rsidRPr="002537FD">
              <w:rPr>
                <w:rFonts w:ascii="Times New Roman" w:hAnsi="Times New Roman"/>
                <w:b/>
                <w:i/>
                <w:sz w:val="20"/>
              </w:rPr>
              <w:t>G. Náklady okrem výnimiek = B+C+D-F</w:t>
            </w:r>
          </w:p>
        </w:tc>
        <w:tc>
          <w:tcPr>
            <w:tcW w:w="2693" w:type="dxa"/>
            <w:shd w:val="clear" w:color="auto" w:fill="FFC000"/>
          </w:tcPr>
          <w:p w14:paraId="79B43CF9" w14:textId="77777777" w:rsidR="002537FD" w:rsidRPr="002537FD" w:rsidRDefault="002537FD" w:rsidP="002537FD">
            <w:pPr>
              <w:jc w:val="center"/>
              <w:rPr>
                <w:rFonts w:ascii="Times New Roman" w:hAnsi="Times New Roman"/>
                <w:b/>
                <w:bCs/>
                <w:i/>
                <w:sz w:val="20"/>
              </w:rPr>
            </w:pPr>
            <w:r w:rsidRPr="002537FD">
              <w:rPr>
                <w:rFonts w:ascii="Times New Roman" w:hAnsi="Times New Roman"/>
                <w:b/>
                <w:bCs/>
                <w:i/>
                <w:sz w:val="20"/>
              </w:rPr>
              <w:t>18 585</w:t>
            </w:r>
          </w:p>
        </w:tc>
        <w:tc>
          <w:tcPr>
            <w:tcW w:w="2693" w:type="dxa"/>
            <w:shd w:val="clear" w:color="auto" w:fill="92D050"/>
          </w:tcPr>
          <w:p w14:paraId="129412FF" w14:textId="77777777" w:rsidR="002537FD" w:rsidRPr="002537FD" w:rsidRDefault="002537FD" w:rsidP="002537FD">
            <w:pPr>
              <w:jc w:val="center"/>
              <w:rPr>
                <w:rFonts w:ascii="Times New Roman" w:hAnsi="Times New Roman"/>
                <w:b/>
                <w:bCs/>
                <w:i/>
                <w:sz w:val="20"/>
              </w:rPr>
            </w:pPr>
            <w:r w:rsidRPr="002537FD">
              <w:rPr>
                <w:rFonts w:ascii="Times New Roman" w:hAnsi="Times New Roman"/>
                <w:b/>
                <w:bCs/>
                <w:i/>
                <w:sz w:val="20"/>
              </w:rPr>
              <w:t>0</w:t>
            </w:r>
          </w:p>
        </w:tc>
      </w:tr>
    </w:tbl>
    <w:p w14:paraId="62E93669" w14:textId="77777777" w:rsidR="002537FD" w:rsidRPr="002537FD" w:rsidRDefault="002537FD" w:rsidP="002537FD">
      <w:pPr>
        <w:spacing w:after="0" w:line="259" w:lineRule="auto"/>
        <w:rPr>
          <w:rFonts w:ascii="Times New Roman" w:eastAsia="Calibri" w:hAnsi="Times New Roman" w:cs="Times New Roman"/>
          <w:i/>
        </w:rPr>
      </w:pPr>
    </w:p>
    <w:p w14:paraId="27D93C87" w14:textId="77777777" w:rsidR="002537FD" w:rsidRPr="002537FD" w:rsidRDefault="002537FD" w:rsidP="002537FD">
      <w:pPr>
        <w:spacing w:after="160" w:line="259" w:lineRule="auto"/>
        <w:rPr>
          <w:rFonts w:ascii="Times New Roman" w:eastAsia="Calibri" w:hAnsi="Times New Roman" w:cs="Times New Roman"/>
          <w:b/>
          <w:sz w:val="24"/>
          <w:szCs w:val="24"/>
        </w:rPr>
      </w:pPr>
    </w:p>
    <w:p w14:paraId="2974B7B9" w14:textId="45FE7D3C" w:rsidR="002537FD" w:rsidRDefault="002537FD" w:rsidP="00747935">
      <w:pPr>
        <w:spacing w:after="0" w:line="240" w:lineRule="auto"/>
        <w:jc w:val="both"/>
        <w:rPr>
          <w:rFonts w:ascii="Times New Roman" w:hAnsi="Times New Roman" w:cs="Times New Roman"/>
          <w:sz w:val="24"/>
          <w:szCs w:val="24"/>
        </w:rPr>
      </w:pPr>
    </w:p>
    <w:p w14:paraId="4F1745F5" w14:textId="41A3BD51" w:rsidR="002537FD" w:rsidRDefault="002537FD" w:rsidP="00747935">
      <w:pPr>
        <w:spacing w:after="0" w:line="240" w:lineRule="auto"/>
        <w:jc w:val="both"/>
        <w:rPr>
          <w:rFonts w:ascii="Times New Roman" w:hAnsi="Times New Roman" w:cs="Times New Roman"/>
          <w:sz w:val="24"/>
          <w:szCs w:val="24"/>
        </w:rPr>
      </w:pPr>
    </w:p>
    <w:p w14:paraId="41A2AE95" w14:textId="7F62C772" w:rsidR="002537FD" w:rsidRDefault="002537FD" w:rsidP="00747935">
      <w:pPr>
        <w:spacing w:after="0" w:line="240" w:lineRule="auto"/>
        <w:jc w:val="both"/>
        <w:rPr>
          <w:rFonts w:ascii="Times New Roman" w:hAnsi="Times New Roman" w:cs="Times New Roman"/>
          <w:sz w:val="24"/>
          <w:szCs w:val="24"/>
        </w:rPr>
      </w:pPr>
    </w:p>
    <w:p w14:paraId="0B8A58C1" w14:textId="4D22BFF4" w:rsidR="002537FD" w:rsidRDefault="002537FD" w:rsidP="00747935">
      <w:pPr>
        <w:spacing w:after="0" w:line="240" w:lineRule="auto"/>
        <w:jc w:val="both"/>
        <w:rPr>
          <w:rFonts w:ascii="Times New Roman" w:hAnsi="Times New Roman" w:cs="Times New Roman"/>
          <w:sz w:val="24"/>
          <w:szCs w:val="24"/>
        </w:rPr>
      </w:pPr>
    </w:p>
    <w:p w14:paraId="492AC83C" w14:textId="1C2472E7" w:rsidR="002537FD" w:rsidRDefault="002537FD" w:rsidP="00747935">
      <w:pPr>
        <w:spacing w:after="0" w:line="240" w:lineRule="auto"/>
        <w:jc w:val="both"/>
        <w:rPr>
          <w:rFonts w:ascii="Times New Roman" w:hAnsi="Times New Roman" w:cs="Times New Roman"/>
          <w:sz w:val="24"/>
          <w:szCs w:val="24"/>
        </w:rPr>
      </w:pPr>
    </w:p>
    <w:p w14:paraId="3D58C4FC" w14:textId="08E71189" w:rsidR="002537FD" w:rsidRDefault="002537FD" w:rsidP="00747935">
      <w:pPr>
        <w:spacing w:after="0" w:line="240" w:lineRule="auto"/>
        <w:jc w:val="both"/>
        <w:rPr>
          <w:rFonts w:ascii="Times New Roman" w:hAnsi="Times New Roman" w:cs="Times New Roman"/>
          <w:sz w:val="24"/>
          <w:szCs w:val="24"/>
        </w:rPr>
      </w:pPr>
    </w:p>
    <w:p w14:paraId="239878E2" w14:textId="67CB7ACA" w:rsidR="002537FD" w:rsidRDefault="002537FD" w:rsidP="00747935">
      <w:pPr>
        <w:spacing w:after="0" w:line="240" w:lineRule="auto"/>
        <w:jc w:val="both"/>
        <w:rPr>
          <w:rFonts w:ascii="Times New Roman" w:hAnsi="Times New Roman" w:cs="Times New Roman"/>
          <w:sz w:val="24"/>
          <w:szCs w:val="24"/>
        </w:rPr>
      </w:pPr>
    </w:p>
    <w:p w14:paraId="04328981" w14:textId="1FD1DFA4" w:rsidR="002537FD" w:rsidRDefault="002537FD" w:rsidP="00747935">
      <w:pPr>
        <w:spacing w:after="0" w:line="240" w:lineRule="auto"/>
        <w:jc w:val="both"/>
        <w:rPr>
          <w:rFonts w:ascii="Times New Roman" w:hAnsi="Times New Roman" w:cs="Times New Roman"/>
          <w:sz w:val="24"/>
          <w:szCs w:val="24"/>
        </w:rPr>
      </w:pPr>
    </w:p>
    <w:p w14:paraId="517D5165" w14:textId="63A329D5" w:rsidR="002537FD" w:rsidRDefault="002537FD" w:rsidP="00747935">
      <w:pPr>
        <w:spacing w:after="0" w:line="240" w:lineRule="auto"/>
        <w:jc w:val="both"/>
        <w:rPr>
          <w:rFonts w:ascii="Times New Roman" w:hAnsi="Times New Roman" w:cs="Times New Roman"/>
          <w:sz w:val="24"/>
          <w:szCs w:val="24"/>
        </w:rPr>
      </w:pPr>
    </w:p>
    <w:p w14:paraId="0588CB6A" w14:textId="28B17C36" w:rsidR="002537FD" w:rsidRDefault="002537FD" w:rsidP="00747935">
      <w:pPr>
        <w:spacing w:after="0" w:line="240" w:lineRule="auto"/>
        <w:jc w:val="both"/>
        <w:rPr>
          <w:rFonts w:ascii="Times New Roman" w:hAnsi="Times New Roman" w:cs="Times New Roman"/>
          <w:sz w:val="24"/>
          <w:szCs w:val="24"/>
        </w:rPr>
      </w:pPr>
    </w:p>
    <w:p w14:paraId="3BF6F537" w14:textId="44C6666C" w:rsidR="002537FD" w:rsidRDefault="002537FD" w:rsidP="00747935">
      <w:pPr>
        <w:spacing w:after="0" w:line="240" w:lineRule="auto"/>
        <w:jc w:val="both"/>
        <w:rPr>
          <w:rFonts w:ascii="Times New Roman" w:hAnsi="Times New Roman" w:cs="Times New Roman"/>
          <w:sz w:val="24"/>
          <w:szCs w:val="24"/>
        </w:rPr>
      </w:pPr>
    </w:p>
    <w:p w14:paraId="0A541A60" w14:textId="291C5651" w:rsidR="002537FD" w:rsidRDefault="002537FD" w:rsidP="00747935">
      <w:pPr>
        <w:spacing w:after="0" w:line="240" w:lineRule="auto"/>
        <w:jc w:val="both"/>
        <w:rPr>
          <w:rFonts w:ascii="Times New Roman" w:hAnsi="Times New Roman" w:cs="Times New Roman"/>
          <w:sz w:val="24"/>
          <w:szCs w:val="24"/>
        </w:rPr>
      </w:pPr>
    </w:p>
    <w:p w14:paraId="3F282F47" w14:textId="2820B02F" w:rsidR="002537FD" w:rsidRDefault="002537FD" w:rsidP="00747935">
      <w:pPr>
        <w:spacing w:after="0" w:line="240" w:lineRule="auto"/>
        <w:jc w:val="both"/>
        <w:rPr>
          <w:rFonts w:ascii="Times New Roman" w:hAnsi="Times New Roman" w:cs="Times New Roman"/>
          <w:sz w:val="24"/>
          <w:szCs w:val="24"/>
        </w:rPr>
      </w:pPr>
    </w:p>
    <w:p w14:paraId="73A8326D" w14:textId="77777777" w:rsidR="002537FD" w:rsidRDefault="002537FD" w:rsidP="00747935">
      <w:pPr>
        <w:spacing w:after="0" w:line="240" w:lineRule="auto"/>
        <w:jc w:val="both"/>
        <w:rPr>
          <w:rFonts w:ascii="Times New Roman" w:hAnsi="Times New Roman" w:cs="Times New Roman"/>
          <w:sz w:val="24"/>
          <w:szCs w:val="24"/>
        </w:rPr>
        <w:sectPr w:rsidR="002537FD" w:rsidSect="00FC3103">
          <w:footerReference w:type="default" r:id="rId11"/>
          <w:footerReference w:type="first" r:id="rId12"/>
          <w:pgSz w:w="11906" w:h="16838"/>
          <w:pgMar w:top="1417" w:right="1417" w:bottom="1417" w:left="1417" w:header="708" w:footer="708" w:gutter="0"/>
          <w:cols w:space="708"/>
          <w:titlePg/>
          <w:docGrid w:linePitch="360"/>
        </w:sectPr>
      </w:pPr>
    </w:p>
    <w:p w14:paraId="13507E30" w14:textId="77777777" w:rsidR="002537FD" w:rsidRPr="002537FD" w:rsidRDefault="002537FD" w:rsidP="002537FD">
      <w:pPr>
        <w:spacing w:after="160" w:line="259" w:lineRule="auto"/>
        <w:rPr>
          <w:rFonts w:ascii="Times New Roman" w:eastAsia="Calibri" w:hAnsi="Times New Roman" w:cs="Times New Roman"/>
          <w:b/>
          <w:i/>
          <w:iCs/>
          <w:sz w:val="24"/>
          <w:szCs w:val="24"/>
        </w:rPr>
      </w:pPr>
      <w:r w:rsidRPr="002537FD">
        <w:rPr>
          <w:rFonts w:ascii="Times New Roman" w:eastAsia="Calibri" w:hAnsi="Times New Roman" w:cs="Times New Roman"/>
          <w:b/>
          <w:i/>
          <w:iCs/>
          <w:sz w:val="24"/>
          <w:szCs w:val="24"/>
        </w:rPr>
        <w:lastRenderedPageBreak/>
        <w:t>3.1.2 Výpočty vplyvov jednotlivých regulácií na zmeny v nákladoch podnikateľov</w:t>
      </w:r>
      <w:r w:rsidRPr="002537FD">
        <w:rPr>
          <w:rFonts w:ascii="Times New Roman" w:eastAsia="Calibri" w:hAnsi="Times New Roman" w:cs="Times New Roman"/>
          <w:i/>
          <w:sz w:val="24"/>
          <w:szCs w:val="24"/>
        </w:rPr>
        <w:tab/>
      </w:r>
      <w:r w:rsidRPr="002537FD">
        <w:rPr>
          <w:rFonts w:ascii="Times New Roman" w:eastAsia="Calibri" w:hAnsi="Times New Roman" w:cs="Times New Roman"/>
          <w:i/>
          <w:sz w:val="24"/>
          <w:szCs w:val="24"/>
        </w:rPr>
        <w:tab/>
      </w:r>
      <w:r w:rsidRPr="002537FD">
        <w:rPr>
          <w:rFonts w:ascii="Times New Roman" w:eastAsia="Calibri" w:hAnsi="Times New Roman" w:cs="Times New Roman"/>
          <w:i/>
          <w:sz w:val="24"/>
          <w:szCs w:val="24"/>
        </w:rPr>
        <w:tab/>
      </w:r>
      <w:r w:rsidRPr="002537FD">
        <w:rPr>
          <w:rFonts w:ascii="Times New Roman" w:eastAsia="Calibri" w:hAnsi="Times New Roman" w:cs="Times New Roman"/>
          <w:i/>
          <w:sz w:val="24"/>
          <w:szCs w:val="24"/>
        </w:rPr>
        <w:tab/>
      </w:r>
      <w:r w:rsidRPr="002537FD">
        <w:rPr>
          <w:rFonts w:ascii="Times New Roman" w:eastAsia="Calibri" w:hAnsi="Times New Roman" w:cs="Times New Roman"/>
          <w:i/>
          <w:sz w:val="24"/>
          <w:szCs w:val="24"/>
        </w:rPr>
        <w:tab/>
      </w:r>
      <w:r w:rsidRPr="002537FD">
        <w:rPr>
          <w:rFonts w:ascii="Times New Roman" w:eastAsia="Calibri" w:hAnsi="Times New Roman" w:cs="Times New Roman"/>
          <w:i/>
          <w:sz w:val="24"/>
          <w:szCs w:val="24"/>
        </w:rPr>
        <w:tab/>
      </w:r>
      <w:r w:rsidRPr="002537FD">
        <w:rPr>
          <w:rFonts w:ascii="Times New Roman" w:eastAsia="Calibri" w:hAnsi="Times New Roman" w:cs="Times New Roman"/>
          <w:i/>
          <w:sz w:val="24"/>
          <w:szCs w:val="24"/>
        </w:rPr>
        <w:tab/>
      </w:r>
      <w:r w:rsidRPr="002537FD">
        <w:rPr>
          <w:rFonts w:ascii="Times New Roman" w:eastAsia="Calibri" w:hAnsi="Times New Roman" w:cs="Times New Roman"/>
          <w:i/>
          <w:sz w:val="24"/>
          <w:szCs w:val="24"/>
        </w:rPr>
        <w:tab/>
      </w:r>
    </w:p>
    <w:p w14:paraId="1205BF39" w14:textId="77777777" w:rsidR="002537FD" w:rsidRPr="002537FD" w:rsidRDefault="002537FD" w:rsidP="002537FD">
      <w:pPr>
        <w:spacing w:after="160" w:line="259" w:lineRule="auto"/>
        <w:jc w:val="both"/>
        <w:rPr>
          <w:rFonts w:ascii="Times New Roman" w:eastAsia="Calibri" w:hAnsi="Times New Roman" w:cs="Times New Roman"/>
          <w:i/>
          <w:sz w:val="24"/>
          <w:szCs w:val="24"/>
        </w:rPr>
      </w:pPr>
      <w:r w:rsidRPr="002537FD">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3519"/>
        <w:gridCol w:w="1040"/>
        <w:gridCol w:w="1129"/>
        <w:gridCol w:w="1301"/>
        <w:gridCol w:w="934"/>
        <w:gridCol w:w="1388"/>
        <w:gridCol w:w="974"/>
        <w:gridCol w:w="974"/>
        <w:gridCol w:w="982"/>
        <w:gridCol w:w="992"/>
        <w:gridCol w:w="1128"/>
      </w:tblGrid>
      <w:tr w:rsidR="002537FD" w:rsidRPr="002537FD" w14:paraId="5D0C000D" w14:textId="77777777" w:rsidTr="00B75AD3">
        <w:trPr>
          <w:trHeight w:val="1885"/>
        </w:trPr>
        <w:tc>
          <w:tcPr>
            <w:tcW w:w="500" w:type="dxa"/>
            <w:shd w:val="clear" w:color="auto" w:fill="BFBFBF"/>
            <w:vAlign w:val="center"/>
          </w:tcPr>
          <w:p w14:paraId="0185A1A3"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2537FD">
              <w:rPr>
                <w:rFonts w:ascii="Times New Roman" w:eastAsia="Times New Roman" w:hAnsi="Times New Roman" w:cs="Times New Roman"/>
                <w:b/>
                <w:bCs/>
                <w:color w:val="000000"/>
                <w:sz w:val="20"/>
                <w:szCs w:val="20"/>
                <w:lang w:eastAsia="sk-SK"/>
              </w:rPr>
              <w:t>P.č</w:t>
            </w:r>
            <w:proofErr w:type="spellEnd"/>
            <w:r w:rsidRPr="002537FD">
              <w:rPr>
                <w:rFonts w:ascii="Times New Roman" w:eastAsia="Times New Roman" w:hAnsi="Times New Roman" w:cs="Times New Roman"/>
                <w:b/>
                <w:bCs/>
                <w:color w:val="000000"/>
                <w:sz w:val="20"/>
                <w:szCs w:val="20"/>
                <w:lang w:eastAsia="sk-SK"/>
              </w:rPr>
              <w:t>.</w:t>
            </w:r>
          </w:p>
        </w:tc>
        <w:tc>
          <w:tcPr>
            <w:tcW w:w="3519" w:type="dxa"/>
            <w:shd w:val="clear" w:color="auto" w:fill="BFBFBF"/>
            <w:vAlign w:val="center"/>
            <w:hideMark/>
          </w:tcPr>
          <w:p w14:paraId="7E9698F7"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0" w:type="dxa"/>
            <w:shd w:val="clear" w:color="auto" w:fill="BFBFBF"/>
          </w:tcPr>
          <w:p w14:paraId="7277491E"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p>
          <w:p w14:paraId="653D0659"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Číslo normy</w:t>
            </w:r>
          </w:p>
          <w:p w14:paraId="7129674F" w14:textId="77777777" w:rsidR="002537FD" w:rsidRPr="002537FD" w:rsidRDefault="002537FD" w:rsidP="002537FD">
            <w:pPr>
              <w:spacing w:after="0" w:line="240" w:lineRule="auto"/>
              <w:jc w:val="center"/>
              <w:rPr>
                <w:rFonts w:ascii="Times New Roman" w:eastAsia="Times New Roman" w:hAnsi="Times New Roman" w:cs="Times New Roman"/>
                <w:bCs/>
                <w:color w:val="000000"/>
                <w:sz w:val="20"/>
                <w:szCs w:val="20"/>
                <w:lang w:eastAsia="sk-SK"/>
              </w:rPr>
            </w:pPr>
            <w:r w:rsidRPr="002537FD">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5C6D3FE1"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 xml:space="preserve">Lokalizácia </w:t>
            </w:r>
            <w:r w:rsidRPr="002537FD">
              <w:rPr>
                <w:rFonts w:ascii="Times New Roman" w:eastAsia="Times New Roman" w:hAnsi="Times New Roman" w:cs="Times New Roman"/>
                <w:bCs/>
                <w:color w:val="000000"/>
                <w:sz w:val="20"/>
                <w:szCs w:val="20"/>
                <w:lang w:eastAsia="sk-SK"/>
              </w:rPr>
              <w:t>(§, ods.)</w:t>
            </w:r>
          </w:p>
        </w:tc>
        <w:tc>
          <w:tcPr>
            <w:tcW w:w="1301" w:type="dxa"/>
            <w:shd w:val="clear" w:color="auto" w:fill="BFBFBF"/>
            <w:vAlign w:val="center"/>
          </w:tcPr>
          <w:p w14:paraId="66387014"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Pôvod regulácie:</w:t>
            </w:r>
          </w:p>
          <w:p w14:paraId="1E30AB33" w14:textId="77777777" w:rsidR="002537FD" w:rsidRPr="002537FD" w:rsidRDefault="002537FD" w:rsidP="002537FD">
            <w:pPr>
              <w:spacing w:after="0" w:line="240" w:lineRule="auto"/>
              <w:jc w:val="center"/>
              <w:rPr>
                <w:rFonts w:ascii="Times New Roman" w:eastAsia="Times New Roman" w:hAnsi="Times New Roman" w:cs="Times New Roman"/>
                <w:color w:val="000000"/>
                <w:sz w:val="20"/>
                <w:szCs w:val="20"/>
                <w:lang w:eastAsia="sk-SK"/>
              </w:rPr>
            </w:pPr>
            <w:r w:rsidRPr="002537FD">
              <w:rPr>
                <w:rFonts w:ascii="Times New Roman" w:eastAsia="Times New Roman" w:hAnsi="Times New Roman" w:cs="Times New Roman"/>
                <w:color w:val="000000"/>
                <w:sz w:val="20"/>
                <w:szCs w:val="20"/>
                <w:lang w:eastAsia="sk-SK"/>
              </w:rPr>
              <w:t xml:space="preserve">SK/EÚ úplná </w:t>
            </w:r>
            <w:proofErr w:type="spellStart"/>
            <w:r w:rsidRPr="002537FD">
              <w:rPr>
                <w:rFonts w:ascii="Times New Roman" w:eastAsia="Times New Roman" w:hAnsi="Times New Roman" w:cs="Times New Roman"/>
                <w:color w:val="000000"/>
                <w:sz w:val="20"/>
                <w:szCs w:val="20"/>
                <w:lang w:eastAsia="sk-SK"/>
              </w:rPr>
              <w:t>harm</w:t>
            </w:r>
            <w:proofErr w:type="spellEnd"/>
            <w:r w:rsidRPr="002537FD">
              <w:rPr>
                <w:rFonts w:ascii="Times New Roman" w:eastAsia="Times New Roman" w:hAnsi="Times New Roman" w:cs="Times New Roman"/>
                <w:color w:val="000000"/>
                <w:sz w:val="20"/>
                <w:szCs w:val="20"/>
                <w:lang w:eastAsia="sk-SK"/>
              </w:rPr>
              <w:t xml:space="preserve">./EÚ </w:t>
            </w:r>
            <w:proofErr w:type="spellStart"/>
            <w:r w:rsidRPr="002537FD">
              <w:rPr>
                <w:rFonts w:ascii="Times New Roman" w:eastAsia="Times New Roman" w:hAnsi="Times New Roman" w:cs="Times New Roman"/>
                <w:color w:val="000000"/>
                <w:sz w:val="20"/>
                <w:szCs w:val="20"/>
                <w:lang w:eastAsia="sk-SK"/>
              </w:rPr>
              <w:t>harm</w:t>
            </w:r>
            <w:proofErr w:type="spellEnd"/>
            <w:r w:rsidRPr="002537FD">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14:paraId="4C2487A3"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Účinnosť</w:t>
            </w:r>
          </w:p>
          <w:p w14:paraId="30745653"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regulácie</w:t>
            </w:r>
          </w:p>
          <w:p w14:paraId="7A208D62" w14:textId="77777777" w:rsidR="002537FD" w:rsidRPr="002537FD" w:rsidRDefault="002537FD" w:rsidP="002537FD">
            <w:pPr>
              <w:spacing w:after="0" w:line="240" w:lineRule="auto"/>
              <w:jc w:val="center"/>
              <w:rPr>
                <w:rFonts w:ascii="Times New Roman" w:eastAsia="Times New Roman" w:hAnsi="Times New Roman" w:cs="Times New Roman"/>
                <w:bCs/>
                <w:color w:val="000000"/>
                <w:sz w:val="20"/>
                <w:szCs w:val="20"/>
                <w:lang w:eastAsia="sk-SK"/>
              </w:rPr>
            </w:pPr>
          </w:p>
        </w:tc>
        <w:tc>
          <w:tcPr>
            <w:tcW w:w="1388" w:type="dxa"/>
            <w:shd w:val="clear" w:color="auto" w:fill="BFBFBF"/>
            <w:vAlign w:val="center"/>
          </w:tcPr>
          <w:p w14:paraId="4DDCE3A2"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 xml:space="preserve">Kategória </w:t>
            </w:r>
            <w:proofErr w:type="spellStart"/>
            <w:r w:rsidRPr="002537FD">
              <w:rPr>
                <w:rFonts w:ascii="Times New Roman" w:eastAsia="Times New Roman" w:hAnsi="Times New Roman" w:cs="Times New Roman"/>
                <w:b/>
                <w:bCs/>
                <w:color w:val="000000"/>
                <w:sz w:val="20"/>
                <w:szCs w:val="20"/>
                <w:lang w:eastAsia="sk-SK"/>
              </w:rPr>
              <w:t>dotk</w:t>
            </w:r>
            <w:proofErr w:type="spellEnd"/>
            <w:r w:rsidRPr="002537FD">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2E15A195"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Počet  subjektov v </w:t>
            </w:r>
            <w:proofErr w:type="spellStart"/>
            <w:r w:rsidRPr="002537FD">
              <w:rPr>
                <w:rFonts w:ascii="Times New Roman" w:eastAsia="Times New Roman" w:hAnsi="Times New Roman" w:cs="Times New Roman"/>
                <w:b/>
                <w:bCs/>
                <w:color w:val="000000"/>
                <w:sz w:val="20"/>
                <w:szCs w:val="20"/>
                <w:lang w:eastAsia="sk-SK"/>
              </w:rPr>
              <w:t>dotk</w:t>
            </w:r>
            <w:proofErr w:type="spellEnd"/>
            <w:r w:rsidRPr="002537FD">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0EE4A1E8"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Počet subjektov MSP v </w:t>
            </w:r>
            <w:proofErr w:type="spellStart"/>
            <w:r w:rsidRPr="002537FD">
              <w:rPr>
                <w:rFonts w:ascii="Times New Roman" w:eastAsia="Times New Roman" w:hAnsi="Times New Roman" w:cs="Times New Roman"/>
                <w:b/>
                <w:bCs/>
                <w:color w:val="000000"/>
                <w:sz w:val="20"/>
                <w:szCs w:val="20"/>
                <w:lang w:eastAsia="sk-SK"/>
              </w:rPr>
              <w:t>dotk</w:t>
            </w:r>
            <w:proofErr w:type="spellEnd"/>
            <w:r w:rsidRPr="002537FD">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7423ED69"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2157D4D3"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 xml:space="preserve">Vplyv na kategóriu </w:t>
            </w:r>
            <w:proofErr w:type="spellStart"/>
            <w:r w:rsidRPr="002537FD">
              <w:rPr>
                <w:rFonts w:ascii="Times New Roman" w:eastAsia="Times New Roman" w:hAnsi="Times New Roman" w:cs="Times New Roman"/>
                <w:b/>
                <w:bCs/>
                <w:color w:val="000000"/>
                <w:sz w:val="20"/>
                <w:szCs w:val="20"/>
                <w:lang w:eastAsia="sk-SK"/>
              </w:rPr>
              <w:t>dotk</w:t>
            </w:r>
            <w:proofErr w:type="spellEnd"/>
            <w:r w:rsidRPr="002537FD">
              <w:rPr>
                <w:rFonts w:ascii="Times New Roman" w:eastAsia="Times New Roman" w:hAnsi="Times New Roman" w:cs="Times New Roman"/>
                <w:b/>
                <w:bCs/>
                <w:color w:val="000000"/>
                <w:sz w:val="20"/>
                <w:szCs w:val="20"/>
                <w:lang w:eastAsia="sk-SK"/>
              </w:rPr>
              <w:t>. subjektov v €</w:t>
            </w:r>
          </w:p>
        </w:tc>
        <w:tc>
          <w:tcPr>
            <w:tcW w:w="1128" w:type="dxa"/>
            <w:shd w:val="clear" w:color="auto" w:fill="BFBFBF"/>
            <w:vAlign w:val="center"/>
          </w:tcPr>
          <w:p w14:paraId="418C69E9"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r w:rsidRPr="002537FD">
              <w:rPr>
                <w:rFonts w:ascii="Times New Roman" w:eastAsia="Times New Roman" w:hAnsi="Times New Roman" w:cs="Times New Roman"/>
                <w:b/>
                <w:bCs/>
                <w:color w:val="000000"/>
                <w:sz w:val="20"/>
                <w:szCs w:val="20"/>
                <w:lang w:eastAsia="sk-SK"/>
              </w:rPr>
              <w:t>Druh vplyvu</w:t>
            </w:r>
          </w:p>
          <w:p w14:paraId="42C7DF85" w14:textId="77777777" w:rsidR="002537FD" w:rsidRPr="002537FD" w:rsidRDefault="002537FD" w:rsidP="002537FD">
            <w:pPr>
              <w:spacing w:after="0" w:line="240" w:lineRule="auto"/>
              <w:jc w:val="center"/>
              <w:rPr>
                <w:rFonts w:ascii="Times New Roman" w:eastAsia="Times New Roman" w:hAnsi="Times New Roman" w:cs="Times New Roman"/>
                <w:bCs/>
                <w:color w:val="000000"/>
                <w:sz w:val="20"/>
                <w:szCs w:val="20"/>
                <w:lang w:eastAsia="sk-SK"/>
              </w:rPr>
            </w:pPr>
            <w:r w:rsidRPr="002537FD">
              <w:rPr>
                <w:rFonts w:ascii="Times New Roman" w:eastAsia="Times New Roman" w:hAnsi="Times New Roman" w:cs="Times New Roman"/>
                <w:bCs/>
                <w:color w:val="000000"/>
                <w:sz w:val="20"/>
                <w:szCs w:val="20"/>
                <w:lang w:eastAsia="sk-SK"/>
              </w:rPr>
              <w:t xml:space="preserve">In (zvyšuje náklady) / </w:t>
            </w:r>
          </w:p>
          <w:p w14:paraId="08D6BCEC"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2537FD">
              <w:rPr>
                <w:rFonts w:ascii="Times New Roman" w:eastAsia="Times New Roman" w:hAnsi="Times New Roman" w:cs="Times New Roman"/>
                <w:bCs/>
                <w:color w:val="000000"/>
                <w:sz w:val="20"/>
                <w:szCs w:val="20"/>
                <w:lang w:eastAsia="sk-SK"/>
              </w:rPr>
              <w:t>Out</w:t>
            </w:r>
            <w:proofErr w:type="spellEnd"/>
            <w:r w:rsidRPr="002537FD">
              <w:rPr>
                <w:rFonts w:ascii="Times New Roman" w:eastAsia="Times New Roman" w:hAnsi="Times New Roman" w:cs="Times New Roman"/>
                <w:bCs/>
                <w:color w:val="000000"/>
                <w:sz w:val="20"/>
                <w:szCs w:val="20"/>
                <w:lang w:eastAsia="sk-SK"/>
              </w:rPr>
              <w:t xml:space="preserve"> (znižuje náklady</w:t>
            </w:r>
            <w:r w:rsidRPr="002537FD">
              <w:rPr>
                <w:rFonts w:ascii="Times New Roman" w:eastAsia="Times New Roman" w:hAnsi="Times New Roman" w:cs="Times New Roman"/>
                <w:b/>
                <w:bCs/>
                <w:color w:val="000000"/>
                <w:sz w:val="20"/>
                <w:szCs w:val="20"/>
                <w:lang w:eastAsia="sk-SK"/>
              </w:rPr>
              <w:t>)</w:t>
            </w:r>
          </w:p>
          <w:p w14:paraId="311A67C7" w14:textId="77777777" w:rsidR="002537FD" w:rsidRPr="002537FD" w:rsidRDefault="002537FD" w:rsidP="002537FD">
            <w:pPr>
              <w:spacing w:after="0" w:line="240" w:lineRule="auto"/>
              <w:jc w:val="center"/>
              <w:rPr>
                <w:rFonts w:ascii="Times New Roman" w:eastAsia="Times New Roman" w:hAnsi="Times New Roman" w:cs="Times New Roman"/>
                <w:b/>
                <w:bCs/>
                <w:color w:val="000000"/>
                <w:sz w:val="20"/>
                <w:szCs w:val="20"/>
                <w:lang w:eastAsia="sk-SK"/>
              </w:rPr>
            </w:pPr>
          </w:p>
        </w:tc>
      </w:tr>
      <w:tr w:rsidR="002537FD" w:rsidRPr="002537FD" w14:paraId="7A5DB0CB" w14:textId="77777777" w:rsidTr="00B75AD3">
        <w:trPr>
          <w:trHeight w:val="612"/>
        </w:trPr>
        <w:tc>
          <w:tcPr>
            <w:tcW w:w="500" w:type="dxa"/>
            <w:vAlign w:val="center"/>
          </w:tcPr>
          <w:p w14:paraId="306AECDB"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1</w:t>
            </w:r>
          </w:p>
        </w:tc>
        <w:tc>
          <w:tcPr>
            <w:tcW w:w="3519" w:type="dxa"/>
            <w:shd w:val="clear" w:color="auto" w:fill="auto"/>
            <w:vAlign w:val="center"/>
          </w:tcPr>
          <w:p w14:paraId="110D6A40"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udelenie poverenia na vykonávanie skúšok ATP a osvedčovania ATP</w:t>
            </w:r>
          </w:p>
        </w:tc>
        <w:tc>
          <w:tcPr>
            <w:tcW w:w="1040" w:type="dxa"/>
            <w:vAlign w:val="center"/>
          </w:tcPr>
          <w:p w14:paraId="4AB1C0D0"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návrh zákona</w:t>
            </w:r>
          </w:p>
        </w:tc>
        <w:tc>
          <w:tcPr>
            <w:tcW w:w="1129" w:type="dxa"/>
            <w:shd w:val="clear" w:color="auto" w:fill="auto"/>
            <w:vAlign w:val="center"/>
          </w:tcPr>
          <w:p w14:paraId="203EC1CF"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 3</w:t>
            </w:r>
          </w:p>
        </w:tc>
        <w:tc>
          <w:tcPr>
            <w:tcW w:w="1301" w:type="dxa"/>
            <w:vAlign w:val="center"/>
          </w:tcPr>
          <w:p w14:paraId="229DD84D"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SK</w:t>
            </w:r>
          </w:p>
        </w:tc>
        <w:tc>
          <w:tcPr>
            <w:tcW w:w="934" w:type="dxa"/>
            <w:shd w:val="clear" w:color="auto" w:fill="auto"/>
            <w:noWrap/>
            <w:vAlign w:val="center"/>
          </w:tcPr>
          <w:p w14:paraId="1C7FBAFF"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01.07.23</w:t>
            </w:r>
          </w:p>
        </w:tc>
        <w:tc>
          <w:tcPr>
            <w:tcW w:w="1388" w:type="dxa"/>
            <w:vAlign w:val="center"/>
          </w:tcPr>
          <w:p w14:paraId="6B3584E0"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právnická osoba</w:t>
            </w:r>
          </w:p>
        </w:tc>
        <w:tc>
          <w:tcPr>
            <w:tcW w:w="974" w:type="dxa"/>
            <w:shd w:val="clear" w:color="auto" w:fill="auto"/>
            <w:noWrap/>
            <w:vAlign w:val="center"/>
          </w:tcPr>
          <w:p w14:paraId="7F378713"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 xml:space="preserve">                   1 </w:t>
            </w:r>
          </w:p>
        </w:tc>
        <w:tc>
          <w:tcPr>
            <w:tcW w:w="974" w:type="dxa"/>
            <w:shd w:val="clear" w:color="auto" w:fill="auto"/>
            <w:noWrap/>
            <w:vAlign w:val="center"/>
          </w:tcPr>
          <w:p w14:paraId="1045CDEE"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 xml:space="preserve">                        -   </w:t>
            </w:r>
          </w:p>
        </w:tc>
        <w:tc>
          <w:tcPr>
            <w:tcW w:w="982" w:type="dxa"/>
            <w:shd w:val="clear" w:color="auto" w:fill="auto"/>
            <w:noWrap/>
            <w:vAlign w:val="center"/>
          </w:tcPr>
          <w:p w14:paraId="60F9D7D6"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109</w:t>
            </w:r>
          </w:p>
        </w:tc>
        <w:tc>
          <w:tcPr>
            <w:tcW w:w="992" w:type="dxa"/>
            <w:shd w:val="clear" w:color="auto" w:fill="auto"/>
            <w:noWrap/>
            <w:vAlign w:val="center"/>
          </w:tcPr>
          <w:p w14:paraId="6BDA054E"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109</w:t>
            </w:r>
          </w:p>
        </w:tc>
        <w:tc>
          <w:tcPr>
            <w:tcW w:w="1128" w:type="dxa"/>
            <w:vAlign w:val="center"/>
          </w:tcPr>
          <w:p w14:paraId="260A7600"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In (zvyšuje náklady)</w:t>
            </w:r>
          </w:p>
        </w:tc>
      </w:tr>
      <w:tr w:rsidR="002537FD" w:rsidRPr="002537FD" w14:paraId="4DB2EB5D" w14:textId="77777777" w:rsidTr="00B75AD3">
        <w:trPr>
          <w:trHeight w:val="600"/>
        </w:trPr>
        <w:tc>
          <w:tcPr>
            <w:tcW w:w="500" w:type="dxa"/>
            <w:vAlign w:val="center"/>
          </w:tcPr>
          <w:p w14:paraId="775450EE"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2</w:t>
            </w:r>
          </w:p>
        </w:tc>
        <w:tc>
          <w:tcPr>
            <w:tcW w:w="3519" w:type="dxa"/>
            <w:shd w:val="clear" w:color="auto" w:fill="auto"/>
            <w:vAlign w:val="center"/>
          </w:tcPr>
          <w:p w14:paraId="78B1BDF5"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protokol o skúškach dopravného prostriedku alebo prepravného prostriedku</w:t>
            </w:r>
          </w:p>
        </w:tc>
        <w:tc>
          <w:tcPr>
            <w:tcW w:w="1040" w:type="dxa"/>
            <w:vAlign w:val="center"/>
          </w:tcPr>
          <w:p w14:paraId="55D157D0"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návrh zákona</w:t>
            </w:r>
          </w:p>
        </w:tc>
        <w:tc>
          <w:tcPr>
            <w:tcW w:w="1129" w:type="dxa"/>
            <w:shd w:val="clear" w:color="auto" w:fill="auto"/>
            <w:vAlign w:val="center"/>
          </w:tcPr>
          <w:p w14:paraId="5B22B17C"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 2 ods. 2</w:t>
            </w:r>
          </w:p>
        </w:tc>
        <w:tc>
          <w:tcPr>
            <w:tcW w:w="1301" w:type="dxa"/>
            <w:vAlign w:val="center"/>
          </w:tcPr>
          <w:p w14:paraId="5CFFC39A"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SK</w:t>
            </w:r>
          </w:p>
        </w:tc>
        <w:tc>
          <w:tcPr>
            <w:tcW w:w="934" w:type="dxa"/>
            <w:shd w:val="clear" w:color="auto" w:fill="auto"/>
            <w:noWrap/>
            <w:vAlign w:val="center"/>
          </w:tcPr>
          <w:p w14:paraId="5AFFD7D1"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01.07.23</w:t>
            </w:r>
          </w:p>
        </w:tc>
        <w:tc>
          <w:tcPr>
            <w:tcW w:w="1388" w:type="dxa"/>
            <w:vAlign w:val="center"/>
          </w:tcPr>
          <w:p w14:paraId="240743D8"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výrobca dopravného prostriedku alebo prepravného prostriedku</w:t>
            </w:r>
          </w:p>
        </w:tc>
        <w:tc>
          <w:tcPr>
            <w:tcW w:w="974" w:type="dxa"/>
            <w:shd w:val="clear" w:color="auto" w:fill="auto"/>
            <w:noWrap/>
            <w:vAlign w:val="center"/>
          </w:tcPr>
          <w:p w14:paraId="45C283EB"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 xml:space="preserve">                   2 </w:t>
            </w:r>
          </w:p>
        </w:tc>
        <w:tc>
          <w:tcPr>
            <w:tcW w:w="974" w:type="dxa"/>
            <w:shd w:val="clear" w:color="auto" w:fill="auto"/>
            <w:noWrap/>
            <w:vAlign w:val="center"/>
          </w:tcPr>
          <w:p w14:paraId="524BAF07"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 xml:space="preserve"> N </w:t>
            </w:r>
          </w:p>
        </w:tc>
        <w:tc>
          <w:tcPr>
            <w:tcW w:w="982" w:type="dxa"/>
            <w:shd w:val="clear" w:color="auto" w:fill="auto"/>
            <w:noWrap/>
            <w:vAlign w:val="center"/>
          </w:tcPr>
          <w:p w14:paraId="3C868585"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1 334</w:t>
            </w:r>
          </w:p>
        </w:tc>
        <w:tc>
          <w:tcPr>
            <w:tcW w:w="992" w:type="dxa"/>
            <w:shd w:val="clear" w:color="auto" w:fill="auto"/>
            <w:noWrap/>
            <w:vAlign w:val="center"/>
          </w:tcPr>
          <w:p w14:paraId="0FBD2153"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2 668</w:t>
            </w:r>
          </w:p>
        </w:tc>
        <w:tc>
          <w:tcPr>
            <w:tcW w:w="1128" w:type="dxa"/>
            <w:vAlign w:val="center"/>
          </w:tcPr>
          <w:p w14:paraId="65B4371B"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In (zvyšuje náklady)</w:t>
            </w:r>
          </w:p>
        </w:tc>
      </w:tr>
      <w:tr w:rsidR="002537FD" w:rsidRPr="002537FD" w14:paraId="57C3A66E" w14:textId="77777777" w:rsidTr="00B75AD3">
        <w:trPr>
          <w:trHeight w:val="600"/>
        </w:trPr>
        <w:tc>
          <w:tcPr>
            <w:tcW w:w="500" w:type="dxa"/>
            <w:vAlign w:val="center"/>
          </w:tcPr>
          <w:p w14:paraId="63FC1F7B"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3</w:t>
            </w:r>
          </w:p>
        </w:tc>
        <w:tc>
          <w:tcPr>
            <w:tcW w:w="3519" w:type="dxa"/>
            <w:shd w:val="clear" w:color="auto" w:fill="auto"/>
            <w:vAlign w:val="center"/>
          </w:tcPr>
          <w:p w14:paraId="5A50A393"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osvedčovanie ATP dopravného prostriedku alebo prepravného prostriedku na základe osvedčenia o schválení typu</w:t>
            </w:r>
          </w:p>
        </w:tc>
        <w:tc>
          <w:tcPr>
            <w:tcW w:w="1040" w:type="dxa"/>
            <w:vAlign w:val="center"/>
          </w:tcPr>
          <w:p w14:paraId="62A01BD6"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návrh zákona</w:t>
            </w:r>
          </w:p>
        </w:tc>
        <w:tc>
          <w:tcPr>
            <w:tcW w:w="1129" w:type="dxa"/>
            <w:shd w:val="clear" w:color="auto" w:fill="auto"/>
            <w:vAlign w:val="center"/>
          </w:tcPr>
          <w:p w14:paraId="3358CDFD"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 6 ods. 1</w:t>
            </w:r>
          </w:p>
        </w:tc>
        <w:tc>
          <w:tcPr>
            <w:tcW w:w="1301" w:type="dxa"/>
            <w:vAlign w:val="center"/>
          </w:tcPr>
          <w:p w14:paraId="70E3364D"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SK</w:t>
            </w:r>
          </w:p>
        </w:tc>
        <w:tc>
          <w:tcPr>
            <w:tcW w:w="934" w:type="dxa"/>
            <w:shd w:val="clear" w:color="auto" w:fill="auto"/>
            <w:noWrap/>
            <w:vAlign w:val="center"/>
          </w:tcPr>
          <w:p w14:paraId="57A72E8B"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01.07.23</w:t>
            </w:r>
          </w:p>
        </w:tc>
        <w:tc>
          <w:tcPr>
            <w:tcW w:w="1388" w:type="dxa"/>
            <w:vAlign w:val="center"/>
          </w:tcPr>
          <w:p w14:paraId="43B16D07"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prevádzkovateľ dopravného prostriedku alebo prepravného prostriedku</w:t>
            </w:r>
          </w:p>
        </w:tc>
        <w:tc>
          <w:tcPr>
            <w:tcW w:w="974" w:type="dxa"/>
            <w:shd w:val="clear" w:color="auto" w:fill="auto"/>
            <w:noWrap/>
            <w:vAlign w:val="center"/>
          </w:tcPr>
          <w:p w14:paraId="08B079EA"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 xml:space="preserve">               400 </w:t>
            </w:r>
          </w:p>
        </w:tc>
        <w:tc>
          <w:tcPr>
            <w:tcW w:w="974" w:type="dxa"/>
            <w:shd w:val="clear" w:color="auto" w:fill="auto"/>
            <w:noWrap/>
            <w:vAlign w:val="center"/>
          </w:tcPr>
          <w:p w14:paraId="7541CDB6"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 xml:space="preserve"> N </w:t>
            </w:r>
          </w:p>
        </w:tc>
        <w:tc>
          <w:tcPr>
            <w:tcW w:w="982" w:type="dxa"/>
            <w:shd w:val="clear" w:color="auto" w:fill="auto"/>
            <w:noWrap/>
            <w:vAlign w:val="center"/>
          </w:tcPr>
          <w:p w14:paraId="787DB8CC"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35</w:t>
            </w:r>
          </w:p>
        </w:tc>
        <w:tc>
          <w:tcPr>
            <w:tcW w:w="992" w:type="dxa"/>
            <w:shd w:val="clear" w:color="auto" w:fill="auto"/>
            <w:noWrap/>
            <w:vAlign w:val="center"/>
          </w:tcPr>
          <w:p w14:paraId="0A2769B7"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13 844</w:t>
            </w:r>
          </w:p>
        </w:tc>
        <w:tc>
          <w:tcPr>
            <w:tcW w:w="1128" w:type="dxa"/>
            <w:vAlign w:val="center"/>
          </w:tcPr>
          <w:p w14:paraId="250F51D9"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In (zvyšuje náklady)</w:t>
            </w:r>
          </w:p>
        </w:tc>
      </w:tr>
      <w:tr w:rsidR="002537FD" w:rsidRPr="002537FD" w14:paraId="7B03D614" w14:textId="77777777" w:rsidTr="00B75AD3">
        <w:trPr>
          <w:trHeight w:val="600"/>
        </w:trPr>
        <w:tc>
          <w:tcPr>
            <w:tcW w:w="500" w:type="dxa"/>
            <w:vAlign w:val="center"/>
          </w:tcPr>
          <w:p w14:paraId="07D4B76F"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4</w:t>
            </w:r>
          </w:p>
        </w:tc>
        <w:tc>
          <w:tcPr>
            <w:tcW w:w="3519" w:type="dxa"/>
            <w:shd w:val="clear" w:color="auto" w:fill="auto"/>
            <w:vAlign w:val="center"/>
          </w:tcPr>
          <w:p w14:paraId="068DDF44"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osvedčovanie ATP dopravného prostriedku alebo prepravného prostriedku - osvedčovanie ATP bez osvedčenia o schválení typu alebo osvedčovanie ATP pri predĺžení platnosti</w:t>
            </w:r>
          </w:p>
        </w:tc>
        <w:tc>
          <w:tcPr>
            <w:tcW w:w="1040" w:type="dxa"/>
            <w:vAlign w:val="center"/>
          </w:tcPr>
          <w:p w14:paraId="0BBAE130"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návrh zákona</w:t>
            </w:r>
          </w:p>
        </w:tc>
        <w:tc>
          <w:tcPr>
            <w:tcW w:w="1129" w:type="dxa"/>
            <w:shd w:val="clear" w:color="auto" w:fill="auto"/>
            <w:vAlign w:val="center"/>
          </w:tcPr>
          <w:p w14:paraId="1B5DABBB"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 6 ods. 1</w:t>
            </w:r>
          </w:p>
        </w:tc>
        <w:tc>
          <w:tcPr>
            <w:tcW w:w="1301" w:type="dxa"/>
            <w:vAlign w:val="center"/>
          </w:tcPr>
          <w:p w14:paraId="7391EEBC"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SK</w:t>
            </w:r>
          </w:p>
        </w:tc>
        <w:tc>
          <w:tcPr>
            <w:tcW w:w="934" w:type="dxa"/>
            <w:shd w:val="clear" w:color="auto" w:fill="auto"/>
            <w:noWrap/>
            <w:vAlign w:val="center"/>
          </w:tcPr>
          <w:p w14:paraId="40809F47"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01.07.23</w:t>
            </w:r>
          </w:p>
        </w:tc>
        <w:tc>
          <w:tcPr>
            <w:tcW w:w="1388" w:type="dxa"/>
            <w:vAlign w:val="center"/>
          </w:tcPr>
          <w:p w14:paraId="216B3FBC"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prevádzkovateľ dopravného prostriedku alebo prepravného prostriedku</w:t>
            </w:r>
          </w:p>
        </w:tc>
        <w:tc>
          <w:tcPr>
            <w:tcW w:w="974" w:type="dxa"/>
            <w:shd w:val="clear" w:color="auto" w:fill="auto"/>
            <w:noWrap/>
            <w:vAlign w:val="center"/>
          </w:tcPr>
          <w:p w14:paraId="2A78DA14"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 xml:space="preserve">               200 </w:t>
            </w:r>
          </w:p>
        </w:tc>
        <w:tc>
          <w:tcPr>
            <w:tcW w:w="974" w:type="dxa"/>
            <w:shd w:val="clear" w:color="auto" w:fill="auto"/>
            <w:noWrap/>
            <w:vAlign w:val="center"/>
          </w:tcPr>
          <w:p w14:paraId="7952EF61"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 xml:space="preserve"> N </w:t>
            </w:r>
          </w:p>
        </w:tc>
        <w:tc>
          <w:tcPr>
            <w:tcW w:w="982" w:type="dxa"/>
            <w:shd w:val="clear" w:color="auto" w:fill="auto"/>
            <w:noWrap/>
            <w:vAlign w:val="center"/>
          </w:tcPr>
          <w:p w14:paraId="7DB64C54"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10</w:t>
            </w:r>
          </w:p>
        </w:tc>
        <w:tc>
          <w:tcPr>
            <w:tcW w:w="992" w:type="dxa"/>
            <w:shd w:val="clear" w:color="auto" w:fill="auto"/>
            <w:noWrap/>
            <w:vAlign w:val="center"/>
          </w:tcPr>
          <w:p w14:paraId="559B2887"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r w:rsidRPr="002537FD">
              <w:rPr>
                <w:rFonts w:ascii="Times New Roman" w:eastAsia="Calibri" w:hAnsi="Times New Roman" w:cs="Times New Roman"/>
                <w:color w:val="000000"/>
                <w:sz w:val="20"/>
                <w:szCs w:val="20"/>
              </w:rPr>
              <w:t>1 964</w:t>
            </w:r>
          </w:p>
        </w:tc>
        <w:tc>
          <w:tcPr>
            <w:tcW w:w="1128" w:type="dxa"/>
            <w:vAlign w:val="center"/>
          </w:tcPr>
          <w:p w14:paraId="3C6EA02E"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r w:rsidRPr="002537FD">
              <w:rPr>
                <w:rFonts w:ascii="Times New Roman" w:eastAsia="Calibri" w:hAnsi="Times New Roman" w:cs="Times New Roman"/>
                <w:color w:val="000000"/>
                <w:sz w:val="20"/>
                <w:szCs w:val="20"/>
              </w:rPr>
              <w:t>In (zvyšuje náklady)</w:t>
            </w:r>
          </w:p>
        </w:tc>
      </w:tr>
      <w:tr w:rsidR="002537FD" w:rsidRPr="002537FD" w14:paraId="34173FE0" w14:textId="77777777" w:rsidTr="00B75AD3">
        <w:trPr>
          <w:trHeight w:val="600"/>
        </w:trPr>
        <w:tc>
          <w:tcPr>
            <w:tcW w:w="500" w:type="dxa"/>
            <w:vAlign w:val="center"/>
          </w:tcPr>
          <w:p w14:paraId="5D38C782"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p>
        </w:tc>
        <w:tc>
          <w:tcPr>
            <w:tcW w:w="3519" w:type="dxa"/>
            <w:shd w:val="clear" w:color="auto" w:fill="auto"/>
            <w:vAlign w:val="center"/>
          </w:tcPr>
          <w:p w14:paraId="664AA502"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p>
        </w:tc>
        <w:tc>
          <w:tcPr>
            <w:tcW w:w="1040" w:type="dxa"/>
          </w:tcPr>
          <w:p w14:paraId="58A93550"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6E6F1401"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p>
        </w:tc>
        <w:tc>
          <w:tcPr>
            <w:tcW w:w="1301" w:type="dxa"/>
            <w:vAlign w:val="center"/>
          </w:tcPr>
          <w:p w14:paraId="365F5151"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01BF5A16"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p>
        </w:tc>
        <w:tc>
          <w:tcPr>
            <w:tcW w:w="1388" w:type="dxa"/>
            <w:vAlign w:val="center"/>
          </w:tcPr>
          <w:p w14:paraId="24EFA050"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E5D7E3"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797DA22"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7982CCF"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3FBCE9A" w14:textId="77777777" w:rsidR="002537FD" w:rsidRPr="002537FD" w:rsidRDefault="002537FD" w:rsidP="002537FD">
            <w:pPr>
              <w:spacing w:after="0" w:line="240" w:lineRule="auto"/>
              <w:rPr>
                <w:rFonts w:ascii="Times New Roman" w:eastAsia="Times New Roman" w:hAnsi="Times New Roman" w:cs="Times New Roman"/>
                <w:color w:val="000000"/>
                <w:sz w:val="20"/>
                <w:szCs w:val="20"/>
                <w:lang w:eastAsia="sk-SK"/>
              </w:rPr>
            </w:pPr>
          </w:p>
        </w:tc>
        <w:tc>
          <w:tcPr>
            <w:tcW w:w="1128" w:type="dxa"/>
            <w:vAlign w:val="center"/>
          </w:tcPr>
          <w:p w14:paraId="5E31B5C5" w14:textId="77777777" w:rsidR="002537FD" w:rsidRPr="002537FD" w:rsidRDefault="002537FD" w:rsidP="002537FD">
            <w:pPr>
              <w:spacing w:after="0" w:line="240" w:lineRule="auto"/>
              <w:rPr>
                <w:rFonts w:ascii="Times New Roman" w:eastAsia="Times New Roman" w:hAnsi="Times New Roman" w:cs="Times New Roman"/>
                <w:sz w:val="20"/>
                <w:szCs w:val="20"/>
                <w:lang w:eastAsia="sk-SK"/>
              </w:rPr>
            </w:pPr>
          </w:p>
        </w:tc>
      </w:tr>
    </w:tbl>
    <w:p w14:paraId="0F709938" w14:textId="2D1E04BB" w:rsidR="002537FD" w:rsidRDefault="002537FD" w:rsidP="00747935">
      <w:pPr>
        <w:spacing w:after="0" w:line="240" w:lineRule="auto"/>
        <w:jc w:val="both"/>
        <w:rPr>
          <w:rFonts w:ascii="Times New Roman" w:hAnsi="Times New Roman" w:cs="Times New Roman"/>
          <w:sz w:val="24"/>
          <w:szCs w:val="24"/>
        </w:rPr>
        <w:sectPr w:rsidR="002537FD" w:rsidSect="002537FD">
          <w:pgSz w:w="16838" w:h="11906" w:orient="landscape"/>
          <w:pgMar w:top="1418" w:right="1418" w:bottom="1418" w:left="1418" w:header="708" w:footer="708" w:gutter="0"/>
          <w:cols w:space="708"/>
          <w:titlePg/>
          <w:docGrid w:linePitch="360"/>
        </w:sectPr>
      </w:pPr>
    </w:p>
    <w:p w14:paraId="0913C7A8" w14:textId="1A5D7C27" w:rsidR="002537FD" w:rsidRDefault="002537FD" w:rsidP="00747935">
      <w:pPr>
        <w:spacing w:after="0" w:line="240" w:lineRule="auto"/>
        <w:jc w:val="both"/>
        <w:rPr>
          <w:rFonts w:ascii="Times New Roman" w:hAnsi="Times New Roman" w:cs="Times New Roman"/>
          <w:sz w:val="24"/>
          <w:szCs w:val="24"/>
        </w:rPr>
      </w:pPr>
    </w:p>
    <w:p w14:paraId="35939722" w14:textId="77777777" w:rsidR="00727F28" w:rsidRPr="00727F28" w:rsidRDefault="00727F28" w:rsidP="00727F28">
      <w:pPr>
        <w:spacing w:after="160" w:line="259" w:lineRule="auto"/>
        <w:jc w:val="both"/>
        <w:rPr>
          <w:rFonts w:ascii="Times New Roman" w:eastAsia="Calibri" w:hAnsi="Times New Roman" w:cs="Times New Roman"/>
          <w:b/>
          <w:bCs/>
          <w:i/>
          <w:sz w:val="24"/>
          <w:szCs w:val="24"/>
          <w:u w:val="single"/>
        </w:rPr>
      </w:pPr>
      <w:r w:rsidRPr="00727F28">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7A19B8A8" w14:textId="77777777" w:rsidR="00727F28" w:rsidRPr="00727F28" w:rsidRDefault="00727F28" w:rsidP="00727F28">
      <w:pPr>
        <w:spacing w:after="160" w:line="259" w:lineRule="auto"/>
        <w:jc w:val="both"/>
        <w:rPr>
          <w:rFonts w:ascii="Times New Roman" w:eastAsia="Calibri" w:hAnsi="Times New Roman" w:cs="Times New Roman"/>
          <w:bCs/>
          <w:i/>
          <w:iCs/>
          <w:color w:val="000000"/>
          <w:sz w:val="24"/>
          <w:szCs w:val="24"/>
        </w:rPr>
      </w:pPr>
      <w:r w:rsidRPr="00727F28">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727F28">
        <w:rPr>
          <w:rFonts w:ascii="Times New Roman" w:eastAsia="Calibri" w:hAnsi="Times New Roman" w:cs="Times New Roman"/>
          <w:bCs/>
          <w:i/>
          <w:iCs/>
          <w:color w:val="000000"/>
          <w:sz w:val="24"/>
          <w:szCs w:val="24"/>
        </w:rPr>
        <w:t>link</w:t>
      </w:r>
      <w:proofErr w:type="spellEnd"/>
      <w:r w:rsidRPr="00727F28">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727F28">
        <w:rPr>
          <w:rFonts w:ascii="Times New Roman" w:eastAsia="Calibri" w:hAnsi="Times New Roman" w:cs="Times New Roman"/>
          <w:bCs/>
          <w:i/>
          <w:iCs/>
          <w:color w:val="000000"/>
          <w:sz w:val="24"/>
          <w:szCs w:val="24"/>
        </w:rPr>
        <w:t>externality</w:t>
      </w:r>
      <w:proofErr w:type="spellEnd"/>
      <w:r w:rsidRPr="00727F28">
        <w:rPr>
          <w:rFonts w:ascii="Times New Roman" w:eastAsia="Calibri" w:hAnsi="Times New Roman" w:cs="Times New Roman"/>
          <w:bCs/>
          <w:i/>
          <w:iCs/>
          <w:color w:val="000000"/>
          <w:sz w:val="24"/>
          <w:szCs w:val="24"/>
        </w:rPr>
        <w:t xml:space="preserve">, B. Iné poplatky, C. Nepriame finančné náklady, D. Administratívne náklady). Rozčleňte ich a vypočítajte v súlade s metodickým postupom. </w:t>
      </w:r>
    </w:p>
    <w:p w14:paraId="47CE05E8" w14:textId="77777777" w:rsidR="00727F28" w:rsidRPr="00727F28" w:rsidRDefault="00727F28" w:rsidP="00727F28">
      <w:pPr>
        <w:numPr>
          <w:ilvl w:val="0"/>
          <w:numId w:val="24"/>
        </w:numPr>
        <w:spacing w:after="160" w:line="259" w:lineRule="auto"/>
        <w:contextualSpacing/>
        <w:rPr>
          <w:rFonts w:ascii="Times New Roman" w:eastAsia="Calibri" w:hAnsi="Times New Roman" w:cs="Times New Roman"/>
          <w:b/>
          <w:i/>
          <w:sz w:val="24"/>
          <w:szCs w:val="24"/>
        </w:rPr>
      </w:pPr>
      <w:r w:rsidRPr="00727F28">
        <w:rPr>
          <w:rFonts w:ascii="Times New Roman" w:eastAsia="Calibri" w:hAnsi="Times New Roman" w:cs="Times New Roman"/>
          <w:b/>
          <w:i/>
          <w:sz w:val="24"/>
          <w:szCs w:val="24"/>
        </w:rPr>
        <w:t>udelenie poverenia na vykonávanie skúšok ATP a osvedčenia ATP</w:t>
      </w:r>
    </w:p>
    <w:p w14:paraId="45C57F4E" w14:textId="77777777" w:rsidR="00727F28" w:rsidRPr="00727F28" w:rsidRDefault="00727F28" w:rsidP="00727F28">
      <w:pPr>
        <w:spacing w:after="16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Za udelenie poverenia sa vyberá správny poplatok vo výške 100 eur, ktorý sa platí jednorazovo pri podaní žiadosti. Rovnako ide aj o administratívny náklad spojený s podaním žiadosti.</w:t>
      </w:r>
    </w:p>
    <w:p w14:paraId="44B1AE00" w14:textId="77777777" w:rsidR="00727F28" w:rsidRPr="00727F28" w:rsidRDefault="00727F28" w:rsidP="00727F28">
      <w:pPr>
        <w:numPr>
          <w:ilvl w:val="0"/>
          <w:numId w:val="24"/>
        </w:numPr>
        <w:spacing w:after="160" w:line="259" w:lineRule="auto"/>
        <w:contextualSpacing/>
        <w:rPr>
          <w:rFonts w:ascii="Times New Roman" w:eastAsia="Calibri" w:hAnsi="Times New Roman" w:cs="Times New Roman"/>
          <w:b/>
          <w:i/>
          <w:sz w:val="24"/>
          <w:szCs w:val="24"/>
        </w:rPr>
      </w:pPr>
      <w:r w:rsidRPr="00727F28">
        <w:rPr>
          <w:rFonts w:ascii="Times New Roman" w:eastAsia="Calibri" w:hAnsi="Times New Roman" w:cs="Times New Roman"/>
          <w:b/>
          <w:i/>
          <w:sz w:val="24"/>
          <w:szCs w:val="24"/>
        </w:rPr>
        <w:t>protokol o skúškach dopravného prostriedku alebo prepravného prostriedku</w:t>
      </w:r>
    </w:p>
    <w:p w14:paraId="6F6D0798" w14:textId="77777777" w:rsidR="00727F28" w:rsidRPr="00727F28" w:rsidRDefault="00727F28" w:rsidP="00727F28">
      <w:pPr>
        <w:spacing w:after="16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 xml:space="preserve">Protokol o skúškach dopravného prostriedku alebo prepravného prostriedku platí výrobca technickej službe overovania. Ide o priamy náklad, ktorý v súčasnosti stojí 2100 eur bez DPH. Vo výpočte bola započítaná aj DPH a použila sa suma 2600 eur. V súčasnosti sa podľa interných zdrojov Technického a skúšobného ústavu Piešťany, </w:t>
      </w:r>
      <w:proofErr w:type="spellStart"/>
      <w:r w:rsidRPr="00727F28">
        <w:rPr>
          <w:rFonts w:ascii="Times New Roman" w:eastAsia="Calibri" w:hAnsi="Times New Roman" w:cs="Times New Roman"/>
          <w:sz w:val="24"/>
          <w:szCs w:val="24"/>
        </w:rPr>
        <w:t>š.p</w:t>
      </w:r>
      <w:proofErr w:type="spellEnd"/>
      <w:r w:rsidRPr="00727F28">
        <w:rPr>
          <w:rFonts w:ascii="Times New Roman" w:eastAsia="Calibri" w:hAnsi="Times New Roman" w:cs="Times New Roman"/>
          <w:sz w:val="24"/>
          <w:szCs w:val="24"/>
        </w:rPr>
        <w:t>. takýchto skúšok vykoná ročne v počte 2.</w:t>
      </w:r>
    </w:p>
    <w:p w14:paraId="44C94B01" w14:textId="77777777" w:rsidR="00727F28" w:rsidRPr="00727F28" w:rsidRDefault="00727F28" w:rsidP="00727F28">
      <w:pPr>
        <w:numPr>
          <w:ilvl w:val="0"/>
          <w:numId w:val="24"/>
        </w:numPr>
        <w:spacing w:after="160" w:line="259" w:lineRule="auto"/>
        <w:contextualSpacing/>
        <w:rPr>
          <w:rFonts w:ascii="Times New Roman" w:eastAsia="Calibri" w:hAnsi="Times New Roman" w:cs="Times New Roman"/>
          <w:b/>
          <w:i/>
          <w:sz w:val="24"/>
          <w:szCs w:val="24"/>
        </w:rPr>
      </w:pPr>
      <w:r w:rsidRPr="00727F28">
        <w:rPr>
          <w:rFonts w:ascii="Times New Roman" w:eastAsia="Calibri" w:hAnsi="Times New Roman" w:cs="Times New Roman"/>
          <w:b/>
          <w:i/>
          <w:sz w:val="24"/>
          <w:szCs w:val="24"/>
        </w:rPr>
        <w:t>osvedčovanie ATP dopravného prostriedku alebo prepravného prostriedku na základe osvedčenia o schválení typu</w:t>
      </w:r>
    </w:p>
    <w:p w14:paraId="794F37B5" w14:textId="77777777" w:rsidR="00727F28" w:rsidRPr="00727F28" w:rsidRDefault="00727F28" w:rsidP="00727F28">
      <w:pPr>
        <w:spacing w:after="16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 xml:space="preserve">Osvedčovanie ATP dopravného prostriedku alebo prepravného prostriedku na základe osvedčenia o schválení typu platí prevádzkovateľ tohto prostriedku. Ide o priamy náklad, ktorý v súčasnosti stojí 160 eur bez DPH. Vo výpočte bola započítaná aj DPH a použila sa suma 200 eur. V súčasnosti sa podľa interných zdrojov Technického a skúšobného ústavu Piešťany, </w:t>
      </w:r>
      <w:proofErr w:type="spellStart"/>
      <w:r w:rsidRPr="00727F28">
        <w:rPr>
          <w:rFonts w:ascii="Times New Roman" w:eastAsia="Calibri" w:hAnsi="Times New Roman" w:cs="Times New Roman"/>
          <w:sz w:val="24"/>
          <w:szCs w:val="24"/>
        </w:rPr>
        <w:t>š.p</w:t>
      </w:r>
      <w:proofErr w:type="spellEnd"/>
      <w:r w:rsidRPr="00727F28">
        <w:rPr>
          <w:rFonts w:ascii="Times New Roman" w:eastAsia="Calibri" w:hAnsi="Times New Roman" w:cs="Times New Roman"/>
          <w:sz w:val="24"/>
          <w:szCs w:val="24"/>
        </w:rPr>
        <w:t>. takéto osvedčovanie ATP vykoná ročne v počte 400.</w:t>
      </w:r>
    </w:p>
    <w:p w14:paraId="6F190C7E" w14:textId="77777777" w:rsidR="00727F28" w:rsidRPr="00727F28" w:rsidRDefault="00727F28" w:rsidP="00727F28">
      <w:pPr>
        <w:numPr>
          <w:ilvl w:val="0"/>
          <w:numId w:val="24"/>
        </w:numPr>
        <w:spacing w:after="160" w:line="259" w:lineRule="auto"/>
        <w:contextualSpacing/>
        <w:rPr>
          <w:rFonts w:ascii="Times New Roman" w:eastAsia="Calibri" w:hAnsi="Times New Roman" w:cs="Times New Roman"/>
          <w:b/>
          <w:i/>
          <w:sz w:val="24"/>
          <w:szCs w:val="24"/>
        </w:rPr>
      </w:pPr>
      <w:r w:rsidRPr="00727F28">
        <w:rPr>
          <w:rFonts w:ascii="Times New Roman" w:eastAsia="Calibri" w:hAnsi="Times New Roman" w:cs="Times New Roman"/>
          <w:b/>
          <w:i/>
          <w:sz w:val="24"/>
          <w:szCs w:val="24"/>
        </w:rPr>
        <w:t>osvedčovanie ATP dopravného prostriedku alebo prepravného prostriedku – osvedčovanie ATP bez osvedčenia o schválení typu alebo osvedčovanie ATP pri predĺžení platnosti</w:t>
      </w:r>
    </w:p>
    <w:p w14:paraId="2F0133C9" w14:textId="77777777" w:rsidR="00727F28" w:rsidRPr="00727F28" w:rsidRDefault="00727F28" w:rsidP="00727F28">
      <w:pPr>
        <w:spacing w:after="16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 xml:space="preserve">Osvedčovanie ATP dopravného prostriedku alebo prepravného prostriedku (osvedčovanie ATP bez osvedčenia o schválení typu alebo osvedčovanie ATP pri predĺžení platnosti) platí prevádzkovateľ tohto prostriedku. Ide o priamy náklad, ktorý v súčasnosti stojí 490 eur bez DPH. Vo výpočte bola započítaná aj DPH a použila sa suma 600 eur. V súčasnosti sa podľa interných zdrojov Technického a skúšobného ústavu Piešťany, </w:t>
      </w:r>
      <w:proofErr w:type="spellStart"/>
      <w:r w:rsidRPr="00727F28">
        <w:rPr>
          <w:rFonts w:ascii="Times New Roman" w:eastAsia="Calibri" w:hAnsi="Times New Roman" w:cs="Times New Roman"/>
          <w:sz w:val="24"/>
          <w:szCs w:val="24"/>
        </w:rPr>
        <w:t>š.p</w:t>
      </w:r>
      <w:proofErr w:type="spellEnd"/>
      <w:r w:rsidRPr="00727F28">
        <w:rPr>
          <w:rFonts w:ascii="Times New Roman" w:eastAsia="Calibri" w:hAnsi="Times New Roman" w:cs="Times New Roman"/>
          <w:sz w:val="24"/>
          <w:szCs w:val="24"/>
        </w:rPr>
        <w:t>. takéto osvedčovanie ATP vykoná ročne v počte 200.</w:t>
      </w:r>
    </w:p>
    <w:p w14:paraId="5C2C8327" w14:textId="77777777" w:rsidR="00727F28" w:rsidRPr="00727F28" w:rsidRDefault="00727F28" w:rsidP="00727F28">
      <w:pPr>
        <w:spacing w:after="160" w:line="259" w:lineRule="auto"/>
        <w:rPr>
          <w:rFonts w:ascii="Times New Roman" w:eastAsia="Calibri" w:hAnsi="Times New Roman" w:cs="Times New Roman"/>
          <w:i/>
          <w:sz w:val="24"/>
          <w:szCs w:val="24"/>
        </w:rPr>
      </w:pPr>
    </w:p>
    <w:p w14:paraId="32B066E8" w14:textId="77777777" w:rsidR="00727F28" w:rsidRPr="00727F28" w:rsidRDefault="00727F28" w:rsidP="00727F28">
      <w:pPr>
        <w:spacing w:after="160" w:line="259" w:lineRule="auto"/>
        <w:jc w:val="both"/>
        <w:rPr>
          <w:rFonts w:ascii="Times New Roman" w:eastAsia="Calibri" w:hAnsi="Times New Roman" w:cs="Times New Roman"/>
          <w:b/>
          <w:sz w:val="24"/>
          <w:szCs w:val="24"/>
        </w:rPr>
      </w:pPr>
      <w:r w:rsidRPr="00727F28">
        <w:rPr>
          <w:rFonts w:ascii="Times New Roman" w:eastAsia="Calibri" w:hAnsi="Times New Roman" w:cs="Times New Roman"/>
          <w:b/>
          <w:sz w:val="24"/>
          <w:szCs w:val="24"/>
        </w:rPr>
        <w:t>3.2 Vyhodnotenie konzultácií s podnikateľskými subjektmi pred predbežným pripomienkovým konaním</w:t>
      </w:r>
    </w:p>
    <w:p w14:paraId="34688FCC"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727F28">
        <w:rPr>
          <w:rFonts w:ascii="Times New Roman" w:eastAsia="Calibri" w:hAnsi="Times New Roman" w:cs="Times New Roman"/>
          <w:i/>
          <w:sz w:val="24"/>
          <w:szCs w:val="24"/>
        </w:rPr>
        <w:t>link</w:t>
      </w:r>
      <w:proofErr w:type="spellEnd"/>
      <w:r w:rsidRPr="00727F28">
        <w:rPr>
          <w:rFonts w:ascii="Times New Roman" w:eastAsia="Calibri" w:hAnsi="Times New Roman" w:cs="Times New Roman"/>
          <w:i/>
          <w:sz w:val="24"/>
          <w:szCs w:val="24"/>
        </w:rPr>
        <w:t xml:space="preserve"> na webovú stránku, na ktorej boli konzultácie zverejnené. </w:t>
      </w:r>
    </w:p>
    <w:p w14:paraId="2A6163D2"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 xml:space="preserve">Uveďte hlavné body konzultácií a ich závery. </w:t>
      </w:r>
    </w:p>
    <w:p w14:paraId="753F398A"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lastRenderedPageBreak/>
        <w:t xml:space="preserve">Uveďte zoznam predložených alternatívnych riešení problematiky od konzultujúcich subjektov, ako aj návrhy od konzultujúcich subjektov na zníženie nákladov regulácií na PP, ktoré neboli akceptované a dôvod neakceptovania. </w:t>
      </w:r>
    </w:p>
    <w:p w14:paraId="158F6390"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38EB4BAD" w14:textId="77777777" w:rsidR="00727F28" w:rsidRPr="00727F28" w:rsidRDefault="00727F28" w:rsidP="00727F28">
      <w:pPr>
        <w:spacing w:after="0" w:line="259" w:lineRule="auto"/>
        <w:jc w:val="both"/>
        <w:rPr>
          <w:rFonts w:ascii="Times New Roman" w:eastAsia="Calibri" w:hAnsi="Times New Roman" w:cs="Times New Roman"/>
          <w:sz w:val="24"/>
          <w:szCs w:val="24"/>
        </w:rPr>
      </w:pPr>
    </w:p>
    <w:p w14:paraId="35C306D0" w14:textId="77777777" w:rsidR="00727F28" w:rsidRPr="00727F28" w:rsidRDefault="00727F28" w:rsidP="00727F28">
      <w:pPr>
        <w:spacing w:after="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 xml:space="preserve">Pred samotným začiatkom legislatívneho procesu prebehli konzultácie s Úradom pre normalizáciu, metrológiu a skúšobníctvo Slovenskej republiky, Ministerstvom pôdohospodárstva a rozvoja vidieka Slovenskej republiky, Štátnou veterinárnou a potravinou správou, Odborom dopravnej polície Prezídia Policajného zboru a Technickým a skúšobným ústavom Piešťany, </w:t>
      </w:r>
      <w:proofErr w:type="spellStart"/>
      <w:r w:rsidRPr="00727F28">
        <w:rPr>
          <w:rFonts w:ascii="Times New Roman" w:eastAsia="Calibri" w:hAnsi="Times New Roman" w:cs="Times New Roman"/>
          <w:sz w:val="24"/>
          <w:szCs w:val="24"/>
        </w:rPr>
        <w:t>š.p</w:t>
      </w:r>
      <w:proofErr w:type="spellEnd"/>
      <w:r w:rsidRPr="00727F28">
        <w:rPr>
          <w:rFonts w:ascii="Times New Roman" w:eastAsia="Calibri" w:hAnsi="Times New Roman" w:cs="Times New Roman"/>
          <w:sz w:val="24"/>
          <w:szCs w:val="24"/>
        </w:rPr>
        <w:t>., kde bola stanovená potreba vypracovania samostatného návrhu zákona, ktorý by upravil podmienky pre udelenie poverenia technickej služby overovania dopravných prostriedkov a prepravných prostriedkov a osvedčovania dopravných prostriedkov a prepravných prostriedkov v zmysle dohody ATP.</w:t>
      </w:r>
    </w:p>
    <w:p w14:paraId="15E920AC" w14:textId="77777777" w:rsidR="00727F28" w:rsidRPr="00727F28" w:rsidRDefault="00727F28" w:rsidP="00727F28">
      <w:pPr>
        <w:spacing w:after="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Ministerstvo dopravy Slovenskej republiky o príprave právneho predpisu zverejnili predbežnú informáciu na informačnom a právnom portály Slov-Lex (PI/2022/187) v období od 11. augusta 2022 do 24. augusta 2022. O konzultácie neprejavil záujem žiadny podnikateľský subjekt.</w:t>
      </w:r>
    </w:p>
    <w:p w14:paraId="2B97286C" w14:textId="77777777" w:rsidR="00727F28" w:rsidRPr="00727F28" w:rsidRDefault="00727F28" w:rsidP="00727F28">
      <w:pPr>
        <w:spacing w:after="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 xml:space="preserve">Ministerstvo dopravy Slovenskej republiky vykonalo cielené konzultácie pri príprave návrhu zákona s nasledovnými podnikateľskými subjektami a združeniami zastupujúcimi podnikateľské subjekty: </w:t>
      </w:r>
    </w:p>
    <w:p w14:paraId="60F68B14" w14:textId="77777777" w:rsidR="00727F28" w:rsidRPr="00727F28" w:rsidRDefault="00727F28" w:rsidP="00727F28">
      <w:pPr>
        <w:numPr>
          <w:ilvl w:val="0"/>
          <w:numId w:val="19"/>
        </w:numPr>
        <w:spacing w:after="0" w:line="259" w:lineRule="auto"/>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 xml:space="preserve">Technický a skúšobný ústav Piešťany, </w:t>
      </w:r>
      <w:proofErr w:type="spellStart"/>
      <w:r w:rsidRPr="00727F28">
        <w:rPr>
          <w:rFonts w:ascii="Times New Roman" w:eastAsia="Calibri" w:hAnsi="Times New Roman" w:cs="Times New Roman"/>
          <w:sz w:val="24"/>
          <w:szCs w:val="24"/>
        </w:rPr>
        <w:t>š.p</w:t>
      </w:r>
      <w:proofErr w:type="spellEnd"/>
      <w:r w:rsidRPr="00727F28">
        <w:rPr>
          <w:rFonts w:ascii="Times New Roman" w:eastAsia="Calibri" w:hAnsi="Times New Roman" w:cs="Times New Roman"/>
          <w:sz w:val="24"/>
          <w:szCs w:val="24"/>
        </w:rPr>
        <w:t>., ktorý v súčasnosti vykonáva činnosť technickej služby overovania (skúšky a osvedčovanie podľa dohody ATP),</w:t>
      </w:r>
    </w:p>
    <w:p w14:paraId="6D4261EB" w14:textId="77777777" w:rsidR="00727F28" w:rsidRPr="00727F28" w:rsidRDefault="00727F28" w:rsidP="00727F28">
      <w:pPr>
        <w:numPr>
          <w:ilvl w:val="0"/>
          <w:numId w:val="19"/>
        </w:numPr>
        <w:spacing w:after="0" w:line="259" w:lineRule="auto"/>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podnikateľský subjekt, ktorý prejavil záujem vykonávať skúšky podľa dohody ATP, ale tento subjekt si neželá byť menovaný,</w:t>
      </w:r>
    </w:p>
    <w:p w14:paraId="26B3648A" w14:textId="77777777" w:rsidR="00727F28" w:rsidRPr="00727F28" w:rsidRDefault="00727F28" w:rsidP="00727F28">
      <w:pPr>
        <w:numPr>
          <w:ilvl w:val="0"/>
          <w:numId w:val="19"/>
        </w:numPr>
        <w:spacing w:after="0" w:line="259" w:lineRule="auto"/>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združenie ČESMAD Slovakia ako zástupca prevádzkovateľov dopravných prostriedkov a prepravných prostriedkov.</w:t>
      </w:r>
    </w:p>
    <w:p w14:paraId="4B24D8D3" w14:textId="77777777" w:rsidR="00727F28" w:rsidRPr="00727F28" w:rsidRDefault="00727F28" w:rsidP="00727F28">
      <w:pPr>
        <w:spacing w:after="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Ani jeden z uvedených subjektov nevzniesol zásadné námietky alebo iné alternatívne riešenia. Konzultácie splnili svoj účel.</w:t>
      </w:r>
    </w:p>
    <w:p w14:paraId="5F9EF68F" w14:textId="77777777" w:rsidR="00727F28" w:rsidRPr="00727F28" w:rsidRDefault="00727F28" w:rsidP="00727F28">
      <w:pPr>
        <w:spacing w:after="0" w:line="259" w:lineRule="auto"/>
        <w:jc w:val="both"/>
        <w:rPr>
          <w:rFonts w:ascii="Times New Roman" w:eastAsia="Calibri" w:hAnsi="Times New Roman" w:cs="Times New Roman"/>
          <w:i/>
          <w:sz w:val="24"/>
          <w:szCs w:val="24"/>
        </w:rPr>
      </w:pPr>
    </w:p>
    <w:p w14:paraId="7065B8F8" w14:textId="77777777" w:rsidR="00727F28" w:rsidRPr="00727F28" w:rsidRDefault="00727F28" w:rsidP="00727F28">
      <w:pPr>
        <w:spacing w:after="160" w:line="259" w:lineRule="auto"/>
        <w:jc w:val="both"/>
        <w:rPr>
          <w:rFonts w:ascii="Times New Roman" w:eastAsia="Calibri" w:hAnsi="Times New Roman" w:cs="Times New Roman"/>
          <w:b/>
          <w:sz w:val="24"/>
          <w:szCs w:val="24"/>
        </w:rPr>
      </w:pPr>
      <w:bookmarkStart w:id="0" w:name="_Hlk47698091"/>
      <w:r w:rsidRPr="00727F28">
        <w:rPr>
          <w:rFonts w:ascii="Times New Roman" w:eastAsia="Calibri" w:hAnsi="Times New Roman" w:cs="Times New Roman"/>
          <w:b/>
          <w:sz w:val="24"/>
          <w:szCs w:val="24"/>
        </w:rPr>
        <w:t>3.3 Vplyvy na konkurencieschopnosť a produktivitu</w:t>
      </w:r>
    </w:p>
    <w:bookmarkEnd w:id="0"/>
    <w:p w14:paraId="0975E6F3"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 xml:space="preserve">Dochádza k vytvoreniu resp. k zmene bariér na trhu? </w:t>
      </w:r>
    </w:p>
    <w:p w14:paraId="0B29BEA3"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727F28">
        <w:rPr>
          <w:rFonts w:ascii="Times New Roman" w:eastAsia="Calibri" w:hAnsi="Times New Roman" w:cs="Times New Roman"/>
          <w:i/>
          <w:sz w:val="24"/>
          <w:szCs w:val="24"/>
        </w:rPr>
        <w:t>mikro</w:t>
      </w:r>
      <w:proofErr w:type="spellEnd"/>
      <w:r w:rsidRPr="00727F28">
        <w:rPr>
          <w:rFonts w:ascii="Times New Roman" w:eastAsia="Calibri" w:hAnsi="Times New Roman" w:cs="Times New Roman"/>
          <w:i/>
          <w:sz w:val="24"/>
          <w:szCs w:val="24"/>
        </w:rPr>
        <w:t xml:space="preserve">, malé a stredné podniky tzv. MSP)? </w:t>
      </w:r>
    </w:p>
    <w:p w14:paraId="5B833C32"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54A920DB"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 xml:space="preserve">Ovplyvní dostupnosť základných zdrojov (financie, pracovná sila, suroviny, mechanizmy, energie atď.)? </w:t>
      </w:r>
    </w:p>
    <w:p w14:paraId="775E5177"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Ovplyvňuje zmena regulácie inovácie, vedu a výskum?</w:t>
      </w:r>
    </w:p>
    <w:p w14:paraId="78682F3F"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iCs/>
          <w:sz w:val="24"/>
          <w:szCs w:val="24"/>
        </w:rPr>
        <w:t>Ako prispieva zmena regulácie k cieľu Slovenska mať najlepšie podnikateľské prostredie spomedzi susediacich krajín EÚ?</w:t>
      </w:r>
    </w:p>
    <w:p w14:paraId="4FE98F2E" w14:textId="77777777" w:rsidR="00727F28" w:rsidRPr="00727F28" w:rsidRDefault="00727F28" w:rsidP="00727F28">
      <w:pPr>
        <w:spacing w:after="0" w:line="259" w:lineRule="auto"/>
        <w:jc w:val="both"/>
        <w:rPr>
          <w:rFonts w:ascii="Times New Roman" w:eastAsia="Calibri" w:hAnsi="Times New Roman" w:cs="Times New Roman"/>
          <w:i/>
          <w:sz w:val="24"/>
          <w:szCs w:val="24"/>
        </w:rPr>
      </w:pPr>
    </w:p>
    <w:p w14:paraId="4E26A4F6" w14:textId="77777777" w:rsidR="00727F28" w:rsidRPr="00727F28" w:rsidRDefault="00727F28" w:rsidP="00727F28">
      <w:pPr>
        <w:spacing w:after="0" w:line="259" w:lineRule="auto"/>
        <w:jc w:val="both"/>
        <w:rPr>
          <w:rFonts w:ascii="Times New Roman" w:eastAsia="Calibri" w:hAnsi="Times New Roman" w:cs="Times New Roman"/>
          <w:b/>
          <w:i/>
          <w:sz w:val="24"/>
          <w:szCs w:val="24"/>
        </w:rPr>
      </w:pPr>
      <w:r w:rsidRPr="00727F28">
        <w:rPr>
          <w:rFonts w:ascii="Times New Roman" w:eastAsia="Calibri" w:hAnsi="Times New Roman" w:cs="Times New Roman"/>
          <w:b/>
          <w:i/>
          <w:sz w:val="24"/>
          <w:szCs w:val="24"/>
        </w:rPr>
        <w:t>Konkurencieschopnosť:</w:t>
      </w:r>
    </w:p>
    <w:p w14:paraId="3B93559F"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Na základe uvedených odpovedí zaškrtnite a popíšte, či materiál konkurencieschopnosť:</w:t>
      </w:r>
    </w:p>
    <w:p w14:paraId="1E488FF4" w14:textId="77777777" w:rsidR="00727F28" w:rsidRPr="00727F28" w:rsidRDefault="008D0A44" w:rsidP="00727F28">
      <w:pPr>
        <w:spacing w:after="0" w:line="259"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r w:rsidR="00727F28" w:rsidRPr="00727F28">
            <w:rPr>
              <w:rFonts w:ascii="Segoe UI Symbol" w:eastAsia="Calibri" w:hAnsi="Segoe UI Symbol" w:cs="Segoe UI Symbol"/>
              <w:i/>
              <w:sz w:val="24"/>
              <w:szCs w:val="24"/>
            </w:rPr>
            <w:t xml:space="preserve">X </w:t>
          </w:r>
        </w:sdtContent>
      </w:sdt>
      <w:r w:rsidR="00727F28" w:rsidRPr="00727F28">
        <w:rPr>
          <w:rFonts w:ascii="Times New Roman" w:eastAsia="Calibri" w:hAnsi="Times New Roman" w:cs="Times New Roman"/>
          <w:i/>
          <w:sz w:val="24"/>
          <w:szCs w:val="24"/>
        </w:rPr>
        <w:t xml:space="preserve"> zvyšuje  </w:t>
      </w:r>
      <w:r w:rsidR="00727F28" w:rsidRPr="00727F28">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727F28" w:rsidRPr="00727F28">
                <w:rPr>
                  <w:rFonts w:ascii="Segoe UI Symbol" w:eastAsia="Calibri" w:hAnsi="Segoe UI Symbol" w:cs="Segoe UI Symbol"/>
                  <w:i/>
                  <w:sz w:val="24"/>
                  <w:szCs w:val="24"/>
                </w:rPr>
                <w:t>☐</w:t>
              </w:r>
            </w:sdtContent>
          </w:sdt>
        </w:sdtContent>
      </w:sdt>
      <w:r w:rsidR="00727F28" w:rsidRPr="00727F28">
        <w:rPr>
          <w:rFonts w:ascii="Times New Roman" w:eastAsia="Calibri" w:hAnsi="Times New Roman" w:cs="Times New Roman"/>
          <w:i/>
          <w:sz w:val="24"/>
          <w:szCs w:val="24"/>
        </w:rPr>
        <w:t xml:space="preserve"> nemení</w:t>
      </w:r>
      <w:r w:rsidR="00727F28" w:rsidRPr="00727F28">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727F28" w:rsidRPr="00727F28">
                <w:rPr>
                  <w:rFonts w:ascii="Segoe UI Symbol" w:eastAsia="Calibri" w:hAnsi="Segoe UI Symbol" w:cs="Segoe UI Symbol"/>
                  <w:i/>
                  <w:sz w:val="24"/>
                  <w:szCs w:val="24"/>
                </w:rPr>
                <w:t>☐</w:t>
              </w:r>
            </w:sdtContent>
          </w:sdt>
        </w:sdtContent>
      </w:sdt>
      <w:r w:rsidR="00727F28" w:rsidRPr="00727F28">
        <w:rPr>
          <w:rFonts w:ascii="Times New Roman" w:eastAsia="Calibri" w:hAnsi="Times New Roman" w:cs="Times New Roman"/>
          <w:i/>
          <w:sz w:val="24"/>
          <w:szCs w:val="24"/>
        </w:rPr>
        <w:t xml:space="preserve"> znižuje</w:t>
      </w:r>
    </w:p>
    <w:p w14:paraId="60C7394A" w14:textId="77777777" w:rsidR="00727F28" w:rsidRPr="00727F28" w:rsidRDefault="00727F28" w:rsidP="00727F28">
      <w:pPr>
        <w:spacing w:after="0" w:line="259" w:lineRule="auto"/>
        <w:jc w:val="both"/>
        <w:rPr>
          <w:rFonts w:ascii="Times New Roman" w:eastAsia="Calibri" w:hAnsi="Times New Roman" w:cs="Times New Roman"/>
          <w:i/>
          <w:sz w:val="24"/>
          <w:szCs w:val="24"/>
        </w:rPr>
      </w:pPr>
    </w:p>
    <w:p w14:paraId="55EDA7D2" w14:textId="77777777" w:rsidR="00727F28" w:rsidRPr="00727F28" w:rsidRDefault="00727F28" w:rsidP="00727F28">
      <w:pPr>
        <w:spacing w:after="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lastRenderedPageBreak/>
        <w:t xml:space="preserve">V súčasnosti činnosť technickej služby overovania v Slovenskej republike vykonáva len Technický a skúšobný ústav Piešťany, </w:t>
      </w:r>
      <w:proofErr w:type="spellStart"/>
      <w:r w:rsidRPr="00727F28">
        <w:rPr>
          <w:rFonts w:ascii="Times New Roman" w:eastAsia="Calibri" w:hAnsi="Times New Roman" w:cs="Times New Roman"/>
          <w:sz w:val="24"/>
          <w:szCs w:val="24"/>
        </w:rPr>
        <w:t>š.p</w:t>
      </w:r>
      <w:proofErr w:type="spellEnd"/>
      <w:r w:rsidRPr="00727F28">
        <w:rPr>
          <w:rFonts w:ascii="Times New Roman" w:eastAsia="Calibri" w:hAnsi="Times New Roman" w:cs="Times New Roman"/>
          <w:sz w:val="24"/>
          <w:szCs w:val="24"/>
        </w:rPr>
        <w:t>. Prijatím návrhu zákona sa umožní, aby túto činnosť vykonávali aj iné podnikateľské subjekty, ak splnia predpísané požiadavky. V oblasti technickej služby overovania sa pre podnikateľské subjekty zvyšuje konkurencieschopnosť.</w:t>
      </w:r>
    </w:p>
    <w:p w14:paraId="194BF843" w14:textId="77777777" w:rsidR="00727F28" w:rsidRPr="00727F28" w:rsidRDefault="00727F28" w:rsidP="00727F28">
      <w:pPr>
        <w:spacing w:after="0" w:line="259" w:lineRule="auto"/>
        <w:jc w:val="both"/>
        <w:rPr>
          <w:rFonts w:ascii="Times New Roman" w:eastAsia="Calibri" w:hAnsi="Times New Roman" w:cs="Times New Roman"/>
          <w:i/>
          <w:sz w:val="24"/>
          <w:szCs w:val="24"/>
        </w:rPr>
      </w:pPr>
    </w:p>
    <w:p w14:paraId="127FD512" w14:textId="77777777" w:rsidR="00727F28" w:rsidRPr="00727F28" w:rsidRDefault="00727F28" w:rsidP="00727F28">
      <w:pPr>
        <w:spacing w:after="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Pre prevádzkovateľov dopravných prostriedkov a prepravných prostriedkov vykonávajúcich prepravy skaziteľných potravín nedochádza k žiadnej zmene, keďže dopravné prostriedky a prepravné prostriedky museli mať osvedčenie podľa dohody ATP aj v súčasnosti. Pre podnikateľské subjekty v tejto oblasti nedochádza k zmene konkurencieschopnosti.</w:t>
      </w:r>
    </w:p>
    <w:p w14:paraId="4D1DC5E4" w14:textId="77777777" w:rsidR="00727F28" w:rsidRPr="00727F28" w:rsidRDefault="00727F28" w:rsidP="00727F28">
      <w:pPr>
        <w:spacing w:after="0" w:line="259" w:lineRule="auto"/>
        <w:jc w:val="both"/>
        <w:rPr>
          <w:rFonts w:ascii="Times New Roman" w:eastAsia="Calibri" w:hAnsi="Times New Roman" w:cs="Times New Roman"/>
          <w:i/>
          <w:sz w:val="24"/>
          <w:szCs w:val="24"/>
        </w:rPr>
      </w:pPr>
    </w:p>
    <w:p w14:paraId="0A3D9812" w14:textId="77777777" w:rsidR="00727F28" w:rsidRPr="00727F28" w:rsidRDefault="00727F28" w:rsidP="00727F28">
      <w:pPr>
        <w:spacing w:after="0" w:line="259" w:lineRule="auto"/>
        <w:jc w:val="both"/>
        <w:rPr>
          <w:rFonts w:ascii="Times New Roman" w:eastAsia="Calibri" w:hAnsi="Times New Roman" w:cs="Times New Roman"/>
          <w:b/>
          <w:i/>
          <w:sz w:val="24"/>
          <w:szCs w:val="24"/>
        </w:rPr>
      </w:pPr>
      <w:r w:rsidRPr="00727F28">
        <w:rPr>
          <w:rFonts w:ascii="Times New Roman" w:eastAsia="Calibri" w:hAnsi="Times New Roman" w:cs="Times New Roman"/>
          <w:b/>
          <w:i/>
          <w:sz w:val="24"/>
          <w:szCs w:val="24"/>
        </w:rPr>
        <w:t>Produktivita:</w:t>
      </w:r>
    </w:p>
    <w:p w14:paraId="77FF8EA7"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 xml:space="preserve">Aký má materiál vplyv na zmenu pomeru medzi produkciou podnikov a ich nákladmi? </w:t>
      </w:r>
    </w:p>
    <w:p w14:paraId="22108BA4" w14:textId="77777777" w:rsidR="00727F28" w:rsidRPr="00727F28" w:rsidRDefault="00727F28" w:rsidP="00727F28">
      <w:pPr>
        <w:spacing w:after="0" w:line="259" w:lineRule="auto"/>
        <w:jc w:val="both"/>
        <w:rPr>
          <w:rFonts w:ascii="Times New Roman" w:eastAsia="Calibri" w:hAnsi="Times New Roman" w:cs="Times New Roman"/>
          <w:i/>
          <w:sz w:val="24"/>
          <w:szCs w:val="24"/>
        </w:rPr>
      </w:pPr>
    </w:p>
    <w:p w14:paraId="6FC9C680"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Na základe uvedenej odpovede zaškrtnite a popíšte, či materiál produktivitu:</w:t>
      </w:r>
    </w:p>
    <w:p w14:paraId="2AD117FC" w14:textId="77777777" w:rsidR="00727F28" w:rsidRPr="00727F28" w:rsidRDefault="008D0A44" w:rsidP="00727F28">
      <w:pPr>
        <w:spacing w:after="0" w:line="259"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727F28" w:rsidRPr="00727F28">
                <w:rPr>
                  <w:rFonts w:ascii="Segoe UI Symbol" w:eastAsia="Calibri" w:hAnsi="Segoe UI Symbol" w:cs="Segoe UI Symbol"/>
                  <w:i/>
                  <w:sz w:val="24"/>
                  <w:szCs w:val="24"/>
                </w:rPr>
                <w:t>☐</w:t>
              </w:r>
            </w:sdtContent>
          </w:sdt>
        </w:sdtContent>
      </w:sdt>
      <w:r w:rsidR="00727F28" w:rsidRPr="00727F28">
        <w:rPr>
          <w:rFonts w:ascii="Times New Roman" w:eastAsia="Calibri" w:hAnsi="Times New Roman" w:cs="Times New Roman"/>
          <w:i/>
          <w:sz w:val="24"/>
          <w:szCs w:val="24"/>
        </w:rPr>
        <w:t xml:space="preserve"> zvyšuje  </w:t>
      </w:r>
      <w:r w:rsidR="00727F28" w:rsidRPr="00727F28">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727F28" w:rsidRPr="00727F28">
                <w:rPr>
                  <w:rFonts w:ascii="Segoe UI Symbol" w:eastAsia="Calibri" w:hAnsi="Segoe UI Symbol" w:cs="Segoe UI Symbol"/>
                  <w:i/>
                  <w:sz w:val="24"/>
                  <w:szCs w:val="24"/>
                </w:rPr>
                <w:t>X</w:t>
              </w:r>
            </w:sdtContent>
          </w:sdt>
        </w:sdtContent>
      </w:sdt>
      <w:r w:rsidR="00727F28" w:rsidRPr="00727F28">
        <w:rPr>
          <w:rFonts w:ascii="Times New Roman" w:eastAsia="Calibri" w:hAnsi="Times New Roman" w:cs="Times New Roman"/>
          <w:i/>
          <w:sz w:val="24"/>
          <w:szCs w:val="24"/>
        </w:rPr>
        <w:t xml:space="preserve"> nemení</w:t>
      </w:r>
      <w:r w:rsidR="00727F28" w:rsidRPr="00727F28">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727F28" w:rsidRPr="00727F28">
                <w:rPr>
                  <w:rFonts w:ascii="Segoe UI Symbol" w:eastAsia="Calibri" w:hAnsi="Segoe UI Symbol" w:cs="Segoe UI Symbol"/>
                  <w:i/>
                  <w:sz w:val="24"/>
                  <w:szCs w:val="24"/>
                </w:rPr>
                <w:t>☐</w:t>
              </w:r>
            </w:sdtContent>
          </w:sdt>
        </w:sdtContent>
      </w:sdt>
      <w:r w:rsidR="00727F28" w:rsidRPr="00727F28">
        <w:rPr>
          <w:rFonts w:ascii="Times New Roman" w:eastAsia="Calibri" w:hAnsi="Times New Roman" w:cs="Times New Roman"/>
          <w:i/>
          <w:sz w:val="24"/>
          <w:szCs w:val="24"/>
        </w:rPr>
        <w:t xml:space="preserve"> znižuje</w:t>
      </w:r>
    </w:p>
    <w:p w14:paraId="3291DF36" w14:textId="77777777" w:rsidR="00727F28" w:rsidRPr="00727F28" w:rsidRDefault="00727F28" w:rsidP="00727F28">
      <w:pPr>
        <w:spacing w:after="0" w:line="259" w:lineRule="auto"/>
        <w:jc w:val="both"/>
        <w:rPr>
          <w:rFonts w:ascii="Times New Roman" w:eastAsia="Calibri" w:hAnsi="Times New Roman" w:cs="Times New Roman"/>
          <w:sz w:val="24"/>
          <w:szCs w:val="24"/>
        </w:rPr>
      </w:pPr>
    </w:p>
    <w:p w14:paraId="212CEB18" w14:textId="77777777" w:rsidR="00727F28" w:rsidRPr="00727F28" w:rsidRDefault="00727F28" w:rsidP="00727F28">
      <w:pPr>
        <w:spacing w:after="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Návrh zákona nemá vplyv na produktivitu.</w:t>
      </w:r>
    </w:p>
    <w:p w14:paraId="5343AE57" w14:textId="77777777" w:rsidR="00727F28" w:rsidRPr="00727F28" w:rsidRDefault="00727F28" w:rsidP="00727F28">
      <w:pPr>
        <w:spacing w:after="0" w:line="259" w:lineRule="auto"/>
        <w:jc w:val="both"/>
        <w:rPr>
          <w:rFonts w:ascii="Times New Roman" w:eastAsia="Calibri" w:hAnsi="Times New Roman" w:cs="Times New Roman"/>
          <w:i/>
          <w:sz w:val="24"/>
          <w:szCs w:val="24"/>
        </w:rPr>
      </w:pPr>
    </w:p>
    <w:p w14:paraId="66842967" w14:textId="77777777" w:rsidR="00727F28" w:rsidRPr="00727F28" w:rsidRDefault="00727F28" w:rsidP="00727F28">
      <w:pPr>
        <w:spacing w:after="160" w:line="259" w:lineRule="auto"/>
        <w:jc w:val="both"/>
        <w:rPr>
          <w:rFonts w:ascii="Times New Roman" w:eastAsia="Calibri" w:hAnsi="Times New Roman" w:cs="Times New Roman"/>
          <w:b/>
          <w:sz w:val="24"/>
          <w:szCs w:val="24"/>
        </w:rPr>
      </w:pPr>
      <w:r w:rsidRPr="00727F28">
        <w:rPr>
          <w:rFonts w:ascii="Times New Roman" w:eastAsia="Calibri" w:hAnsi="Times New Roman" w:cs="Times New Roman"/>
          <w:b/>
          <w:sz w:val="24"/>
          <w:szCs w:val="24"/>
        </w:rPr>
        <w:t xml:space="preserve">3.4  Iné vplyvy na podnikateľské prostredie </w:t>
      </w:r>
    </w:p>
    <w:p w14:paraId="77354089" w14:textId="77777777" w:rsidR="00727F28" w:rsidRPr="00727F28" w:rsidRDefault="00727F28" w:rsidP="00727F28">
      <w:pPr>
        <w:spacing w:after="0" w:line="259" w:lineRule="auto"/>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50F9CC18" w14:textId="77777777" w:rsidR="00727F28" w:rsidRPr="00727F28" w:rsidRDefault="00727F28" w:rsidP="00727F28">
      <w:pPr>
        <w:numPr>
          <w:ilvl w:val="0"/>
          <w:numId w:val="18"/>
        </w:numPr>
        <w:spacing w:after="0" w:line="254" w:lineRule="auto"/>
        <w:contextualSpacing/>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sankcie alebo pokuty, ako dôsledok porušenia právne záväzných ustanovení;</w:t>
      </w:r>
    </w:p>
    <w:p w14:paraId="1A17862B" w14:textId="77777777" w:rsidR="00727F28" w:rsidRPr="00727F28" w:rsidRDefault="00727F28" w:rsidP="00727F28">
      <w:pPr>
        <w:numPr>
          <w:ilvl w:val="0"/>
          <w:numId w:val="18"/>
        </w:numPr>
        <w:spacing w:after="0" w:line="254" w:lineRule="auto"/>
        <w:contextualSpacing/>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1382E41C" w14:textId="77777777" w:rsidR="00727F28" w:rsidRPr="00727F28" w:rsidRDefault="00727F28" w:rsidP="00727F28">
      <w:pPr>
        <w:numPr>
          <w:ilvl w:val="0"/>
          <w:numId w:val="18"/>
        </w:numPr>
        <w:spacing w:after="0" w:line="254" w:lineRule="auto"/>
        <w:contextualSpacing/>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regulované ceny podľa zákona č. 18/1996 Z. z. o cenách;</w:t>
      </w:r>
    </w:p>
    <w:p w14:paraId="1F75BA66" w14:textId="77777777" w:rsidR="00727F28" w:rsidRPr="00727F28" w:rsidRDefault="00727F28" w:rsidP="00727F28">
      <w:pPr>
        <w:numPr>
          <w:ilvl w:val="0"/>
          <w:numId w:val="18"/>
        </w:numPr>
        <w:spacing w:after="0" w:line="254" w:lineRule="auto"/>
        <w:contextualSpacing/>
        <w:jc w:val="both"/>
        <w:rPr>
          <w:rFonts w:ascii="Times New Roman" w:eastAsia="Calibri" w:hAnsi="Times New Roman" w:cs="Times New Roman"/>
          <w:i/>
          <w:sz w:val="24"/>
          <w:szCs w:val="24"/>
        </w:rPr>
      </w:pPr>
      <w:r w:rsidRPr="00727F28">
        <w:rPr>
          <w:rFonts w:ascii="Times New Roman" w:eastAsia="Calibri" w:hAnsi="Times New Roman" w:cs="Times New Roman"/>
          <w:i/>
          <w:sz w:val="24"/>
          <w:szCs w:val="24"/>
        </w:rPr>
        <w:t xml:space="preserve">iné vplyvy, ktoré predpokladá materiál, ale nemožno ich zaradiť do častí 3.1 a 3.3. </w:t>
      </w:r>
    </w:p>
    <w:p w14:paraId="027CA5B0" w14:textId="77777777" w:rsidR="00727F28" w:rsidRPr="00727F28" w:rsidRDefault="00727F28" w:rsidP="00727F28">
      <w:pPr>
        <w:spacing w:after="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Návrh zákona zavádza v § 12 a v § 13 správne delikty a poriadkové pokuty pre výrobcov dopravného prostriedku a prepravného prostriedku, pre technickú službu overovania a pre toho, kto vykonáva skúšky ATP a osvedčovania ATP bez príslušného poverenia.</w:t>
      </w:r>
    </w:p>
    <w:p w14:paraId="02ED011F" w14:textId="77777777" w:rsidR="00727F28" w:rsidRPr="00727F28" w:rsidRDefault="00727F28" w:rsidP="00727F28">
      <w:pPr>
        <w:spacing w:after="0" w:line="259" w:lineRule="auto"/>
        <w:jc w:val="both"/>
        <w:rPr>
          <w:rFonts w:ascii="Times New Roman" w:eastAsia="Calibri" w:hAnsi="Times New Roman" w:cs="Times New Roman"/>
          <w:sz w:val="24"/>
          <w:szCs w:val="24"/>
        </w:rPr>
      </w:pPr>
    </w:p>
    <w:p w14:paraId="5950ADDF" w14:textId="77777777" w:rsidR="00727F28" w:rsidRPr="00727F28" w:rsidRDefault="00727F28" w:rsidP="00727F28">
      <w:pPr>
        <w:spacing w:after="240" w:line="240" w:lineRule="auto"/>
        <w:contextualSpacing/>
        <w:jc w:val="center"/>
        <w:rPr>
          <w:rFonts w:ascii="Times New Roman" w:eastAsia="Calibri" w:hAnsi="Times New Roman" w:cs="Times New Roman"/>
          <w:b/>
          <w:sz w:val="24"/>
          <w:szCs w:val="24"/>
        </w:rPr>
      </w:pPr>
      <w:r w:rsidRPr="00727F28">
        <w:rPr>
          <w:rFonts w:ascii="Times New Roman" w:eastAsia="Calibri" w:hAnsi="Times New Roman" w:cs="Times New Roman"/>
          <w:b/>
          <w:sz w:val="24"/>
          <w:szCs w:val="24"/>
        </w:rPr>
        <w:t>§ 12</w:t>
      </w:r>
    </w:p>
    <w:p w14:paraId="072B29EA" w14:textId="77777777" w:rsidR="00727F28" w:rsidRPr="00727F28" w:rsidRDefault="00727F28" w:rsidP="00727F28">
      <w:pPr>
        <w:spacing w:after="240" w:line="240" w:lineRule="auto"/>
        <w:contextualSpacing/>
        <w:jc w:val="center"/>
        <w:rPr>
          <w:rFonts w:ascii="Times New Roman" w:eastAsia="Calibri" w:hAnsi="Times New Roman" w:cs="Times New Roman"/>
          <w:b/>
          <w:sz w:val="24"/>
          <w:szCs w:val="24"/>
        </w:rPr>
      </w:pPr>
      <w:r w:rsidRPr="00727F28">
        <w:rPr>
          <w:rFonts w:ascii="Times New Roman" w:eastAsia="Calibri" w:hAnsi="Times New Roman" w:cs="Times New Roman"/>
          <w:b/>
          <w:sz w:val="24"/>
          <w:szCs w:val="24"/>
        </w:rPr>
        <w:t>Správne delikty</w:t>
      </w:r>
    </w:p>
    <w:p w14:paraId="1DF3A30B" w14:textId="77777777" w:rsidR="00727F28" w:rsidRPr="00727F28" w:rsidRDefault="00727F28" w:rsidP="00727F28">
      <w:pPr>
        <w:numPr>
          <w:ilvl w:val="0"/>
          <w:numId w:val="20"/>
        </w:numPr>
        <w:tabs>
          <w:tab w:val="left" w:pos="1276"/>
        </w:tabs>
        <w:spacing w:before="120" w:after="120" w:line="240" w:lineRule="auto"/>
        <w:ind w:left="0" w:firstLine="720"/>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 xml:space="preserve">Ministerstvo uloží pokutu od 1 000 eur do 30 000 eur </w:t>
      </w:r>
    </w:p>
    <w:p w14:paraId="26C296D8" w14:textId="77777777" w:rsidR="00727F28" w:rsidRPr="00727F28" w:rsidRDefault="00727F28" w:rsidP="00727F28">
      <w:pPr>
        <w:numPr>
          <w:ilvl w:val="0"/>
          <w:numId w:val="21"/>
        </w:numPr>
        <w:tabs>
          <w:tab w:val="left" w:pos="1134"/>
        </w:tabs>
        <w:spacing w:after="0" w:line="240" w:lineRule="auto"/>
        <w:ind w:left="357" w:hanging="357"/>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technickej službe overovania, ak poruší povinnosť podľa § 5 ods. 1 alebo ods. 2,</w:t>
      </w:r>
    </w:p>
    <w:p w14:paraId="122198A4" w14:textId="77777777" w:rsidR="00727F28" w:rsidRPr="00727F28" w:rsidRDefault="00727F28" w:rsidP="00727F28">
      <w:pPr>
        <w:numPr>
          <w:ilvl w:val="0"/>
          <w:numId w:val="21"/>
        </w:numPr>
        <w:tabs>
          <w:tab w:val="left" w:pos="1134"/>
        </w:tabs>
        <w:spacing w:after="0" w:line="240" w:lineRule="auto"/>
        <w:ind w:left="357" w:hanging="357"/>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výrobcovi dopravného prostriedku alebo prepravného prostriedku, ak poruší povinnosť podľa § 7 ods. 1 až 3,</w:t>
      </w:r>
    </w:p>
    <w:p w14:paraId="2DE97996" w14:textId="77777777" w:rsidR="00727F28" w:rsidRPr="00727F28" w:rsidRDefault="00727F28" w:rsidP="00727F28">
      <w:pPr>
        <w:numPr>
          <w:ilvl w:val="0"/>
          <w:numId w:val="21"/>
        </w:numPr>
        <w:tabs>
          <w:tab w:val="left" w:pos="1134"/>
          <w:tab w:val="left" w:pos="1276"/>
        </w:tabs>
        <w:spacing w:after="0" w:line="240" w:lineRule="auto"/>
        <w:ind w:left="357" w:hanging="357"/>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tomu, kto vykonáva skúšky a osvedčovania bez príslušného poverenia podľa tohto zákona.</w:t>
      </w:r>
    </w:p>
    <w:p w14:paraId="70EA3732" w14:textId="77777777" w:rsidR="00727F28" w:rsidRPr="00727F28" w:rsidRDefault="00727F28" w:rsidP="00727F28">
      <w:pPr>
        <w:numPr>
          <w:ilvl w:val="0"/>
          <w:numId w:val="20"/>
        </w:numPr>
        <w:tabs>
          <w:tab w:val="left" w:pos="1276"/>
        </w:tabs>
        <w:spacing w:before="120" w:after="120" w:line="240" w:lineRule="auto"/>
        <w:ind w:left="0" w:firstLine="720"/>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Pri určení výšky pokuty podľa odseku 1 ministerstvo prihliada najmä na závažnosť, čas trvania a následky protiprávneho konania a na opakované porušenie povinností podľa tohto zákona.</w:t>
      </w:r>
    </w:p>
    <w:p w14:paraId="645472D9" w14:textId="77777777" w:rsidR="00727F28" w:rsidRPr="00727F28" w:rsidRDefault="00727F28" w:rsidP="00727F28">
      <w:pPr>
        <w:numPr>
          <w:ilvl w:val="0"/>
          <w:numId w:val="20"/>
        </w:numPr>
        <w:tabs>
          <w:tab w:val="left" w:pos="1276"/>
        </w:tabs>
        <w:spacing w:before="120" w:after="120" w:line="240" w:lineRule="auto"/>
        <w:ind w:left="0" w:firstLine="720"/>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Pokutu možno uložiť do dvoch rokov odo dňa, keď sa ministerstvo dozvedelo o porušení povinnosti, najneskôr však do piatich rokov odo dňa, keď k porušeniu povinnosti došlo.</w:t>
      </w:r>
    </w:p>
    <w:p w14:paraId="16C6C813" w14:textId="77777777" w:rsidR="00727F28" w:rsidRPr="00727F28" w:rsidRDefault="00727F28" w:rsidP="00727F28">
      <w:pPr>
        <w:numPr>
          <w:ilvl w:val="0"/>
          <w:numId w:val="20"/>
        </w:numPr>
        <w:tabs>
          <w:tab w:val="left" w:pos="1276"/>
        </w:tabs>
        <w:spacing w:before="120" w:after="120" w:line="240" w:lineRule="auto"/>
        <w:ind w:left="0" w:firstLine="720"/>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lastRenderedPageBreak/>
        <w:t>Pokuta je splatná do 15 dní odo dňa, keď rozhodnutie o jej uložení nadobudlo právoplatnosť. Pokuta sa musí uhradiť na platobný účet uvedený v rozhodnutí o uložení pokuty. Pokuty sú príjmom štátneho rozpočtu.</w:t>
      </w:r>
    </w:p>
    <w:p w14:paraId="62F64130" w14:textId="77777777" w:rsidR="00727F28" w:rsidRPr="00727F28" w:rsidRDefault="00727F28" w:rsidP="00727F28">
      <w:pPr>
        <w:numPr>
          <w:ilvl w:val="0"/>
          <w:numId w:val="20"/>
        </w:numPr>
        <w:tabs>
          <w:tab w:val="left" w:pos="1276"/>
        </w:tabs>
        <w:spacing w:before="120" w:after="120" w:line="240" w:lineRule="auto"/>
        <w:ind w:left="0" w:firstLine="720"/>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Pri opätovnom porušení povinnosti možno pokutu podľa odseku 1 uložiť opakovane. Ak v lehote do dvoch rokov odo dňa nadobudnutia právoplatnosti rozhodnutia o uložení pokuty dôjde k opätovnému porušeniu povinnosti, za ktorú bola pokuta uložená podľa odseku 1, možno uložiť pokutu až do trojnásobku hornej hranice pokuty podľa odseku 1.</w:t>
      </w:r>
    </w:p>
    <w:p w14:paraId="1C2FC8CC" w14:textId="77777777" w:rsidR="00727F28" w:rsidRPr="00727F28" w:rsidRDefault="00727F28" w:rsidP="00727F28">
      <w:pPr>
        <w:spacing w:after="240" w:line="240" w:lineRule="auto"/>
        <w:contextualSpacing/>
        <w:jc w:val="center"/>
        <w:rPr>
          <w:rFonts w:ascii="Times New Roman" w:eastAsia="Calibri" w:hAnsi="Times New Roman" w:cs="Times New Roman"/>
          <w:b/>
          <w:sz w:val="24"/>
          <w:szCs w:val="24"/>
        </w:rPr>
      </w:pPr>
      <w:r w:rsidRPr="00727F28">
        <w:rPr>
          <w:rFonts w:ascii="Times New Roman" w:eastAsia="Calibri" w:hAnsi="Times New Roman" w:cs="Times New Roman"/>
          <w:b/>
          <w:sz w:val="24"/>
          <w:szCs w:val="24"/>
        </w:rPr>
        <w:t>§ 13</w:t>
      </w:r>
    </w:p>
    <w:p w14:paraId="70370556" w14:textId="77777777" w:rsidR="00727F28" w:rsidRPr="00727F28" w:rsidRDefault="00727F28" w:rsidP="00727F28">
      <w:pPr>
        <w:spacing w:after="240" w:line="240" w:lineRule="auto"/>
        <w:contextualSpacing/>
        <w:jc w:val="center"/>
        <w:rPr>
          <w:rFonts w:ascii="Times New Roman" w:eastAsia="Calibri" w:hAnsi="Times New Roman" w:cs="Times New Roman"/>
          <w:b/>
          <w:sz w:val="24"/>
          <w:szCs w:val="24"/>
        </w:rPr>
      </w:pPr>
      <w:r w:rsidRPr="00727F28">
        <w:rPr>
          <w:rFonts w:ascii="Times New Roman" w:eastAsia="Calibri" w:hAnsi="Times New Roman" w:cs="Times New Roman"/>
          <w:b/>
          <w:sz w:val="24"/>
          <w:szCs w:val="24"/>
        </w:rPr>
        <w:t>Poriadkové pokuty</w:t>
      </w:r>
    </w:p>
    <w:p w14:paraId="09D49C2C" w14:textId="77777777" w:rsidR="00727F28" w:rsidRPr="00727F28" w:rsidRDefault="00727F28" w:rsidP="00727F28">
      <w:pPr>
        <w:numPr>
          <w:ilvl w:val="0"/>
          <w:numId w:val="22"/>
        </w:numPr>
        <w:tabs>
          <w:tab w:val="left" w:pos="1276"/>
        </w:tabs>
        <w:spacing w:before="120" w:after="120" w:line="240" w:lineRule="auto"/>
        <w:ind w:left="0" w:firstLine="720"/>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Ministerstvo uloží poriadkovú pokutu vo výške</w:t>
      </w:r>
    </w:p>
    <w:p w14:paraId="3C77F510" w14:textId="77777777" w:rsidR="00727F28" w:rsidRPr="00727F28" w:rsidRDefault="00727F28" w:rsidP="00727F28">
      <w:pPr>
        <w:numPr>
          <w:ilvl w:val="0"/>
          <w:numId w:val="23"/>
        </w:numPr>
        <w:tabs>
          <w:tab w:val="left" w:pos="426"/>
        </w:tabs>
        <w:spacing w:before="120" w:after="120" w:line="240" w:lineRule="auto"/>
        <w:ind w:left="426" w:hanging="426"/>
        <w:contextualSpacing/>
        <w:jc w:val="both"/>
        <w:rPr>
          <w:rFonts w:ascii="Times New Roman" w:eastAsia="Times New Roman" w:hAnsi="Times New Roman" w:cs="Times New Roman"/>
          <w:sz w:val="24"/>
          <w:szCs w:val="24"/>
          <w:lang w:eastAsia="sk-SK"/>
        </w:rPr>
      </w:pPr>
      <w:r w:rsidRPr="00727F28">
        <w:rPr>
          <w:rFonts w:ascii="Times New Roman" w:eastAsia="Times New Roman" w:hAnsi="Times New Roman" w:cs="Times New Roman"/>
          <w:sz w:val="24"/>
          <w:szCs w:val="24"/>
          <w:lang w:eastAsia="sk-SK"/>
        </w:rPr>
        <w:t xml:space="preserve">300 eur tomu, kto poruší povinnosť poskytnúť súčinnosť podľa </w:t>
      </w:r>
      <w:hyperlink r:id="rId13" w:anchor="paragraf-146.odsek-2" w:tooltip="Odkaz na predpis alebo ustanovenie" w:history="1">
        <w:r w:rsidRPr="00727F28">
          <w:rPr>
            <w:rFonts w:ascii="Times New Roman" w:eastAsia="Times New Roman" w:hAnsi="Times New Roman" w:cs="Times New Roman"/>
            <w:sz w:val="24"/>
            <w:szCs w:val="24"/>
            <w:lang w:eastAsia="sk-SK"/>
          </w:rPr>
          <w:t>§ 10 ods. 2</w:t>
        </w:r>
      </w:hyperlink>
      <w:r w:rsidRPr="00727F28">
        <w:rPr>
          <w:rFonts w:ascii="Times New Roman" w:eastAsia="Times New Roman" w:hAnsi="Times New Roman" w:cs="Times New Roman"/>
          <w:sz w:val="24"/>
          <w:szCs w:val="24"/>
          <w:lang w:eastAsia="sk-SK"/>
        </w:rPr>
        <w:t>,</w:t>
      </w:r>
    </w:p>
    <w:p w14:paraId="61013FAD" w14:textId="77777777" w:rsidR="00727F28" w:rsidRPr="00727F28" w:rsidRDefault="00727F28" w:rsidP="00727F28">
      <w:pPr>
        <w:numPr>
          <w:ilvl w:val="0"/>
          <w:numId w:val="23"/>
        </w:numPr>
        <w:tabs>
          <w:tab w:val="left" w:pos="426"/>
        </w:tabs>
        <w:spacing w:before="120" w:after="120" w:line="240" w:lineRule="auto"/>
        <w:ind w:left="426" w:hanging="426"/>
        <w:contextualSpacing/>
        <w:jc w:val="both"/>
        <w:rPr>
          <w:rFonts w:ascii="Times New Roman" w:eastAsia="Times New Roman" w:hAnsi="Times New Roman" w:cs="Times New Roman"/>
          <w:sz w:val="24"/>
          <w:szCs w:val="24"/>
          <w:lang w:eastAsia="sk-SK"/>
        </w:rPr>
      </w:pPr>
      <w:r w:rsidRPr="00727F28">
        <w:rPr>
          <w:rFonts w:ascii="Times New Roman" w:eastAsia="Times New Roman" w:hAnsi="Times New Roman" w:cs="Times New Roman"/>
          <w:sz w:val="24"/>
          <w:szCs w:val="24"/>
          <w:lang w:eastAsia="sk-SK"/>
        </w:rPr>
        <w:t>600 eur výrobcovi dopravného prostriedku alebo prepravného prostriedku, ak poruší povinnosť podľa § 7 ods. 4,</w:t>
      </w:r>
    </w:p>
    <w:p w14:paraId="07F4BA06" w14:textId="77777777" w:rsidR="00727F28" w:rsidRPr="00727F28" w:rsidRDefault="00727F28" w:rsidP="00727F28">
      <w:pPr>
        <w:numPr>
          <w:ilvl w:val="0"/>
          <w:numId w:val="23"/>
        </w:numPr>
        <w:tabs>
          <w:tab w:val="left" w:pos="426"/>
        </w:tabs>
        <w:spacing w:before="120" w:after="120" w:line="240" w:lineRule="auto"/>
        <w:ind w:left="426" w:hanging="426"/>
        <w:contextualSpacing/>
        <w:jc w:val="both"/>
        <w:rPr>
          <w:rFonts w:ascii="Times New Roman" w:eastAsia="Times New Roman" w:hAnsi="Times New Roman" w:cs="Times New Roman"/>
          <w:sz w:val="24"/>
          <w:szCs w:val="24"/>
          <w:lang w:eastAsia="sk-SK"/>
        </w:rPr>
      </w:pPr>
      <w:r w:rsidRPr="00727F28">
        <w:rPr>
          <w:rFonts w:ascii="Times New Roman" w:eastAsia="Times New Roman" w:hAnsi="Times New Roman" w:cs="Times New Roman"/>
          <w:sz w:val="24"/>
          <w:szCs w:val="24"/>
          <w:lang w:eastAsia="sk-SK"/>
        </w:rPr>
        <w:t xml:space="preserve">1 500 eur kontrolovanej osobe, ak neposkytne súčinnosť podľa </w:t>
      </w:r>
      <w:hyperlink r:id="rId14" w:anchor="paragraf-143.odsek-11" w:tooltip="Odkaz na predpis alebo ustanovenie" w:history="1">
        <w:r w:rsidRPr="00727F28">
          <w:rPr>
            <w:rFonts w:ascii="Times New Roman" w:eastAsia="Times New Roman" w:hAnsi="Times New Roman" w:cs="Times New Roman"/>
            <w:sz w:val="24"/>
            <w:szCs w:val="24"/>
            <w:lang w:eastAsia="sk-SK"/>
          </w:rPr>
          <w:t>§ 9 ods. 13</w:t>
        </w:r>
      </w:hyperlink>
      <w:r w:rsidRPr="00727F28">
        <w:rPr>
          <w:rFonts w:ascii="Times New Roman" w:eastAsia="Times New Roman" w:hAnsi="Times New Roman" w:cs="Times New Roman"/>
          <w:sz w:val="24"/>
          <w:szCs w:val="24"/>
          <w:lang w:eastAsia="sk-SK"/>
        </w:rPr>
        <w:t xml:space="preserve"> alebo </w:t>
      </w:r>
      <w:hyperlink r:id="rId15" w:anchor="paragraf-143.odsek-12" w:tooltip="Odkaz na predpis alebo ustanovenie" w:history="1">
        <w:r w:rsidRPr="00727F28">
          <w:rPr>
            <w:rFonts w:ascii="Times New Roman" w:eastAsia="Times New Roman" w:hAnsi="Times New Roman" w:cs="Times New Roman"/>
            <w:sz w:val="24"/>
            <w:szCs w:val="24"/>
            <w:lang w:eastAsia="sk-SK"/>
          </w:rPr>
          <w:t>ods. 14</w:t>
        </w:r>
      </w:hyperlink>
      <w:r w:rsidRPr="00727F28">
        <w:rPr>
          <w:rFonts w:ascii="Times New Roman" w:eastAsia="Times New Roman" w:hAnsi="Times New Roman" w:cs="Times New Roman"/>
          <w:sz w:val="24"/>
          <w:szCs w:val="24"/>
          <w:lang w:eastAsia="sk-SK"/>
        </w:rPr>
        <w:t xml:space="preserve"> zodpovedajúcu oprávneniam kontrolórov vykonávajúcich štátny odborný dozor, alebo ak v určených termínoch nesplní povinnosti uložené v  protokole z vykonania štátneho odborného dozoru.</w:t>
      </w:r>
    </w:p>
    <w:p w14:paraId="52913A6A" w14:textId="77777777" w:rsidR="00727F28" w:rsidRPr="00727F28" w:rsidRDefault="00727F28" w:rsidP="00727F28">
      <w:pPr>
        <w:numPr>
          <w:ilvl w:val="0"/>
          <w:numId w:val="22"/>
        </w:numPr>
        <w:tabs>
          <w:tab w:val="left" w:pos="1276"/>
        </w:tabs>
        <w:spacing w:before="120" w:after="120" w:line="240" w:lineRule="auto"/>
        <w:ind w:left="0" w:firstLine="720"/>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Pri opätovnom porušení povinnosti možno poriadkovú pokutu podľa odseku 1 uložiť opakovane.</w:t>
      </w:r>
    </w:p>
    <w:p w14:paraId="287AE43A" w14:textId="77777777" w:rsidR="00727F28" w:rsidRPr="00727F28" w:rsidRDefault="00727F28" w:rsidP="00727F28">
      <w:pPr>
        <w:numPr>
          <w:ilvl w:val="0"/>
          <w:numId w:val="22"/>
        </w:numPr>
        <w:tabs>
          <w:tab w:val="left" w:pos="1276"/>
        </w:tabs>
        <w:spacing w:before="120" w:after="120" w:line="240" w:lineRule="auto"/>
        <w:ind w:left="0" w:firstLine="720"/>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O viacerých poriadkových pokutách tej istej osoby sa rozhodne a poriadková pokuta sa uloží vo viacerých samostatných konaniach vedených osobitne pre každé porušenie povinnosti. Samostatné konania o poriadkových pokutách nie je možné spojiť do spoločného konania.</w:t>
      </w:r>
    </w:p>
    <w:p w14:paraId="0D92583E" w14:textId="77777777" w:rsidR="00727F28" w:rsidRPr="00727F28" w:rsidRDefault="00727F28" w:rsidP="00727F28">
      <w:pPr>
        <w:numPr>
          <w:ilvl w:val="0"/>
          <w:numId w:val="22"/>
        </w:numPr>
        <w:tabs>
          <w:tab w:val="left" w:pos="1276"/>
        </w:tabs>
        <w:spacing w:before="120" w:after="120" w:line="240" w:lineRule="auto"/>
        <w:ind w:left="0" w:firstLine="720"/>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Poriadkovú pokutu možno uložiť do jedného roka odo dňa, keď sa ministerstvo dozvedelo o porušení povinnosti, najneskôr však do dvoch rokov odo dňa, keď k porušeniu povinnosti došlo.</w:t>
      </w:r>
    </w:p>
    <w:p w14:paraId="42500DD4" w14:textId="77777777" w:rsidR="00727F28" w:rsidRPr="00727F28" w:rsidRDefault="00727F28" w:rsidP="00727F28">
      <w:pPr>
        <w:numPr>
          <w:ilvl w:val="0"/>
          <w:numId w:val="22"/>
        </w:numPr>
        <w:tabs>
          <w:tab w:val="left" w:pos="1276"/>
        </w:tabs>
        <w:spacing w:before="120" w:after="120" w:line="240" w:lineRule="auto"/>
        <w:ind w:left="0" w:firstLine="720"/>
        <w:contextualSpacing/>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Poriadková pokuta je splatná do 15 dní odo dňa, keď rozhodnutie o jej uložení nadobudlo právoplatnosť. Poriadková pokuta sa musí uhradiť formou platby na platobný účet uvedený v rozhodnutí o uložení poriadkovej pokuty. Poriadkové pokuty sú príjmom štátneho rozpočtu.</w:t>
      </w:r>
    </w:p>
    <w:p w14:paraId="142F468D" w14:textId="77777777" w:rsidR="00727F28" w:rsidRPr="00727F28" w:rsidRDefault="00727F28" w:rsidP="00727F28">
      <w:pPr>
        <w:spacing w:after="0" w:line="259" w:lineRule="auto"/>
        <w:jc w:val="both"/>
        <w:rPr>
          <w:rFonts w:ascii="Times New Roman" w:eastAsia="Calibri" w:hAnsi="Times New Roman" w:cs="Times New Roman"/>
          <w:sz w:val="24"/>
          <w:szCs w:val="24"/>
        </w:rPr>
      </w:pPr>
    </w:p>
    <w:p w14:paraId="74B23C1A" w14:textId="77777777" w:rsidR="00727F28" w:rsidRPr="00727F28" w:rsidRDefault="00727F28" w:rsidP="00727F28">
      <w:pPr>
        <w:spacing w:after="0" w:line="259" w:lineRule="auto"/>
        <w:jc w:val="both"/>
        <w:rPr>
          <w:rFonts w:ascii="Times New Roman" w:eastAsia="Calibri" w:hAnsi="Times New Roman" w:cs="Times New Roman"/>
          <w:sz w:val="24"/>
          <w:szCs w:val="24"/>
        </w:rPr>
      </w:pPr>
    </w:p>
    <w:p w14:paraId="74B8AA14" w14:textId="77777777" w:rsidR="00727F28" w:rsidRPr="00727F28" w:rsidRDefault="00727F28" w:rsidP="00727F28">
      <w:pPr>
        <w:spacing w:after="0" w:line="259" w:lineRule="auto"/>
        <w:jc w:val="both"/>
        <w:rPr>
          <w:rFonts w:ascii="Times New Roman" w:eastAsia="Calibri" w:hAnsi="Times New Roman" w:cs="Times New Roman"/>
          <w:sz w:val="24"/>
          <w:szCs w:val="24"/>
        </w:rPr>
      </w:pPr>
      <w:r w:rsidRPr="00727F28">
        <w:rPr>
          <w:rFonts w:ascii="Times New Roman" w:eastAsia="Calibri" w:hAnsi="Times New Roman" w:cs="Times New Roman"/>
          <w:sz w:val="24"/>
          <w:szCs w:val="24"/>
        </w:rPr>
        <w:t>Iné vplyvy ako správne delikty a poriadkové pokuty na podnikateľské prostredie neboli identifikované.</w:t>
      </w:r>
    </w:p>
    <w:p w14:paraId="78A7BA95" w14:textId="5E50E803"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60E1B260" w14:textId="4E0FB0AA"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4AF95581" w14:textId="1CE56F56"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28ECE84C" w14:textId="19C97DD1"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61EC7A2A" w14:textId="64FDEFC7"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7CE4A232" w14:textId="3867DAB3"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033DCAA4" w14:textId="79C2B94A"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3E4B4CC3" w14:textId="067E893A"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3F63305D" w14:textId="5665E803"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1E82989A" w14:textId="0A1D3F40"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1F102483" w14:textId="418690A1"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626747A1" w14:textId="38935998"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07E0ED12" w14:textId="551349D1"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6003A73F" w14:textId="44CF7679"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6600CCE8" w14:textId="77777777"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16600179" w14:textId="77777777" w:rsidR="00727F28" w:rsidRDefault="00727F28" w:rsidP="002537FD">
      <w:pPr>
        <w:tabs>
          <w:tab w:val="left" w:pos="567"/>
        </w:tabs>
        <w:spacing w:after="0" w:line="240" w:lineRule="auto"/>
        <w:jc w:val="center"/>
        <w:rPr>
          <w:rFonts w:ascii="Times New Roman" w:eastAsia="Times New Roman" w:hAnsi="Times New Roman" w:cs="Times New Roman"/>
          <w:b/>
          <w:caps/>
          <w:sz w:val="24"/>
          <w:szCs w:val="24"/>
          <w:lang w:eastAsia="cs-CZ"/>
        </w:rPr>
      </w:pPr>
    </w:p>
    <w:p w14:paraId="54843C2A" w14:textId="67BE9B7D" w:rsidR="002537FD" w:rsidRPr="002537FD" w:rsidRDefault="002537FD" w:rsidP="002537FD">
      <w:pPr>
        <w:tabs>
          <w:tab w:val="left" w:pos="567"/>
        </w:tabs>
        <w:spacing w:after="0" w:line="240" w:lineRule="auto"/>
        <w:jc w:val="center"/>
        <w:rPr>
          <w:rFonts w:ascii="Times New Roman" w:eastAsia="Times New Roman" w:hAnsi="Times New Roman" w:cs="Times New Roman"/>
          <w:b/>
          <w:caps/>
          <w:sz w:val="24"/>
          <w:szCs w:val="24"/>
          <w:lang w:eastAsia="cs-CZ"/>
        </w:rPr>
      </w:pPr>
      <w:r w:rsidRPr="002537FD">
        <w:rPr>
          <w:rFonts w:ascii="Times New Roman" w:eastAsia="Times New Roman" w:hAnsi="Times New Roman" w:cs="Times New Roman"/>
          <w:b/>
          <w:caps/>
          <w:sz w:val="24"/>
          <w:szCs w:val="24"/>
          <w:lang w:eastAsia="cs-CZ"/>
        </w:rPr>
        <w:lastRenderedPageBreak/>
        <w:t>Doložka zlučiteľnosti</w:t>
      </w:r>
    </w:p>
    <w:p w14:paraId="70050374" w14:textId="77777777" w:rsidR="002537FD" w:rsidRPr="002537FD" w:rsidRDefault="002537FD" w:rsidP="002537FD">
      <w:pPr>
        <w:tabs>
          <w:tab w:val="left" w:pos="567"/>
        </w:tabs>
        <w:spacing w:after="120" w:line="240" w:lineRule="auto"/>
        <w:jc w:val="center"/>
        <w:rPr>
          <w:rFonts w:ascii="Times New Roman" w:eastAsia="Times New Roman" w:hAnsi="Times New Roman" w:cs="Times New Roman"/>
          <w:b/>
          <w:sz w:val="24"/>
          <w:szCs w:val="24"/>
          <w:lang w:eastAsia="cs-CZ"/>
        </w:rPr>
      </w:pPr>
      <w:r w:rsidRPr="002537FD">
        <w:rPr>
          <w:rFonts w:ascii="Times New Roman" w:eastAsia="Times New Roman" w:hAnsi="Times New Roman" w:cs="Times New Roman"/>
          <w:b/>
          <w:bCs/>
          <w:sz w:val="24"/>
          <w:szCs w:val="24"/>
          <w:lang w:eastAsia="cs-CZ"/>
        </w:rPr>
        <w:t xml:space="preserve">návrhu </w:t>
      </w:r>
      <w:r w:rsidRPr="002537FD">
        <w:rPr>
          <w:rFonts w:ascii="Times New Roman" w:eastAsia="Times New Roman" w:hAnsi="Times New Roman" w:cs="Times New Roman"/>
          <w:b/>
          <w:sz w:val="24"/>
          <w:szCs w:val="24"/>
          <w:lang w:eastAsia="cs-CZ"/>
        </w:rPr>
        <w:t>zákona</w:t>
      </w:r>
      <w:r w:rsidRPr="002537FD">
        <w:rPr>
          <w:rFonts w:ascii="Times New Roman" w:eastAsia="Times New Roman" w:hAnsi="Times New Roman" w:cs="Times New Roman"/>
          <w:b/>
          <w:bCs/>
          <w:sz w:val="24"/>
          <w:szCs w:val="24"/>
          <w:lang w:eastAsia="cs-CZ"/>
        </w:rPr>
        <w:t xml:space="preserve"> s právom Európskej únie</w:t>
      </w:r>
    </w:p>
    <w:p w14:paraId="0B627513" w14:textId="77777777" w:rsidR="002537FD" w:rsidRPr="002537FD" w:rsidRDefault="002537FD" w:rsidP="002537FD">
      <w:pPr>
        <w:tabs>
          <w:tab w:val="left" w:pos="567"/>
        </w:tabs>
        <w:spacing w:after="0" w:line="240" w:lineRule="auto"/>
        <w:rPr>
          <w:rFonts w:ascii="Times New Roman" w:eastAsia="Times New Roman" w:hAnsi="Times New Roman" w:cs="Times New Roman"/>
          <w:b/>
          <w:sz w:val="24"/>
          <w:szCs w:val="24"/>
          <w:lang w:eastAsia="cs-CZ"/>
        </w:rPr>
      </w:pPr>
    </w:p>
    <w:p w14:paraId="5B321E29" w14:textId="77777777" w:rsidR="002537FD" w:rsidRPr="002537FD" w:rsidRDefault="002537FD" w:rsidP="002537FD">
      <w:pPr>
        <w:numPr>
          <w:ilvl w:val="0"/>
          <w:numId w:val="17"/>
        </w:numPr>
        <w:spacing w:after="0" w:line="240" w:lineRule="auto"/>
        <w:jc w:val="both"/>
        <w:rPr>
          <w:rFonts w:ascii="Times New Roman" w:eastAsia="Times New Roman" w:hAnsi="Times New Roman" w:cs="Times New Roman"/>
          <w:b/>
          <w:sz w:val="24"/>
          <w:szCs w:val="24"/>
          <w:lang w:eastAsia="cs-CZ"/>
        </w:rPr>
      </w:pPr>
      <w:r w:rsidRPr="002537FD">
        <w:rPr>
          <w:rFonts w:ascii="Times New Roman" w:eastAsia="Times New Roman" w:hAnsi="Times New Roman" w:cs="Times New Roman"/>
          <w:b/>
          <w:sz w:val="24"/>
          <w:szCs w:val="24"/>
          <w:lang w:eastAsia="cs-CZ"/>
        </w:rPr>
        <w:t xml:space="preserve">Navrhovateľ návrhu zákona: </w:t>
      </w:r>
    </w:p>
    <w:p w14:paraId="2CBBF6F1" w14:textId="77777777" w:rsidR="002537FD" w:rsidRPr="002537FD" w:rsidRDefault="002537FD" w:rsidP="002537FD">
      <w:pPr>
        <w:spacing w:before="120" w:after="0" w:line="240" w:lineRule="auto"/>
        <w:ind w:firstLine="567"/>
        <w:jc w:val="both"/>
        <w:rPr>
          <w:rFonts w:ascii="Times New Roman" w:eastAsia="Times New Roman" w:hAnsi="Times New Roman" w:cs="Times New Roman"/>
          <w:sz w:val="24"/>
          <w:szCs w:val="24"/>
          <w:lang w:eastAsia="cs-CZ"/>
        </w:rPr>
      </w:pPr>
      <w:r w:rsidRPr="002537FD">
        <w:rPr>
          <w:rFonts w:ascii="Times New Roman" w:eastAsia="Times New Roman" w:hAnsi="Times New Roman" w:cs="Times New Roman"/>
          <w:sz w:val="24"/>
          <w:szCs w:val="24"/>
          <w:lang w:eastAsia="cs-CZ"/>
        </w:rPr>
        <w:t>Ministerstvo dopravy Slovenskej republiky</w:t>
      </w:r>
    </w:p>
    <w:p w14:paraId="41FD528B" w14:textId="77777777" w:rsidR="002537FD" w:rsidRPr="002537FD" w:rsidRDefault="002537FD" w:rsidP="002537FD">
      <w:pPr>
        <w:spacing w:after="0" w:line="240" w:lineRule="auto"/>
        <w:ind w:firstLine="567"/>
        <w:jc w:val="both"/>
        <w:rPr>
          <w:rFonts w:ascii="Times New Roman" w:eastAsia="Times New Roman" w:hAnsi="Times New Roman" w:cs="Times New Roman"/>
          <w:sz w:val="24"/>
          <w:szCs w:val="24"/>
          <w:lang w:eastAsia="cs-CZ"/>
        </w:rPr>
      </w:pPr>
      <w:r w:rsidRPr="002537FD">
        <w:rPr>
          <w:rFonts w:ascii="Times New Roman" w:eastAsia="Times New Roman" w:hAnsi="Times New Roman" w:cs="Times New Roman"/>
          <w:sz w:val="24"/>
          <w:szCs w:val="24"/>
          <w:lang w:eastAsia="cs-CZ"/>
        </w:rPr>
        <w:t>Ministerstvo pôdohospodárstva a rozvoja vidieka Slovenskej republiky</w:t>
      </w:r>
    </w:p>
    <w:p w14:paraId="2E5473EA" w14:textId="77777777" w:rsidR="002537FD" w:rsidRPr="002537FD" w:rsidRDefault="002537FD" w:rsidP="002537FD">
      <w:pPr>
        <w:spacing w:after="0" w:line="240" w:lineRule="auto"/>
        <w:jc w:val="both"/>
        <w:rPr>
          <w:rFonts w:ascii="Times New Roman" w:eastAsia="Times New Roman" w:hAnsi="Times New Roman" w:cs="Times New Roman"/>
          <w:sz w:val="24"/>
          <w:szCs w:val="24"/>
          <w:lang w:eastAsia="cs-CZ"/>
        </w:rPr>
      </w:pPr>
    </w:p>
    <w:p w14:paraId="78EFB48B" w14:textId="77777777" w:rsidR="002537FD" w:rsidRPr="002537FD" w:rsidRDefault="002537FD" w:rsidP="002537FD">
      <w:pPr>
        <w:numPr>
          <w:ilvl w:val="0"/>
          <w:numId w:val="17"/>
        </w:numPr>
        <w:spacing w:after="0" w:line="240" w:lineRule="auto"/>
        <w:jc w:val="both"/>
        <w:rPr>
          <w:rFonts w:ascii="Times New Roman" w:eastAsia="Times New Roman" w:hAnsi="Times New Roman" w:cs="Times New Roman"/>
          <w:b/>
          <w:sz w:val="24"/>
          <w:szCs w:val="24"/>
          <w:lang w:eastAsia="cs-CZ"/>
        </w:rPr>
      </w:pPr>
      <w:r w:rsidRPr="002537FD">
        <w:rPr>
          <w:rFonts w:ascii="Times New Roman" w:eastAsia="Times New Roman" w:hAnsi="Times New Roman" w:cs="Times New Roman"/>
          <w:b/>
          <w:sz w:val="24"/>
          <w:szCs w:val="24"/>
          <w:lang w:eastAsia="cs-CZ"/>
        </w:rPr>
        <w:t>Názov návrhu zákona:</w:t>
      </w:r>
    </w:p>
    <w:p w14:paraId="1EEE1EDA" w14:textId="77777777" w:rsidR="002537FD" w:rsidRPr="002537FD" w:rsidRDefault="002537FD" w:rsidP="002537FD">
      <w:pPr>
        <w:spacing w:before="120" w:after="0" w:line="240" w:lineRule="auto"/>
        <w:ind w:left="567"/>
        <w:jc w:val="both"/>
        <w:rPr>
          <w:rFonts w:ascii="Times New Roman" w:eastAsia="Times New Roman" w:hAnsi="Times New Roman" w:cs="Times New Roman"/>
          <w:sz w:val="24"/>
          <w:szCs w:val="24"/>
          <w:lang w:eastAsia="cs-CZ"/>
        </w:rPr>
      </w:pPr>
      <w:r w:rsidRPr="002537FD">
        <w:rPr>
          <w:rFonts w:ascii="Times New Roman" w:eastAsia="Times New Roman" w:hAnsi="Times New Roman" w:cs="Times New Roman"/>
          <w:sz w:val="24"/>
          <w:szCs w:val="24"/>
          <w:lang w:eastAsia="cs-CZ"/>
        </w:rPr>
        <w:t>Návrh zákona o dopravných prostriedkoch a prepravných prostriedkoch používaných na prepravu skaziteľných potravín a o zmene a doplnení niektorých zákonov</w:t>
      </w:r>
    </w:p>
    <w:p w14:paraId="30224978" w14:textId="77777777" w:rsidR="002537FD" w:rsidRPr="002537FD" w:rsidRDefault="002537FD" w:rsidP="002537FD">
      <w:pPr>
        <w:spacing w:after="0" w:line="240" w:lineRule="auto"/>
        <w:jc w:val="both"/>
        <w:rPr>
          <w:rFonts w:ascii="Times New Roman" w:eastAsia="Times New Roman" w:hAnsi="Times New Roman" w:cs="Times New Roman"/>
          <w:b/>
          <w:sz w:val="24"/>
          <w:szCs w:val="24"/>
          <w:lang w:eastAsia="cs-CZ"/>
        </w:rPr>
      </w:pPr>
    </w:p>
    <w:p w14:paraId="2E6943E1" w14:textId="77777777" w:rsidR="002537FD" w:rsidRPr="002537FD" w:rsidRDefault="002537FD" w:rsidP="002537FD">
      <w:pPr>
        <w:numPr>
          <w:ilvl w:val="0"/>
          <w:numId w:val="17"/>
        </w:numPr>
        <w:spacing w:after="0" w:line="240" w:lineRule="auto"/>
        <w:jc w:val="both"/>
        <w:rPr>
          <w:rFonts w:ascii="Times New Roman" w:eastAsia="Times New Roman" w:hAnsi="Times New Roman" w:cs="Times New Roman"/>
          <w:b/>
          <w:sz w:val="24"/>
          <w:szCs w:val="24"/>
          <w:lang w:eastAsia="cs-CZ"/>
        </w:rPr>
      </w:pPr>
      <w:r w:rsidRPr="002537FD">
        <w:rPr>
          <w:rFonts w:ascii="Times New Roman" w:eastAsia="Times New Roman" w:hAnsi="Times New Roman" w:cs="Times New Roman"/>
          <w:b/>
          <w:sz w:val="24"/>
          <w:szCs w:val="24"/>
          <w:lang w:eastAsia="cs-CZ"/>
        </w:rPr>
        <w:t xml:space="preserve">Predmet návrhu zákona je upravený v práve Európskej únie: </w:t>
      </w:r>
    </w:p>
    <w:p w14:paraId="175DECED" w14:textId="77777777" w:rsidR="002537FD" w:rsidRPr="002537FD" w:rsidRDefault="002537FD" w:rsidP="002537FD">
      <w:pPr>
        <w:spacing w:after="120" w:line="240" w:lineRule="auto"/>
        <w:ind w:left="357"/>
        <w:jc w:val="both"/>
        <w:rPr>
          <w:rFonts w:ascii="Times New Roman" w:eastAsia="Times New Roman" w:hAnsi="Times New Roman" w:cs="Times New Roman"/>
          <w:sz w:val="24"/>
          <w:szCs w:val="24"/>
          <w:lang w:eastAsia="cs-CZ"/>
        </w:rPr>
      </w:pPr>
    </w:p>
    <w:p w14:paraId="0956FFF1" w14:textId="77777777" w:rsidR="002537FD" w:rsidRPr="002537FD" w:rsidRDefault="002537FD" w:rsidP="002537FD">
      <w:pPr>
        <w:spacing w:after="120" w:line="240" w:lineRule="auto"/>
        <w:ind w:left="357"/>
        <w:jc w:val="both"/>
        <w:rPr>
          <w:rFonts w:ascii="Times New Roman" w:eastAsia="Times New Roman" w:hAnsi="Times New Roman" w:cs="Times New Roman"/>
          <w:sz w:val="24"/>
          <w:szCs w:val="24"/>
          <w:lang w:eastAsia="cs-CZ"/>
        </w:rPr>
      </w:pPr>
      <w:r w:rsidRPr="002537FD">
        <w:rPr>
          <w:rFonts w:ascii="Times" w:eastAsia="Times New Roman" w:hAnsi="Times" w:cs="Times"/>
          <w:sz w:val="25"/>
          <w:szCs w:val="25"/>
          <w:lang w:eastAsia="cs-CZ"/>
        </w:rPr>
        <w:t>Vzhľadom na to, že predmet návrhu zákona nie je upravený v práve Európskej únie, body 4 a 5 sa nevypĺňajú.</w:t>
      </w:r>
    </w:p>
    <w:p w14:paraId="6FCC1C70" w14:textId="499006F0" w:rsidR="002537FD" w:rsidRDefault="002537FD" w:rsidP="00747935">
      <w:pPr>
        <w:spacing w:after="0" w:line="240" w:lineRule="auto"/>
        <w:jc w:val="both"/>
        <w:rPr>
          <w:rFonts w:ascii="Times New Roman" w:hAnsi="Times New Roman" w:cs="Times New Roman"/>
          <w:sz w:val="24"/>
          <w:szCs w:val="24"/>
        </w:rPr>
      </w:pPr>
    </w:p>
    <w:p w14:paraId="4E67F9F3" w14:textId="686DF86E" w:rsidR="002537FD" w:rsidRDefault="002537FD" w:rsidP="00747935">
      <w:pPr>
        <w:spacing w:after="0" w:line="240" w:lineRule="auto"/>
        <w:jc w:val="both"/>
        <w:rPr>
          <w:rFonts w:ascii="Times New Roman" w:hAnsi="Times New Roman" w:cs="Times New Roman"/>
          <w:sz w:val="24"/>
          <w:szCs w:val="24"/>
        </w:rPr>
      </w:pPr>
    </w:p>
    <w:p w14:paraId="5DE094FC" w14:textId="4C7589E9" w:rsidR="002537FD" w:rsidRDefault="002537FD" w:rsidP="00747935">
      <w:pPr>
        <w:spacing w:after="0" w:line="240" w:lineRule="auto"/>
        <w:jc w:val="both"/>
        <w:rPr>
          <w:rFonts w:ascii="Times New Roman" w:hAnsi="Times New Roman" w:cs="Times New Roman"/>
          <w:sz w:val="24"/>
          <w:szCs w:val="24"/>
        </w:rPr>
      </w:pPr>
    </w:p>
    <w:p w14:paraId="54387E9E" w14:textId="12D79821" w:rsidR="002537FD" w:rsidRDefault="002537FD" w:rsidP="00747935">
      <w:pPr>
        <w:spacing w:after="0" w:line="240" w:lineRule="auto"/>
        <w:jc w:val="both"/>
        <w:rPr>
          <w:rFonts w:ascii="Times New Roman" w:hAnsi="Times New Roman" w:cs="Times New Roman"/>
          <w:sz w:val="24"/>
          <w:szCs w:val="24"/>
        </w:rPr>
      </w:pPr>
    </w:p>
    <w:p w14:paraId="73F3D897" w14:textId="1781B379" w:rsidR="002537FD" w:rsidRDefault="002537FD" w:rsidP="00747935">
      <w:pPr>
        <w:spacing w:after="0" w:line="240" w:lineRule="auto"/>
        <w:jc w:val="both"/>
        <w:rPr>
          <w:rFonts w:ascii="Times New Roman" w:hAnsi="Times New Roman" w:cs="Times New Roman"/>
          <w:sz w:val="24"/>
          <w:szCs w:val="24"/>
        </w:rPr>
      </w:pPr>
    </w:p>
    <w:p w14:paraId="65CEF921" w14:textId="11A064E9" w:rsidR="002537FD" w:rsidRDefault="002537FD" w:rsidP="00747935">
      <w:pPr>
        <w:spacing w:after="0" w:line="240" w:lineRule="auto"/>
        <w:jc w:val="both"/>
        <w:rPr>
          <w:rFonts w:ascii="Times New Roman" w:hAnsi="Times New Roman" w:cs="Times New Roman"/>
          <w:sz w:val="24"/>
          <w:szCs w:val="24"/>
        </w:rPr>
      </w:pPr>
    </w:p>
    <w:p w14:paraId="514BFDBC" w14:textId="5BCC2C15" w:rsidR="002537FD" w:rsidRDefault="002537FD" w:rsidP="00747935">
      <w:pPr>
        <w:spacing w:after="0" w:line="240" w:lineRule="auto"/>
        <w:jc w:val="both"/>
        <w:rPr>
          <w:rFonts w:ascii="Times New Roman" w:hAnsi="Times New Roman" w:cs="Times New Roman"/>
          <w:sz w:val="24"/>
          <w:szCs w:val="24"/>
        </w:rPr>
      </w:pPr>
    </w:p>
    <w:p w14:paraId="42C3FDCA" w14:textId="5A052C87" w:rsidR="002537FD" w:rsidRDefault="002537FD" w:rsidP="00747935">
      <w:pPr>
        <w:spacing w:after="0" w:line="240" w:lineRule="auto"/>
        <w:jc w:val="both"/>
        <w:rPr>
          <w:rFonts w:ascii="Times New Roman" w:hAnsi="Times New Roman" w:cs="Times New Roman"/>
          <w:sz w:val="24"/>
          <w:szCs w:val="24"/>
        </w:rPr>
      </w:pPr>
    </w:p>
    <w:p w14:paraId="138A287D" w14:textId="0EC314BA" w:rsidR="002537FD" w:rsidRDefault="002537FD" w:rsidP="00747935">
      <w:pPr>
        <w:spacing w:after="0" w:line="240" w:lineRule="auto"/>
        <w:jc w:val="both"/>
        <w:rPr>
          <w:rFonts w:ascii="Times New Roman" w:hAnsi="Times New Roman" w:cs="Times New Roman"/>
          <w:sz w:val="24"/>
          <w:szCs w:val="24"/>
        </w:rPr>
      </w:pPr>
    </w:p>
    <w:p w14:paraId="6CFED4DF" w14:textId="5B5F4050" w:rsidR="002537FD" w:rsidRDefault="002537FD" w:rsidP="00747935">
      <w:pPr>
        <w:spacing w:after="0" w:line="240" w:lineRule="auto"/>
        <w:jc w:val="both"/>
        <w:rPr>
          <w:rFonts w:ascii="Times New Roman" w:hAnsi="Times New Roman" w:cs="Times New Roman"/>
          <w:sz w:val="24"/>
          <w:szCs w:val="24"/>
        </w:rPr>
      </w:pPr>
    </w:p>
    <w:p w14:paraId="7033237D" w14:textId="1E6C0F91" w:rsidR="002537FD" w:rsidRDefault="002537FD" w:rsidP="00747935">
      <w:pPr>
        <w:spacing w:after="0" w:line="240" w:lineRule="auto"/>
        <w:jc w:val="both"/>
        <w:rPr>
          <w:rFonts w:ascii="Times New Roman" w:hAnsi="Times New Roman" w:cs="Times New Roman"/>
          <w:sz w:val="24"/>
          <w:szCs w:val="24"/>
        </w:rPr>
      </w:pPr>
    </w:p>
    <w:p w14:paraId="329DEECA" w14:textId="4C6B01D9" w:rsidR="002537FD" w:rsidRDefault="002537FD" w:rsidP="00747935">
      <w:pPr>
        <w:spacing w:after="0" w:line="240" w:lineRule="auto"/>
        <w:jc w:val="both"/>
        <w:rPr>
          <w:rFonts w:ascii="Times New Roman" w:hAnsi="Times New Roman" w:cs="Times New Roman"/>
          <w:sz w:val="24"/>
          <w:szCs w:val="24"/>
        </w:rPr>
      </w:pPr>
    </w:p>
    <w:p w14:paraId="4032BA79" w14:textId="7B4EFF38" w:rsidR="002537FD" w:rsidRDefault="002537FD" w:rsidP="00747935">
      <w:pPr>
        <w:spacing w:after="0" w:line="240" w:lineRule="auto"/>
        <w:jc w:val="both"/>
        <w:rPr>
          <w:rFonts w:ascii="Times New Roman" w:hAnsi="Times New Roman" w:cs="Times New Roman"/>
          <w:sz w:val="24"/>
          <w:szCs w:val="24"/>
        </w:rPr>
      </w:pPr>
    </w:p>
    <w:p w14:paraId="20A2085F" w14:textId="7AADB5FF" w:rsidR="002537FD" w:rsidRDefault="002537FD" w:rsidP="00747935">
      <w:pPr>
        <w:spacing w:after="0" w:line="240" w:lineRule="auto"/>
        <w:jc w:val="both"/>
        <w:rPr>
          <w:rFonts w:ascii="Times New Roman" w:hAnsi="Times New Roman" w:cs="Times New Roman"/>
          <w:sz w:val="24"/>
          <w:szCs w:val="24"/>
        </w:rPr>
      </w:pPr>
    </w:p>
    <w:p w14:paraId="752BECAC" w14:textId="0316766B" w:rsidR="002537FD" w:rsidRDefault="002537FD" w:rsidP="00747935">
      <w:pPr>
        <w:spacing w:after="0" w:line="240" w:lineRule="auto"/>
        <w:jc w:val="both"/>
        <w:rPr>
          <w:rFonts w:ascii="Times New Roman" w:hAnsi="Times New Roman" w:cs="Times New Roman"/>
          <w:sz w:val="24"/>
          <w:szCs w:val="24"/>
        </w:rPr>
      </w:pPr>
    </w:p>
    <w:p w14:paraId="0FC997BA" w14:textId="766393C4" w:rsidR="002537FD" w:rsidRDefault="002537FD" w:rsidP="00747935">
      <w:pPr>
        <w:spacing w:after="0" w:line="240" w:lineRule="auto"/>
        <w:jc w:val="both"/>
        <w:rPr>
          <w:rFonts w:ascii="Times New Roman" w:hAnsi="Times New Roman" w:cs="Times New Roman"/>
          <w:sz w:val="24"/>
          <w:szCs w:val="24"/>
        </w:rPr>
      </w:pPr>
    </w:p>
    <w:p w14:paraId="6528AE0B" w14:textId="5B3BC690" w:rsidR="002537FD" w:rsidRDefault="002537FD" w:rsidP="00747935">
      <w:pPr>
        <w:spacing w:after="0" w:line="240" w:lineRule="auto"/>
        <w:jc w:val="both"/>
        <w:rPr>
          <w:rFonts w:ascii="Times New Roman" w:hAnsi="Times New Roman" w:cs="Times New Roman"/>
          <w:sz w:val="24"/>
          <w:szCs w:val="24"/>
        </w:rPr>
      </w:pPr>
    </w:p>
    <w:p w14:paraId="1F3D6BD0" w14:textId="0D79EE11" w:rsidR="002537FD" w:rsidRDefault="002537FD" w:rsidP="00747935">
      <w:pPr>
        <w:spacing w:after="0" w:line="240" w:lineRule="auto"/>
        <w:jc w:val="both"/>
        <w:rPr>
          <w:rFonts w:ascii="Times New Roman" w:hAnsi="Times New Roman" w:cs="Times New Roman"/>
          <w:sz w:val="24"/>
          <w:szCs w:val="24"/>
        </w:rPr>
      </w:pPr>
    </w:p>
    <w:p w14:paraId="19AEBBA6" w14:textId="5896A213" w:rsidR="002537FD" w:rsidRDefault="002537FD" w:rsidP="00747935">
      <w:pPr>
        <w:spacing w:after="0" w:line="240" w:lineRule="auto"/>
        <w:jc w:val="both"/>
        <w:rPr>
          <w:rFonts w:ascii="Times New Roman" w:hAnsi="Times New Roman" w:cs="Times New Roman"/>
          <w:sz w:val="24"/>
          <w:szCs w:val="24"/>
        </w:rPr>
      </w:pPr>
    </w:p>
    <w:p w14:paraId="25D4858D" w14:textId="31A586A5" w:rsidR="002537FD" w:rsidRDefault="002537FD" w:rsidP="00747935">
      <w:pPr>
        <w:spacing w:after="0" w:line="240" w:lineRule="auto"/>
        <w:jc w:val="both"/>
        <w:rPr>
          <w:rFonts w:ascii="Times New Roman" w:hAnsi="Times New Roman" w:cs="Times New Roman"/>
          <w:sz w:val="24"/>
          <w:szCs w:val="24"/>
        </w:rPr>
      </w:pPr>
    </w:p>
    <w:p w14:paraId="362B38A4" w14:textId="6B24CCCB" w:rsidR="002537FD" w:rsidRDefault="002537FD" w:rsidP="00747935">
      <w:pPr>
        <w:spacing w:after="0" w:line="240" w:lineRule="auto"/>
        <w:jc w:val="both"/>
        <w:rPr>
          <w:rFonts w:ascii="Times New Roman" w:hAnsi="Times New Roman" w:cs="Times New Roman"/>
          <w:sz w:val="24"/>
          <w:szCs w:val="24"/>
        </w:rPr>
      </w:pPr>
    </w:p>
    <w:p w14:paraId="7DD17F67" w14:textId="1FE35A35" w:rsidR="002537FD" w:rsidRDefault="002537FD" w:rsidP="00747935">
      <w:pPr>
        <w:spacing w:after="0" w:line="240" w:lineRule="auto"/>
        <w:jc w:val="both"/>
        <w:rPr>
          <w:rFonts w:ascii="Times New Roman" w:hAnsi="Times New Roman" w:cs="Times New Roman"/>
          <w:sz w:val="24"/>
          <w:szCs w:val="24"/>
        </w:rPr>
      </w:pPr>
    </w:p>
    <w:p w14:paraId="70087316" w14:textId="15298F94" w:rsidR="002537FD" w:rsidRDefault="002537FD" w:rsidP="00747935">
      <w:pPr>
        <w:spacing w:after="0" w:line="240" w:lineRule="auto"/>
        <w:jc w:val="both"/>
        <w:rPr>
          <w:rFonts w:ascii="Times New Roman" w:hAnsi="Times New Roman" w:cs="Times New Roman"/>
          <w:sz w:val="24"/>
          <w:szCs w:val="24"/>
        </w:rPr>
      </w:pPr>
    </w:p>
    <w:p w14:paraId="7675DAAF" w14:textId="11155920" w:rsidR="002537FD" w:rsidRDefault="002537FD" w:rsidP="00747935">
      <w:pPr>
        <w:spacing w:after="0" w:line="240" w:lineRule="auto"/>
        <w:jc w:val="both"/>
        <w:rPr>
          <w:rFonts w:ascii="Times New Roman" w:hAnsi="Times New Roman" w:cs="Times New Roman"/>
          <w:sz w:val="24"/>
          <w:szCs w:val="24"/>
        </w:rPr>
      </w:pPr>
    </w:p>
    <w:p w14:paraId="7B08D359" w14:textId="0C89263C" w:rsidR="002537FD" w:rsidRDefault="002537FD" w:rsidP="00747935">
      <w:pPr>
        <w:spacing w:after="0" w:line="240" w:lineRule="auto"/>
        <w:jc w:val="both"/>
        <w:rPr>
          <w:rFonts w:ascii="Times New Roman" w:hAnsi="Times New Roman" w:cs="Times New Roman"/>
          <w:sz w:val="24"/>
          <w:szCs w:val="24"/>
        </w:rPr>
      </w:pPr>
    </w:p>
    <w:p w14:paraId="048C8E56" w14:textId="64C09D66" w:rsidR="002537FD" w:rsidRDefault="002537FD" w:rsidP="00747935">
      <w:pPr>
        <w:spacing w:after="0" w:line="240" w:lineRule="auto"/>
        <w:jc w:val="both"/>
        <w:rPr>
          <w:rFonts w:ascii="Times New Roman" w:hAnsi="Times New Roman" w:cs="Times New Roman"/>
          <w:sz w:val="24"/>
          <w:szCs w:val="24"/>
        </w:rPr>
      </w:pPr>
    </w:p>
    <w:p w14:paraId="4C633EA0" w14:textId="4444C787" w:rsidR="002537FD" w:rsidRDefault="002537FD" w:rsidP="00747935">
      <w:pPr>
        <w:spacing w:after="0" w:line="240" w:lineRule="auto"/>
        <w:jc w:val="both"/>
        <w:rPr>
          <w:rFonts w:ascii="Times New Roman" w:hAnsi="Times New Roman" w:cs="Times New Roman"/>
          <w:sz w:val="24"/>
          <w:szCs w:val="24"/>
        </w:rPr>
      </w:pPr>
    </w:p>
    <w:p w14:paraId="1DA75997" w14:textId="2FFF9FA8" w:rsidR="002537FD" w:rsidRDefault="002537FD" w:rsidP="00747935">
      <w:pPr>
        <w:spacing w:after="0" w:line="240" w:lineRule="auto"/>
        <w:jc w:val="both"/>
        <w:rPr>
          <w:rFonts w:ascii="Times New Roman" w:hAnsi="Times New Roman" w:cs="Times New Roman"/>
          <w:sz w:val="24"/>
          <w:szCs w:val="24"/>
        </w:rPr>
      </w:pPr>
    </w:p>
    <w:p w14:paraId="7C9CAE85" w14:textId="4D6D6E70" w:rsidR="002537FD" w:rsidRDefault="002537FD" w:rsidP="00747935">
      <w:pPr>
        <w:spacing w:after="0" w:line="240" w:lineRule="auto"/>
        <w:jc w:val="both"/>
        <w:rPr>
          <w:rFonts w:ascii="Times New Roman" w:hAnsi="Times New Roman" w:cs="Times New Roman"/>
          <w:sz w:val="24"/>
          <w:szCs w:val="24"/>
        </w:rPr>
      </w:pPr>
    </w:p>
    <w:p w14:paraId="7A328D36" w14:textId="77777777" w:rsidR="00727F28" w:rsidRDefault="00727F28" w:rsidP="00747935">
      <w:pPr>
        <w:spacing w:after="0" w:line="240" w:lineRule="auto"/>
        <w:jc w:val="both"/>
        <w:rPr>
          <w:rFonts w:ascii="Times New Roman" w:hAnsi="Times New Roman" w:cs="Times New Roman"/>
          <w:sz w:val="24"/>
          <w:szCs w:val="24"/>
        </w:rPr>
      </w:pPr>
    </w:p>
    <w:p w14:paraId="0F44F276" w14:textId="5E0FCE10" w:rsidR="00E95489" w:rsidRDefault="00E95489" w:rsidP="00747935">
      <w:pPr>
        <w:spacing w:after="0" w:line="240" w:lineRule="auto"/>
        <w:jc w:val="both"/>
        <w:rPr>
          <w:rFonts w:ascii="Times New Roman" w:hAnsi="Times New Roman" w:cs="Times New Roman"/>
          <w:sz w:val="24"/>
          <w:szCs w:val="24"/>
        </w:rPr>
      </w:pPr>
    </w:p>
    <w:p w14:paraId="1F61162E" w14:textId="77777777" w:rsidR="00E95489" w:rsidRDefault="00E95489" w:rsidP="00747935">
      <w:pPr>
        <w:spacing w:after="0" w:line="240" w:lineRule="auto"/>
        <w:jc w:val="both"/>
        <w:rPr>
          <w:rFonts w:ascii="Times New Roman" w:hAnsi="Times New Roman" w:cs="Times New Roman"/>
          <w:sz w:val="24"/>
          <w:szCs w:val="24"/>
        </w:rPr>
      </w:pPr>
    </w:p>
    <w:p w14:paraId="56ADC1CC" w14:textId="799437A8" w:rsidR="002537FD" w:rsidRDefault="002537FD" w:rsidP="00747935">
      <w:pPr>
        <w:spacing w:after="0" w:line="240" w:lineRule="auto"/>
        <w:jc w:val="both"/>
        <w:rPr>
          <w:rFonts w:ascii="Times New Roman" w:hAnsi="Times New Roman" w:cs="Times New Roman"/>
          <w:sz w:val="24"/>
          <w:szCs w:val="24"/>
        </w:rPr>
      </w:pPr>
    </w:p>
    <w:p w14:paraId="54D2FF5E" w14:textId="77777777" w:rsidR="00446A9F" w:rsidRPr="00996D08" w:rsidRDefault="00593299"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lastRenderedPageBreak/>
        <w:t xml:space="preserve">B. </w:t>
      </w:r>
      <w:r w:rsidR="00D83A38" w:rsidRPr="00996D08">
        <w:rPr>
          <w:rFonts w:ascii="Times New Roman" w:hAnsi="Times New Roman" w:cs="Times New Roman"/>
          <w:b/>
          <w:sz w:val="24"/>
          <w:szCs w:val="24"/>
        </w:rPr>
        <w:t>Osobitná časť</w:t>
      </w:r>
    </w:p>
    <w:p w14:paraId="3D9BAC9D" w14:textId="77777777" w:rsidR="00593299" w:rsidRPr="00996D08" w:rsidRDefault="00593299" w:rsidP="00747935">
      <w:pPr>
        <w:spacing w:after="0" w:line="240" w:lineRule="auto"/>
        <w:jc w:val="both"/>
        <w:rPr>
          <w:rFonts w:ascii="Times New Roman" w:hAnsi="Times New Roman" w:cs="Times New Roman"/>
          <w:b/>
          <w:sz w:val="24"/>
          <w:szCs w:val="24"/>
        </w:rPr>
      </w:pPr>
    </w:p>
    <w:p w14:paraId="1839D95B" w14:textId="77777777" w:rsidR="00593299" w:rsidRPr="00996D08" w:rsidRDefault="00593299"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K čl. I</w:t>
      </w:r>
    </w:p>
    <w:p w14:paraId="7AA69F6A" w14:textId="77777777" w:rsidR="00C74F62" w:rsidRPr="00996D08" w:rsidRDefault="00C74F62" w:rsidP="00C74F62">
      <w:pPr>
        <w:spacing w:after="0" w:line="240" w:lineRule="auto"/>
        <w:jc w:val="both"/>
        <w:rPr>
          <w:rFonts w:ascii="Times New Roman" w:hAnsi="Times New Roman" w:cs="Times New Roman"/>
          <w:sz w:val="24"/>
          <w:szCs w:val="24"/>
        </w:rPr>
      </w:pPr>
    </w:p>
    <w:p w14:paraId="653E923A" w14:textId="0818FA7E" w:rsidR="00C74F62" w:rsidRPr="00996D08" w:rsidRDefault="00C74F62" w:rsidP="00C74F62">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sidR="00900A2D">
        <w:rPr>
          <w:rFonts w:ascii="Times New Roman" w:hAnsi="Times New Roman" w:cs="Times New Roman"/>
          <w:sz w:val="24"/>
          <w:szCs w:val="24"/>
          <w:u w:val="single"/>
        </w:rPr>
        <w:t>§ 1</w:t>
      </w:r>
    </w:p>
    <w:p w14:paraId="1AF99C8F" w14:textId="0369A9BD" w:rsidR="00D85BDF" w:rsidRDefault="00D85BDF" w:rsidP="00C74F62">
      <w:pPr>
        <w:pStyle w:val="Odstavecseseznamem"/>
        <w:spacing w:after="0" w:line="240" w:lineRule="auto"/>
        <w:ind w:left="0" w:firstLine="708"/>
        <w:jc w:val="both"/>
        <w:rPr>
          <w:rFonts w:ascii="Times New Roman" w:hAnsi="Times New Roman"/>
          <w:sz w:val="24"/>
          <w:szCs w:val="24"/>
        </w:rPr>
      </w:pPr>
      <w:r w:rsidRPr="00D85BDF">
        <w:rPr>
          <w:rFonts w:ascii="Times New Roman" w:hAnsi="Times New Roman"/>
          <w:sz w:val="24"/>
          <w:szCs w:val="24"/>
        </w:rPr>
        <w:t xml:space="preserve">Vymedzuje sa predmet </w:t>
      </w:r>
      <w:r w:rsidR="00543272">
        <w:rPr>
          <w:rFonts w:ascii="Times New Roman" w:hAnsi="Times New Roman"/>
          <w:sz w:val="24"/>
          <w:szCs w:val="24"/>
        </w:rPr>
        <w:t xml:space="preserve">návrhu </w:t>
      </w:r>
      <w:r w:rsidRPr="00D85BDF">
        <w:rPr>
          <w:rFonts w:ascii="Times New Roman" w:hAnsi="Times New Roman"/>
          <w:sz w:val="24"/>
          <w:szCs w:val="24"/>
        </w:rPr>
        <w:t xml:space="preserve">zákona a rozsah pôsobnosti pozitívnym vymedzením. Účelom </w:t>
      </w:r>
      <w:r w:rsidR="00543272">
        <w:rPr>
          <w:rFonts w:ascii="Times New Roman" w:hAnsi="Times New Roman"/>
          <w:sz w:val="24"/>
          <w:szCs w:val="24"/>
        </w:rPr>
        <w:t xml:space="preserve">návrhu </w:t>
      </w:r>
      <w:r w:rsidRPr="00D85BDF">
        <w:rPr>
          <w:rFonts w:ascii="Times New Roman" w:hAnsi="Times New Roman"/>
          <w:sz w:val="24"/>
          <w:szCs w:val="24"/>
        </w:rPr>
        <w:t xml:space="preserve">zákona je predovšetkým vytvoriť podmienky na to, aby </w:t>
      </w:r>
      <w:r>
        <w:rPr>
          <w:rFonts w:ascii="Times New Roman" w:hAnsi="Times New Roman"/>
          <w:sz w:val="24"/>
          <w:szCs w:val="24"/>
        </w:rPr>
        <w:t>sa zabezpečil</w:t>
      </w:r>
      <w:r w:rsidR="0057753A">
        <w:rPr>
          <w:rFonts w:ascii="Times New Roman" w:hAnsi="Times New Roman"/>
          <w:sz w:val="24"/>
          <w:szCs w:val="24"/>
        </w:rPr>
        <w:t>o</w:t>
      </w:r>
      <w:r w:rsidR="008D298A">
        <w:rPr>
          <w:rFonts w:ascii="Times New Roman" w:hAnsi="Times New Roman"/>
          <w:sz w:val="24"/>
          <w:szCs w:val="24"/>
        </w:rPr>
        <w:t xml:space="preserve"> </w:t>
      </w:r>
      <w:r w:rsidR="00D05667">
        <w:rPr>
          <w:rFonts w:ascii="Times New Roman" w:hAnsi="Times New Roman"/>
          <w:sz w:val="24"/>
          <w:szCs w:val="24"/>
        </w:rPr>
        <w:t>vykonávanie skúšok dopravného prostriedku alebo prepravného prostriedku</w:t>
      </w:r>
      <w:r w:rsidR="009F175D">
        <w:rPr>
          <w:rFonts w:ascii="Times New Roman" w:hAnsi="Times New Roman"/>
          <w:sz w:val="24"/>
          <w:szCs w:val="24"/>
        </w:rPr>
        <w:t xml:space="preserve"> (ďalej len „skúška“)</w:t>
      </w:r>
      <w:r w:rsidR="008C6CC0">
        <w:rPr>
          <w:rFonts w:ascii="Times New Roman" w:hAnsi="Times New Roman"/>
          <w:sz w:val="24"/>
          <w:szCs w:val="24"/>
        </w:rPr>
        <w:t xml:space="preserve"> a</w:t>
      </w:r>
      <w:r w:rsidR="00D05667">
        <w:rPr>
          <w:rFonts w:ascii="Times New Roman" w:hAnsi="Times New Roman"/>
          <w:sz w:val="24"/>
          <w:szCs w:val="24"/>
        </w:rPr>
        <w:t xml:space="preserve"> </w:t>
      </w:r>
      <w:r w:rsidR="0057753A">
        <w:rPr>
          <w:rFonts w:ascii="Times New Roman" w:hAnsi="Times New Roman"/>
          <w:sz w:val="24"/>
          <w:szCs w:val="24"/>
        </w:rPr>
        <w:t xml:space="preserve">osvedčovanie </w:t>
      </w:r>
      <w:r w:rsidR="008D298A">
        <w:rPr>
          <w:rFonts w:ascii="Times New Roman" w:hAnsi="Times New Roman"/>
          <w:sz w:val="24"/>
          <w:szCs w:val="24"/>
        </w:rPr>
        <w:t>dopravného prostriedku a</w:t>
      </w:r>
      <w:r w:rsidR="001736A6">
        <w:rPr>
          <w:rFonts w:ascii="Times New Roman" w:hAnsi="Times New Roman"/>
          <w:sz w:val="24"/>
          <w:szCs w:val="24"/>
        </w:rPr>
        <w:t>lebo</w:t>
      </w:r>
      <w:r w:rsidR="008D298A">
        <w:rPr>
          <w:rFonts w:ascii="Times New Roman" w:hAnsi="Times New Roman"/>
          <w:sz w:val="24"/>
          <w:szCs w:val="24"/>
        </w:rPr>
        <w:t> prepravného prostriedku</w:t>
      </w:r>
      <w:r w:rsidR="009F175D">
        <w:rPr>
          <w:rFonts w:ascii="Times New Roman" w:hAnsi="Times New Roman"/>
          <w:sz w:val="24"/>
          <w:szCs w:val="24"/>
        </w:rPr>
        <w:t xml:space="preserve"> (ďalej len „osvedčovanie“) v súlade s dohodou ATP</w:t>
      </w:r>
      <w:r w:rsidR="008C6CC0">
        <w:rPr>
          <w:rFonts w:ascii="Times New Roman" w:hAnsi="Times New Roman"/>
          <w:sz w:val="24"/>
          <w:szCs w:val="24"/>
        </w:rPr>
        <w:t>.</w:t>
      </w:r>
      <w:r w:rsidR="008D298A">
        <w:rPr>
          <w:rFonts w:ascii="Times New Roman" w:hAnsi="Times New Roman"/>
          <w:sz w:val="24"/>
          <w:szCs w:val="24"/>
        </w:rPr>
        <w:t xml:space="preserve"> </w:t>
      </w:r>
      <w:r w:rsidR="00D05667">
        <w:rPr>
          <w:rFonts w:ascii="Times New Roman" w:hAnsi="Times New Roman"/>
          <w:sz w:val="24"/>
          <w:szCs w:val="24"/>
        </w:rPr>
        <w:t xml:space="preserve">Návrh zákona tiež ustanovuje </w:t>
      </w:r>
      <w:r w:rsidR="0038703C">
        <w:rPr>
          <w:rFonts w:ascii="Times New Roman" w:hAnsi="Times New Roman"/>
          <w:sz w:val="24"/>
          <w:szCs w:val="24"/>
        </w:rPr>
        <w:t xml:space="preserve">zadefinovanie technickej služby overovania, </w:t>
      </w:r>
      <w:r w:rsidR="00D05667">
        <w:rPr>
          <w:rFonts w:ascii="Times New Roman" w:hAnsi="Times New Roman"/>
          <w:sz w:val="24"/>
          <w:szCs w:val="24"/>
        </w:rPr>
        <w:t xml:space="preserve">povinnosti pre výrobcu </w:t>
      </w:r>
      <w:r w:rsidR="00D05667" w:rsidRPr="00EB62DA">
        <w:rPr>
          <w:rFonts w:ascii="Times New Roman" w:hAnsi="Times New Roman"/>
          <w:sz w:val="24"/>
          <w:szCs w:val="24"/>
        </w:rPr>
        <w:t>dopravného prostriedku alebo prepravného prostriedku</w:t>
      </w:r>
      <w:r w:rsidR="00D05667">
        <w:rPr>
          <w:rFonts w:ascii="Times New Roman" w:hAnsi="Times New Roman"/>
          <w:sz w:val="24"/>
          <w:szCs w:val="24"/>
        </w:rPr>
        <w:t xml:space="preserve"> a </w:t>
      </w:r>
      <w:r w:rsidR="00D05667" w:rsidRPr="00EB62DA">
        <w:rPr>
          <w:rFonts w:ascii="Times New Roman" w:hAnsi="Times New Roman"/>
          <w:sz w:val="24"/>
          <w:szCs w:val="24"/>
        </w:rPr>
        <w:t>pôsobnosť orgánov verejnej správy a</w:t>
      </w:r>
      <w:r w:rsidR="00D05667">
        <w:rPr>
          <w:rFonts w:ascii="Times New Roman" w:hAnsi="Times New Roman"/>
          <w:sz w:val="24"/>
          <w:szCs w:val="24"/>
        </w:rPr>
        <w:t> </w:t>
      </w:r>
      <w:r w:rsidR="00D05667" w:rsidRPr="00EB62DA">
        <w:rPr>
          <w:rFonts w:ascii="Times New Roman" w:hAnsi="Times New Roman"/>
          <w:sz w:val="24"/>
          <w:szCs w:val="24"/>
        </w:rPr>
        <w:t>zodpovednosť</w:t>
      </w:r>
      <w:r w:rsidR="00D05667">
        <w:rPr>
          <w:rFonts w:ascii="Times New Roman" w:hAnsi="Times New Roman"/>
          <w:sz w:val="24"/>
          <w:szCs w:val="24"/>
        </w:rPr>
        <w:t xml:space="preserve"> </w:t>
      </w:r>
      <w:r w:rsidR="00D05667" w:rsidRPr="00EB62DA">
        <w:rPr>
          <w:rFonts w:ascii="Times New Roman" w:hAnsi="Times New Roman"/>
          <w:sz w:val="24"/>
          <w:szCs w:val="24"/>
        </w:rPr>
        <w:t>za porušenie povinností ustanovených týmto zákonom</w:t>
      </w:r>
      <w:r w:rsidR="00D05667">
        <w:rPr>
          <w:rFonts w:ascii="Times New Roman" w:hAnsi="Times New Roman"/>
          <w:sz w:val="24"/>
          <w:szCs w:val="24"/>
        </w:rPr>
        <w:t>, teda sankcie.</w:t>
      </w:r>
    </w:p>
    <w:p w14:paraId="042FA8DD" w14:textId="746E8322" w:rsidR="00A902CB" w:rsidRDefault="00A902CB" w:rsidP="00C74F62">
      <w:pPr>
        <w:pStyle w:val="Odstavecseseznamem"/>
        <w:spacing w:after="0" w:line="240" w:lineRule="auto"/>
        <w:ind w:left="0" w:firstLine="708"/>
        <w:jc w:val="both"/>
        <w:rPr>
          <w:rFonts w:ascii="Times New Roman" w:hAnsi="Times New Roman"/>
          <w:sz w:val="24"/>
          <w:szCs w:val="24"/>
        </w:rPr>
      </w:pPr>
    </w:p>
    <w:p w14:paraId="5E0C518A" w14:textId="77777777" w:rsidR="001F66F5" w:rsidRPr="00996D08" w:rsidRDefault="001F66F5" w:rsidP="001F66F5">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Pr>
          <w:rFonts w:ascii="Times New Roman" w:hAnsi="Times New Roman" w:cs="Times New Roman"/>
          <w:sz w:val="24"/>
          <w:szCs w:val="24"/>
          <w:u w:val="single"/>
        </w:rPr>
        <w:t>2</w:t>
      </w:r>
    </w:p>
    <w:p w14:paraId="79BA4A4D" w14:textId="07A1704F" w:rsidR="00A2221D" w:rsidRDefault="001F66F5" w:rsidP="00C74F62">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Definuje sa pojem technická služba overovania, ktorá musí spĺňať zákonom ustanovené požiadavky, aby jej ministerstvo dopravy vydalo poverenie</w:t>
      </w:r>
      <w:r w:rsidRPr="001F66F5">
        <w:rPr>
          <w:rFonts w:ascii="Times New Roman" w:hAnsi="Times New Roman"/>
          <w:sz w:val="24"/>
          <w:szCs w:val="24"/>
        </w:rPr>
        <w:t xml:space="preserve"> </w:t>
      </w:r>
      <w:r w:rsidRPr="005C3EAE">
        <w:rPr>
          <w:rFonts w:ascii="Times New Roman" w:hAnsi="Times New Roman"/>
          <w:sz w:val="24"/>
          <w:szCs w:val="24"/>
        </w:rPr>
        <w:t>na</w:t>
      </w:r>
      <w:r>
        <w:rPr>
          <w:rFonts w:ascii="Times New Roman" w:hAnsi="Times New Roman"/>
          <w:sz w:val="24"/>
          <w:szCs w:val="24"/>
        </w:rPr>
        <w:t> </w:t>
      </w:r>
      <w:r w:rsidRPr="005C3EAE">
        <w:rPr>
          <w:rFonts w:ascii="Times New Roman" w:hAnsi="Times New Roman"/>
          <w:sz w:val="24"/>
          <w:szCs w:val="24"/>
        </w:rPr>
        <w:t xml:space="preserve">vykonávanie </w:t>
      </w:r>
      <w:r>
        <w:rPr>
          <w:rFonts w:ascii="Times New Roman" w:hAnsi="Times New Roman"/>
          <w:sz w:val="24"/>
          <w:szCs w:val="24"/>
        </w:rPr>
        <w:t xml:space="preserve">skúšok </w:t>
      </w:r>
      <w:r w:rsidRPr="005C3EAE">
        <w:rPr>
          <w:rFonts w:ascii="Times New Roman" w:hAnsi="Times New Roman"/>
          <w:sz w:val="24"/>
          <w:szCs w:val="24"/>
        </w:rPr>
        <w:t>a </w:t>
      </w:r>
      <w:r w:rsidR="00A2221D" w:rsidRPr="005C3EAE">
        <w:rPr>
          <w:rFonts w:ascii="Times New Roman" w:hAnsi="Times New Roman"/>
          <w:sz w:val="24"/>
          <w:szCs w:val="24"/>
        </w:rPr>
        <w:t>na</w:t>
      </w:r>
      <w:r w:rsidR="00A2221D">
        <w:rPr>
          <w:rFonts w:ascii="Times New Roman" w:hAnsi="Times New Roman"/>
          <w:sz w:val="24"/>
          <w:szCs w:val="24"/>
        </w:rPr>
        <w:t> </w:t>
      </w:r>
      <w:r w:rsidRPr="005C3EAE">
        <w:rPr>
          <w:rFonts w:ascii="Times New Roman" w:hAnsi="Times New Roman"/>
          <w:sz w:val="24"/>
          <w:szCs w:val="24"/>
        </w:rPr>
        <w:t>osvedčovanie</w:t>
      </w:r>
      <w:r>
        <w:rPr>
          <w:rFonts w:ascii="Times New Roman" w:hAnsi="Times New Roman"/>
          <w:sz w:val="24"/>
          <w:szCs w:val="24"/>
        </w:rPr>
        <w:t xml:space="preserve"> </w:t>
      </w:r>
      <w:r w:rsidRPr="005C3EAE">
        <w:rPr>
          <w:rFonts w:ascii="Times New Roman" w:hAnsi="Times New Roman"/>
          <w:sz w:val="24"/>
          <w:szCs w:val="24"/>
        </w:rPr>
        <w:t>dopravného prostriedku alebo prepravného prostriedku</w:t>
      </w:r>
      <w:r>
        <w:rPr>
          <w:rFonts w:ascii="Times New Roman" w:hAnsi="Times New Roman"/>
          <w:sz w:val="24"/>
          <w:szCs w:val="24"/>
        </w:rPr>
        <w:t xml:space="preserve"> v súlade s dohodou ATP. </w:t>
      </w:r>
    </w:p>
    <w:p w14:paraId="4EA992C8" w14:textId="03C484F9" w:rsidR="001F66F5" w:rsidRDefault="001F66F5" w:rsidP="00C74F62">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Zároveň sa </w:t>
      </w:r>
      <w:r w:rsidR="00A2221D">
        <w:rPr>
          <w:rFonts w:ascii="Times New Roman" w:hAnsi="Times New Roman"/>
          <w:sz w:val="24"/>
          <w:szCs w:val="24"/>
        </w:rPr>
        <w:t xml:space="preserve">v odseku 2 </w:t>
      </w:r>
      <w:r>
        <w:rPr>
          <w:rFonts w:ascii="Times New Roman" w:hAnsi="Times New Roman"/>
          <w:sz w:val="24"/>
          <w:szCs w:val="24"/>
        </w:rPr>
        <w:t>ustanovuje oprávnenie ministerstva vykonávať osvedčovanie v prípade, ak nie je udelené poverenie technickej službe overovania</w:t>
      </w:r>
      <w:r w:rsidR="00A2221D">
        <w:rPr>
          <w:rFonts w:ascii="Times New Roman" w:hAnsi="Times New Roman"/>
          <w:sz w:val="24"/>
          <w:szCs w:val="24"/>
        </w:rPr>
        <w:t xml:space="preserve">, keďže samotné doklady podľa dohody ATP by nemal kto vydať. Skúšky dopravného </w:t>
      </w:r>
      <w:r w:rsidR="00A2221D" w:rsidRPr="005C3EAE">
        <w:rPr>
          <w:rFonts w:ascii="Times New Roman" w:hAnsi="Times New Roman"/>
          <w:sz w:val="24"/>
          <w:szCs w:val="24"/>
        </w:rPr>
        <w:t>prostriedku alebo prepravného prostriedku</w:t>
      </w:r>
      <w:r w:rsidR="00A2221D">
        <w:rPr>
          <w:rFonts w:ascii="Times New Roman" w:hAnsi="Times New Roman"/>
          <w:sz w:val="24"/>
          <w:szCs w:val="24"/>
        </w:rPr>
        <w:t xml:space="preserve"> by aj tak musela vykonať technická služba overovania v inom štáte, ktorá týmto štátom bola oznámená Európskej hospodárskej komisii.</w:t>
      </w:r>
    </w:p>
    <w:p w14:paraId="4D4CDE24" w14:textId="77777777" w:rsidR="001F66F5" w:rsidRDefault="001F66F5" w:rsidP="00C74F62">
      <w:pPr>
        <w:pStyle w:val="Odstavecseseznamem"/>
        <w:spacing w:after="0" w:line="240" w:lineRule="auto"/>
        <w:ind w:left="0" w:firstLine="708"/>
        <w:jc w:val="both"/>
        <w:rPr>
          <w:rFonts w:ascii="Times New Roman" w:hAnsi="Times New Roman"/>
          <w:sz w:val="24"/>
          <w:szCs w:val="24"/>
        </w:rPr>
      </w:pPr>
    </w:p>
    <w:p w14:paraId="6D5FCD3F" w14:textId="725AB124" w:rsidR="00A902CB" w:rsidRPr="00996D08" w:rsidRDefault="00A902CB" w:rsidP="00A902CB">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Pr>
          <w:rFonts w:ascii="Times New Roman" w:hAnsi="Times New Roman" w:cs="Times New Roman"/>
          <w:sz w:val="24"/>
          <w:szCs w:val="24"/>
          <w:u w:val="single"/>
        </w:rPr>
        <w:t>3</w:t>
      </w:r>
    </w:p>
    <w:p w14:paraId="0F51D0B1" w14:textId="30D3E0F4" w:rsidR="00A902CB" w:rsidRPr="00D85BDF" w:rsidRDefault="00A902CB" w:rsidP="00A902CB">
      <w:pPr>
        <w:pStyle w:val="Odstavecseseznamem"/>
        <w:spacing w:after="0" w:line="240" w:lineRule="auto"/>
        <w:ind w:left="0" w:firstLine="708"/>
        <w:jc w:val="both"/>
        <w:rPr>
          <w:rFonts w:ascii="Times New Roman" w:hAnsi="Times New Roman"/>
          <w:sz w:val="24"/>
          <w:szCs w:val="24"/>
        </w:rPr>
      </w:pPr>
      <w:r w:rsidRPr="00D85BDF">
        <w:rPr>
          <w:rFonts w:ascii="Times New Roman" w:hAnsi="Times New Roman"/>
          <w:sz w:val="24"/>
          <w:szCs w:val="24"/>
        </w:rPr>
        <w:t>Tento paragraf ustanovuje, za akých podmienok môže ministerstvo</w:t>
      </w:r>
      <w:r>
        <w:rPr>
          <w:rFonts w:ascii="Times New Roman" w:hAnsi="Times New Roman"/>
          <w:sz w:val="24"/>
          <w:szCs w:val="24"/>
        </w:rPr>
        <w:t xml:space="preserve"> dopravy</w:t>
      </w:r>
      <w:r w:rsidRPr="00D85BDF">
        <w:rPr>
          <w:rFonts w:ascii="Times New Roman" w:hAnsi="Times New Roman"/>
          <w:sz w:val="24"/>
          <w:szCs w:val="24"/>
        </w:rPr>
        <w:t xml:space="preserve"> </w:t>
      </w:r>
      <w:r w:rsidR="00923BB6">
        <w:rPr>
          <w:rFonts w:ascii="Times New Roman" w:hAnsi="Times New Roman"/>
          <w:sz w:val="24"/>
          <w:szCs w:val="24"/>
        </w:rPr>
        <w:t>udeliť poverenie na výkon</w:t>
      </w:r>
      <w:r w:rsidRPr="00D85BDF">
        <w:rPr>
          <w:rFonts w:ascii="Times New Roman" w:hAnsi="Times New Roman"/>
          <w:sz w:val="24"/>
          <w:szCs w:val="24"/>
        </w:rPr>
        <w:t xml:space="preserve"> </w:t>
      </w:r>
      <w:r w:rsidR="004B0F64">
        <w:rPr>
          <w:rFonts w:ascii="Times New Roman" w:hAnsi="Times New Roman"/>
          <w:sz w:val="24"/>
          <w:szCs w:val="24"/>
        </w:rPr>
        <w:t>skúšok a</w:t>
      </w:r>
      <w:r w:rsidR="009F175D">
        <w:rPr>
          <w:rFonts w:ascii="Times New Roman" w:hAnsi="Times New Roman"/>
          <w:sz w:val="24"/>
          <w:szCs w:val="24"/>
        </w:rPr>
        <w:t> </w:t>
      </w:r>
      <w:r w:rsidR="004B0F64">
        <w:rPr>
          <w:rFonts w:ascii="Times New Roman" w:hAnsi="Times New Roman"/>
          <w:sz w:val="24"/>
          <w:szCs w:val="24"/>
        </w:rPr>
        <w:t>osvedčovania</w:t>
      </w:r>
      <w:r w:rsidR="009F175D">
        <w:rPr>
          <w:rFonts w:ascii="Times New Roman" w:hAnsi="Times New Roman"/>
          <w:sz w:val="24"/>
          <w:szCs w:val="24"/>
        </w:rPr>
        <w:t xml:space="preserve"> (ďalej len „poverenie“)</w:t>
      </w:r>
      <w:r w:rsidRPr="00D85BDF">
        <w:rPr>
          <w:rFonts w:ascii="Times New Roman" w:hAnsi="Times New Roman"/>
          <w:sz w:val="24"/>
          <w:szCs w:val="24"/>
        </w:rPr>
        <w:t xml:space="preserve">. </w:t>
      </w:r>
    </w:p>
    <w:p w14:paraId="50BFD1DE" w14:textId="7A299D7C" w:rsidR="00A902CB" w:rsidRDefault="00A902CB" w:rsidP="00A902CB">
      <w:pPr>
        <w:pStyle w:val="Odstavecseseznamem"/>
        <w:spacing w:after="0" w:line="240" w:lineRule="auto"/>
        <w:ind w:left="0" w:firstLine="708"/>
        <w:jc w:val="both"/>
        <w:rPr>
          <w:rFonts w:ascii="Times New Roman" w:hAnsi="Times New Roman"/>
          <w:sz w:val="24"/>
          <w:szCs w:val="24"/>
        </w:rPr>
      </w:pPr>
      <w:r w:rsidRPr="00D85BDF">
        <w:rPr>
          <w:rFonts w:ascii="Times New Roman" w:hAnsi="Times New Roman"/>
          <w:sz w:val="24"/>
          <w:szCs w:val="24"/>
        </w:rPr>
        <w:t xml:space="preserve">Významným atribútom je požiadavka na osvedčenia o akreditácii </w:t>
      </w:r>
      <w:r>
        <w:rPr>
          <w:rFonts w:ascii="Times New Roman" w:hAnsi="Times New Roman"/>
          <w:sz w:val="24"/>
          <w:szCs w:val="24"/>
        </w:rPr>
        <w:t xml:space="preserve">skúšobného laboratória, ktorou sa preukáže požadovaný výkon </w:t>
      </w:r>
      <w:r w:rsidR="00D42010">
        <w:rPr>
          <w:rFonts w:ascii="Times New Roman" w:hAnsi="Times New Roman"/>
          <w:sz w:val="24"/>
          <w:szCs w:val="24"/>
        </w:rPr>
        <w:t>skúšky a osvedčovania</w:t>
      </w:r>
      <w:r>
        <w:rPr>
          <w:rFonts w:ascii="Times New Roman" w:hAnsi="Times New Roman"/>
          <w:sz w:val="24"/>
          <w:szCs w:val="24"/>
        </w:rPr>
        <w:t>.</w:t>
      </w:r>
      <w:r w:rsidR="00A2221D">
        <w:rPr>
          <w:rFonts w:ascii="Times New Roman" w:hAnsi="Times New Roman"/>
          <w:sz w:val="24"/>
          <w:szCs w:val="24"/>
        </w:rPr>
        <w:t xml:space="preserve"> Ďalšími požiadavkami je finančná spoľahlivosť, odborná spôsobilosť, nezávislosť a </w:t>
      </w:r>
      <w:r w:rsidR="00E972FF">
        <w:rPr>
          <w:rFonts w:ascii="Times New Roman" w:hAnsi="Times New Roman"/>
          <w:sz w:val="24"/>
          <w:szCs w:val="24"/>
        </w:rPr>
        <w:t>bezúhonnosť</w:t>
      </w:r>
      <w:r w:rsidR="00A2221D">
        <w:rPr>
          <w:rFonts w:ascii="Times New Roman" w:hAnsi="Times New Roman"/>
          <w:sz w:val="24"/>
          <w:szCs w:val="24"/>
        </w:rPr>
        <w:t>. Technická služba overenia musí tiež disponovať technickým vybavením na vykonávanie činnosti a tiež aj stavbou, kde bude táto činnosť vykonávaná</w:t>
      </w:r>
      <w:r w:rsidR="009F175D">
        <w:rPr>
          <w:rFonts w:ascii="Times New Roman" w:hAnsi="Times New Roman"/>
          <w:sz w:val="24"/>
          <w:szCs w:val="24"/>
        </w:rPr>
        <w:t>.</w:t>
      </w:r>
    </w:p>
    <w:p w14:paraId="69E31AFF" w14:textId="692972B0" w:rsidR="00A902CB" w:rsidRDefault="00A902CB"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V odsekoch 2 až </w:t>
      </w:r>
      <w:r w:rsidR="00B96EC1">
        <w:rPr>
          <w:rFonts w:ascii="Times New Roman" w:hAnsi="Times New Roman"/>
          <w:sz w:val="24"/>
          <w:szCs w:val="24"/>
        </w:rPr>
        <w:t xml:space="preserve">8 </w:t>
      </w:r>
      <w:r>
        <w:rPr>
          <w:rFonts w:ascii="Times New Roman" w:hAnsi="Times New Roman"/>
          <w:sz w:val="24"/>
          <w:szCs w:val="24"/>
        </w:rPr>
        <w:t>sú definované podrobnosti na finančnú spoľahlivosť, odbornú spôsobilosť, nezávislosť a</w:t>
      </w:r>
      <w:r w:rsidR="00E972FF">
        <w:rPr>
          <w:rFonts w:ascii="Times New Roman" w:hAnsi="Times New Roman"/>
          <w:sz w:val="24"/>
          <w:szCs w:val="24"/>
        </w:rPr>
        <w:t> </w:t>
      </w:r>
      <w:r>
        <w:rPr>
          <w:rFonts w:ascii="Times New Roman" w:hAnsi="Times New Roman"/>
          <w:sz w:val="24"/>
          <w:szCs w:val="24"/>
        </w:rPr>
        <w:t>bezúhonnosť</w:t>
      </w:r>
      <w:r w:rsidR="00E972FF">
        <w:rPr>
          <w:rFonts w:ascii="Times New Roman" w:hAnsi="Times New Roman"/>
          <w:sz w:val="24"/>
          <w:szCs w:val="24"/>
        </w:rPr>
        <w:t xml:space="preserve"> a to definíciou, </w:t>
      </w:r>
      <w:r w:rsidR="00B96EC1">
        <w:rPr>
          <w:rFonts w:ascii="Times New Roman" w:hAnsi="Times New Roman"/>
          <w:sz w:val="24"/>
          <w:szCs w:val="24"/>
        </w:rPr>
        <w:t>kedy je daná podrobnosť splnená</w:t>
      </w:r>
      <w:r w:rsidR="00E972FF">
        <w:rPr>
          <w:rFonts w:ascii="Times New Roman" w:hAnsi="Times New Roman"/>
          <w:sz w:val="24"/>
          <w:szCs w:val="24"/>
        </w:rPr>
        <w:t xml:space="preserve"> a ako sa preukazuje</w:t>
      </w:r>
      <w:r>
        <w:rPr>
          <w:rFonts w:ascii="Times New Roman" w:hAnsi="Times New Roman"/>
          <w:sz w:val="24"/>
          <w:szCs w:val="24"/>
        </w:rPr>
        <w:t>.</w:t>
      </w:r>
    </w:p>
    <w:p w14:paraId="488F9150" w14:textId="49B48A3C" w:rsidR="00A902CB" w:rsidRDefault="00A902CB"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V odseku </w:t>
      </w:r>
      <w:r w:rsidR="00B96EC1">
        <w:rPr>
          <w:rFonts w:ascii="Times New Roman" w:hAnsi="Times New Roman"/>
          <w:sz w:val="24"/>
          <w:szCs w:val="24"/>
        </w:rPr>
        <w:t xml:space="preserve">9 </w:t>
      </w:r>
      <w:r>
        <w:rPr>
          <w:rFonts w:ascii="Times New Roman" w:hAnsi="Times New Roman"/>
          <w:sz w:val="24"/>
          <w:szCs w:val="24"/>
        </w:rPr>
        <w:t>je definované, čo obsahuje žiadosť na udelenie poverenia</w:t>
      </w:r>
      <w:r w:rsidR="009F175D">
        <w:rPr>
          <w:rFonts w:ascii="Times New Roman" w:hAnsi="Times New Roman"/>
          <w:sz w:val="24"/>
          <w:szCs w:val="24"/>
        </w:rPr>
        <w:t>, pričom ide o údaje a doklady preukazujúce splnenie podmienok ustanovených v predošlých odsekoch predmetného ustanovenia</w:t>
      </w:r>
      <w:r>
        <w:rPr>
          <w:rFonts w:ascii="Times New Roman" w:hAnsi="Times New Roman"/>
          <w:sz w:val="24"/>
          <w:szCs w:val="24"/>
        </w:rPr>
        <w:t>.</w:t>
      </w:r>
    </w:p>
    <w:p w14:paraId="46C67A63" w14:textId="7F65CCF6" w:rsidR="00A902CB" w:rsidRDefault="00A902CB"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V odsekoch </w:t>
      </w:r>
      <w:r w:rsidR="00B96EC1">
        <w:rPr>
          <w:rFonts w:ascii="Times New Roman" w:hAnsi="Times New Roman"/>
          <w:sz w:val="24"/>
          <w:szCs w:val="24"/>
        </w:rPr>
        <w:t xml:space="preserve">10 </w:t>
      </w:r>
      <w:r>
        <w:rPr>
          <w:rFonts w:ascii="Times New Roman" w:hAnsi="Times New Roman"/>
          <w:sz w:val="24"/>
          <w:szCs w:val="24"/>
        </w:rPr>
        <w:t>a </w:t>
      </w:r>
      <w:r w:rsidR="00B96EC1">
        <w:rPr>
          <w:rFonts w:ascii="Times New Roman" w:hAnsi="Times New Roman"/>
          <w:sz w:val="24"/>
          <w:szCs w:val="24"/>
        </w:rPr>
        <w:t xml:space="preserve">11 </w:t>
      </w:r>
      <w:r>
        <w:rPr>
          <w:rFonts w:ascii="Times New Roman" w:hAnsi="Times New Roman"/>
          <w:sz w:val="24"/>
          <w:szCs w:val="24"/>
        </w:rPr>
        <w:t>sú uvedené podrobnosti na vydanie samotného poverenia.</w:t>
      </w:r>
      <w:r w:rsidR="00B96EC1">
        <w:rPr>
          <w:rFonts w:ascii="Times New Roman" w:hAnsi="Times New Roman"/>
          <w:sz w:val="24"/>
          <w:szCs w:val="24"/>
        </w:rPr>
        <w:t xml:space="preserve"> Poverenie udelí ministerstvo dopravy, ak sú splnené podmienky prepísané v odsekoch 1 až 9. V poverení môžu byť určené ďalšie podmienky na vykonávanie skúšky a osvedčovania, napríklad oznámiť ministerstvu dopravy začiatok vykonania skúšky; vždy pôjde o podmienky ktoré </w:t>
      </w:r>
      <w:r w:rsidR="009F175D">
        <w:rPr>
          <w:rFonts w:ascii="Times New Roman" w:hAnsi="Times New Roman"/>
          <w:sz w:val="24"/>
          <w:szCs w:val="24"/>
        </w:rPr>
        <w:t>súvisia</w:t>
      </w:r>
      <w:r w:rsidR="00B96EC1">
        <w:rPr>
          <w:rFonts w:ascii="Times New Roman" w:hAnsi="Times New Roman"/>
          <w:sz w:val="24"/>
          <w:szCs w:val="24"/>
        </w:rPr>
        <w:t xml:space="preserve"> priamo  výkonom skúšok a osvedčovania. Platnosť poverenia sa obmedzí na rovnaký dátum, ako je obmedzená platnosť osvedčenia o akreditácii, keďže mať platnú akreditáciu je nevyhnutnou podmienkou na získanie poverenia.</w:t>
      </w:r>
    </w:p>
    <w:p w14:paraId="4751F704" w14:textId="44273857" w:rsidR="00A902CB" w:rsidRDefault="00A902CB"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odseku 1</w:t>
      </w:r>
      <w:r w:rsidR="009F175D">
        <w:rPr>
          <w:rFonts w:ascii="Times New Roman" w:hAnsi="Times New Roman"/>
          <w:sz w:val="24"/>
          <w:szCs w:val="24"/>
        </w:rPr>
        <w:t>2</w:t>
      </w:r>
      <w:r>
        <w:rPr>
          <w:rFonts w:ascii="Times New Roman" w:hAnsi="Times New Roman"/>
          <w:sz w:val="24"/>
          <w:szCs w:val="24"/>
        </w:rPr>
        <w:t xml:space="preserve"> je ustanovená povinnosť ministerstva dopravy oznámiť technickú službu overovania v orgánoch Európskej hospodárskej komisie </w:t>
      </w:r>
      <w:r w:rsidR="00B96EC1" w:rsidRPr="00414B49">
        <w:rPr>
          <w:rFonts w:ascii="Times New Roman" w:hAnsi="Times New Roman"/>
          <w:sz w:val="24"/>
          <w:szCs w:val="24"/>
        </w:rPr>
        <w:t>Organizácie Spojených národov</w:t>
      </w:r>
      <w:r w:rsidR="00B96EC1">
        <w:rPr>
          <w:rFonts w:ascii="Times New Roman" w:hAnsi="Times New Roman"/>
          <w:sz w:val="24"/>
          <w:szCs w:val="24"/>
        </w:rPr>
        <w:t xml:space="preserve"> </w:t>
      </w:r>
      <w:r w:rsidR="00747A29">
        <w:rPr>
          <w:rFonts w:ascii="Times New Roman" w:hAnsi="Times New Roman"/>
          <w:sz w:val="24"/>
          <w:szCs w:val="24"/>
        </w:rPr>
        <w:t xml:space="preserve">(ďalej len „Európska hospodárska komisia“) </w:t>
      </w:r>
      <w:r>
        <w:rPr>
          <w:rFonts w:ascii="Times New Roman" w:hAnsi="Times New Roman"/>
          <w:sz w:val="24"/>
          <w:szCs w:val="24"/>
        </w:rPr>
        <w:t>v</w:t>
      </w:r>
      <w:r w:rsidR="00B96EC1">
        <w:rPr>
          <w:rFonts w:ascii="Times New Roman" w:hAnsi="Times New Roman"/>
          <w:sz w:val="24"/>
          <w:szCs w:val="24"/>
        </w:rPr>
        <w:t> </w:t>
      </w:r>
      <w:r>
        <w:rPr>
          <w:rFonts w:ascii="Times New Roman" w:hAnsi="Times New Roman"/>
          <w:sz w:val="24"/>
          <w:szCs w:val="24"/>
        </w:rPr>
        <w:t>Ženeve</w:t>
      </w:r>
      <w:r w:rsidR="00B96EC1">
        <w:rPr>
          <w:rFonts w:ascii="Times New Roman" w:hAnsi="Times New Roman"/>
          <w:sz w:val="24"/>
          <w:szCs w:val="24"/>
        </w:rPr>
        <w:t>, kde sa zverejňuje zoznam takto oznámených osôb</w:t>
      </w:r>
      <w:r>
        <w:rPr>
          <w:rFonts w:ascii="Times New Roman" w:hAnsi="Times New Roman"/>
          <w:sz w:val="24"/>
          <w:szCs w:val="24"/>
        </w:rPr>
        <w:t>.</w:t>
      </w:r>
    </w:p>
    <w:p w14:paraId="210D76A2" w14:textId="77777777" w:rsidR="00A902CB" w:rsidRDefault="00A902CB" w:rsidP="00A902CB">
      <w:pPr>
        <w:spacing w:after="0" w:line="240" w:lineRule="auto"/>
        <w:jc w:val="both"/>
        <w:rPr>
          <w:rFonts w:ascii="Times New Roman" w:hAnsi="Times New Roman" w:cs="Times New Roman"/>
          <w:sz w:val="24"/>
          <w:szCs w:val="24"/>
          <w:u w:val="single"/>
        </w:rPr>
      </w:pPr>
    </w:p>
    <w:p w14:paraId="03501B59" w14:textId="78A3E1FE" w:rsidR="00A902CB" w:rsidRPr="00996D08" w:rsidRDefault="00A902CB" w:rsidP="00A902CB">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Pr>
          <w:rFonts w:ascii="Times New Roman" w:hAnsi="Times New Roman" w:cs="Times New Roman"/>
          <w:sz w:val="24"/>
          <w:szCs w:val="24"/>
          <w:u w:val="single"/>
        </w:rPr>
        <w:t>4</w:t>
      </w:r>
    </w:p>
    <w:p w14:paraId="3335DEE1" w14:textId="77777777" w:rsidR="00A902CB" w:rsidRPr="00E731BF" w:rsidRDefault="00A902CB" w:rsidP="00A902CB">
      <w:pPr>
        <w:pStyle w:val="Odstavecseseznamem"/>
        <w:spacing w:after="0" w:line="240" w:lineRule="auto"/>
        <w:ind w:left="0" w:firstLine="708"/>
        <w:jc w:val="both"/>
        <w:rPr>
          <w:rFonts w:ascii="Times New Roman" w:hAnsi="Times New Roman"/>
          <w:sz w:val="24"/>
          <w:szCs w:val="24"/>
        </w:rPr>
      </w:pPr>
      <w:r w:rsidRPr="00E731BF">
        <w:rPr>
          <w:rFonts w:ascii="Times New Roman" w:hAnsi="Times New Roman"/>
          <w:sz w:val="24"/>
          <w:szCs w:val="24"/>
        </w:rPr>
        <w:t>Tento paragraf vymedzuje podmienky pre zmenu, pozastavenie, zrušenie a zánik poverenia a</w:t>
      </w:r>
      <w:r>
        <w:rPr>
          <w:rFonts w:ascii="Times New Roman" w:hAnsi="Times New Roman"/>
          <w:sz w:val="24"/>
          <w:szCs w:val="24"/>
        </w:rPr>
        <w:t xml:space="preserve"> podmienky </w:t>
      </w:r>
      <w:r w:rsidRPr="00E731BF">
        <w:rPr>
          <w:rFonts w:ascii="Times New Roman" w:hAnsi="Times New Roman"/>
          <w:sz w:val="24"/>
          <w:szCs w:val="24"/>
        </w:rPr>
        <w:t>na predĺženie platnosti poverenia.</w:t>
      </w:r>
    </w:p>
    <w:p w14:paraId="34B42466" w14:textId="77777777" w:rsidR="00A902CB" w:rsidRPr="00996D08" w:rsidRDefault="00A902CB" w:rsidP="00A902CB">
      <w:pPr>
        <w:pStyle w:val="Odstavecseseznamem"/>
        <w:spacing w:after="0" w:line="240" w:lineRule="auto"/>
        <w:ind w:left="0" w:firstLine="708"/>
        <w:jc w:val="both"/>
        <w:rPr>
          <w:rFonts w:ascii="Times New Roman" w:hAnsi="Times New Roman"/>
          <w:sz w:val="24"/>
          <w:szCs w:val="24"/>
        </w:rPr>
      </w:pPr>
      <w:r w:rsidRPr="00E731BF">
        <w:rPr>
          <w:rFonts w:ascii="Times New Roman" w:hAnsi="Times New Roman"/>
          <w:sz w:val="24"/>
          <w:szCs w:val="24"/>
        </w:rPr>
        <w:t>V odseku 1 je upravená zmena poverenia na žiadosť držiteľa poverenia; ustanovenie reaguje aj na skutočnosť, že počas trvania platnosti poverenia môžu nastať skutočnosti, ktoré si vyžiadajú zmenu poverenia. Ak</w:t>
      </w:r>
      <w:r>
        <w:rPr>
          <w:rFonts w:ascii="Times New Roman" w:hAnsi="Times New Roman"/>
          <w:sz w:val="24"/>
          <w:szCs w:val="24"/>
        </w:rPr>
        <w:t> </w:t>
      </w:r>
      <w:r w:rsidRPr="00E731BF">
        <w:rPr>
          <w:rFonts w:ascii="Times New Roman" w:hAnsi="Times New Roman"/>
          <w:sz w:val="24"/>
          <w:szCs w:val="24"/>
        </w:rPr>
        <w:t>nastanú dôvody uvedené v</w:t>
      </w:r>
      <w:r>
        <w:rPr>
          <w:rFonts w:ascii="Times New Roman" w:hAnsi="Times New Roman"/>
          <w:sz w:val="24"/>
          <w:szCs w:val="24"/>
        </w:rPr>
        <w:t xml:space="preserve"> návrhu </w:t>
      </w:r>
      <w:r w:rsidRPr="00E731BF">
        <w:rPr>
          <w:rFonts w:ascii="Times New Roman" w:hAnsi="Times New Roman"/>
          <w:sz w:val="24"/>
          <w:szCs w:val="24"/>
        </w:rPr>
        <w:t>zákon</w:t>
      </w:r>
      <w:r>
        <w:rPr>
          <w:rFonts w:ascii="Times New Roman" w:hAnsi="Times New Roman"/>
          <w:sz w:val="24"/>
          <w:szCs w:val="24"/>
        </w:rPr>
        <w:t>a</w:t>
      </w:r>
      <w:r w:rsidRPr="00E731BF">
        <w:rPr>
          <w:rFonts w:ascii="Times New Roman" w:hAnsi="Times New Roman"/>
          <w:sz w:val="24"/>
          <w:szCs w:val="24"/>
        </w:rPr>
        <w:t xml:space="preserve">, odsek 2 dáva </w:t>
      </w:r>
      <w:r>
        <w:rPr>
          <w:rFonts w:ascii="Times New Roman" w:hAnsi="Times New Roman"/>
          <w:sz w:val="24"/>
          <w:szCs w:val="24"/>
        </w:rPr>
        <w:t>ministerstvu dopravy</w:t>
      </w:r>
      <w:r w:rsidRPr="00E731BF">
        <w:rPr>
          <w:rFonts w:ascii="Times New Roman" w:hAnsi="Times New Roman"/>
          <w:sz w:val="24"/>
          <w:szCs w:val="24"/>
        </w:rPr>
        <w:t xml:space="preserve"> oprávnenie pozastaviť platnosť poverenia na čas, kým nebudú nedostatky preukázateľne odstránené alebo do vykonania uložených opatrení na nápravu. V odseku 3 sa</w:t>
      </w:r>
      <w:r>
        <w:rPr>
          <w:rFonts w:ascii="Times New Roman" w:hAnsi="Times New Roman"/>
          <w:sz w:val="24"/>
          <w:szCs w:val="24"/>
        </w:rPr>
        <w:t> </w:t>
      </w:r>
      <w:r w:rsidRPr="00E731BF">
        <w:rPr>
          <w:rFonts w:ascii="Times New Roman" w:hAnsi="Times New Roman"/>
          <w:sz w:val="24"/>
          <w:szCs w:val="24"/>
        </w:rPr>
        <w:t>ustanovuje povinnosť</w:t>
      </w:r>
      <w:r>
        <w:rPr>
          <w:rFonts w:ascii="Times New Roman" w:hAnsi="Times New Roman"/>
          <w:sz w:val="24"/>
          <w:szCs w:val="24"/>
        </w:rPr>
        <w:t xml:space="preserve"> ministerstvu dopravy</w:t>
      </w:r>
      <w:r w:rsidRPr="00E731BF">
        <w:rPr>
          <w:rFonts w:ascii="Times New Roman" w:hAnsi="Times New Roman"/>
          <w:sz w:val="24"/>
          <w:szCs w:val="24"/>
        </w:rPr>
        <w:t xml:space="preserve"> zrušiť poverenie, ak nastanú dôvody uvedené v</w:t>
      </w:r>
      <w:r>
        <w:rPr>
          <w:rFonts w:ascii="Times New Roman" w:hAnsi="Times New Roman"/>
          <w:sz w:val="24"/>
          <w:szCs w:val="24"/>
        </w:rPr>
        <w:t xml:space="preserve"> návrhu </w:t>
      </w:r>
      <w:r w:rsidRPr="00E731BF">
        <w:rPr>
          <w:rFonts w:ascii="Times New Roman" w:hAnsi="Times New Roman"/>
          <w:sz w:val="24"/>
          <w:szCs w:val="24"/>
        </w:rPr>
        <w:t>zákon</w:t>
      </w:r>
      <w:r>
        <w:rPr>
          <w:rFonts w:ascii="Times New Roman" w:hAnsi="Times New Roman"/>
          <w:sz w:val="24"/>
          <w:szCs w:val="24"/>
        </w:rPr>
        <w:t>a</w:t>
      </w:r>
      <w:r w:rsidRPr="00E731BF">
        <w:rPr>
          <w:rFonts w:ascii="Times New Roman" w:hAnsi="Times New Roman"/>
          <w:sz w:val="24"/>
          <w:szCs w:val="24"/>
        </w:rPr>
        <w:t xml:space="preserve"> alebo môže dôjsť k zániku poverenia z</w:t>
      </w:r>
      <w:r>
        <w:rPr>
          <w:rFonts w:ascii="Times New Roman" w:hAnsi="Times New Roman"/>
          <w:sz w:val="24"/>
          <w:szCs w:val="24"/>
        </w:rPr>
        <w:t> </w:t>
      </w:r>
      <w:r w:rsidRPr="00E731BF">
        <w:rPr>
          <w:rFonts w:ascii="Times New Roman" w:hAnsi="Times New Roman"/>
          <w:sz w:val="24"/>
          <w:szCs w:val="24"/>
        </w:rPr>
        <w:t>dôvodu, že nastane v</w:t>
      </w:r>
      <w:r>
        <w:rPr>
          <w:rFonts w:ascii="Times New Roman" w:hAnsi="Times New Roman"/>
          <w:sz w:val="24"/>
          <w:szCs w:val="24"/>
        </w:rPr>
        <w:t xml:space="preserve"> návrhu </w:t>
      </w:r>
      <w:r w:rsidRPr="00E731BF">
        <w:rPr>
          <w:rFonts w:ascii="Times New Roman" w:hAnsi="Times New Roman"/>
          <w:sz w:val="24"/>
          <w:szCs w:val="24"/>
        </w:rPr>
        <w:t>zákon</w:t>
      </w:r>
      <w:r>
        <w:rPr>
          <w:rFonts w:ascii="Times New Roman" w:hAnsi="Times New Roman"/>
          <w:sz w:val="24"/>
          <w:szCs w:val="24"/>
        </w:rPr>
        <w:t>a</w:t>
      </w:r>
      <w:r w:rsidRPr="00E731BF">
        <w:rPr>
          <w:rFonts w:ascii="Times New Roman" w:hAnsi="Times New Roman"/>
          <w:sz w:val="24"/>
          <w:szCs w:val="24"/>
        </w:rPr>
        <w:t xml:space="preserve"> uvedená skutočnosť, ktorá jeho zánik spôsobí (odsek 4). Platnosť poverenia je možné predĺžiť za</w:t>
      </w:r>
      <w:r>
        <w:rPr>
          <w:rFonts w:ascii="Times New Roman" w:hAnsi="Times New Roman"/>
          <w:sz w:val="24"/>
          <w:szCs w:val="24"/>
        </w:rPr>
        <w:t> </w:t>
      </w:r>
      <w:r w:rsidRPr="00E731BF">
        <w:rPr>
          <w:rFonts w:ascii="Times New Roman" w:hAnsi="Times New Roman"/>
          <w:sz w:val="24"/>
          <w:szCs w:val="24"/>
        </w:rPr>
        <w:t>zákonom stanovených podmienok (odsek 5)</w:t>
      </w:r>
      <w:r>
        <w:rPr>
          <w:rFonts w:ascii="Times New Roman" w:hAnsi="Times New Roman"/>
          <w:sz w:val="24"/>
          <w:szCs w:val="24"/>
        </w:rPr>
        <w:t>, pričom odsek 6 ustanovuje ako sa pri predĺžení platnosti poverenia postupuje. V odsekoch 7 a 8 sa ustanovujú výnimky zo Správneho poriadku, kedy odvolanie pri pozastavení platnosti poverenia nemá odkladný účinok a pri zrušení poverenia na základe vlastnej žiadosti držiteľa poverenia nie je prípustné odvolanie.</w:t>
      </w:r>
    </w:p>
    <w:p w14:paraId="025FE3CE" w14:textId="77777777" w:rsidR="00923BB6" w:rsidRPr="00996D08" w:rsidRDefault="00923BB6" w:rsidP="00A22256">
      <w:pPr>
        <w:spacing w:after="0" w:line="240" w:lineRule="auto"/>
        <w:jc w:val="both"/>
        <w:rPr>
          <w:rFonts w:ascii="Times New Roman" w:hAnsi="Times New Roman" w:cs="Times New Roman"/>
          <w:sz w:val="24"/>
          <w:szCs w:val="24"/>
        </w:rPr>
      </w:pPr>
    </w:p>
    <w:p w14:paraId="25925DA6" w14:textId="3215753B" w:rsidR="007748DA" w:rsidRPr="00996D08" w:rsidRDefault="007748DA" w:rsidP="007748DA">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sidR="00A902CB">
        <w:rPr>
          <w:rFonts w:ascii="Times New Roman" w:hAnsi="Times New Roman" w:cs="Times New Roman"/>
          <w:sz w:val="24"/>
          <w:szCs w:val="24"/>
          <w:u w:val="single"/>
        </w:rPr>
        <w:t>5</w:t>
      </w:r>
    </w:p>
    <w:p w14:paraId="7B1F8324" w14:textId="2FA93873" w:rsidR="007748DA" w:rsidRDefault="007748DA" w:rsidP="007748DA">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Ustanovujú sa povinnosti technickej služby overovania.</w:t>
      </w:r>
      <w:r w:rsidR="00050B2A">
        <w:rPr>
          <w:rFonts w:ascii="Times New Roman" w:hAnsi="Times New Roman"/>
          <w:sz w:val="24"/>
          <w:szCs w:val="24"/>
        </w:rPr>
        <w:t xml:space="preserve"> Technická služba overovania zabezpečuje činnosti súvisiace s vykonávaním skúšok podľa dohody ATP. V súvislosti s tým vystavuje protokoly o skúškach a vedie evidenciu vydaných protokolov. </w:t>
      </w:r>
      <w:r w:rsidR="008D298A">
        <w:rPr>
          <w:rFonts w:ascii="Times New Roman" w:hAnsi="Times New Roman"/>
          <w:sz w:val="24"/>
          <w:szCs w:val="24"/>
        </w:rPr>
        <w:t xml:space="preserve">Technická služba overovania zabezpečuje tiež </w:t>
      </w:r>
      <w:r w:rsidR="00B96EC1">
        <w:rPr>
          <w:rFonts w:ascii="Times New Roman" w:hAnsi="Times New Roman"/>
          <w:sz w:val="24"/>
          <w:szCs w:val="24"/>
        </w:rPr>
        <w:t>osvedčovanie</w:t>
      </w:r>
      <w:r w:rsidR="008D298A">
        <w:rPr>
          <w:rFonts w:ascii="Times New Roman" w:hAnsi="Times New Roman"/>
          <w:sz w:val="24"/>
          <w:szCs w:val="24"/>
        </w:rPr>
        <w:t xml:space="preserve">. V súvislosti s tým vystavuje </w:t>
      </w:r>
      <w:r w:rsidR="00372653">
        <w:rPr>
          <w:rFonts w:ascii="Times New Roman" w:hAnsi="Times New Roman"/>
          <w:sz w:val="24"/>
          <w:szCs w:val="24"/>
        </w:rPr>
        <w:t>osvedčenie</w:t>
      </w:r>
      <w:r w:rsidR="008D298A" w:rsidRPr="00263C65">
        <w:rPr>
          <w:rFonts w:ascii="Times New Roman" w:hAnsi="Times New Roman"/>
          <w:sz w:val="24"/>
          <w:szCs w:val="24"/>
        </w:rPr>
        <w:t xml:space="preserve">, štítok a rozlišovaciu značku </w:t>
      </w:r>
      <w:r w:rsidR="008D298A">
        <w:rPr>
          <w:rFonts w:ascii="Times New Roman" w:hAnsi="Times New Roman"/>
          <w:sz w:val="24"/>
          <w:szCs w:val="24"/>
        </w:rPr>
        <w:t xml:space="preserve">a vedie ich evidenciu. </w:t>
      </w:r>
      <w:r w:rsidR="00B96EC1">
        <w:rPr>
          <w:rFonts w:ascii="Times New Roman" w:hAnsi="Times New Roman"/>
          <w:sz w:val="24"/>
          <w:szCs w:val="24"/>
        </w:rPr>
        <w:t xml:space="preserve">Technická služba overovania je povinná požiadať o zmenu v udelenom poverení, ak dôjde k zmene podmienok na udelenie poverenia alebo v údajoch a dokladoch predložených k žiadosti na udelenie poverenia. </w:t>
      </w:r>
      <w:r w:rsidR="00050B2A">
        <w:rPr>
          <w:rFonts w:ascii="Times New Roman" w:hAnsi="Times New Roman"/>
          <w:sz w:val="24"/>
          <w:szCs w:val="24"/>
        </w:rPr>
        <w:t>Všetky vykonávané činnosti technická služba overovania môže vykonávať len v súlade s udelenou akreditáciou a s udeleným poverením.</w:t>
      </w:r>
    </w:p>
    <w:p w14:paraId="3F356B66" w14:textId="09E75B43" w:rsidR="00050B2A" w:rsidRDefault="00050B2A" w:rsidP="007748DA">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súvislosti s evidenciou vystavených protokolov o</w:t>
      </w:r>
      <w:r w:rsidR="008D298A">
        <w:rPr>
          <w:rFonts w:ascii="Times New Roman" w:hAnsi="Times New Roman"/>
          <w:sz w:val="24"/>
          <w:szCs w:val="24"/>
        </w:rPr>
        <w:t> </w:t>
      </w:r>
      <w:r>
        <w:rPr>
          <w:rFonts w:ascii="Times New Roman" w:hAnsi="Times New Roman"/>
          <w:sz w:val="24"/>
          <w:szCs w:val="24"/>
        </w:rPr>
        <w:t>skúškach</w:t>
      </w:r>
      <w:r w:rsidR="008D298A">
        <w:rPr>
          <w:rFonts w:ascii="Times New Roman" w:hAnsi="Times New Roman"/>
          <w:sz w:val="24"/>
          <w:szCs w:val="24"/>
        </w:rPr>
        <w:t xml:space="preserve"> a vydanými dokladmi</w:t>
      </w:r>
      <w:r>
        <w:rPr>
          <w:rFonts w:ascii="Times New Roman" w:hAnsi="Times New Roman"/>
          <w:sz w:val="24"/>
          <w:szCs w:val="24"/>
        </w:rPr>
        <w:t xml:space="preserve"> technická služba overovania eviduje údaje</w:t>
      </w:r>
      <w:r w:rsidR="009F175D">
        <w:rPr>
          <w:rFonts w:ascii="Times New Roman" w:hAnsi="Times New Roman"/>
          <w:sz w:val="24"/>
          <w:szCs w:val="24"/>
        </w:rPr>
        <w:t xml:space="preserve"> a doklady</w:t>
      </w:r>
      <w:r>
        <w:rPr>
          <w:rFonts w:ascii="Times New Roman" w:hAnsi="Times New Roman"/>
          <w:sz w:val="24"/>
          <w:szCs w:val="24"/>
        </w:rPr>
        <w:t xml:space="preserve">, ktorých rozsah ustanovuje </w:t>
      </w:r>
      <w:r w:rsidR="00747A29">
        <w:rPr>
          <w:rFonts w:ascii="Times New Roman" w:hAnsi="Times New Roman"/>
          <w:sz w:val="24"/>
          <w:szCs w:val="24"/>
        </w:rPr>
        <w:t xml:space="preserve">všeobecne záväzný </w:t>
      </w:r>
      <w:r>
        <w:rPr>
          <w:rFonts w:ascii="Times New Roman" w:hAnsi="Times New Roman"/>
          <w:sz w:val="24"/>
          <w:szCs w:val="24"/>
        </w:rPr>
        <w:t>právny predpis a niektoré osobné údaje, ktorých rozsah priamo ustanovuje odsek 2.</w:t>
      </w:r>
    </w:p>
    <w:p w14:paraId="0A76BA01" w14:textId="77777777" w:rsidR="00A902CB" w:rsidRPr="00996D08" w:rsidRDefault="00A902CB" w:rsidP="00747A29">
      <w:pPr>
        <w:pStyle w:val="Odstavecseseznamem"/>
        <w:spacing w:after="0" w:line="240" w:lineRule="auto"/>
        <w:ind w:left="0"/>
        <w:jc w:val="both"/>
        <w:rPr>
          <w:rFonts w:ascii="Times New Roman" w:hAnsi="Times New Roman"/>
          <w:sz w:val="24"/>
          <w:szCs w:val="24"/>
        </w:rPr>
      </w:pPr>
    </w:p>
    <w:p w14:paraId="2600D0F4" w14:textId="7B880AA2" w:rsidR="00A902CB" w:rsidRPr="00996D08" w:rsidRDefault="00A902CB" w:rsidP="00A902CB">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Pr>
          <w:rFonts w:ascii="Times New Roman" w:hAnsi="Times New Roman" w:cs="Times New Roman"/>
          <w:sz w:val="24"/>
          <w:szCs w:val="24"/>
          <w:u w:val="single"/>
        </w:rPr>
        <w:t>6</w:t>
      </w:r>
    </w:p>
    <w:p w14:paraId="085CEF52" w14:textId="6FE38093" w:rsidR="00A902CB" w:rsidRDefault="00A902CB"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Ustanovuje sa spôsob osvedčovania dopravných prostriedkov a prepravných prostriedkov určených na prepravu skaziteľných potravín.</w:t>
      </w:r>
    </w:p>
    <w:p w14:paraId="7055C59F" w14:textId="4DF5ECB7" w:rsidR="00A902CB" w:rsidRDefault="00A902CB"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odseku 1 sa ustanovuje, že o osvedčovanie žiada jeho prevádzkovateľ. V súvislosti s tým na vlastné náklady vykoná skúšky podľa dohody ATP v</w:t>
      </w:r>
      <w:r w:rsidR="00747A29">
        <w:rPr>
          <w:rFonts w:ascii="Times New Roman" w:hAnsi="Times New Roman"/>
          <w:sz w:val="24"/>
          <w:szCs w:val="24"/>
        </w:rPr>
        <w:t xml:space="preserve"> ktorejkoľvek </w:t>
      </w:r>
      <w:r>
        <w:rPr>
          <w:rFonts w:ascii="Times New Roman" w:hAnsi="Times New Roman"/>
          <w:sz w:val="24"/>
          <w:szCs w:val="24"/>
        </w:rPr>
        <w:t>technickej službe overovania</w:t>
      </w:r>
      <w:r w:rsidR="00747A29">
        <w:rPr>
          <w:rFonts w:ascii="Times New Roman" w:hAnsi="Times New Roman"/>
          <w:sz w:val="24"/>
          <w:szCs w:val="24"/>
        </w:rPr>
        <w:t>, ktorá je oznámená v orgánoch Európskej hospodárskej komisie</w:t>
      </w:r>
      <w:r>
        <w:rPr>
          <w:rFonts w:ascii="Times New Roman" w:hAnsi="Times New Roman"/>
          <w:sz w:val="24"/>
          <w:szCs w:val="24"/>
        </w:rPr>
        <w:t>.</w:t>
      </w:r>
    </w:p>
    <w:p w14:paraId="258B64BE" w14:textId="4E314149" w:rsidR="00A902CB" w:rsidRDefault="00A902CB"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V odseku 2 je definované, čo obsahuje žiadosť o osvedčovanie, pričom podrobnosti ustanoví </w:t>
      </w:r>
      <w:r w:rsidR="00747A29">
        <w:rPr>
          <w:rFonts w:ascii="Times New Roman" w:hAnsi="Times New Roman"/>
          <w:sz w:val="24"/>
          <w:szCs w:val="24"/>
        </w:rPr>
        <w:t xml:space="preserve">všeobecne záväzný </w:t>
      </w:r>
      <w:r>
        <w:rPr>
          <w:rFonts w:ascii="Times New Roman" w:hAnsi="Times New Roman"/>
          <w:sz w:val="24"/>
          <w:szCs w:val="24"/>
        </w:rPr>
        <w:t>právny predpis (vyhláška).</w:t>
      </w:r>
    </w:p>
    <w:p w14:paraId="6736D234" w14:textId="3CBCF693" w:rsidR="00747A29" w:rsidRDefault="00747A29"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odseku 3 sa ustanovuje oprávnenie pre technickú službu overovania, aby pred osvedčovaním mala oprávnenie požadovať pristavenie dopravného prostriedku alebo prepravného prostriedku na overenie, č</w:t>
      </w:r>
      <w:r w:rsidR="00864D2D">
        <w:rPr>
          <w:rFonts w:ascii="Times New Roman" w:hAnsi="Times New Roman"/>
          <w:sz w:val="24"/>
          <w:szCs w:val="24"/>
        </w:rPr>
        <w:t>i</w:t>
      </w:r>
      <w:r>
        <w:rPr>
          <w:rFonts w:ascii="Times New Roman" w:hAnsi="Times New Roman"/>
          <w:sz w:val="24"/>
          <w:szCs w:val="24"/>
        </w:rPr>
        <w:t xml:space="preserve"> spĺňa alebo nespĺňa požiadavky podľa dohody ATP. Toto oprávnenie sa môže uplatniť napríklad pri zistených nezrovnalostiach v dokumentácii pri dovoze dopravného prostriedku alebo prepravného prostriedku dovezeného z iného členského štátu, ktoré má platné osvedčenie podľa dohody ATP.</w:t>
      </w:r>
    </w:p>
    <w:p w14:paraId="3EC4047A" w14:textId="7AF598D3" w:rsidR="00747A29" w:rsidRDefault="00747A29"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Odsek 4 stanovuje, že osvedčovaniu sa vyhovie, ak sú splnené predpísané požiadavky </w:t>
      </w:r>
      <w:r w:rsidRPr="00EB62DA">
        <w:rPr>
          <w:rFonts w:ascii="Times New Roman" w:hAnsi="Times New Roman"/>
          <w:sz w:val="24"/>
          <w:szCs w:val="24"/>
        </w:rPr>
        <w:t>a ak dopravný prostried</w:t>
      </w:r>
      <w:r>
        <w:rPr>
          <w:rFonts w:ascii="Times New Roman" w:hAnsi="Times New Roman"/>
          <w:sz w:val="24"/>
          <w:szCs w:val="24"/>
        </w:rPr>
        <w:t>o</w:t>
      </w:r>
      <w:r w:rsidRPr="00EB62DA">
        <w:rPr>
          <w:rFonts w:ascii="Times New Roman" w:hAnsi="Times New Roman"/>
          <w:sz w:val="24"/>
          <w:szCs w:val="24"/>
        </w:rPr>
        <w:t>k alebo prepravný prostriedok spĺňa požiadavky podľa dohody ATP</w:t>
      </w:r>
      <w:r>
        <w:rPr>
          <w:rFonts w:ascii="Times New Roman" w:hAnsi="Times New Roman"/>
          <w:sz w:val="24"/>
          <w:szCs w:val="24"/>
        </w:rPr>
        <w:t>.</w:t>
      </w:r>
    </w:p>
    <w:p w14:paraId="3AF4CEC3" w14:textId="4365A916" w:rsidR="00747A29" w:rsidRDefault="00747A29"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Výsledkom osvedčovania dopravného prostriedku alebo prepravného prostriedku je podľa odseku 5 vydanie osvedčenia, štítku a rozlišovacej značky, ktorých vzor presne ustanovuje dohoda ATP. Odsek 6 ustanovuje,</w:t>
      </w:r>
      <w:r w:rsidR="00640B24">
        <w:rPr>
          <w:rFonts w:ascii="Times New Roman" w:hAnsi="Times New Roman"/>
          <w:sz w:val="24"/>
          <w:szCs w:val="24"/>
        </w:rPr>
        <w:t xml:space="preserve"> že platnosť osvedčenia, štítku a rozlišovacej </w:t>
      </w:r>
      <w:r w:rsidR="00640B24">
        <w:rPr>
          <w:rFonts w:ascii="Times New Roman" w:hAnsi="Times New Roman"/>
          <w:sz w:val="24"/>
          <w:szCs w:val="24"/>
        </w:rPr>
        <w:lastRenderedPageBreak/>
        <w:t>značky je časovo obmedzená podľa dohody ATP, pričom po uplynutí platnosti je potrebné pre dopravný prostriedok alebo prepravný prostriedok nové osvedčovanie a vydá sa nové osvedčenie, štítok a rozlišovacia značka.</w:t>
      </w:r>
    </w:p>
    <w:p w14:paraId="1646F023" w14:textId="383063BD" w:rsidR="00A902CB" w:rsidRDefault="00A902CB"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odsekoch 7 a 8 sú ustanovené podrobnosti o tom, že po uplynutí platnosti štítku a rozlišovacej značky musia byť z dopravného prostriedku alebo prepravného prostriedku odstránené.</w:t>
      </w:r>
      <w:r w:rsidR="00640B24">
        <w:rPr>
          <w:rFonts w:ascii="Times New Roman" w:hAnsi="Times New Roman"/>
          <w:sz w:val="24"/>
          <w:szCs w:val="24"/>
        </w:rPr>
        <w:t xml:space="preserve"> Za odstránenie je zodpovedný priamo prevádzkovateľ dopravného prostriedku alebo prepravného prostriedku, čo znamená, že štítok a aj rozlišovacia značka sa musí z dopravného prostriedku alebo prepravného prostriedku zdemontovať (odstrániť).</w:t>
      </w:r>
    </w:p>
    <w:p w14:paraId="3A773BF7" w14:textId="7E693529" w:rsidR="00A902CB" w:rsidRDefault="00A902CB" w:rsidP="00A902CB">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odseku 9 je ustanovený postup vydania dokladov, ak dôjde k preregistrácii dopravného prostriedku alebo prepravného prostriedku dovezeného na Slovensko z iného zmluvného štátu.</w:t>
      </w:r>
      <w:r w:rsidR="00640B24">
        <w:rPr>
          <w:rFonts w:ascii="Times New Roman" w:hAnsi="Times New Roman"/>
          <w:sz w:val="24"/>
          <w:szCs w:val="24"/>
        </w:rPr>
        <w:t xml:space="preserve"> Platí zásada, že osvedčenie, štítok a rozlišovacia značka sa vydáva v štáte, kde je dopravný prostriedok alebo prepravný prostriedok registrovaný. Pri preregistrácii medzi zmluvnými štátmi platí lehota šesť mesiacov na vydanie nového osvedčenia, štítku a rozlišovacej značky.</w:t>
      </w:r>
    </w:p>
    <w:p w14:paraId="577A06C4" w14:textId="77777777" w:rsidR="00923BB6" w:rsidRPr="00996D08" w:rsidRDefault="00923BB6" w:rsidP="00A902CB">
      <w:pPr>
        <w:pStyle w:val="Odstavecseseznamem"/>
        <w:spacing w:after="0" w:line="240" w:lineRule="auto"/>
        <w:ind w:left="0" w:firstLine="708"/>
        <w:jc w:val="both"/>
        <w:rPr>
          <w:rFonts w:ascii="Times New Roman" w:hAnsi="Times New Roman"/>
          <w:sz w:val="24"/>
          <w:szCs w:val="24"/>
        </w:rPr>
      </w:pPr>
    </w:p>
    <w:p w14:paraId="5E4303AA" w14:textId="77777777" w:rsidR="00923BB6" w:rsidRPr="00996D08" w:rsidRDefault="00923BB6" w:rsidP="00923BB6">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Pr>
          <w:rFonts w:ascii="Times New Roman" w:hAnsi="Times New Roman" w:cs="Times New Roman"/>
          <w:sz w:val="24"/>
          <w:szCs w:val="24"/>
          <w:u w:val="single"/>
        </w:rPr>
        <w:t>7</w:t>
      </w:r>
    </w:p>
    <w:p w14:paraId="4BF06EB8" w14:textId="77777777" w:rsidR="00923BB6" w:rsidRDefault="00923BB6" w:rsidP="00923BB6">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Ustanovujú sa povinnosti výrobcu dopravných a prepravných prostriedkov.</w:t>
      </w:r>
    </w:p>
    <w:p w14:paraId="61D45A24" w14:textId="77777777" w:rsidR="00923BB6" w:rsidRDefault="00923BB6" w:rsidP="00923BB6">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odseku 1 je povinnosť výrobcu dopravného prostriedku alebo prepravného prostriedku označiť ho výrobným štítkom podľa dohody ATP, ak je určený na prepravu skaziteľných potravín.</w:t>
      </w:r>
    </w:p>
    <w:p w14:paraId="2A92F3FE" w14:textId="662FF2C3" w:rsidR="00923BB6" w:rsidRDefault="00923BB6" w:rsidP="00923BB6">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odseku 2 je ustanovený postup pri sériovo vyrábaných dopravných prostriedkoch alebo prepravných prostriedkoch, ktoré boli odskúšané podľa dohody ATP a ustanovuje sa, aké doklady má vydať výrobca dopravného prostriedku alebo prepravného prostriedku</w:t>
      </w:r>
      <w:r w:rsidR="00640B24">
        <w:rPr>
          <w:rFonts w:ascii="Times New Roman" w:hAnsi="Times New Roman"/>
          <w:sz w:val="24"/>
          <w:szCs w:val="24"/>
        </w:rPr>
        <w:t xml:space="preserve"> (kópiu protokolu o skúške považovaného za schválenie typu a vyhlásenie o tom, že </w:t>
      </w:r>
      <w:r w:rsidR="00640B24" w:rsidRPr="00EB62DA">
        <w:rPr>
          <w:rFonts w:ascii="Times New Roman" w:hAnsi="Times New Roman"/>
          <w:sz w:val="24"/>
          <w:szCs w:val="24"/>
        </w:rPr>
        <w:t>dopravný prostriedok alebo prepravný prostriedok je</w:t>
      </w:r>
      <w:r w:rsidR="00640B24">
        <w:rPr>
          <w:rFonts w:ascii="Times New Roman" w:hAnsi="Times New Roman"/>
          <w:sz w:val="24"/>
          <w:szCs w:val="24"/>
        </w:rPr>
        <w:t> </w:t>
      </w:r>
      <w:r w:rsidR="00640B24" w:rsidRPr="00EB62DA">
        <w:rPr>
          <w:rFonts w:ascii="Times New Roman" w:hAnsi="Times New Roman"/>
          <w:sz w:val="24"/>
          <w:szCs w:val="24"/>
        </w:rPr>
        <w:t>vyrobený v zhode s</w:t>
      </w:r>
      <w:r w:rsidR="00640B24">
        <w:rPr>
          <w:rFonts w:ascii="Times New Roman" w:hAnsi="Times New Roman"/>
          <w:sz w:val="24"/>
          <w:szCs w:val="24"/>
        </w:rPr>
        <w:t xml:space="preserve"> týmto </w:t>
      </w:r>
      <w:r w:rsidR="00640B24" w:rsidRPr="00EB62DA">
        <w:rPr>
          <w:rFonts w:ascii="Times New Roman" w:hAnsi="Times New Roman"/>
          <w:sz w:val="24"/>
          <w:szCs w:val="24"/>
        </w:rPr>
        <w:t>protokolom</w:t>
      </w:r>
      <w:r w:rsidR="00640B24">
        <w:rPr>
          <w:rFonts w:ascii="Times New Roman" w:hAnsi="Times New Roman"/>
          <w:sz w:val="24"/>
          <w:szCs w:val="24"/>
        </w:rPr>
        <w:t>)</w:t>
      </w:r>
      <w:r>
        <w:rPr>
          <w:rFonts w:ascii="Times New Roman" w:hAnsi="Times New Roman"/>
          <w:sz w:val="24"/>
          <w:szCs w:val="24"/>
        </w:rPr>
        <w:t xml:space="preserve">. V súvislosti s týmto postupom je v odseku 3 stanovené, </w:t>
      </w:r>
      <w:r w:rsidR="00640B24">
        <w:rPr>
          <w:rFonts w:ascii="Times New Roman" w:hAnsi="Times New Roman"/>
          <w:sz w:val="24"/>
          <w:szCs w:val="24"/>
        </w:rPr>
        <w:t xml:space="preserve">že výrobca si vedie </w:t>
      </w:r>
      <w:r>
        <w:rPr>
          <w:rFonts w:ascii="Times New Roman" w:hAnsi="Times New Roman"/>
          <w:sz w:val="24"/>
          <w:szCs w:val="24"/>
        </w:rPr>
        <w:t xml:space="preserve">evidenciu </w:t>
      </w:r>
      <w:r w:rsidR="00640B24">
        <w:rPr>
          <w:rFonts w:ascii="Times New Roman" w:hAnsi="Times New Roman"/>
          <w:sz w:val="24"/>
          <w:szCs w:val="24"/>
        </w:rPr>
        <w:t xml:space="preserve">sériovo vyrobených </w:t>
      </w:r>
      <w:r w:rsidR="00640B24" w:rsidRPr="00EB62DA">
        <w:rPr>
          <w:rFonts w:ascii="Times New Roman" w:hAnsi="Times New Roman"/>
          <w:sz w:val="24"/>
          <w:szCs w:val="24"/>
        </w:rPr>
        <w:t xml:space="preserve">dopravných prostriedkov alebo prepravných prostriedkov </w:t>
      </w:r>
      <w:r w:rsidR="00640B24">
        <w:rPr>
          <w:rFonts w:ascii="Times New Roman" w:hAnsi="Times New Roman"/>
          <w:sz w:val="24"/>
          <w:szCs w:val="24"/>
        </w:rPr>
        <w:t>a zároveň si uchováva aj kópie vydaných vyhlásení</w:t>
      </w:r>
      <w:r>
        <w:rPr>
          <w:rFonts w:ascii="Times New Roman" w:hAnsi="Times New Roman"/>
          <w:sz w:val="24"/>
          <w:szCs w:val="24"/>
        </w:rPr>
        <w:t>.</w:t>
      </w:r>
    </w:p>
    <w:p w14:paraId="62A713BD" w14:textId="77777777" w:rsidR="00923BB6" w:rsidRDefault="00923BB6" w:rsidP="00923BB6">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odseku 4 je ustanovené, že výrobca dopravného prostriedku alebo prepravného prostriedku je povinný kedykoľvek umožniť kontrolu overenia zhody výroby s dohodou ATP a znášať náklady s tým spojené.</w:t>
      </w:r>
    </w:p>
    <w:p w14:paraId="5DFCBB3A" w14:textId="77777777" w:rsidR="00DC6B17" w:rsidRPr="00996D08" w:rsidRDefault="00DC6B17" w:rsidP="00DC6B17">
      <w:pPr>
        <w:spacing w:after="0" w:line="240" w:lineRule="auto"/>
        <w:jc w:val="both"/>
        <w:rPr>
          <w:rFonts w:ascii="Times New Roman" w:hAnsi="Times New Roman" w:cs="Times New Roman"/>
          <w:sz w:val="24"/>
          <w:szCs w:val="24"/>
        </w:rPr>
      </w:pPr>
    </w:p>
    <w:p w14:paraId="37C1F579" w14:textId="26F7815C" w:rsidR="007748DA" w:rsidRPr="00996D08" w:rsidRDefault="007748DA" w:rsidP="007748DA">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sidR="00923BB6">
        <w:rPr>
          <w:rFonts w:ascii="Times New Roman" w:hAnsi="Times New Roman" w:cs="Times New Roman"/>
          <w:sz w:val="24"/>
          <w:szCs w:val="24"/>
          <w:u w:val="single"/>
        </w:rPr>
        <w:t>8</w:t>
      </w:r>
    </w:p>
    <w:p w14:paraId="03B6C1E3" w14:textId="6C0DBC75" w:rsidR="00A844F9" w:rsidRDefault="007748DA" w:rsidP="007748DA">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Ustanovuje sa pôsobnosť </w:t>
      </w:r>
      <w:r w:rsidR="00A844F9">
        <w:rPr>
          <w:rFonts w:ascii="Times New Roman" w:hAnsi="Times New Roman"/>
          <w:sz w:val="24"/>
          <w:szCs w:val="24"/>
        </w:rPr>
        <w:t>m</w:t>
      </w:r>
      <w:r>
        <w:rPr>
          <w:rFonts w:ascii="Times New Roman" w:hAnsi="Times New Roman"/>
          <w:sz w:val="24"/>
          <w:szCs w:val="24"/>
        </w:rPr>
        <w:t>inisterstva dopravy.</w:t>
      </w:r>
      <w:r w:rsidR="00131F6A">
        <w:rPr>
          <w:rFonts w:ascii="Times New Roman" w:hAnsi="Times New Roman"/>
          <w:sz w:val="24"/>
          <w:szCs w:val="24"/>
        </w:rPr>
        <w:t xml:space="preserve"> </w:t>
      </w:r>
      <w:r w:rsidR="00640B24">
        <w:rPr>
          <w:rFonts w:ascii="Times New Roman" w:hAnsi="Times New Roman"/>
          <w:sz w:val="24"/>
          <w:szCs w:val="24"/>
        </w:rPr>
        <w:t>Ide o</w:t>
      </w:r>
      <w:r w:rsidR="00A844F9" w:rsidRPr="00A844F9">
        <w:rPr>
          <w:rFonts w:ascii="Times New Roman" w:hAnsi="Times New Roman"/>
          <w:sz w:val="24"/>
          <w:szCs w:val="24"/>
        </w:rPr>
        <w:t xml:space="preserve"> zoznam úloh a oprávnení ministerstva</w:t>
      </w:r>
      <w:r w:rsidR="00A844F9">
        <w:rPr>
          <w:rFonts w:ascii="Times New Roman" w:hAnsi="Times New Roman"/>
          <w:sz w:val="24"/>
          <w:szCs w:val="24"/>
        </w:rPr>
        <w:t xml:space="preserve"> dopravy, ako vyplývajú z navrhovanej </w:t>
      </w:r>
      <w:r w:rsidR="00471A33">
        <w:rPr>
          <w:rFonts w:ascii="Times New Roman" w:hAnsi="Times New Roman"/>
          <w:sz w:val="24"/>
          <w:szCs w:val="24"/>
        </w:rPr>
        <w:t xml:space="preserve">úpravy, ktoré sa vykonávajú </w:t>
      </w:r>
      <w:r w:rsidR="00640B24">
        <w:rPr>
          <w:rFonts w:ascii="Times New Roman" w:hAnsi="Times New Roman"/>
          <w:sz w:val="24"/>
          <w:szCs w:val="24"/>
        </w:rPr>
        <w:t xml:space="preserve">týmto </w:t>
      </w:r>
      <w:r w:rsidR="00471A33">
        <w:rPr>
          <w:rFonts w:ascii="Times New Roman" w:hAnsi="Times New Roman"/>
          <w:sz w:val="24"/>
          <w:szCs w:val="24"/>
        </w:rPr>
        <w:t>ná</w:t>
      </w:r>
      <w:r w:rsidR="00A844F9" w:rsidRPr="00A844F9">
        <w:rPr>
          <w:rFonts w:ascii="Times New Roman" w:hAnsi="Times New Roman"/>
          <w:sz w:val="24"/>
          <w:szCs w:val="24"/>
        </w:rPr>
        <w:t>vrho</w:t>
      </w:r>
      <w:r w:rsidR="00543272">
        <w:rPr>
          <w:rFonts w:ascii="Times New Roman" w:hAnsi="Times New Roman"/>
          <w:sz w:val="24"/>
          <w:szCs w:val="24"/>
        </w:rPr>
        <w:t>m</w:t>
      </w:r>
      <w:r w:rsidR="00A844F9" w:rsidRPr="00A844F9">
        <w:rPr>
          <w:rFonts w:ascii="Times New Roman" w:hAnsi="Times New Roman"/>
          <w:sz w:val="24"/>
          <w:szCs w:val="24"/>
        </w:rPr>
        <w:t xml:space="preserve"> zákon</w:t>
      </w:r>
      <w:r w:rsidR="00131F6A">
        <w:rPr>
          <w:rFonts w:ascii="Times New Roman" w:hAnsi="Times New Roman"/>
          <w:sz w:val="24"/>
          <w:szCs w:val="24"/>
        </w:rPr>
        <w:t>a</w:t>
      </w:r>
      <w:r w:rsidR="00A844F9" w:rsidRPr="00A844F9">
        <w:rPr>
          <w:rFonts w:ascii="Times New Roman" w:hAnsi="Times New Roman"/>
          <w:sz w:val="24"/>
          <w:szCs w:val="24"/>
        </w:rPr>
        <w:t>.</w:t>
      </w:r>
    </w:p>
    <w:p w14:paraId="529CEB95" w14:textId="1CDAFA5E" w:rsidR="00A844F9" w:rsidRDefault="00A844F9" w:rsidP="007748DA">
      <w:pPr>
        <w:pStyle w:val="Odstavecseseznamem"/>
        <w:spacing w:after="0" w:line="240" w:lineRule="auto"/>
        <w:ind w:left="0" w:firstLine="708"/>
        <w:jc w:val="both"/>
        <w:rPr>
          <w:rFonts w:ascii="Times New Roman" w:hAnsi="Times New Roman"/>
          <w:sz w:val="24"/>
          <w:szCs w:val="24"/>
        </w:rPr>
      </w:pPr>
    </w:p>
    <w:p w14:paraId="23857397" w14:textId="77777777" w:rsidR="007748DA" w:rsidRPr="00996D08" w:rsidRDefault="007748DA" w:rsidP="007748DA">
      <w:pPr>
        <w:spacing w:after="0" w:line="240" w:lineRule="auto"/>
        <w:jc w:val="both"/>
        <w:rPr>
          <w:rFonts w:ascii="Times New Roman" w:hAnsi="Times New Roman" w:cs="Times New Roman"/>
          <w:sz w:val="24"/>
          <w:szCs w:val="24"/>
        </w:rPr>
      </w:pPr>
    </w:p>
    <w:p w14:paraId="1F8EEF3B" w14:textId="5C849E4C" w:rsidR="007748DA" w:rsidRPr="00996D08" w:rsidRDefault="007748DA" w:rsidP="007748DA">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sidR="00923BB6">
        <w:rPr>
          <w:rFonts w:ascii="Times New Roman" w:hAnsi="Times New Roman" w:cs="Times New Roman"/>
          <w:sz w:val="24"/>
          <w:szCs w:val="24"/>
          <w:u w:val="single"/>
        </w:rPr>
        <w:t>9</w:t>
      </w:r>
    </w:p>
    <w:p w14:paraId="497C7E47" w14:textId="57FCB31E" w:rsidR="007748DA" w:rsidRDefault="007748DA" w:rsidP="007748DA">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Ustanovuje sa výkon štátneho odbornéh</w:t>
      </w:r>
      <w:r w:rsidR="0035040D">
        <w:rPr>
          <w:rFonts w:ascii="Times New Roman" w:hAnsi="Times New Roman"/>
          <w:sz w:val="24"/>
          <w:szCs w:val="24"/>
        </w:rPr>
        <w:t>o dozoru, ktorý bude vykonávať m</w:t>
      </w:r>
      <w:r>
        <w:rPr>
          <w:rFonts w:ascii="Times New Roman" w:hAnsi="Times New Roman"/>
          <w:sz w:val="24"/>
          <w:szCs w:val="24"/>
        </w:rPr>
        <w:t>inisterstvo dopravy.</w:t>
      </w:r>
    </w:p>
    <w:p w14:paraId="5F94E45F" w14:textId="7E186AF6" w:rsidR="0035040D" w:rsidRDefault="0035040D" w:rsidP="007748DA">
      <w:pPr>
        <w:pStyle w:val="Odstavecseseznamem"/>
        <w:spacing w:after="0" w:line="240" w:lineRule="auto"/>
        <w:ind w:left="0" w:firstLine="708"/>
        <w:jc w:val="both"/>
        <w:rPr>
          <w:rFonts w:ascii="Times New Roman" w:hAnsi="Times New Roman"/>
          <w:sz w:val="24"/>
          <w:szCs w:val="24"/>
        </w:rPr>
      </w:pPr>
      <w:r w:rsidRPr="0035040D">
        <w:rPr>
          <w:rFonts w:ascii="Times New Roman" w:hAnsi="Times New Roman"/>
          <w:sz w:val="24"/>
          <w:szCs w:val="24"/>
        </w:rPr>
        <w:t xml:space="preserve">Ustanovuje sa obsah </w:t>
      </w:r>
      <w:r>
        <w:rPr>
          <w:rFonts w:ascii="Times New Roman" w:hAnsi="Times New Roman"/>
          <w:sz w:val="24"/>
          <w:szCs w:val="24"/>
        </w:rPr>
        <w:t xml:space="preserve">štátneho </w:t>
      </w:r>
      <w:r w:rsidRPr="0035040D">
        <w:rPr>
          <w:rFonts w:ascii="Times New Roman" w:hAnsi="Times New Roman"/>
          <w:sz w:val="24"/>
          <w:szCs w:val="24"/>
        </w:rPr>
        <w:t>odborného dozoru, v rámci ktorého orgán</w:t>
      </w:r>
      <w:r>
        <w:rPr>
          <w:rFonts w:ascii="Times New Roman" w:hAnsi="Times New Roman"/>
          <w:sz w:val="24"/>
          <w:szCs w:val="24"/>
        </w:rPr>
        <w:t xml:space="preserve"> štátneho odborného dozoru dozerá</w:t>
      </w:r>
      <w:r w:rsidRPr="0035040D">
        <w:rPr>
          <w:rFonts w:ascii="Times New Roman" w:hAnsi="Times New Roman"/>
          <w:sz w:val="24"/>
          <w:szCs w:val="24"/>
        </w:rPr>
        <w:t xml:space="preserve"> ako kontrolované osoby (</w:t>
      </w:r>
      <w:r>
        <w:rPr>
          <w:rFonts w:ascii="Times New Roman" w:hAnsi="Times New Roman"/>
          <w:sz w:val="24"/>
          <w:szCs w:val="24"/>
        </w:rPr>
        <w:t xml:space="preserve">technická služba overovania, </w:t>
      </w:r>
      <w:r w:rsidRPr="0035040D">
        <w:rPr>
          <w:rFonts w:ascii="Times New Roman" w:hAnsi="Times New Roman"/>
          <w:sz w:val="24"/>
          <w:szCs w:val="24"/>
        </w:rPr>
        <w:t>výrobcovia</w:t>
      </w:r>
      <w:r>
        <w:rPr>
          <w:rFonts w:ascii="Times New Roman" w:hAnsi="Times New Roman"/>
          <w:sz w:val="24"/>
          <w:szCs w:val="24"/>
        </w:rPr>
        <w:t xml:space="preserve"> dopravných prostriedkov alebo prepravných prostriedkov </w:t>
      </w:r>
      <w:r w:rsidRPr="0035040D">
        <w:rPr>
          <w:rFonts w:ascii="Times New Roman" w:hAnsi="Times New Roman"/>
          <w:sz w:val="24"/>
          <w:szCs w:val="24"/>
        </w:rPr>
        <w:t>a ďalšie fyzické osoby a právnické</w:t>
      </w:r>
      <w:r>
        <w:rPr>
          <w:rFonts w:ascii="Times New Roman" w:hAnsi="Times New Roman"/>
          <w:sz w:val="24"/>
          <w:szCs w:val="24"/>
        </w:rPr>
        <w:t xml:space="preserve"> osoby) dodržiavajú tento </w:t>
      </w:r>
      <w:r w:rsidR="00543272">
        <w:rPr>
          <w:rFonts w:ascii="Times New Roman" w:hAnsi="Times New Roman"/>
          <w:sz w:val="24"/>
          <w:szCs w:val="24"/>
        </w:rPr>
        <w:t xml:space="preserve">návrh </w:t>
      </w:r>
      <w:r>
        <w:rPr>
          <w:rFonts w:ascii="Times New Roman" w:hAnsi="Times New Roman"/>
          <w:sz w:val="24"/>
          <w:szCs w:val="24"/>
        </w:rPr>
        <w:t>zákon</w:t>
      </w:r>
      <w:r w:rsidR="00543272">
        <w:rPr>
          <w:rFonts w:ascii="Times New Roman" w:hAnsi="Times New Roman"/>
          <w:sz w:val="24"/>
          <w:szCs w:val="24"/>
        </w:rPr>
        <w:t>a</w:t>
      </w:r>
      <w:r w:rsidRPr="0035040D">
        <w:rPr>
          <w:rFonts w:ascii="Times New Roman" w:hAnsi="Times New Roman"/>
          <w:sz w:val="24"/>
          <w:szCs w:val="24"/>
        </w:rPr>
        <w:t xml:space="preserve">. </w:t>
      </w:r>
      <w:r>
        <w:rPr>
          <w:rFonts w:ascii="Times New Roman" w:hAnsi="Times New Roman"/>
          <w:sz w:val="24"/>
          <w:szCs w:val="24"/>
        </w:rPr>
        <w:t xml:space="preserve">Podľa odseku 4 orgán štátneho odborného dozoru kontroluje aj osoby vykonávajúce činnosť podľa tohto </w:t>
      </w:r>
      <w:r w:rsidR="00543272">
        <w:rPr>
          <w:rFonts w:ascii="Times New Roman" w:hAnsi="Times New Roman"/>
          <w:sz w:val="24"/>
          <w:szCs w:val="24"/>
        </w:rPr>
        <w:t xml:space="preserve">návrhu </w:t>
      </w:r>
      <w:r>
        <w:rPr>
          <w:rFonts w:ascii="Times New Roman" w:hAnsi="Times New Roman"/>
          <w:sz w:val="24"/>
          <w:szCs w:val="24"/>
        </w:rPr>
        <w:t>zákona bez príslušného poverenia.</w:t>
      </w:r>
    </w:p>
    <w:p w14:paraId="14705E64" w14:textId="016C4AA8" w:rsidR="0035040D" w:rsidRDefault="0035040D" w:rsidP="007748DA">
      <w:pPr>
        <w:pStyle w:val="Odstavecseseznamem"/>
        <w:spacing w:after="0" w:line="240" w:lineRule="auto"/>
        <w:ind w:left="0" w:firstLine="708"/>
        <w:jc w:val="both"/>
        <w:rPr>
          <w:rFonts w:ascii="Times New Roman" w:hAnsi="Times New Roman"/>
          <w:sz w:val="24"/>
          <w:szCs w:val="24"/>
        </w:rPr>
      </w:pPr>
      <w:r w:rsidRPr="0035040D">
        <w:rPr>
          <w:rFonts w:ascii="Times New Roman" w:hAnsi="Times New Roman"/>
          <w:sz w:val="24"/>
          <w:szCs w:val="24"/>
        </w:rPr>
        <w:t xml:space="preserve">Orgán </w:t>
      </w:r>
      <w:r>
        <w:rPr>
          <w:rFonts w:ascii="Times New Roman" w:hAnsi="Times New Roman"/>
          <w:sz w:val="24"/>
          <w:szCs w:val="24"/>
        </w:rPr>
        <w:t xml:space="preserve">štátneho </w:t>
      </w:r>
      <w:r w:rsidRPr="0035040D">
        <w:rPr>
          <w:rFonts w:ascii="Times New Roman" w:hAnsi="Times New Roman"/>
          <w:sz w:val="24"/>
          <w:szCs w:val="24"/>
        </w:rPr>
        <w:t xml:space="preserve">odborného dozoru </w:t>
      </w:r>
      <w:r>
        <w:rPr>
          <w:rFonts w:ascii="Times New Roman" w:hAnsi="Times New Roman"/>
          <w:sz w:val="24"/>
          <w:szCs w:val="24"/>
        </w:rPr>
        <w:t xml:space="preserve">podľa odseku 2 </w:t>
      </w:r>
      <w:r w:rsidRPr="0035040D">
        <w:rPr>
          <w:rFonts w:ascii="Times New Roman" w:hAnsi="Times New Roman"/>
          <w:sz w:val="24"/>
          <w:szCs w:val="24"/>
        </w:rPr>
        <w:t>získava údaje formou kontroly na</w:t>
      </w:r>
      <w:r>
        <w:rPr>
          <w:rFonts w:ascii="Times New Roman" w:hAnsi="Times New Roman"/>
          <w:sz w:val="24"/>
          <w:szCs w:val="24"/>
        </w:rPr>
        <w:t> </w:t>
      </w:r>
      <w:r w:rsidRPr="0035040D">
        <w:rPr>
          <w:rFonts w:ascii="Times New Roman" w:hAnsi="Times New Roman"/>
          <w:sz w:val="24"/>
          <w:szCs w:val="24"/>
        </w:rPr>
        <w:t>mieste, súčinnosťou s inými osobami, vyžiadaním informácií a stanovísk alebo z</w:t>
      </w:r>
      <w:r>
        <w:rPr>
          <w:rFonts w:ascii="Times New Roman" w:hAnsi="Times New Roman"/>
          <w:sz w:val="24"/>
          <w:szCs w:val="24"/>
        </w:rPr>
        <w:t> </w:t>
      </w:r>
      <w:r w:rsidRPr="0035040D">
        <w:rPr>
          <w:rFonts w:ascii="Times New Roman" w:hAnsi="Times New Roman"/>
          <w:sz w:val="24"/>
          <w:szCs w:val="24"/>
        </w:rPr>
        <w:t>informačných</w:t>
      </w:r>
      <w:r>
        <w:rPr>
          <w:rFonts w:ascii="Times New Roman" w:hAnsi="Times New Roman"/>
          <w:sz w:val="24"/>
          <w:szCs w:val="24"/>
        </w:rPr>
        <w:t xml:space="preserve"> </w:t>
      </w:r>
      <w:r w:rsidRPr="0035040D">
        <w:rPr>
          <w:rFonts w:ascii="Times New Roman" w:hAnsi="Times New Roman"/>
          <w:sz w:val="24"/>
          <w:szCs w:val="24"/>
        </w:rPr>
        <w:t>systémov</w:t>
      </w:r>
    </w:p>
    <w:p w14:paraId="3278C07C" w14:textId="461B75CC" w:rsidR="0035040D" w:rsidRDefault="0035040D" w:rsidP="007748DA">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lastRenderedPageBreak/>
        <w:t>Štátny odborný dozo</w:t>
      </w:r>
      <w:r w:rsidR="00233B0D">
        <w:rPr>
          <w:rFonts w:ascii="Times New Roman" w:hAnsi="Times New Roman"/>
          <w:sz w:val="24"/>
          <w:szCs w:val="24"/>
        </w:rPr>
        <w:t xml:space="preserve">r podľa odseku </w:t>
      </w:r>
      <w:r w:rsidR="0059486F">
        <w:rPr>
          <w:rFonts w:ascii="Times New Roman" w:hAnsi="Times New Roman"/>
          <w:sz w:val="24"/>
          <w:szCs w:val="24"/>
        </w:rPr>
        <w:t>5</w:t>
      </w:r>
      <w:r w:rsidRPr="0035040D">
        <w:rPr>
          <w:rFonts w:ascii="Times New Roman" w:hAnsi="Times New Roman"/>
          <w:sz w:val="24"/>
          <w:szCs w:val="24"/>
        </w:rPr>
        <w:t xml:space="preserve"> </w:t>
      </w:r>
      <w:r w:rsidR="00A50ED8">
        <w:rPr>
          <w:rFonts w:ascii="Times New Roman" w:hAnsi="Times New Roman"/>
          <w:sz w:val="24"/>
          <w:szCs w:val="24"/>
        </w:rPr>
        <w:t xml:space="preserve">a 6 </w:t>
      </w:r>
      <w:r w:rsidRPr="0035040D">
        <w:rPr>
          <w:rFonts w:ascii="Times New Roman" w:hAnsi="Times New Roman"/>
          <w:sz w:val="24"/>
          <w:szCs w:val="24"/>
        </w:rPr>
        <w:t>môžu vykonávať poverení zamestnanci ministerstva</w:t>
      </w:r>
      <w:r w:rsidR="00A96173">
        <w:rPr>
          <w:rFonts w:ascii="Times New Roman" w:hAnsi="Times New Roman"/>
          <w:sz w:val="24"/>
          <w:szCs w:val="24"/>
        </w:rPr>
        <w:t xml:space="preserve"> dopravy</w:t>
      </w:r>
      <w:r w:rsidRPr="0035040D">
        <w:rPr>
          <w:rFonts w:ascii="Times New Roman" w:hAnsi="Times New Roman"/>
          <w:sz w:val="24"/>
          <w:szCs w:val="24"/>
        </w:rPr>
        <w:t xml:space="preserve">, ktorí majú preukaz kontrolóra. Na </w:t>
      </w:r>
      <w:r w:rsidR="00A96173">
        <w:rPr>
          <w:rFonts w:ascii="Times New Roman" w:hAnsi="Times New Roman"/>
          <w:sz w:val="24"/>
          <w:szCs w:val="24"/>
        </w:rPr>
        <w:t>výkon štátneho odborného dozoru</w:t>
      </w:r>
      <w:r w:rsidRPr="0035040D">
        <w:rPr>
          <w:rFonts w:ascii="Times New Roman" w:hAnsi="Times New Roman"/>
          <w:sz w:val="24"/>
          <w:szCs w:val="24"/>
        </w:rPr>
        <w:t xml:space="preserve"> môžu byť na základe</w:t>
      </w:r>
      <w:r w:rsidR="00895A58">
        <w:rPr>
          <w:rFonts w:ascii="Times New Roman" w:hAnsi="Times New Roman"/>
          <w:sz w:val="24"/>
          <w:szCs w:val="24"/>
        </w:rPr>
        <w:t xml:space="preserve"> odseku 10 a</w:t>
      </w:r>
      <w:r w:rsidRPr="0035040D">
        <w:rPr>
          <w:rFonts w:ascii="Times New Roman" w:hAnsi="Times New Roman"/>
          <w:sz w:val="24"/>
          <w:szCs w:val="24"/>
        </w:rPr>
        <w:t xml:space="preserve"> písomného poverenia prizvané aj iné osoby najmä v záujme odborného posúdenia kontrolovaných skutočností a odborného výkonu niektorých úkonov súvisiacich s</w:t>
      </w:r>
      <w:r w:rsidR="00A96173">
        <w:rPr>
          <w:rFonts w:ascii="Times New Roman" w:hAnsi="Times New Roman"/>
          <w:sz w:val="24"/>
          <w:szCs w:val="24"/>
        </w:rPr>
        <w:t>o štátnym odborným dozorom</w:t>
      </w:r>
      <w:r w:rsidRPr="0035040D">
        <w:rPr>
          <w:rFonts w:ascii="Times New Roman" w:hAnsi="Times New Roman"/>
          <w:sz w:val="24"/>
          <w:szCs w:val="24"/>
        </w:rPr>
        <w:t>.</w:t>
      </w:r>
    </w:p>
    <w:p w14:paraId="7A1D66B6" w14:textId="1AF7DF68" w:rsidR="00A50ED8" w:rsidRDefault="00CD4CF9" w:rsidP="007748DA">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Odseky 6 až 9</w:t>
      </w:r>
      <w:r w:rsidR="00A50ED8">
        <w:rPr>
          <w:rFonts w:ascii="Times New Roman" w:hAnsi="Times New Roman"/>
          <w:sz w:val="24"/>
          <w:szCs w:val="24"/>
        </w:rPr>
        <w:t xml:space="preserve"> upravujú preukaz kontrolóra, teda doklad preukazujúci oprávnenie na</w:t>
      </w:r>
      <w:r w:rsidR="00925AA6">
        <w:rPr>
          <w:rFonts w:ascii="Times New Roman" w:hAnsi="Times New Roman"/>
          <w:sz w:val="24"/>
          <w:szCs w:val="24"/>
        </w:rPr>
        <w:t> </w:t>
      </w:r>
      <w:r w:rsidR="00A50ED8">
        <w:rPr>
          <w:rFonts w:ascii="Times New Roman" w:hAnsi="Times New Roman"/>
          <w:sz w:val="24"/>
          <w:szCs w:val="24"/>
        </w:rPr>
        <w:t>vykonávanie štátneho odborného dozoru podľa § 9 ods. 5. Bližšie sa upravuje odobratie preukazu kontrolóra, povinnosti kontrolóra v prípade odcudzenia, poškodenia alebo strate preukazu kontrolóra a platnosť preukazu kontrolóra, pričom podrobnosti o preukaze kontrolóra</w:t>
      </w:r>
      <w:r>
        <w:rPr>
          <w:rFonts w:ascii="Times New Roman" w:hAnsi="Times New Roman"/>
          <w:sz w:val="24"/>
          <w:szCs w:val="24"/>
        </w:rPr>
        <w:t xml:space="preserve"> a</w:t>
      </w:r>
      <w:r w:rsidR="00A50ED8">
        <w:rPr>
          <w:rFonts w:ascii="Times New Roman" w:hAnsi="Times New Roman"/>
          <w:sz w:val="24"/>
          <w:szCs w:val="24"/>
        </w:rPr>
        <w:t xml:space="preserve"> jeho vzor ustanoví všeobecne vydaný právny predpis vydaný podľa § 16. </w:t>
      </w:r>
    </w:p>
    <w:p w14:paraId="60546F72" w14:textId="0D803752" w:rsidR="00233B0D" w:rsidRDefault="00233B0D" w:rsidP="007748DA">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Podľa odseku </w:t>
      </w:r>
      <w:r w:rsidR="00895A58">
        <w:rPr>
          <w:rFonts w:ascii="Times New Roman" w:hAnsi="Times New Roman"/>
          <w:sz w:val="24"/>
          <w:szCs w:val="24"/>
        </w:rPr>
        <w:t>11</w:t>
      </w:r>
      <w:r>
        <w:rPr>
          <w:rFonts w:ascii="Times New Roman" w:hAnsi="Times New Roman"/>
          <w:sz w:val="24"/>
          <w:szCs w:val="24"/>
        </w:rPr>
        <w:t xml:space="preserve"> sa štátny odborný dozor vykonáva podľa základných pravidiel kontrolnej činnosti ustanovených v</w:t>
      </w:r>
      <w:r w:rsidR="0059486F">
        <w:rPr>
          <w:rFonts w:ascii="Times New Roman" w:hAnsi="Times New Roman"/>
          <w:sz w:val="24"/>
          <w:szCs w:val="24"/>
        </w:rPr>
        <w:t> </w:t>
      </w:r>
      <w:r>
        <w:rPr>
          <w:rFonts w:ascii="Times New Roman" w:hAnsi="Times New Roman"/>
          <w:sz w:val="24"/>
          <w:szCs w:val="24"/>
        </w:rPr>
        <w:t>zákone</w:t>
      </w:r>
      <w:r w:rsidR="0059486F">
        <w:rPr>
          <w:rFonts w:ascii="Times New Roman" w:hAnsi="Times New Roman"/>
          <w:sz w:val="24"/>
          <w:szCs w:val="24"/>
        </w:rPr>
        <w:t xml:space="preserve"> Národnej rady Slovenskej republiky</w:t>
      </w:r>
      <w:r w:rsidRPr="00233B0D">
        <w:rPr>
          <w:rFonts w:ascii="Times New Roman" w:hAnsi="Times New Roman"/>
          <w:sz w:val="24"/>
          <w:szCs w:val="24"/>
        </w:rPr>
        <w:t xml:space="preserve"> č. 10/1996 Z. z. o kontrole v štátnej správe</w:t>
      </w:r>
      <w:r>
        <w:rPr>
          <w:rFonts w:ascii="Times New Roman" w:hAnsi="Times New Roman"/>
          <w:sz w:val="24"/>
          <w:szCs w:val="24"/>
        </w:rPr>
        <w:t xml:space="preserve"> v znení neskorších predpisov, pričom odsek </w:t>
      </w:r>
      <w:r w:rsidR="00A50ED8">
        <w:rPr>
          <w:rFonts w:ascii="Times New Roman" w:hAnsi="Times New Roman"/>
          <w:sz w:val="24"/>
          <w:szCs w:val="24"/>
        </w:rPr>
        <w:t>1</w:t>
      </w:r>
      <w:r w:rsidR="00895A58">
        <w:rPr>
          <w:rFonts w:ascii="Times New Roman" w:hAnsi="Times New Roman"/>
          <w:sz w:val="24"/>
          <w:szCs w:val="24"/>
        </w:rPr>
        <w:t>2</w:t>
      </w:r>
      <w:r>
        <w:rPr>
          <w:rFonts w:ascii="Times New Roman" w:hAnsi="Times New Roman"/>
          <w:sz w:val="24"/>
          <w:szCs w:val="24"/>
        </w:rPr>
        <w:t xml:space="preserve"> ešte rozširuje rozsah týchto oprávnení. Ustanovenia odsekov </w:t>
      </w:r>
      <w:r w:rsidR="00CD4CF9">
        <w:rPr>
          <w:rFonts w:ascii="Times New Roman" w:hAnsi="Times New Roman"/>
          <w:sz w:val="24"/>
          <w:szCs w:val="24"/>
        </w:rPr>
        <w:t>13</w:t>
      </w:r>
      <w:r>
        <w:rPr>
          <w:rFonts w:ascii="Times New Roman" w:hAnsi="Times New Roman"/>
          <w:sz w:val="24"/>
          <w:szCs w:val="24"/>
        </w:rPr>
        <w:t xml:space="preserve"> a </w:t>
      </w:r>
      <w:r w:rsidR="00CD4CF9">
        <w:rPr>
          <w:rFonts w:ascii="Times New Roman" w:hAnsi="Times New Roman"/>
          <w:sz w:val="24"/>
          <w:szCs w:val="24"/>
        </w:rPr>
        <w:t>14</w:t>
      </w:r>
      <w:r w:rsidRPr="00233B0D">
        <w:rPr>
          <w:rFonts w:ascii="Times New Roman" w:hAnsi="Times New Roman"/>
          <w:sz w:val="24"/>
          <w:szCs w:val="24"/>
        </w:rPr>
        <w:t xml:space="preserve"> vymedzujú povinnosti kontrolovanej osoby.</w:t>
      </w:r>
    </w:p>
    <w:p w14:paraId="4DBF0335" w14:textId="34944446" w:rsidR="00A951E3" w:rsidRDefault="00A951E3" w:rsidP="007748DA">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odsekoch 1</w:t>
      </w:r>
      <w:r w:rsidR="00CD4CF9">
        <w:rPr>
          <w:rFonts w:ascii="Times New Roman" w:hAnsi="Times New Roman"/>
          <w:sz w:val="24"/>
          <w:szCs w:val="24"/>
        </w:rPr>
        <w:t>5</w:t>
      </w:r>
      <w:r>
        <w:rPr>
          <w:rFonts w:ascii="Times New Roman" w:hAnsi="Times New Roman"/>
          <w:sz w:val="24"/>
          <w:szCs w:val="24"/>
        </w:rPr>
        <w:t xml:space="preserve"> </w:t>
      </w:r>
      <w:r w:rsidR="00CD4CF9">
        <w:rPr>
          <w:rFonts w:ascii="Times New Roman" w:hAnsi="Times New Roman"/>
          <w:sz w:val="24"/>
          <w:szCs w:val="24"/>
        </w:rPr>
        <w:t>a 16</w:t>
      </w:r>
      <w:r w:rsidR="00647F6F" w:rsidRPr="00A951E3">
        <w:rPr>
          <w:rFonts w:ascii="Times New Roman" w:hAnsi="Times New Roman"/>
          <w:sz w:val="24"/>
          <w:szCs w:val="24"/>
        </w:rPr>
        <w:t xml:space="preserve"> </w:t>
      </w:r>
      <w:r>
        <w:rPr>
          <w:rFonts w:ascii="Times New Roman" w:hAnsi="Times New Roman"/>
          <w:sz w:val="24"/>
          <w:szCs w:val="24"/>
        </w:rPr>
        <w:t>sa</w:t>
      </w:r>
      <w:r w:rsidRPr="00A951E3">
        <w:rPr>
          <w:rFonts w:ascii="Times New Roman" w:hAnsi="Times New Roman"/>
          <w:sz w:val="24"/>
          <w:szCs w:val="24"/>
        </w:rPr>
        <w:t xml:space="preserve"> upravuje postup </w:t>
      </w:r>
      <w:r w:rsidR="0059486F">
        <w:rPr>
          <w:rFonts w:ascii="Times New Roman" w:hAnsi="Times New Roman"/>
          <w:sz w:val="24"/>
          <w:szCs w:val="24"/>
        </w:rPr>
        <w:t>kontrolórov</w:t>
      </w:r>
      <w:r w:rsidRPr="00A951E3">
        <w:rPr>
          <w:rFonts w:ascii="Times New Roman" w:hAnsi="Times New Roman"/>
          <w:sz w:val="24"/>
          <w:szCs w:val="24"/>
        </w:rPr>
        <w:t xml:space="preserve"> a prizvaných osôb pri</w:t>
      </w:r>
      <w:r w:rsidR="00E7460A">
        <w:rPr>
          <w:rFonts w:ascii="Times New Roman" w:hAnsi="Times New Roman"/>
          <w:sz w:val="24"/>
          <w:szCs w:val="24"/>
        </w:rPr>
        <w:t> </w:t>
      </w:r>
      <w:r w:rsidRPr="00A951E3">
        <w:rPr>
          <w:rFonts w:ascii="Times New Roman" w:hAnsi="Times New Roman"/>
          <w:sz w:val="24"/>
          <w:szCs w:val="24"/>
        </w:rPr>
        <w:t>oboznamovaní štatutárneho zástupcu kontrolovanej osoby s kontrolnými zisteniami ako aj s</w:t>
      </w:r>
      <w:r w:rsidR="00E7460A">
        <w:rPr>
          <w:rFonts w:ascii="Times New Roman" w:hAnsi="Times New Roman"/>
          <w:sz w:val="24"/>
          <w:szCs w:val="24"/>
        </w:rPr>
        <w:t> </w:t>
      </w:r>
      <w:r w:rsidRPr="00A951E3">
        <w:rPr>
          <w:rFonts w:ascii="Times New Roman" w:hAnsi="Times New Roman"/>
          <w:sz w:val="24"/>
          <w:szCs w:val="24"/>
        </w:rPr>
        <w:t xml:space="preserve">výsledkami </w:t>
      </w:r>
      <w:r>
        <w:rPr>
          <w:rFonts w:ascii="Times New Roman" w:hAnsi="Times New Roman"/>
          <w:sz w:val="24"/>
          <w:szCs w:val="24"/>
        </w:rPr>
        <w:t>štátneho odborného dozoru</w:t>
      </w:r>
      <w:r w:rsidRPr="00A951E3">
        <w:rPr>
          <w:rFonts w:ascii="Times New Roman" w:hAnsi="Times New Roman"/>
          <w:sz w:val="24"/>
          <w:szCs w:val="24"/>
        </w:rPr>
        <w:t xml:space="preserve"> uvedenými v protokole </w:t>
      </w:r>
      <w:r>
        <w:rPr>
          <w:rFonts w:ascii="Times New Roman" w:hAnsi="Times New Roman"/>
          <w:sz w:val="24"/>
          <w:szCs w:val="24"/>
        </w:rPr>
        <w:t xml:space="preserve">alebo v zázname </w:t>
      </w:r>
      <w:r w:rsidR="0059486F">
        <w:rPr>
          <w:rFonts w:ascii="Times New Roman" w:hAnsi="Times New Roman"/>
          <w:sz w:val="24"/>
          <w:szCs w:val="24"/>
        </w:rPr>
        <w:t>z vykonania</w:t>
      </w:r>
      <w:r>
        <w:rPr>
          <w:rFonts w:ascii="Times New Roman" w:hAnsi="Times New Roman"/>
          <w:sz w:val="24"/>
          <w:szCs w:val="24"/>
        </w:rPr>
        <w:t xml:space="preserve"> štátneho odborného dozoru</w:t>
      </w:r>
      <w:r w:rsidRPr="00A951E3">
        <w:rPr>
          <w:rFonts w:ascii="Times New Roman" w:hAnsi="Times New Roman"/>
          <w:sz w:val="24"/>
          <w:szCs w:val="24"/>
        </w:rPr>
        <w:t>. Upravuje sa postup preverenia námietok ku kontrolným zisteniam a k výsledkom kontroly, ako aj spôsob ich vysporiadania.</w:t>
      </w:r>
    </w:p>
    <w:p w14:paraId="133D305B" w14:textId="3B21FAD5" w:rsidR="00A951E3" w:rsidRDefault="00A951E3" w:rsidP="007748DA">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Podľa odseku </w:t>
      </w:r>
      <w:r w:rsidR="00647F6F">
        <w:rPr>
          <w:rFonts w:ascii="Times New Roman" w:hAnsi="Times New Roman"/>
          <w:sz w:val="24"/>
          <w:szCs w:val="24"/>
        </w:rPr>
        <w:t>1</w:t>
      </w:r>
      <w:r w:rsidR="00CD4CF9">
        <w:rPr>
          <w:rFonts w:ascii="Times New Roman" w:hAnsi="Times New Roman"/>
          <w:sz w:val="24"/>
          <w:szCs w:val="24"/>
        </w:rPr>
        <w:t>7</w:t>
      </w:r>
      <w:r w:rsidR="0059486F">
        <w:rPr>
          <w:rFonts w:ascii="Times New Roman" w:hAnsi="Times New Roman"/>
          <w:sz w:val="24"/>
          <w:szCs w:val="24"/>
        </w:rPr>
        <w:t>,</w:t>
      </w:r>
      <w:r w:rsidRPr="00A951E3">
        <w:rPr>
          <w:rFonts w:ascii="Times New Roman" w:hAnsi="Times New Roman"/>
          <w:sz w:val="24"/>
          <w:szCs w:val="24"/>
        </w:rPr>
        <w:t xml:space="preserve"> ak </w:t>
      </w:r>
      <w:r w:rsidR="0059486F">
        <w:rPr>
          <w:rFonts w:ascii="Times New Roman" w:hAnsi="Times New Roman"/>
          <w:sz w:val="24"/>
          <w:szCs w:val="24"/>
        </w:rPr>
        <w:t>kontrolóri</w:t>
      </w:r>
      <w:r w:rsidRPr="00A951E3">
        <w:rPr>
          <w:rFonts w:ascii="Times New Roman" w:hAnsi="Times New Roman"/>
          <w:sz w:val="24"/>
          <w:szCs w:val="24"/>
        </w:rPr>
        <w:t xml:space="preserve"> zistia závažné nedostatky v činnosti kontrolovanej osoby predstavujúce vážne riziko ohrozenia verejného záujmu, sú oprávnení uložiť opatrenie na</w:t>
      </w:r>
      <w:r w:rsidR="00925AA6">
        <w:rPr>
          <w:rFonts w:ascii="Times New Roman" w:hAnsi="Times New Roman"/>
          <w:sz w:val="24"/>
          <w:szCs w:val="24"/>
        </w:rPr>
        <w:t> </w:t>
      </w:r>
      <w:r w:rsidRPr="00A951E3">
        <w:rPr>
          <w:rFonts w:ascii="Times New Roman" w:hAnsi="Times New Roman"/>
          <w:sz w:val="24"/>
          <w:szCs w:val="24"/>
        </w:rPr>
        <w:t>mieste, ktorým nariadia kontrolovanej osobe obmedzenie alebo pozastavenie činnosti.</w:t>
      </w:r>
    </w:p>
    <w:p w14:paraId="44DCBC17" w14:textId="2E69C154" w:rsidR="00A951E3" w:rsidRDefault="00A951E3" w:rsidP="00A951E3">
      <w:pPr>
        <w:pStyle w:val="Odstavecseseznamem"/>
        <w:spacing w:after="0" w:line="240" w:lineRule="auto"/>
        <w:ind w:left="0" w:firstLine="708"/>
        <w:jc w:val="both"/>
        <w:rPr>
          <w:rFonts w:ascii="Times New Roman" w:hAnsi="Times New Roman"/>
          <w:sz w:val="24"/>
          <w:szCs w:val="24"/>
        </w:rPr>
      </w:pPr>
      <w:r w:rsidRPr="00A951E3">
        <w:rPr>
          <w:rFonts w:ascii="Times New Roman" w:hAnsi="Times New Roman"/>
          <w:sz w:val="24"/>
          <w:szCs w:val="24"/>
        </w:rPr>
        <w:t>Jedn</w:t>
      </w:r>
      <w:r>
        <w:rPr>
          <w:rFonts w:ascii="Times New Roman" w:hAnsi="Times New Roman"/>
          <w:sz w:val="24"/>
          <w:szCs w:val="24"/>
        </w:rPr>
        <w:t>o</w:t>
      </w:r>
      <w:r w:rsidRPr="00A951E3">
        <w:rPr>
          <w:rFonts w:ascii="Times New Roman" w:hAnsi="Times New Roman"/>
          <w:sz w:val="24"/>
          <w:szCs w:val="24"/>
        </w:rPr>
        <w:t>u z podmienok zabezpečenia objektiv</w:t>
      </w:r>
      <w:r>
        <w:rPr>
          <w:rFonts w:ascii="Times New Roman" w:hAnsi="Times New Roman"/>
          <w:sz w:val="24"/>
          <w:szCs w:val="24"/>
        </w:rPr>
        <w:t xml:space="preserve">ity kontrolnej činnosti je nezaujatosť </w:t>
      </w:r>
      <w:r w:rsidR="0059486F">
        <w:rPr>
          <w:rFonts w:ascii="Times New Roman" w:hAnsi="Times New Roman"/>
          <w:sz w:val="24"/>
          <w:szCs w:val="24"/>
        </w:rPr>
        <w:t>kontrolórov</w:t>
      </w:r>
      <w:r w:rsidR="00EA1993">
        <w:rPr>
          <w:rFonts w:ascii="Times New Roman" w:hAnsi="Times New Roman"/>
          <w:sz w:val="24"/>
          <w:szCs w:val="24"/>
        </w:rPr>
        <w:t xml:space="preserve"> a prizvaných osôb</w:t>
      </w:r>
      <w:r>
        <w:rPr>
          <w:rFonts w:ascii="Times New Roman" w:hAnsi="Times New Roman"/>
          <w:sz w:val="24"/>
          <w:szCs w:val="24"/>
        </w:rPr>
        <w:t xml:space="preserve">. V odsekoch </w:t>
      </w:r>
      <w:r w:rsidR="00647F6F">
        <w:rPr>
          <w:rFonts w:ascii="Times New Roman" w:hAnsi="Times New Roman"/>
          <w:sz w:val="24"/>
          <w:szCs w:val="24"/>
        </w:rPr>
        <w:t>1</w:t>
      </w:r>
      <w:r w:rsidR="00CD4CF9">
        <w:rPr>
          <w:rFonts w:ascii="Times New Roman" w:hAnsi="Times New Roman"/>
          <w:sz w:val="24"/>
          <w:szCs w:val="24"/>
        </w:rPr>
        <w:t>8</w:t>
      </w:r>
      <w:r w:rsidR="00647F6F">
        <w:rPr>
          <w:rFonts w:ascii="Times New Roman" w:hAnsi="Times New Roman"/>
          <w:sz w:val="24"/>
          <w:szCs w:val="24"/>
        </w:rPr>
        <w:t xml:space="preserve"> </w:t>
      </w:r>
      <w:r w:rsidR="00EA1993">
        <w:rPr>
          <w:rFonts w:ascii="Times New Roman" w:hAnsi="Times New Roman"/>
          <w:sz w:val="24"/>
          <w:szCs w:val="24"/>
        </w:rPr>
        <w:t xml:space="preserve">až </w:t>
      </w:r>
      <w:r w:rsidR="00CD4CF9">
        <w:rPr>
          <w:rFonts w:ascii="Times New Roman" w:hAnsi="Times New Roman"/>
          <w:sz w:val="24"/>
          <w:szCs w:val="24"/>
        </w:rPr>
        <w:t>21</w:t>
      </w:r>
      <w:r w:rsidR="00647F6F">
        <w:rPr>
          <w:rFonts w:ascii="Times New Roman" w:hAnsi="Times New Roman"/>
          <w:sz w:val="24"/>
          <w:szCs w:val="24"/>
        </w:rPr>
        <w:t xml:space="preserve"> </w:t>
      </w:r>
      <w:r>
        <w:rPr>
          <w:rFonts w:ascii="Times New Roman" w:hAnsi="Times New Roman"/>
          <w:sz w:val="24"/>
          <w:szCs w:val="24"/>
        </w:rPr>
        <w:t xml:space="preserve">sú upravené podmienky v prípade pochybností o nezaujatosti. Kontrolované osoby môžu </w:t>
      </w:r>
      <w:r w:rsidRPr="00A951E3">
        <w:rPr>
          <w:rFonts w:ascii="Times New Roman" w:hAnsi="Times New Roman"/>
          <w:sz w:val="24"/>
          <w:szCs w:val="24"/>
        </w:rPr>
        <w:t xml:space="preserve">podávať písomné námietky na orgán dozoru, ak majú pochybnosti o nezaujatosti </w:t>
      </w:r>
      <w:r w:rsidR="0059486F">
        <w:rPr>
          <w:rFonts w:ascii="Times New Roman" w:hAnsi="Times New Roman"/>
          <w:sz w:val="24"/>
          <w:szCs w:val="24"/>
        </w:rPr>
        <w:t xml:space="preserve">kontrolórov </w:t>
      </w:r>
      <w:r w:rsidRPr="00A951E3">
        <w:rPr>
          <w:rFonts w:ascii="Times New Roman" w:hAnsi="Times New Roman"/>
          <w:sz w:val="24"/>
          <w:szCs w:val="24"/>
        </w:rPr>
        <w:t>alebo prizvaných osôb.</w:t>
      </w:r>
      <w:r w:rsidR="00EA1993">
        <w:rPr>
          <w:rFonts w:ascii="Times New Roman" w:hAnsi="Times New Roman"/>
          <w:sz w:val="24"/>
          <w:szCs w:val="24"/>
        </w:rPr>
        <w:t xml:space="preserve"> </w:t>
      </w:r>
      <w:r w:rsidR="00EA1993" w:rsidRPr="00A951E3">
        <w:rPr>
          <w:rFonts w:ascii="Times New Roman" w:hAnsi="Times New Roman"/>
          <w:sz w:val="24"/>
          <w:szCs w:val="24"/>
        </w:rPr>
        <w:t xml:space="preserve">Zároveň ukladá povinnosť </w:t>
      </w:r>
      <w:r w:rsidR="0059486F">
        <w:rPr>
          <w:rFonts w:ascii="Times New Roman" w:hAnsi="Times New Roman"/>
          <w:sz w:val="24"/>
          <w:szCs w:val="24"/>
        </w:rPr>
        <w:t xml:space="preserve">kontrolórom </w:t>
      </w:r>
      <w:r w:rsidR="00EA1993" w:rsidRPr="00A951E3">
        <w:rPr>
          <w:rFonts w:ascii="Times New Roman" w:hAnsi="Times New Roman"/>
          <w:sz w:val="24"/>
          <w:szCs w:val="24"/>
        </w:rPr>
        <w:t xml:space="preserve">a prizvaným osobám, aby sami oznámili skutočnosti, ktoré by mohli spochybniť ich nezaujatosť. Zavedením tohto princípu sa vytvorili demokratické podmienky na ochranu tak kontrolovaných osôb, ako aj </w:t>
      </w:r>
      <w:r w:rsidR="0059486F">
        <w:rPr>
          <w:rFonts w:ascii="Times New Roman" w:hAnsi="Times New Roman"/>
          <w:sz w:val="24"/>
          <w:szCs w:val="24"/>
        </w:rPr>
        <w:t xml:space="preserve">kontrolórov </w:t>
      </w:r>
      <w:r w:rsidR="00EA1993" w:rsidRPr="00A951E3">
        <w:rPr>
          <w:rFonts w:ascii="Times New Roman" w:hAnsi="Times New Roman"/>
          <w:sz w:val="24"/>
          <w:szCs w:val="24"/>
        </w:rPr>
        <w:t>a prizvaných osôb v tých prípadoch, keď sa vyskytnú pochybnosti o ich nezaujatosti v kontrolnej činnosti. Postup vedúceho orgánu dozoru, alebo nim určenej osoby v rozhodovaní o taký</w:t>
      </w:r>
      <w:r w:rsidR="00EA1993">
        <w:rPr>
          <w:rFonts w:ascii="Times New Roman" w:hAnsi="Times New Roman"/>
          <w:sz w:val="24"/>
          <w:szCs w:val="24"/>
        </w:rPr>
        <w:t xml:space="preserve">chto námietkach upravuje odsek </w:t>
      </w:r>
      <w:r w:rsidR="00CD4CF9">
        <w:rPr>
          <w:rFonts w:ascii="Times New Roman" w:hAnsi="Times New Roman"/>
          <w:sz w:val="24"/>
          <w:szCs w:val="24"/>
        </w:rPr>
        <w:t>22</w:t>
      </w:r>
      <w:r w:rsidR="00EA1993" w:rsidRPr="00A951E3">
        <w:rPr>
          <w:rFonts w:ascii="Times New Roman" w:hAnsi="Times New Roman"/>
          <w:sz w:val="24"/>
          <w:szCs w:val="24"/>
        </w:rPr>
        <w:t>.</w:t>
      </w:r>
    </w:p>
    <w:p w14:paraId="1A172ED9" w14:textId="77777777" w:rsidR="00085868" w:rsidRPr="00996D08" w:rsidRDefault="00085868" w:rsidP="00085868">
      <w:pPr>
        <w:spacing w:after="0" w:line="240" w:lineRule="auto"/>
        <w:jc w:val="both"/>
        <w:rPr>
          <w:rFonts w:ascii="Times New Roman" w:hAnsi="Times New Roman" w:cs="Times New Roman"/>
          <w:sz w:val="24"/>
          <w:szCs w:val="24"/>
        </w:rPr>
      </w:pPr>
    </w:p>
    <w:p w14:paraId="066CEE3D" w14:textId="114D1B1C" w:rsidR="00085868" w:rsidRPr="00996D08" w:rsidRDefault="00085868" w:rsidP="00085868">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sidR="007748DA">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sidR="00923BB6">
        <w:rPr>
          <w:rFonts w:ascii="Times New Roman" w:hAnsi="Times New Roman" w:cs="Times New Roman"/>
          <w:sz w:val="24"/>
          <w:szCs w:val="24"/>
          <w:u w:val="single"/>
        </w:rPr>
        <w:t>10</w:t>
      </w:r>
    </w:p>
    <w:p w14:paraId="1BFC3E81" w14:textId="27884918" w:rsidR="00085868" w:rsidRPr="00996D08" w:rsidRDefault="007023B4" w:rsidP="00085868">
      <w:pPr>
        <w:pStyle w:val="Odstavecseseznamem"/>
        <w:spacing w:after="0" w:line="240" w:lineRule="auto"/>
        <w:ind w:left="0" w:firstLine="708"/>
        <w:jc w:val="both"/>
        <w:rPr>
          <w:rFonts w:ascii="Times New Roman" w:hAnsi="Times New Roman"/>
          <w:sz w:val="24"/>
          <w:szCs w:val="24"/>
        </w:rPr>
      </w:pPr>
      <w:r w:rsidRPr="007023B4">
        <w:rPr>
          <w:rFonts w:ascii="Times New Roman" w:hAnsi="Times New Roman"/>
          <w:sz w:val="24"/>
          <w:szCs w:val="24"/>
        </w:rPr>
        <w:t>V tomto paragrafe sú upravené základné pravidlá súčinnosti ministerstva</w:t>
      </w:r>
      <w:r>
        <w:rPr>
          <w:rFonts w:ascii="Times New Roman" w:hAnsi="Times New Roman"/>
          <w:sz w:val="24"/>
          <w:szCs w:val="24"/>
        </w:rPr>
        <w:t xml:space="preserve"> dopravy</w:t>
      </w:r>
      <w:r w:rsidRPr="007023B4">
        <w:rPr>
          <w:rFonts w:ascii="Times New Roman" w:hAnsi="Times New Roman"/>
          <w:sz w:val="24"/>
          <w:szCs w:val="24"/>
        </w:rPr>
        <w:t xml:space="preserve"> podľa tohto </w:t>
      </w:r>
      <w:r w:rsidR="00543272">
        <w:rPr>
          <w:rFonts w:ascii="Times New Roman" w:hAnsi="Times New Roman"/>
          <w:sz w:val="24"/>
          <w:szCs w:val="24"/>
        </w:rPr>
        <w:t xml:space="preserve">návrhu </w:t>
      </w:r>
      <w:r w:rsidRPr="007023B4">
        <w:rPr>
          <w:rFonts w:ascii="Times New Roman" w:hAnsi="Times New Roman"/>
          <w:sz w:val="24"/>
          <w:szCs w:val="24"/>
        </w:rPr>
        <w:t xml:space="preserve">zákona so štátnymi orgánmi, orgánmi územnej samosprávy a inými právnickými osobami, ktoré vykonávajú dozor alebo kontrolu podľa osobitných predpisov. Zakotvuje sa aj povinnosť pre osoby, ktoré majú </w:t>
      </w:r>
      <w:r w:rsidR="0059486F">
        <w:rPr>
          <w:rFonts w:ascii="Times New Roman" w:hAnsi="Times New Roman"/>
          <w:sz w:val="24"/>
          <w:szCs w:val="24"/>
        </w:rPr>
        <w:t>pod</w:t>
      </w:r>
      <w:r w:rsidRPr="007023B4">
        <w:rPr>
          <w:rFonts w:ascii="Times New Roman" w:hAnsi="Times New Roman"/>
          <w:sz w:val="24"/>
          <w:szCs w:val="24"/>
        </w:rPr>
        <w:t xml:space="preserve">klady a informácie súvisiace s činnosťou </w:t>
      </w:r>
      <w:r>
        <w:rPr>
          <w:rFonts w:ascii="Times New Roman" w:hAnsi="Times New Roman"/>
          <w:sz w:val="24"/>
          <w:szCs w:val="24"/>
        </w:rPr>
        <w:t xml:space="preserve">štátneho </w:t>
      </w:r>
      <w:r w:rsidRPr="007023B4">
        <w:rPr>
          <w:rFonts w:ascii="Times New Roman" w:hAnsi="Times New Roman"/>
          <w:sz w:val="24"/>
          <w:szCs w:val="24"/>
        </w:rPr>
        <w:t>odborného dozoru podľa toh</w:t>
      </w:r>
      <w:r>
        <w:rPr>
          <w:rFonts w:ascii="Times New Roman" w:hAnsi="Times New Roman"/>
          <w:sz w:val="24"/>
          <w:szCs w:val="24"/>
        </w:rPr>
        <w:t xml:space="preserve">to </w:t>
      </w:r>
      <w:r w:rsidR="00543272">
        <w:rPr>
          <w:rFonts w:ascii="Times New Roman" w:hAnsi="Times New Roman"/>
          <w:sz w:val="24"/>
          <w:szCs w:val="24"/>
        </w:rPr>
        <w:t xml:space="preserve">návrhu </w:t>
      </w:r>
      <w:r>
        <w:rPr>
          <w:rFonts w:ascii="Times New Roman" w:hAnsi="Times New Roman"/>
          <w:sz w:val="24"/>
          <w:szCs w:val="24"/>
        </w:rPr>
        <w:t>zákona, ich poskytnúť orgánu štátneho</w:t>
      </w:r>
      <w:r w:rsidRPr="007023B4">
        <w:rPr>
          <w:rFonts w:ascii="Times New Roman" w:hAnsi="Times New Roman"/>
          <w:sz w:val="24"/>
          <w:szCs w:val="24"/>
        </w:rPr>
        <w:t xml:space="preserve"> odborného dozoru.</w:t>
      </w:r>
    </w:p>
    <w:p w14:paraId="23815502" w14:textId="77777777" w:rsidR="00923BB6" w:rsidRPr="00996D08" w:rsidRDefault="00923BB6" w:rsidP="008814C0">
      <w:pPr>
        <w:spacing w:after="0" w:line="240" w:lineRule="auto"/>
        <w:jc w:val="both"/>
        <w:rPr>
          <w:rFonts w:ascii="Times New Roman" w:hAnsi="Times New Roman" w:cs="Times New Roman"/>
          <w:sz w:val="24"/>
          <w:szCs w:val="24"/>
        </w:rPr>
      </w:pPr>
    </w:p>
    <w:p w14:paraId="21A2172B" w14:textId="1D412BF5" w:rsidR="008814C0" w:rsidRPr="00996D08" w:rsidRDefault="008814C0" w:rsidP="008814C0">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sidR="007748DA">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sidR="00C74F62" w:rsidRPr="00996D08">
        <w:rPr>
          <w:rFonts w:ascii="Times New Roman" w:hAnsi="Times New Roman" w:cs="Times New Roman"/>
          <w:sz w:val="24"/>
          <w:szCs w:val="24"/>
          <w:u w:val="single"/>
        </w:rPr>
        <w:t>1</w:t>
      </w:r>
      <w:r w:rsidR="00923BB6">
        <w:rPr>
          <w:rFonts w:ascii="Times New Roman" w:hAnsi="Times New Roman" w:cs="Times New Roman"/>
          <w:sz w:val="24"/>
          <w:szCs w:val="24"/>
          <w:u w:val="single"/>
        </w:rPr>
        <w:t>1</w:t>
      </w:r>
    </w:p>
    <w:p w14:paraId="14DB485B" w14:textId="586AE7CC" w:rsidR="0047502D" w:rsidRDefault="0047502D" w:rsidP="008814C0">
      <w:pPr>
        <w:pStyle w:val="Odstavecseseznamem"/>
        <w:spacing w:after="0" w:line="240" w:lineRule="auto"/>
        <w:ind w:left="0" w:firstLine="708"/>
        <w:jc w:val="both"/>
        <w:rPr>
          <w:rFonts w:ascii="Times New Roman" w:hAnsi="Times New Roman"/>
          <w:sz w:val="24"/>
          <w:szCs w:val="24"/>
        </w:rPr>
      </w:pPr>
      <w:r w:rsidRPr="0047502D">
        <w:rPr>
          <w:rFonts w:ascii="Times New Roman" w:hAnsi="Times New Roman"/>
          <w:sz w:val="24"/>
          <w:szCs w:val="24"/>
        </w:rPr>
        <w:t>V</w:t>
      </w:r>
      <w:r>
        <w:rPr>
          <w:rFonts w:ascii="Times New Roman" w:hAnsi="Times New Roman"/>
          <w:sz w:val="24"/>
          <w:szCs w:val="24"/>
        </w:rPr>
        <w:t> odseku 1</w:t>
      </w:r>
      <w:r w:rsidRPr="0047502D">
        <w:rPr>
          <w:rFonts w:ascii="Times New Roman" w:hAnsi="Times New Roman"/>
          <w:sz w:val="24"/>
          <w:szCs w:val="24"/>
        </w:rPr>
        <w:t xml:space="preserve"> sú upravené sankcie, ktorými sú: opatrenie na nápravu, obmedzenie alebo pozastavenie výkonu niektorej z povolených činností, zrušenie alebo zmen</w:t>
      </w:r>
      <w:r w:rsidR="00E834F5">
        <w:rPr>
          <w:rFonts w:ascii="Times New Roman" w:hAnsi="Times New Roman"/>
          <w:sz w:val="24"/>
          <w:szCs w:val="24"/>
        </w:rPr>
        <w:t>a</w:t>
      </w:r>
      <w:r w:rsidRPr="0047502D">
        <w:rPr>
          <w:rFonts w:ascii="Times New Roman" w:hAnsi="Times New Roman"/>
          <w:sz w:val="24"/>
          <w:szCs w:val="24"/>
        </w:rPr>
        <w:t xml:space="preserve"> poverenia udeleného podľa tohto </w:t>
      </w:r>
      <w:r w:rsidR="00543272">
        <w:rPr>
          <w:rFonts w:ascii="Times New Roman" w:hAnsi="Times New Roman"/>
          <w:sz w:val="24"/>
          <w:szCs w:val="24"/>
        </w:rPr>
        <w:t xml:space="preserve">návrhu </w:t>
      </w:r>
      <w:r w:rsidRPr="0047502D">
        <w:rPr>
          <w:rFonts w:ascii="Times New Roman" w:hAnsi="Times New Roman"/>
          <w:sz w:val="24"/>
          <w:szCs w:val="24"/>
        </w:rPr>
        <w:t>zákona</w:t>
      </w:r>
      <w:r w:rsidR="00E834F5">
        <w:rPr>
          <w:rFonts w:ascii="Times New Roman" w:hAnsi="Times New Roman"/>
          <w:sz w:val="24"/>
          <w:szCs w:val="24"/>
        </w:rPr>
        <w:t xml:space="preserve"> a pokuta alebo poriadková pokuta</w:t>
      </w:r>
      <w:r w:rsidRPr="0047502D">
        <w:rPr>
          <w:rFonts w:ascii="Times New Roman" w:hAnsi="Times New Roman"/>
          <w:sz w:val="24"/>
          <w:szCs w:val="24"/>
        </w:rPr>
        <w:t>. Uvedené sankcie môže orgán štátneho odborného dozoru uložiť kontrolovaným osobám za porušenie povinno</w:t>
      </w:r>
      <w:r>
        <w:rPr>
          <w:rFonts w:ascii="Times New Roman" w:hAnsi="Times New Roman"/>
          <w:sz w:val="24"/>
          <w:szCs w:val="24"/>
        </w:rPr>
        <w:t xml:space="preserve">stí ustanovených týmto </w:t>
      </w:r>
      <w:r w:rsidR="00543272">
        <w:rPr>
          <w:rFonts w:ascii="Times New Roman" w:hAnsi="Times New Roman"/>
          <w:sz w:val="24"/>
          <w:szCs w:val="24"/>
        </w:rPr>
        <w:t xml:space="preserve">návrhom </w:t>
      </w:r>
      <w:r>
        <w:rPr>
          <w:rFonts w:ascii="Times New Roman" w:hAnsi="Times New Roman"/>
          <w:sz w:val="24"/>
          <w:szCs w:val="24"/>
        </w:rPr>
        <w:t>zákon</w:t>
      </w:r>
      <w:r w:rsidR="00543272">
        <w:rPr>
          <w:rFonts w:ascii="Times New Roman" w:hAnsi="Times New Roman"/>
          <w:sz w:val="24"/>
          <w:szCs w:val="24"/>
        </w:rPr>
        <w:t>a</w:t>
      </w:r>
      <w:r>
        <w:rPr>
          <w:rFonts w:ascii="Times New Roman" w:hAnsi="Times New Roman"/>
          <w:sz w:val="24"/>
          <w:szCs w:val="24"/>
        </w:rPr>
        <w:t>.</w:t>
      </w:r>
    </w:p>
    <w:p w14:paraId="3C345BE6" w14:textId="1203FB8E" w:rsidR="0047502D" w:rsidRDefault="0047502D" w:rsidP="008814C0">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Podľa odseku 2</w:t>
      </w:r>
      <w:r w:rsidRPr="0047502D">
        <w:rPr>
          <w:rFonts w:ascii="Times New Roman" w:hAnsi="Times New Roman"/>
          <w:sz w:val="24"/>
          <w:szCs w:val="24"/>
        </w:rPr>
        <w:t xml:space="preserve"> </w:t>
      </w:r>
      <w:r w:rsidR="00543272">
        <w:rPr>
          <w:rFonts w:ascii="Times New Roman" w:hAnsi="Times New Roman"/>
          <w:sz w:val="24"/>
          <w:szCs w:val="24"/>
        </w:rPr>
        <w:t xml:space="preserve">návrh </w:t>
      </w:r>
      <w:r w:rsidRPr="0047502D">
        <w:rPr>
          <w:rFonts w:ascii="Times New Roman" w:hAnsi="Times New Roman"/>
          <w:sz w:val="24"/>
          <w:szCs w:val="24"/>
        </w:rPr>
        <w:t>zákon</w:t>
      </w:r>
      <w:r w:rsidR="00543272">
        <w:rPr>
          <w:rFonts w:ascii="Times New Roman" w:hAnsi="Times New Roman"/>
          <w:sz w:val="24"/>
          <w:szCs w:val="24"/>
        </w:rPr>
        <w:t>a</w:t>
      </w:r>
      <w:r w:rsidRPr="0047502D">
        <w:rPr>
          <w:rFonts w:ascii="Times New Roman" w:hAnsi="Times New Roman"/>
          <w:sz w:val="24"/>
          <w:szCs w:val="24"/>
        </w:rPr>
        <w:t xml:space="preserve"> umožňuje orgánu štátneho odborného dozoru súbežne použiť všetky druhy sankcií, a to v závislosti od závažnosti a povahy zistených nedostatkov.</w:t>
      </w:r>
    </w:p>
    <w:p w14:paraId="2B55F590" w14:textId="77777777" w:rsidR="00085868" w:rsidRPr="00996D08" w:rsidRDefault="00085868" w:rsidP="00CC192B">
      <w:pPr>
        <w:spacing w:after="0" w:line="240" w:lineRule="auto"/>
        <w:jc w:val="both"/>
        <w:rPr>
          <w:rFonts w:ascii="Times New Roman" w:hAnsi="Times New Roman" w:cs="Times New Roman"/>
          <w:sz w:val="24"/>
          <w:szCs w:val="24"/>
        </w:rPr>
      </w:pPr>
    </w:p>
    <w:p w14:paraId="178E7BAD" w14:textId="5BD29DCC" w:rsidR="00CC192B" w:rsidRPr="00996D08" w:rsidRDefault="00CC192B" w:rsidP="00CC192B">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lastRenderedPageBreak/>
        <w:t>K </w:t>
      </w:r>
      <w:r w:rsidR="007748DA">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sidR="00923BB6">
        <w:rPr>
          <w:rFonts w:ascii="Times New Roman" w:hAnsi="Times New Roman" w:cs="Times New Roman"/>
          <w:sz w:val="24"/>
          <w:szCs w:val="24"/>
          <w:u w:val="single"/>
        </w:rPr>
        <w:t>12</w:t>
      </w:r>
    </w:p>
    <w:p w14:paraId="4F4EA990" w14:textId="48FA084B" w:rsidR="0047502D" w:rsidRDefault="0047502D" w:rsidP="0047502D">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V odseku 1 sú ustanovené skutkové podstaty správnych deliktov, </w:t>
      </w:r>
      <w:r w:rsidRPr="0047502D">
        <w:rPr>
          <w:rFonts w:ascii="Times New Roman" w:hAnsi="Times New Roman"/>
          <w:sz w:val="24"/>
          <w:szCs w:val="24"/>
        </w:rPr>
        <w:t>ktorých sa môže dopustiť fyzická osoba ako aj právnická osoba</w:t>
      </w:r>
      <w:r w:rsidR="00471A33">
        <w:rPr>
          <w:rFonts w:ascii="Times New Roman" w:hAnsi="Times New Roman"/>
          <w:sz w:val="24"/>
          <w:szCs w:val="24"/>
        </w:rPr>
        <w:t xml:space="preserve"> a</w:t>
      </w:r>
      <w:r>
        <w:rPr>
          <w:rFonts w:ascii="Times New Roman" w:hAnsi="Times New Roman"/>
          <w:sz w:val="24"/>
          <w:szCs w:val="24"/>
        </w:rPr>
        <w:t xml:space="preserve"> sadzb</w:t>
      </w:r>
      <w:r w:rsidR="00E834F5">
        <w:rPr>
          <w:rFonts w:ascii="Times New Roman" w:hAnsi="Times New Roman"/>
          <w:sz w:val="24"/>
          <w:szCs w:val="24"/>
        </w:rPr>
        <w:t>a</w:t>
      </w:r>
      <w:r>
        <w:rPr>
          <w:rFonts w:ascii="Times New Roman" w:hAnsi="Times New Roman"/>
          <w:sz w:val="24"/>
          <w:szCs w:val="24"/>
        </w:rPr>
        <w:t xml:space="preserve"> pokuty za</w:t>
      </w:r>
      <w:r w:rsidR="00E7460A">
        <w:rPr>
          <w:rFonts w:ascii="Times New Roman" w:hAnsi="Times New Roman"/>
          <w:sz w:val="24"/>
          <w:szCs w:val="24"/>
        </w:rPr>
        <w:t> </w:t>
      </w:r>
      <w:r>
        <w:rPr>
          <w:rFonts w:ascii="Times New Roman" w:hAnsi="Times New Roman"/>
          <w:sz w:val="24"/>
          <w:szCs w:val="24"/>
        </w:rPr>
        <w:t>správny delikt.</w:t>
      </w:r>
    </w:p>
    <w:p w14:paraId="497DBF38" w14:textId="517C3488" w:rsidR="0047502D" w:rsidRPr="0047502D" w:rsidRDefault="0047502D" w:rsidP="0047502D">
      <w:pPr>
        <w:pStyle w:val="Odstavecseseznamem"/>
        <w:spacing w:after="0" w:line="240" w:lineRule="auto"/>
        <w:ind w:left="0" w:firstLine="708"/>
        <w:jc w:val="both"/>
        <w:rPr>
          <w:rFonts w:ascii="Times New Roman" w:hAnsi="Times New Roman"/>
          <w:sz w:val="24"/>
          <w:szCs w:val="24"/>
        </w:rPr>
      </w:pPr>
      <w:r w:rsidRPr="0047502D">
        <w:rPr>
          <w:rFonts w:ascii="Times New Roman" w:hAnsi="Times New Roman"/>
          <w:sz w:val="24"/>
          <w:szCs w:val="24"/>
        </w:rPr>
        <w:t xml:space="preserve">V odsekoch </w:t>
      </w:r>
      <w:r w:rsidR="00471A33">
        <w:rPr>
          <w:rFonts w:ascii="Times New Roman" w:hAnsi="Times New Roman"/>
          <w:sz w:val="24"/>
          <w:szCs w:val="24"/>
        </w:rPr>
        <w:t>2 až 4</w:t>
      </w:r>
      <w:r w:rsidRPr="0047502D">
        <w:rPr>
          <w:rFonts w:ascii="Times New Roman" w:hAnsi="Times New Roman"/>
          <w:sz w:val="24"/>
          <w:szCs w:val="24"/>
        </w:rPr>
        <w:t xml:space="preserve"> sú uvedené pravidlá pri ukladaní pokút</w:t>
      </w:r>
      <w:r>
        <w:rPr>
          <w:rFonts w:ascii="Times New Roman" w:hAnsi="Times New Roman"/>
          <w:sz w:val="24"/>
          <w:szCs w:val="24"/>
        </w:rPr>
        <w:t xml:space="preserve"> za správny delikt</w:t>
      </w:r>
      <w:r w:rsidRPr="0047502D">
        <w:rPr>
          <w:rFonts w:ascii="Times New Roman" w:hAnsi="Times New Roman"/>
          <w:sz w:val="24"/>
          <w:szCs w:val="24"/>
        </w:rPr>
        <w:t>.</w:t>
      </w:r>
    </w:p>
    <w:p w14:paraId="38707D30" w14:textId="3C8E918A" w:rsidR="0047502D" w:rsidRDefault="00471A33" w:rsidP="0047502D">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Účelom úpravy v odseku 2</w:t>
      </w:r>
      <w:r w:rsidR="0047502D" w:rsidRPr="0047502D">
        <w:rPr>
          <w:rFonts w:ascii="Times New Roman" w:hAnsi="Times New Roman"/>
          <w:sz w:val="24"/>
          <w:szCs w:val="24"/>
        </w:rPr>
        <w:t xml:space="preserve"> je, aby správny orgán na základe voľnej úvahy určil výšku pokuty v rámci daného rozpätia.</w:t>
      </w:r>
    </w:p>
    <w:p w14:paraId="60B2853B" w14:textId="240A5EBC" w:rsidR="0047502D" w:rsidRPr="0047502D" w:rsidRDefault="00471A33" w:rsidP="0047502D">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odseku 3</w:t>
      </w:r>
      <w:r w:rsidR="0047502D">
        <w:rPr>
          <w:rFonts w:ascii="Times New Roman" w:hAnsi="Times New Roman"/>
          <w:sz w:val="24"/>
          <w:szCs w:val="24"/>
        </w:rPr>
        <w:t xml:space="preserve"> sa u</w:t>
      </w:r>
      <w:r w:rsidR="0047502D" w:rsidRPr="0047502D">
        <w:rPr>
          <w:rFonts w:ascii="Times New Roman" w:hAnsi="Times New Roman"/>
          <w:sz w:val="24"/>
          <w:szCs w:val="24"/>
        </w:rPr>
        <w:t>stanovuje subjektívna dvojročná a objektívna päťročná lehota na</w:t>
      </w:r>
      <w:r w:rsidR="0047502D">
        <w:rPr>
          <w:rFonts w:ascii="Times New Roman" w:hAnsi="Times New Roman"/>
          <w:sz w:val="24"/>
          <w:szCs w:val="24"/>
        </w:rPr>
        <w:t> </w:t>
      </w:r>
      <w:r w:rsidR="0047502D" w:rsidRPr="0047502D">
        <w:rPr>
          <w:rFonts w:ascii="Times New Roman" w:hAnsi="Times New Roman"/>
          <w:sz w:val="24"/>
          <w:szCs w:val="24"/>
        </w:rPr>
        <w:t>uloženie pokuty. Uvedené lehoty sa ustanovujú v záujme právnej istoty účastníkov konania o správnom delikte a zásady že, správnu (administratívnu) sankciu možno uplatniť a uložiť len v primeranej lehote. Účel sankcie možno dosiahnuť len jej včasným uložením. Sankcia uložená po dlhom čase stráca funkciu prevencie a uplynutím dlhšieho času sa oslabuje aj sila a</w:t>
      </w:r>
      <w:r w:rsidR="0047502D">
        <w:rPr>
          <w:rFonts w:ascii="Times New Roman" w:hAnsi="Times New Roman"/>
          <w:sz w:val="24"/>
          <w:szCs w:val="24"/>
        </w:rPr>
        <w:t> </w:t>
      </w:r>
      <w:r w:rsidR="0047502D" w:rsidRPr="0047502D">
        <w:rPr>
          <w:rFonts w:ascii="Times New Roman" w:hAnsi="Times New Roman"/>
          <w:sz w:val="24"/>
          <w:szCs w:val="24"/>
        </w:rPr>
        <w:t xml:space="preserve">spoľahlivosť dôkazných prostriedkov. Z ustanovenia vyplýva, že správny </w:t>
      </w:r>
      <w:r w:rsidR="00A10AFC" w:rsidRPr="0047502D">
        <w:rPr>
          <w:rFonts w:ascii="Times New Roman" w:hAnsi="Times New Roman"/>
          <w:sz w:val="24"/>
          <w:szCs w:val="24"/>
        </w:rPr>
        <w:t>org</w:t>
      </w:r>
      <w:r w:rsidR="00A10AFC">
        <w:rPr>
          <w:rFonts w:ascii="Times New Roman" w:hAnsi="Times New Roman"/>
          <w:sz w:val="24"/>
          <w:szCs w:val="24"/>
        </w:rPr>
        <w:t>á</w:t>
      </w:r>
      <w:r w:rsidR="00A10AFC" w:rsidRPr="0047502D">
        <w:rPr>
          <w:rFonts w:ascii="Times New Roman" w:hAnsi="Times New Roman"/>
          <w:sz w:val="24"/>
          <w:szCs w:val="24"/>
        </w:rPr>
        <w:t xml:space="preserve">n </w:t>
      </w:r>
      <w:r w:rsidR="0047502D" w:rsidRPr="0047502D">
        <w:rPr>
          <w:rFonts w:ascii="Times New Roman" w:hAnsi="Times New Roman"/>
          <w:sz w:val="24"/>
          <w:szCs w:val="24"/>
        </w:rPr>
        <w:t xml:space="preserve">musí začať konanie tak, aby bolo právoplatne skončené najneskôr v posledný deň ustanovených lehôt, ináč zodpovednosť za správny delikt zaniká. Subjektívna dvojročná lehota môže plynúť len v rámci objektívnej päťročnej lehoty, čo znamená, že po uplynutí objektívnej päťročnej lehoty už nie možné začať konanie, ani v ňom pokračovať. Ak správny </w:t>
      </w:r>
      <w:r w:rsidR="00A10AFC" w:rsidRPr="0047502D">
        <w:rPr>
          <w:rFonts w:ascii="Times New Roman" w:hAnsi="Times New Roman"/>
          <w:sz w:val="24"/>
          <w:szCs w:val="24"/>
        </w:rPr>
        <w:t>org</w:t>
      </w:r>
      <w:r w:rsidR="00A10AFC">
        <w:rPr>
          <w:rFonts w:ascii="Times New Roman" w:hAnsi="Times New Roman"/>
          <w:sz w:val="24"/>
          <w:szCs w:val="24"/>
        </w:rPr>
        <w:t>á</w:t>
      </w:r>
      <w:r w:rsidR="00A10AFC" w:rsidRPr="0047502D">
        <w:rPr>
          <w:rFonts w:ascii="Times New Roman" w:hAnsi="Times New Roman"/>
          <w:sz w:val="24"/>
          <w:szCs w:val="24"/>
        </w:rPr>
        <w:t xml:space="preserve">n </w:t>
      </w:r>
      <w:r w:rsidR="0047502D" w:rsidRPr="0047502D">
        <w:rPr>
          <w:rFonts w:ascii="Times New Roman" w:hAnsi="Times New Roman"/>
          <w:sz w:val="24"/>
          <w:szCs w:val="24"/>
        </w:rPr>
        <w:t>konanie začal a v rámci uvedených lehôt právoplatne nerozhodol, konanie zastaví.</w:t>
      </w:r>
    </w:p>
    <w:p w14:paraId="7BE991C0" w14:textId="1A3947EE" w:rsidR="0047502D" w:rsidRDefault="00471A33" w:rsidP="0047502D">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odseku 4</w:t>
      </w:r>
      <w:r w:rsidR="0047502D" w:rsidRPr="0047502D">
        <w:rPr>
          <w:rFonts w:ascii="Times New Roman" w:hAnsi="Times New Roman"/>
          <w:sz w:val="24"/>
          <w:szCs w:val="24"/>
        </w:rPr>
        <w:t xml:space="preserve"> sa upravuje splatnosť pokuty a spôsob jej úhrady.</w:t>
      </w:r>
    </w:p>
    <w:p w14:paraId="26791D42" w14:textId="5BBE13D1" w:rsidR="0047502D" w:rsidRPr="00996D08" w:rsidRDefault="0047502D" w:rsidP="0047502D">
      <w:pPr>
        <w:pStyle w:val="Odstavecseseznamem"/>
        <w:spacing w:after="0" w:line="240" w:lineRule="auto"/>
        <w:ind w:left="0" w:firstLine="708"/>
        <w:jc w:val="both"/>
        <w:rPr>
          <w:rFonts w:ascii="Times New Roman" w:hAnsi="Times New Roman"/>
          <w:sz w:val="24"/>
          <w:szCs w:val="24"/>
        </w:rPr>
      </w:pPr>
      <w:r w:rsidRPr="0047502D">
        <w:rPr>
          <w:rFonts w:ascii="Times New Roman" w:hAnsi="Times New Roman"/>
          <w:sz w:val="24"/>
          <w:szCs w:val="24"/>
        </w:rPr>
        <w:t xml:space="preserve">V prípadoch opätovného porušenia povinností sa </w:t>
      </w:r>
      <w:r w:rsidR="00471A33">
        <w:rPr>
          <w:rFonts w:ascii="Times New Roman" w:hAnsi="Times New Roman"/>
          <w:sz w:val="24"/>
          <w:szCs w:val="24"/>
        </w:rPr>
        <w:t>v odseku 5</w:t>
      </w:r>
      <w:r w:rsidR="00F46629">
        <w:rPr>
          <w:rFonts w:ascii="Times New Roman" w:hAnsi="Times New Roman"/>
          <w:sz w:val="24"/>
          <w:szCs w:val="24"/>
        </w:rPr>
        <w:t xml:space="preserve"> </w:t>
      </w:r>
      <w:r w:rsidRPr="0047502D">
        <w:rPr>
          <w:rFonts w:ascii="Times New Roman" w:hAnsi="Times New Roman"/>
          <w:sz w:val="24"/>
          <w:szCs w:val="24"/>
        </w:rPr>
        <w:t>navrhuje zvýšiť základnú sadzbu pokuty na trojnásobok</w:t>
      </w:r>
      <w:r w:rsidR="00F46629">
        <w:rPr>
          <w:rFonts w:ascii="Times New Roman" w:hAnsi="Times New Roman"/>
          <w:sz w:val="24"/>
          <w:szCs w:val="24"/>
        </w:rPr>
        <w:t xml:space="preserve"> hornej hranice pokuty</w:t>
      </w:r>
      <w:r w:rsidRPr="0047502D">
        <w:rPr>
          <w:rFonts w:ascii="Times New Roman" w:hAnsi="Times New Roman"/>
          <w:sz w:val="24"/>
          <w:szCs w:val="24"/>
        </w:rPr>
        <w:t>, kedy správny orgán už pokutu uloží podľa tejto zvýšenej sadzby ako odstrašujúci účinok.</w:t>
      </w:r>
    </w:p>
    <w:p w14:paraId="4F47EB07" w14:textId="77777777" w:rsidR="00C74F62" w:rsidRPr="00996D08" w:rsidRDefault="00C74F62" w:rsidP="00C74F62">
      <w:pPr>
        <w:spacing w:after="0" w:line="240" w:lineRule="auto"/>
        <w:jc w:val="both"/>
        <w:rPr>
          <w:rFonts w:ascii="Times New Roman" w:hAnsi="Times New Roman" w:cs="Times New Roman"/>
          <w:sz w:val="24"/>
          <w:szCs w:val="24"/>
        </w:rPr>
      </w:pPr>
    </w:p>
    <w:p w14:paraId="15103C8B" w14:textId="480F1D0A" w:rsidR="00C74F62" w:rsidRPr="00996D08" w:rsidRDefault="00C74F62" w:rsidP="00C74F62">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sidR="007748DA">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sidR="003F0A28">
        <w:rPr>
          <w:rFonts w:ascii="Times New Roman" w:hAnsi="Times New Roman" w:cs="Times New Roman"/>
          <w:sz w:val="24"/>
          <w:szCs w:val="24"/>
          <w:u w:val="single"/>
        </w:rPr>
        <w:t>1</w:t>
      </w:r>
      <w:r w:rsidR="00923BB6">
        <w:rPr>
          <w:rFonts w:ascii="Times New Roman" w:hAnsi="Times New Roman" w:cs="Times New Roman"/>
          <w:sz w:val="24"/>
          <w:szCs w:val="24"/>
          <w:u w:val="single"/>
        </w:rPr>
        <w:t>3</w:t>
      </w:r>
      <w:r w:rsidR="007748DA">
        <w:rPr>
          <w:rFonts w:ascii="Times New Roman" w:hAnsi="Times New Roman" w:cs="Times New Roman"/>
          <w:sz w:val="24"/>
          <w:szCs w:val="24"/>
          <w:u w:val="single"/>
        </w:rPr>
        <w:t xml:space="preserve"> a </w:t>
      </w:r>
      <w:r w:rsidR="00923BB6">
        <w:rPr>
          <w:rFonts w:ascii="Times New Roman" w:hAnsi="Times New Roman" w:cs="Times New Roman"/>
          <w:sz w:val="24"/>
          <w:szCs w:val="24"/>
          <w:u w:val="single"/>
        </w:rPr>
        <w:t>14</w:t>
      </w:r>
    </w:p>
    <w:p w14:paraId="2AEF6189" w14:textId="6579C245" w:rsidR="00C74F62" w:rsidRDefault="008158CB" w:rsidP="00C74F62">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V § </w:t>
      </w:r>
      <w:r w:rsidR="00923BB6">
        <w:rPr>
          <w:rFonts w:ascii="Times New Roman" w:hAnsi="Times New Roman"/>
          <w:sz w:val="24"/>
          <w:szCs w:val="24"/>
        </w:rPr>
        <w:t>13</w:t>
      </w:r>
      <w:r w:rsidRPr="008158CB">
        <w:rPr>
          <w:rFonts w:ascii="Times New Roman" w:hAnsi="Times New Roman"/>
          <w:sz w:val="24"/>
          <w:szCs w:val="24"/>
        </w:rPr>
        <w:t xml:space="preserve"> sa upravujú poriadkové pokuty, postup a lehoty na ukladanie pokút, splatnosť pokuty a forma úhrady; poriadkové pokuty sú príjmom štátneho rozpočtu.</w:t>
      </w:r>
    </w:p>
    <w:p w14:paraId="01103F0D" w14:textId="09CEA412" w:rsidR="008158CB" w:rsidRPr="00996D08" w:rsidRDefault="008158CB" w:rsidP="00C74F62">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Ustanovenia § </w:t>
      </w:r>
      <w:r w:rsidR="00923BB6">
        <w:rPr>
          <w:rFonts w:ascii="Times New Roman" w:hAnsi="Times New Roman"/>
          <w:sz w:val="24"/>
          <w:szCs w:val="24"/>
        </w:rPr>
        <w:t>14</w:t>
      </w:r>
      <w:r w:rsidRPr="008158CB">
        <w:rPr>
          <w:rFonts w:ascii="Times New Roman" w:hAnsi="Times New Roman"/>
          <w:sz w:val="24"/>
          <w:szCs w:val="24"/>
        </w:rPr>
        <w:t xml:space="preserve"> umožňujú správnemu orgánu využiť skrátenú formu správneho konania t. j. rozkazné konanie, ak je nepochybne preukázané, že osoba sa dopustila </w:t>
      </w:r>
      <w:r>
        <w:rPr>
          <w:rFonts w:ascii="Times New Roman" w:hAnsi="Times New Roman"/>
          <w:sz w:val="24"/>
          <w:szCs w:val="24"/>
        </w:rPr>
        <w:t xml:space="preserve">protiprávneho </w:t>
      </w:r>
      <w:r w:rsidRPr="008158CB">
        <w:rPr>
          <w:rFonts w:ascii="Times New Roman" w:hAnsi="Times New Roman"/>
          <w:sz w:val="24"/>
          <w:szCs w:val="24"/>
        </w:rPr>
        <w:t xml:space="preserve">konania, ktorým porušila povinnosť podľa § </w:t>
      </w:r>
      <w:r w:rsidR="003E2B9A">
        <w:rPr>
          <w:rFonts w:ascii="Times New Roman" w:hAnsi="Times New Roman"/>
          <w:sz w:val="24"/>
          <w:szCs w:val="24"/>
        </w:rPr>
        <w:t>13</w:t>
      </w:r>
      <w:r w:rsidRPr="008158CB">
        <w:rPr>
          <w:rFonts w:ascii="Times New Roman" w:hAnsi="Times New Roman"/>
          <w:sz w:val="24"/>
          <w:szCs w:val="24"/>
        </w:rPr>
        <w:t xml:space="preserve"> ods. 1.</w:t>
      </w:r>
    </w:p>
    <w:p w14:paraId="1D84ACCC" w14:textId="77777777" w:rsidR="00E47F9C" w:rsidRPr="00996D08" w:rsidRDefault="00E47F9C" w:rsidP="00E47F9C">
      <w:pPr>
        <w:spacing w:after="0" w:line="240" w:lineRule="auto"/>
        <w:jc w:val="both"/>
        <w:rPr>
          <w:rFonts w:ascii="Times New Roman" w:hAnsi="Times New Roman" w:cs="Times New Roman"/>
          <w:sz w:val="24"/>
          <w:szCs w:val="24"/>
        </w:rPr>
      </w:pPr>
    </w:p>
    <w:p w14:paraId="05E5DBBD" w14:textId="12784DD3" w:rsidR="00E47F9C" w:rsidRPr="00996D08" w:rsidRDefault="00E47F9C" w:rsidP="00E47F9C">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sidR="00923BB6">
        <w:rPr>
          <w:rFonts w:ascii="Times New Roman" w:hAnsi="Times New Roman" w:cs="Times New Roman"/>
          <w:sz w:val="24"/>
          <w:szCs w:val="24"/>
          <w:u w:val="single"/>
        </w:rPr>
        <w:t>15</w:t>
      </w:r>
    </w:p>
    <w:p w14:paraId="72425144" w14:textId="6FDCFD10" w:rsidR="00957868" w:rsidRDefault="00957868" w:rsidP="00E47F9C">
      <w:pPr>
        <w:pStyle w:val="Odstavecseseznamem"/>
        <w:spacing w:after="0" w:line="240" w:lineRule="auto"/>
        <w:ind w:left="0" w:firstLine="708"/>
        <w:jc w:val="both"/>
        <w:rPr>
          <w:rFonts w:ascii="Times New Roman" w:hAnsi="Times New Roman"/>
          <w:sz w:val="24"/>
          <w:szCs w:val="24"/>
        </w:rPr>
      </w:pPr>
      <w:r w:rsidRPr="00957868">
        <w:rPr>
          <w:rFonts w:ascii="Times New Roman" w:hAnsi="Times New Roman"/>
          <w:sz w:val="24"/>
          <w:szCs w:val="24"/>
        </w:rPr>
        <w:t>V</w:t>
      </w:r>
      <w:r>
        <w:rPr>
          <w:rFonts w:ascii="Times New Roman" w:hAnsi="Times New Roman"/>
          <w:sz w:val="24"/>
          <w:szCs w:val="24"/>
        </w:rPr>
        <w:t xml:space="preserve"> odseku 1 sa v</w:t>
      </w:r>
      <w:r w:rsidRPr="00957868">
        <w:rPr>
          <w:rFonts w:ascii="Times New Roman" w:hAnsi="Times New Roman"/>
          <w:sz w:val="24"/>
          <w:szCs w:val="24"/>
        </w:rPr>
        <w:t xml:space="preserve">ymedzuje vzťah tohto </w:t>
      </w:r>
      <w:r w:rsidR="00543272">
        <w:rPr>
          <w:rFonts w:ascii="Times New Roman" w:hAnsi="Times New Roman"/>
          <w:sz w:val="24"/>
          <w:szCs w:val="24"/>
        </w:rPr>
        <w:t xml:space="preserve">návrhu </w:t>
      </w:r>
      <w:r w:rsidRPr="00957868">
        <w:rPr>
          <w:rFonts w:ascii="Times New Roman" w:hAnsi="Times New Roman"/>
          <w:sz w:val="24"/>
          <w:szCs w:val="24"/>
        </w:rPr>
        <w:t xml:space="preserve">zákona k správnemu poriadku. </w:t>
      </w:r>
    </w:p>
    <w:p w14:paraId="5E2B9C07" w14:textId="54CF801E" w:rsidR="00E47F9C" w:rsidRDefault="00957868" w:rsidP="00E47F9C">
      <w:pPr>
        <w:pStyle w:val="Odstavecseseznamem"/>
        <w:spacing w:after="0" w:line="240" w:lineRule="auto"/>
        <w:ind w:left="0" w:firstLine="708"/>
        <w:jc w:val="both"/>
        <w:rPr>
          <w:rFonts w:ascii="Times New Roman" w:hAnsi="Times New Roman"/>
          <w:sz w:val="24"/>
          <w:szCs w:val="24"/>
        </w:rPr>
      </w:pPr>
      <w:r w:rsidRPr="00957868">
        <w:rPr>
          <w:rFonts w:ascii="Times New Roman" w:hAnsi="Times New Roman"/>
          <w:sz w:val="24"/>
          <w:szCs w:val="24"/>
        </w:rPr>
        <w:t xml:space="preserve">V nadväznosti na § 1 ods. 1 zákona č. 71/1967 Zb. o správnom konaní (správny poriadok) v znení zákona č. 527/2003 Z. z. sa </w:t>
      </w:r>
      <w:r>
        <w:rPr>
          <w:rFonts w:ascii="Times New Roman" w:hAnsi="Times New Roman"/>
          <w:sz w:val="24"/>
          <w:szCs w:val="24"/>
        </w:rPr>
        <w:t xml:space="preserve">v odseku 2 </w:t>
      </w:r>
      <w:r w:rsidRPr="00957868">
        <w:rPr>
          <w:rFonts w:ascii="Times New Roman" w:hAnsi="Times New Roman"/>
          <w:sz w:val="24"/>
          <w:szCs w:val="24"/>
        </w:rPr>
        <w:t>vymedzuje, na ktoré postupy a</w:t>
      </w:r>
      <w:r>
        <w:rPr>
          <w:rFonts w:ascii="Times New Roman" w:hAnsi="Times New Roman"/>
          <w:sz w:val="24"/>
          <w:szCs w:val="24"/>
        </w:rPr>
        <w:t> </w:t>
      </w:r>
      <w:r w:rsidRPr="00957868">
        <w:rPr>
          <w:rFonts w:ascii="Times New Roman" w:hAnsi="Times New Roman"/>
          <w:sz w:val="24"/>
          <w:szCs w:val="24"/>
        </w:rPr>
        <w:t>rozhodovania</w:t>
      </w:r>
      <w:r>
        <w:rPr>
          <w:rFonts w:ascii="Times New Roman" w:hAnsi="Times New Roman"/>
          <w:sz w:val="24"/>
          <w:szCs w:val="24"/>
        </w:rPr>
        <w:t xml:space="preserve"> </w:t>
      </w:r>
      <w:r w:rsidRPr="00957868">
        <w:rPr>
          <w:rFonts w:ascii="Times New Roman" w:hAnsi="Times New Roman"/>
          <w:sz w:val="24"/>
          <w:szCs w:val="24"/>
        </w:rPr>
        <w:t>v</w:t>
      </w:r>
      <w:r>
        <w:rPr>
          <w:rFonts w:ascii="Times New Roman" w:hAnsi="Times New Roman"/>
          <w:sz w:val="24"/>
          <w:szCs w:val="24"/>
        </w:rPr>
        <w:t> </w:t>
      </w:r>
      <w:r w:rsidRPr="00957868">
        <w:rPr>
          <w:rFonts w:ascii="Times New Roman" w:hAnsi="Times New Roman"/>
          <w:sz w:val="24"/>
          <w:szCs w:val="24"/>
        </w:rPr>
        <w:t>oblasti</w:t>
      </w:r>
      <w:r>
        <w:rPr>
          <w:rFonts w:ascii="Times New Roman" w:hAnsi="Times New Roman"/>
          <w:sz w:val="24"/>
          <w:szCs w:val="24"/>
        </w:rPr>
        <w:t xml:space="preserve"> </w:t>
      </w:r>
      <w:r w:rsidRPr="00957868">
        <w:rPr>
          <w:rFonts w:ascii="Times New Roman" w:hAnsi="Times New Roman"/>
          <w:sz w:val="24"/>
          <w:szCs w:val="24"/>
        </w:rPr>
        <w:t>verejnej správy sa nevzťahuje správny poriadok.</w:t>
      </w:r>
    </w:p>
    <w:p w14:paraId="2D6D548D" w14:textId="73482E81" w:rsidR="00957868" w:rsidRDefault="00957868" w:rsidP="00E47F9C">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V odseku 3 sa vymedzuje, ktoré osobné údaje ako identifikačné údaje navrhovateľa sa</w:t>
      </w:r>
      <w:r w:rsidR="00773FDB">
        <w:rPr>
          <w:rFonts w:ascii="Times New Roman" w:hAnsi="Times New Roman"/>
          <w:sz w:val="24"/>
          <w:szCs w:val="24"/>
        </w:rPr>
        <w:t> </w:t>
      </w:r>
      <w:r>
        <w:rPr>
          <w:rFonts w:ascii="Times New Roman" w:hAnsi="Times New Roman"/>
          <w:sz w:val="24"/>
          <w:szCs w:val="24"/>
        </w:rPr>
        <w:t xml:space="preserve">uvádzajú na návrhoch podľa tohto </w:t>
      </w:r>
      <w:r w:rsidR="00543272">
        <w:rPr>
          <w:rFonts w:ascii="Times New Roman" w:hAnsi="Times New Roman"/>
          <w:sz w:val="24"/>
          <w:szCs w:val="24"/>
        </w:rPr>
        <w:t xml:space="preserve">návrhu </w:t>
      </w:r>
      <w:r>
        <w:rPr>
          <w:rFonts w:ascii="Times New Roman" w:hAnsi="Times New Roman"/>
          <w:sz w:val="24"/>
          <w:szCs w:val="24"/>
        </w:rPr>
        <w:t>zákona.</w:t>
      </w:r>
    </w:p>
    <w:p w14:paraId="4A8B71D4" w14:textId="3A29FA97" w:rsidR="00957868" w:rsidRDefault="00957868" w:rsidP="00E47F9C">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V odseku 4 sa v súlade s § 47 ods. 7 </w:t>
      </w:r>
      <w:r w:rsidRPr="00957868">
        <w:rPr>
          <w:rFonts w:ascii="Times New Roman" w:hAnsi="Times New Roman"/>
          <w:sz w:val="24"/>
          <w:szCs w:val="24"/>
        </w:rPr>
        <w:t>zákona č. 71/1967 Zb. o správnom konaní (správny poriadok) v</w:t>
      </w:r>
      <w:r>
        <w:rPr>
          <w:rFonts w:ascii="Times New Roman" w:hAnsi="Times New Roman"/>
          <w:sz w:val="24"/>
          <w:szCs w:val="24"/>
        </w:rPr>
        <w:t> </w:t>
      </w:r>
      <w:r w:rsidRPr="00957868">
        <w:rPr>
          <w:rFonts w:ascii="Times New Roman" w:hAnsi="Times New Roman"/>
          <w:sz w:val="24"/>
          <w:szCs w:val="24"/>
        </w:rPr>
        <w:t>znení</w:t>
      </w:r>
      <w:r>
        <w:rPr>
          <w:rFonts w:ascii="Times New Roman" w:hAnsi="Times New Roman"/>
          <w:sz w:val="24"/>
          <w:szCs w:val="24"/>
        </w:rPr>
        <w:t xml:space="preserve"> neskorších predpisov ustanovuje, v ktorých prípadoch sa nevydáva rozhodnutie, ak sa účastníkovi konania vyhovelo v plnom rozsahu.</w:t>
      </w:r>
    </w:p>
    <w:p w14:paraId="777F4892" w14:textId="7DFF1089" w:rsidR="00957868" w:rsidRDefault="00957868" w:rsidP="00E47F9C">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V odseku 5 sa ustanovujú špecifiká pri zrušení poverenia, ak v čase konania o zrušení </w:t>
      </w:r>
      <w:r w:rsidR="002E68E6">
        <w:rPr>
          <w:rFonts w:ascii="Times New Roman" w:hAnsi="Times New Roman"/>
          <w:sz w:val="24"/>
          <w:szCs w:val="24"/>
        </w:rPr>
        <w:t xml:space="preserve">poverenia </w:t>
      </w:r>
      <w:r>
        <w:rPr>
          <w:rFonts w:ascii="Times New Roman" w:hAnsi="Times New Roman"/>
          <w:sz w:val="24"/>
          <w:szCs w:val="24"/>
        </w:rPr>
        <w:t xml:space="preserve">prebieha </w:t>
      </w:r>
      <w:r w:rsidR="002E68E6">
        <w:rPr>
          <w:rFonts w:ascii="Times New Roman" w:hAnsi="Times New Roman"/>
          <w:sz w:val="24"/>
          <w:szCs w:val="24"/>
        </w:rPr>
        <w:t xml:space="preserve">nad navrhovateľom </w:t>
      </w:r>
      <w:r>
        <w:rPr>
          <w:rFonts w:ascii="Times New Roman" w:hAnsi="Times New Roman"/>
          <w:sz w:val="24"/>
          <w:szCs w:val="24"/>
        </w:rPr>
        <w:t>štátny odborný dozor.</w:t>
      </w:r>
    </w:p>
    <w:p w14:paraId="140A62C8" w14:textId="539108BC" w:rsidR="00957868" w:rsidRDefault="00957868" w:rsidP="00E47F9C">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 xml:space="preserve">V odseku 6 sa ustanovuje, akým spôsobom sa vydáva rozhodnutie o obmedzení alebo pozastavení činnosti podľa tohto </w:t>
      </w:r>
      <w:r w:rsidR="00543272">
        <w:rPr>
          <w:rFonts w:ascii="Times New Roman" w:hAnsi="Times New Roman"/>
          <w:sz w:val="24"/>
          <w:szCs w:val="24"/>
        </w:rPr>
        <w:t xml:space="preserve">návrhu </w:t>
      </w:r>
      <w:r>
        <w:rPr>
          <w:rFonts w:ascii="Times New Roman" w:hAnsi="Times New Roman"/>
          <w:sz w:val="24"/>
          <w:szCs w:val="24"/>
        </w:rPr>
        <w:t>zákona.</w:t>
      </w:r>
    </w:p>
    <w:p w14:paraId="4A0DA57D" w14:textId="77777777" w:rsidR="00E47F9C" w:rsidRPr="00996D08" w:rsidRDefault="00E47F9C" w:rsidP="00E47F9C">
      <w:pPr>
        <w:spacing w:after="0" w:line="240" w:lineRule="auto"/>
        <w:jc w:val="both"/>
        <w:rPr>
          <w:rFonts w:ascii="Times New Roman" w:hAnsi="Times New Roman" w:cs="Times New Roman"/>
          <w:sz w:val="24"/>
          <w:szCs w:val="24"/>
        </w:rPr>
      </w:pPr>
    </w:p>
    <w:p w14:paraId="61251B8F" w14:textId="24A03A52" w:rsidR="00085F39" w:rsidRPr="00996D08" w:rsidRDefault="00085F39" w:rsidP="00085F39">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sidR="00E47F9C">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sidR="00923BB6">
        <w:rPr>
          <w:rFonts w:ascii="Times New Roman" w:hAnsi="Times New Roman" w:cs="Times New Roman"/>
          <w:sz w:val="24"/>
          <w:szCs w:val="24"/>
          <w:u w:val="single"/>
        </w:rPr>
        <w:t>16</w:t>
      </w:r>
    </w:p>
    <w:p w14:paraId="7BE7BC93" w14:textId="248B3A59" w:rsidR="008D298A" w:rsidRPr="00996D08" w:rsidRDefault="003F0A28" w:rsidP="008D298A">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t>Tento paragraf</w:t>
      </w:r>
      <w:r w:rsidR="008D298A" w:rsidRPr="0035040D">
        <w:rPr>
          <w:rFonts w:ascii="Times New Roman" w:hAnsi="Times New Roman"/>
          <w:sz w:val="24"/>
          <w:szCs w:val="24"/>
        </w:rPr>
        <w:t xml:space="preserve"> je splnomocňovacím ustanovením na vy</w:t>
      </w:r>
      <w:r w:rsidR="00A902CB">
        <w:rPr>
          <w:rFonts w:ascii="Times New Roman" w:hAnsi="Times New Roman"/>
          <w:sz w:val="24"/>
          <w:szCs w:val="24"/>
        </w:rPr>
        <w:t>konanie niektorých ustanovení ná</w:t>
      </w:r>
      <w:r w:rsidR="008D298A" w:rsidRPr="0035040D">
        <w:rPr>
          <w:rFonts w:ascii="Times New Roman" w:hAnsi="Times New Roman"/>
          <w:sz w:val="24"/>
          <w:szCs w:val="24"/>
        </w:rPr>
        <w:t>vrh</w:t>
      </w:r>
      <w:r w:rsidR="00543272">
        <w:rPr>
          <w:rFonts w:ascii="Times New Roman" w:hAnsi="Times New Roman"/>
          <w:sz w:val="24"/>
          <w:szCs w:val="24"/>
        </w:rPr>
        <w:t>u</w:t>
      </w:r>
      <w:r w:rsidR="008D298A">
        <w:rPr>
          <w:rFonts w:ascii="Times New Roman" w:hAnsi="Times New Roman"/>
          <w:sz w:val="24"/>
          <w:szCs w:val="24"/>
        </w:rPr>
        <w:t xml:space="preserve"> zákona formou podzákonného právneho predpisu (vyhlášky)</w:t>
      </w:r>
      <w:r w:rsidR="008D298A" w:rsidRPr="0035040D">
        <w:rPr>
          <w:rFonts w:ascii="Times New Roman" w:hAnsi="Times New Roman"/>
          <w:sz w:val="24"/>
          <w:szCs w:val="24"/>
        </w:rPr>
        <w:t>.</w:t>
      </w:r>
    </w:p>
    <w:p w14:paraId="118F961C" w14:textId="77777777" w:rsidR="00085F39" w:rsidRPr="00996D08" w:rsidRDefault="00085F39" w:rsidP="00085F39">
      <w:pPr>
        <w:spacing w:after="0" w:line="240" w:lineRule="auto"/>
        <w:jc w:val="both"/>
        <w:rPr>
          <w:rFonts w:ascii="Times New Roman" w:hAnsi="Times New Roman" w:cs="Times New Roman"/>
          <w:sz w:val="24"/>
          <w:szCs w:val="24"/>
        </w:rPr>
      </w:pPr>
    </w:p>
    <w:p w14:paraId="4C7E6838" w14:textId="59FA9877" w:rsidR="00085F39" w:rsidRPr="00996D08" w:rsidRDefault="00085F39" w:rsidP="00085F39">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w:t>
      </w:r>
      <w:r w:rsidR="00E47F9C">
        <w:rPr>
          <w:rFonts w:ascii="Times New Roman" w:hAnsi="Times New Roman" w:cs="Times New Roman"/>
          <w:sz w:val="24"/>
          <w:szCs w:val="24"/>
          <w:u w:val="single"/>
        </w:rPr>
        <w:t>§</w:t>
      </w:r>
      <w:r w:rsidRPr="00996D08">
        <w:rPr>
          <w:rFonts w:ascii="Times New Roman" w:hAnsi="Times New Roman" w:cs="Times New Roman"/>
          <w:sz w:val="24"/>
          <w:szCs w:val="24"/>
          <w:u w:val="single"/>
        </w:rPr>
        <w:t xml:space="preserve"> </w:t>
      </w:r>
      <w:r w:rsidR="00923BB6">
        <w:rPr>
          <w:rFonts w:ascii="Times New Roman" w:hAnsi="Times New Roman" w:cs="Times New Roman"/>
          <w:sz w:val="24"/>
          <w:szCs w:val="24"/>
          <w:u w:val="single"/>
        </w:rPr>
        <w:t>17</w:t>
      </w:r>
    </w:p>
    <w:p w14:paraId="28710117" w14:textId="4B14537D" w:rsidR="00085F39" w:rsidRPr="00996D08" w:rsidRDefault="00E47F9C" w:rsidP="00085F39">
      <w:pPr>
        <w:pStyle w:val="Odstavecseseznamem"/>
        <w:spacing w:after="0" w:line="240" w:lineRule="auto"/>
        <w:ind w:left="0" w:firstLine="708"/>
        <w:jc w:val="both"/>
        <w:rPr>
          <w:rFonts w:ascii="Times New Roman" w:hAnsi="Times New Roman"/>
          <w:sz w:val="24"/>
          <w:szCs w:val="24"/>
        </w:rPr>
      </w:pPr>
      <w:r>
        <w:rPr>
          <w:rFonts w:ascii="Times New Roman" w:hAnsi="Times New Roman"/>
          <w:sz w:val="24"/>
          <w:szCs w:val="24"/>
        </w:rPr>
        <w:lastRenderedPageBreak/>
        <w:t>Ustanovuj</w:t>
      </w:r>
      <w:r w:rsidR="0088117C">
        <w:rPr>
          <w:rFonts w:ascii="Times New Roman" w:hAnsi="Times New Roman"/>
          <w:sz w:val="24"/>
          <w:szCs w:val="24"/>
        </w:rPr>
        <w:t>e</w:t>
      </w:r>
      <w:r>
        <w:rPr>
          <w:rFonts w:ascii="Times New Roman" w:hAnsi="Times New Roman"/>
          <w:sz w:val="24"/>
          <w:szCs w:val="24"/>
        </w:rPr>
        <w:t xml:space="preserve"> sa prechodné ustanoveni</w:t>
      </w:r>
      <w:r w:rsidR="0088117C">
        <w:rPr>
          <w:rFonts w:ascii="Times New Roman" w:hAnsi="Times New Roman"/>
          <w:sz w:val="24"/>
          <w:szCs w:val="24"/>
        </w:rPr>
        <w:t>e</w:t>
      </w:r>
      <w:r>
        <w:rPr>
          <w:rFonts w:ascii="Times New Roman" w:hAnsi="Times New Roman"/>
          <w:sz w:val="24"/>
          <w:szCs w:val="24"/>
        </w:rPr>
        <w:t xml:space="preserve"> </w:t>
      </w:r>
      <w:r w:rsidR="0088117C">
        <w:rPr>
          <w:rFonts w:ascii="Times New Roman" w:hAnsi="Times New Roman"/>
          <w:sz w:val="24"/>
          <w:szCs w:val="24"/>
        </w:rPr>
        <w:t xml:space="preserve">podľa ktorého osoba, </w:t>
      </w:r>
      <w:r>
        <w:rPr>
          <w:rFonts w:ascii="Times New Roman" w:hAnsi="Times New Roman"/>
          <w:sz w:val="24"/>
          <w:szCs w:val="24"/>
        </w:rPr>
        <w:t>ktor</w:t>
      </w:r>
      <w:r w:rsidR="0088117C">
        <w:rPr>
          <w:rFonts w:ascii="Times New Roman" w:hAnsi="Times New Roman"/>
          <w:sz w:val="24"/>
          <w:szCs w:val="24"/>
        </w:rPr>
        <w:t>á</w:t>
      </w:r>
      <w:r>
        <w:rPr>
          <w:rFonts w:ascii="Times New Roman" w:hAnsi="Times New Roman"/>
          <w:sz w:val="24"/>
          <w:szCs w:val="24"/>
        </w:rPr>
        <w:t xml:space="preserve"> vykonáva </w:t>
      </w:r>
      <w:r w:rsidR="00895A58">
        <w:rPr>
          <w:rFonts w:ascii="Times New Roman" w:hAnsi="Times New Roman"/>
          <w:sz w:val="24"/>
          <w:szCs w:val="24"/>
        </w:rPr>
        <w:t>skúšky a</w:t>
      </w:r>
      <w:r w:rsidR="00925AA6">
        <w:rPr>
          <w:rFonts w:ascii="Times New Roman" w:hAnsi="Times New Roman"/>
          <w:sz w:val="24"/>
          <w:szCs w:val="24"/>
        </w:rPr>
        <w:t> </w:t>
      </w:r>
      <w:r w:rsidR="00A52056">
        <w:rPr>
          <w:rFonts w:ascii="Times New Roman" w:hAnsi="Times New Roman"/>
          <w:sz w:val="24"/>
          <w:szCs w:val="24"/>
        </w:rPr>
        <w:t>osvedčovanie</w:t>
      </w:r>
      <w:r w:rsidR="00925AA6">
        <w:rPr>
          <w:rFonts w:ascii="Times New Roman" w:hAnsi="Times New Roman"/>
          <w:sz w:val="24"/>
          <w:szCs w:val="24"/>
        </w:rPr>
        <w:t xml:space="preserve"> </w:t>
      </w:r>
      <w:r w:rsidR="0088117C">
        <w:rPr>
          <w:rFonts w:ascii="Times New Roman" w:hAnsi="Times New Roman"/>
          <w:sz w:val="24"/>
          <w:szCs w:val="24"/>
        </w:rPr>
        <w:t>bez vydaného</w:t>
      </w:r>
      <w:r>
        <w:rPr>
          <w:rFonts w:ascii="Times New Roman" w:hAnsi="Times New Roman"/>
          <w:sz w:val="24"/>
          <w:szCs w:val="24"/>
        </w:rPr>
        <w:t xml:space="preserve"> povereni</w:t>
      </w:r>
      <w:r w:rsidR="0088117C">
        <w:rPr>
          <w:rFonts w:ascii="Times New Roman" w:hAnsi="Times New Roman"/>
          <w:sz w:val="24"/>
          <w:szCs w:val="24"/>
        </w:rPr>
        <w:t>a</w:t>
      </w:r>
      <w:r>
        <w:rPr>
          <w:rFonts w:ascii="Times New Roman" w:hAnsi="Times New Roman"/>
          <w:sz w:val="24"/>
          <w:szCs w:val="24"/>
        </w:rPr>
        <w:t xml:space="preserve"> podľa tohto </w:t>
      </w:r>
      <w:r w:rsidR="00543272">
        <w:rPr>
          <w:rFonts w:ascii="Times New Roman" w:hAnsi="Times New Roman"/>
          <w:sz w:val="24"/>
          <w:szCs w:val="24"/>
        </w:rPr>
        <w:t xml:space="preserve">návrhu </w:t>
      </w:r>
      <w:r>
        <w:rPr>
          <w:rFonts w:ascii="Times New Roman" w:hAnsi="Times New Roman"/>
          <w:sz w:val="24"/>
          <w:szCs w:val="24"/>
        </w:rPr>
        <w:t>zákona, môž</w:t>
      </w:r>
      <w:r w:rsidR="0088117C">
        <w:rPr>
          <w:rFonts w:ascii="Times New Roman" w:hAnsi="Times New Roman"/>
          <w:sz w:val="24"/>
          <w:szCs w:val="24"/>
        </w:rPr>
        <w:t>e</w:t>
      </w:r>
      <w:r>
        <w:rPr>
          <w:rFonts w:ascii="Times New Roman" w:hAnsi="Times New Roman"/>
          <w:sz w:val="24"/>
          <w:szCs w:val="24"/>
        </w:rPr>
        <w:t xml:space="preserve"> </w:t>
      </w:r>
      <w:r w:rsidR="0088117C">
        <w:rPr>
          <w:rFonts w:ascii="Times New Roman" w:hAnsi="Times New Roman"/>
          <w:sz w:val="24"/>
          <w:szCs w:val="24"/>
        </w:rPr>
        <w:t xml:space="preserve">túto </w:t>
      </w:r>
      <w:r>
        <w:rPr>
          <w:rFonts w:ascii="Times New Roman" w:hAnsi="Times New Roman"/>
          <w:sz w:val="24"/>
          <w:szCs w:val="24"/>
        </w:rPr>
        <w:t>činnos</w:t>
      </w:r>
      <w:r w:rsidR="0088117C">
        <w:rPr>
          <w:rFonts w:ascii="Times New Roman" w:hAnsi="Times New Roman"/>
          <w:sz w:val="24"/>
          <w:szCs w:val="24"/>
        </w:rPr>
        <w:t xml:space="preserve">ť </w:t>
      </w:r>
      <w:r>
        <w:rPr>
          <w:rFonts w:ascii="Times New Roman" w:hAnsi="Times New Roman"/>
          <w:sz w:val="24"/>
          <w:szCs w:val="24"/>
        </w:rPr>
        <w:t xml:space="preserve">vykonávať do </w:t>
      </w:r>
      <w:r w:rsidR="0088117C">
        <w:rPr>
          <w:rFonts w:ascii="Times New Roman" w:hAnsi="Times New Roman"/>
          <w:sz w:val="24"/>
          <w:szCs w:val="24"/>
        </w:rPr>
        <w:t>31. decembra</w:t>
      </w:r>
      <w:r>
        <w:rPr>
          <w:rFonts w:ascii="Times New Roman" w:hAnsi="Times New Roman"/>
          <w:sz w:val="24"/>
          <w:szCs w:val="24"/>
        </w:rPr>
        <w:t xml:space="preserve"> 202</w:t>
      </w:r>
      <w:r w:rsidR="003F0A28">
        <w:rPr>
          <w:rFonts w:ascii="Times New Roman" w:hAnsi="Times New Roman"/>
          <w:sz w:val="24"/>
          <w:szCs w:val="24"/>
        </w:rPr>
        <w:t>4</w:t>
      </w:r>
      <w:r>
        <w:rPr>
          <w:rFonts w:ascii="Times New Roman" w:hAnsi="Times New Roman"/>
          <w:sz w:val="24"/>
          <w:szCs w:val="24"/>
        </w:rPr>
        <w:t>.</w:t>
      </w:r>
    </w:p>
    <w:p w14:paraId="5F1DDC46" w14:textId="77777777" w:rsidR="005C2E24" w:rsidRPr="00996D08" w:rsidRDefault="005C2E24" w:rsidP="005C2E24">
      <w:pPr>
        <w:spacing w:after="0" w:line="240" w:lineRule="auto"/>
        <w:jc w:val="both"/>
        <w:rPr>
          <w:rFonts w:ascii="Times New Roman" w:hAnsi="Times New Roman" w:cs="Times New Roman"/>
          <w:sz w:val="24"/>
          <w:szCs w:val="24"/>
        </w:rPr>
      </w:pPr>
    </w:p>
    <w:p w14:paraId="179862E4" w14:textId="77777777" w:rsidR="005C2E24" w:rsidRPr="00996D08" w:rsidRDefault="005C2E24" w:rsidP="005C2E24">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K čl. II</w:t>
      </w:r>
    </w:p>
    <w:p w14:paraId="4C16892A" w14:textId="63244362" w:rsidR="005C2E24" w:rsidRPr="00996D08" w:rsidRDefault="005C2E24" w:rsidP="005C2E24">
      <w:pPr>
        <w:spacing w:after="0" w:line="240" w:lineRule="auto"/>
        <w:jc w:val="both"/>
        <w:rPr>
          <w:rFonts w:ascii="Times New Roman" w:hAnsi="Times New Roman" w:cs="Times New Roman"/>
          <w:sz w:val="24"/>
          <w:szCs w:val="24"/>
        </w:rPr>
      </w:pPr>
      <w:r w:rsidRPr="00996D08">
        <w:rPr>
          <w:rFonts w:ascii="Times New Roman" w:hAnsi="Times New Roman" w:cs="Times New Roman"/>
          <w:sz w:val="24"/>
          <w:szCs w:val="24"/>
        </w:rPr>
        <w:t xml:space="preserve">Tento článok obsahuje návrh novely </w:t>
      </w:r>
      <w:r w:rsidRPr="00996D08">
        <w:rPr>
          <w:rFonts w:ascii="Times New Roman" w:hAnsi="Times New Roman"/>
          <w:sz w:val="24"/>
          <w:szCs w:val="24"/>
        </w:rPr>
        <w:t xml:space="preserve">zákona </w:t>
      </w:r>
      <w:r w:rsidRPr="00CF2F3B">
        <w:rPr>
          <w:rFonts w:ascii="Times New Roman" w:hAnsi="Times New Roman"/>
          <w:sz w:val="24"/>
          <w:szCs w:val="24"/>
        </w:rPr>
        <w:t>Slovenskej národnej rady č. 372/1990 Zb. o</w:t>
      </w:r>
      <w:r>
        <w:rPr>
          <w:rFonts w:ascii="Times New Roman" w:hAnsi="Times New Roman"/>
          <w:sz w:val="24"/>
          <w:szCs w:val="24"/>
        </w:rPr>
        <w:t> </w:t>
      </w:r>
      <w:r w:rsidRPr="00CF2F3B">
        <w:rPr>
          <w:rFonts w:ascii="Times New Roman" w:hAnsi="Times New Roman"/>
          <w:sz w:val="24"/>
          <w:szCs w:val="24"/>
        </w:rPr>
        <w:t>priestupkoch</w:t>
      </w:r>
      <w:r>
        <w:rPr>
          <w:rFonts w:ascii="Times New Roman" w:hAnsi="Times New Roman"/>
          <w:sz w:val="24"/>
          <w:szCs w:val="24"/>
        </w:rPr>
        <w:t xml:space="preserve"> </w:t>
      </w:r>
      <w:r w:rsidRPr="00CF2F3B">
        <w:rPr>
          <w:rFonts w:ascii="Times New Roman" w:hAnsi="Times New Roman"/>
          <w:sz w:val="24"/>
          <w:szCs w:val="24"/>
        </w:rPr>
        <w:t>v znení</w:t>
      </w:r>
      <w:r w:rsidRPr="00996D08">
        <w:rPr>
          <w:rFonts w:ascii="Times New Roman" w:hAnsi="Times New Roman"/>
          <w:sz w:val="24"/>
          <w:szCs w:val="24"/>
        </w:rPr>
        <w:t xml:space="preserve"> neskorších predpisov</w:t>
      </w:r>
      <w:r w:rsidRPr="00996D08">
        <w:rPr>
          <w:rFonts w:ascii="Times New Roman" w:hAnsi="Times New Roman" w:cs="Times New Roman"/>
          <w:sz w:val="24"/>
          <w:szCs w:val="24"/>
        </w:rPr>
        <w:t>.</w:t>
      </w:r>
    </w:p>
    <w:p w14:paraId="1798DCEA" w14:textId="77777777" w:rsidR="005C2E24" w:rsidRPr="00996D08" w:rsidRDefault="005C2E24" w:rsidP="005C2E24">
      <w:pPr>
        <w:spacing w:after="0" w:line="240" w:lineRule="auto"/>
        <w:jc w:val="both"/>
        <w:rPr>
          <w:rFonts w:ascii="Times New Roman" w:hAnsi="Times New Roman" w:cs="Times New Roman"/>
          <w:sz w:val="24"/>
          <w:szCs w:val="24"/>
        </w:rPr>
      </w:pPr>
    </w:p>
    <w:p w14:paraId="5E5FA984" w14:textId="498D47E6" w:rsidR="005C2E24" w:rsidRPr="00996D08" w:rsidRDefault="005C2E24" w:rsidP="005C2E24">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w:t>
      </w:r>
      <w:r>
        <w:rPr>
          <w:rFonts w:ascii="Times New Roman" w:hAnsi="Times New Roman" w:cs="Times New Roman"/>
          <w:sz w:val="24"/>
          <w:szCs w:val="24"/>
          <w:u w:val="single"/>
        </w:rPr>
        <w:t>§ 22 ods. 1 písm. i)</w:t>
      </w:r>
      <w:r w:rsidRPr="00996D08">
        <w:rPr>
          <w:rFonts w:ascii="Times New Roman" w:hAnsi="Times New Roman" w:cs="Times New Roman"/>
          <w:sz w:val="24"/>
          <w:szCs w:val="24"/>
          <w:u w:val="single"/>
        </w:rPr>
        <w:t>]</w:t>
      </w:r>
    </w:p>
    <w:p w14:paraId="0AA0BA30" w14:textId="42E765EF" w:rsidR="005C2E24" w:rsidRPr="00996D08" w:rsidRDefault="005C2E24" w:rsidP="005C2E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Medzi súčasné skutkové podstaty priestupku vodiča sa dopĺňa, že priestupkom je aj ak vodič použije vozidlo </w:t>
      </w:r>
      <w:r w:rsidRPr="00CF2F3B">
        <w:rPr>
          <w:rFonts w:ascii="Times New Roman" w:hAnsi="Times New Roman"/>
          <w:sz w:val="24"/>
          <w:szCs w:val="24"/>
        </w:rPr>
        <w:t>pri preprave skaziteľných potravín</w:t>
      </w:r>
      <w:r>
        <w:rPr>
          <w:rFonts w:ascii="Times New Roman" w:hAnsi="Times New Roman"/>
          <w:sz w:val="24"/>
          <w:szCs w:val="24"/>
        </w:rPr>
        <w:t>, ktoré</w:t>
      </w:r>
      <w:r w:rsidRPr="00CF2F3B">
        <w:rPr>
          <w:rFonts w:ascii="Times New Roman" w:hAnsi="Times New Roman"/>
          <w:sz w:val="24"/>
          <w:szCs w:val="24"/>
        </w:rPr>
        <w:t xml:space="preserve"> neplní podmienky</w:t>
      </w:r>
      <w:r>
        <w:rPr>
          <w:rFonts w:ascii="Times New Roman" w:hAnsi="Times New Roman"/>
          <w:sz w:val="24"/>
          <w:szCs w:val="24"/>
        </w:rPr>
        <w:t xml:space="preserve"> podľa dohody ATP. Zároveň sa v tomto</w:t>
      </w:r>
      <w:r w:rsidR="003D621E">
        <w:rPr>
          <w:rFonts w:ascii="Times New Roman" w:hAnsi="Times New Roman"/>
          <w:sz w:val="24"/>
          <w:szCs w:val="24"/>
        </w:rPr>
        <w:t xml:space="preserve"> písmene vykonávajú </w:t>
      </w:r>
      <w:proofErr w:type="spellStart"/>
      <w:r w:rsidR="003D621E">
        <w:rPr>
          <w:rFonts w:ascii="Times New Roman" w:hAnsi="Times New Roman"/>
          <w:sz w:val="24"/>
          <w:szCs w:val="24"/>
        </w:rPr>
        <w:t>legislatívno</w:t>
      </w:r>
      <w:r>
        <w:rPr>
          <w:rFonts w:ascii="Times New Roman" w:hAnsi="Times New Roman"/>
          <w:sz w:val="24"/>
          <w:szCs w:val="24"/>
        </w:rPr>
        <w:t>technické</w:t>
      </w:r>
      <w:proofErr w:type="spellEnd"/>
      <w:r>
        <w:rPr>
          <w:rFonts w:ascii="Times New Roman" w:hAnsi="Times New Roman"/>
          <w:sz w:val="24"/>
          <w:szCs w:val="24"/>
        </w:rPr>
        <w:t xml:space="preserve"> úpravy, ktorými sa zosúlaďuje terminológia s § 45 ods. 2 zákona č. 106/2018 Z. z. </w:t>
      </w:r>
      <w:r w:rsidRPr="00996D08">
        <w:rPr>
          <w:rFonts w:ascii="Times New Roman" w:hAnsi="Times New Roman" w:cs="Times New Roman"/>
          <w:sz w:val="24"/>
          <w:szCs w:val="24"/>
        </w:rPr>
        <w:t>o prevádzke vozidiel v cestnej premávke a o zmene a doplnení niektorých zákonov v znení neskorších predpisov</w:t>
      </w:r>
      <w:r>
        <w:rPr>
          <w:rFonts w:ascii="Times New Roman" w:hAnsi="Times New Roman"/>
          <w:sz w:val="24"/>
          <w:szCs w:val="24"/>
        </w:rPr>
        <w:t xml:space="preserve"> </w:t>
      </w:r>
    </w:p>
    <w:p w14:paraId="16F702C0" w14:textId="7671E665" w:rsidR="005C2E24" w:rsidRPr="00996D08" w:rsidRDefault="005C2E24" w:rsidP="005C2E24">
      <w:pPr>
        <w:spacing w:after="0" w:line="240" w:lineRule="auto"/>
        <w:ind w:firstLine="708"/>
        <w:jc w:val="both"/>
        <w:rPr>
          <w:rFonts w:ascii="Times New Roman" w:hAnsi="Times New Roman" w:cs="Times New Roman"/>
          <w:sz w:val="24"/>
          <w:szCs w:val="24"/>
        </w:rPr>
      </w:pPr>
    </w:p>
    <w:p w14:paraId="4548933F" w14:textId="77777777" w:rsidR="00A148E2" w:rsidRPr="00996D08" w:rsidRDefault="00A148E2" w:rsidP="00747935">
      <w:pPr>
        <w:spacing w:after="0" w:line="240" w:lineRule="auto"/>
        <w:jc w:val="both"/>
        <w:rPr>
          <w:rFonts w:ascii="Times New Roman" w:hAnsi="Times New Roman" w:cs="Times New Roman"/>
          <w:sz w:val="24"/>
          <w:szCs w:val="24"/>
        </w:rPr>
      </w:pPr>
    </w:p>
    <w:p w14:paraId="1DCEBABD" w14:textId="0A5CDE44" w:rsidR="00593299" w:rsidRPr="00996D08" w:rsidRDefault="00593299"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K čl. II</w:t>
      </w:r>
      <w:r w:rsidR="005C2E24">
        <w:rPr>
          <w:rFonts w:ascii="Times New Roman" w:hAnsi="Times New Roman" w:cs="Times New Roman"/>
          <w:b/>
          <w:sz w:val="24"/>
          <w:szCs w:val="24"/>
        </w:rPr>
        <w:t>I</w:t>
      </w:r>
    </w:p>
    <w:p w14:paraId="1EDE96B7" w14:textId="77777777" w:rsidR="00593299" w:rsidRPr="00996D08" w:rsidRDefault="00593299" w:rsidP="00747935">
      <w:pPr>
        <w:spacing w:after="0" w:line="240" w:lineRule="auto"/>
        <w:jc w:val="both"/>
        <w:rPr>
          <w:rFonts w:ascii="Times New Roman" w:hAnsi="Times New Roman" w:cs="Times New Roman"/>
          <w:sz w:val="24"/>
          <w:szCs w:val="24"/>
        </w:rPr>
      </w:pPr>
      <w:r w:rsidRPr="00996D08">
        <w:rPr>
          <w:rFonts w:ascii="Times New Roman" w:hAnsi="Times New Roman" w:cs="Times New Roman"/>
          <w:sz w:val="24"/>
          <w:szCs w:val="24"/>
        </w:rPr>
        <w:t xml:space="preserve">Tento článok obsahuje návrh novely </w:t>
      </w:r>
      <w:r w:rsidR="006F0D2C" w:rsidRPr="00996D08">
        <w:rPr>
          <w:rFonts w:ascii="Times New Roman" w:hAnsi="Times New Roman"/>
          <w:sz w:val="24"/>
          <w:szCs w:val="24"/>
        </w:rPr>
        <w:t>zákona Národnej rady Slovenskej republiky č. 145/1995 Z. z. o správnych poplatkoch v znení neskorších predpisov</w:t>
      </w:r>
      <w:r w:rsidRPr="00996D08">
        <w:rPr>
          <w:rFonts w:ascii="Times New Roman" w:hAnsi="Times New Roman" w:cs="Times New Roman"/>
          <w:sz w:val="24"/>
          <w:szCs w:val="24"/>
        </w:rPr>
        <w:t>.</w:t>
      </w:r>
    </w:p>
    <w:p w14:paraId="1443A526" w14:textId="54ECE4B3" w:rsidR="000E0D28" w:rsidRPr="00996D08" w:rsidRDefault="000E0D28" w:rsidP="000E0D28">
      <w:pPr>
        <w:spacing w:after="0" w:line="240" w:lineRule="auto"/>
        <w:jc w:val="both"/>
        <w:rPr>
          <w:rFonts w:ascii="Times New Roman" w:hAnsi="Times New Roman" w:cs="Times New Roman"/>
          <w:sz w:val="24"/>
          <w:szCs w:val="24"/>
        </w:rPr>
      </w:pPr>
    </w:p>
    <w:p w14:paraId="46592402" w14:textId="70D55482" w:rsidR="00CA4839" w:rsidRPr="00996D08" w:rsidRDefault="00CA4839" w:rsidP="00CA4839">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K bodu 1 [Položka 6</w:t>
      </w:r>
      <w:r w:rsidR="00400020">
        <w:rPr>
          <w:rFonts w:ascii="Times New Roman" w:hAnsi="Times New Roman" w:cs="Times New Roman"/>
          <w:sz w:val="24"/>
          <w:szCs w:val="24"/>
          <w:u w:val="single"/>
        </w:rPr>
        <w:t>7</w:t>
      </w:r>
      <w:r w:rsidRPr="00996D08">
        <w:rPr>
          <w:rFonts w:ascii="Times New Roman" w:hAnsi="Times New Roman" w:cs="Times New Roman"/>
          <w:sz w:val="24"/>
          <w:szCs w:val="24"/>
          <w:u w:val="single"/>
        </w:rPr>
        <w:t xml:space="preserve"> </w:t>
      </w:r>
      <w:r w:rsidR="00400020">
        <w:rPr>
          <w:rFonts w:ascii="Times New Roman" w:hAnsi="Times New Roman" w:cs="Times New Roman"/>
          <w:sz w:val="24"/>
          <w:szCs w:val="24"/>
          <w:u w:val="single"/>
        </w:rPr>
        <w:t xml:space="preserve">nové </w:t>
      </w:r>
      <w:r w:rsidRPr="00996D08">
        <w:rPr>
          <w:rFonts w:ascii="Times New Roman" w:hAnsi="Times New Roman" w:cs="Times New Roman"/>
          <w:sz w:val="24"/>
          <w:szCs w:val="24"/>
          <w:u w:val="single"/>
        </w:rPr>
        <w:t xml:space="preserve">písm. </w:t>
      </w:r>
      <w:proofErr w:type="spellStart"/>
      <w:r w:rsidR="0010681B">
        <w:rPr>
          <w:rFonts w:ascii="Times New Roman" w:hAnsi="Times New Roman" w:cs="Times New Roman"/>
          <w:sz w:val="24"/>
          <w:szCs w:val="24"/>
          <w:u w:val="single"/>
        </w:rPr>
        <w:t>aa</w:t>
      </w:r>
      <w:proofErr w:type="spellEnd"/>
      <w:r w:rsidR="00400020">
        <w:rPr>
          <w:rFonts w:ascii="Times New Roman" w:hAnsi="Times New Roman" w:cs="Times New Roman"/>
          <w:sz w:val="24"/>
          <w:szCs w:val="24"/>
          <w:u w:val="single"/>
        </w:rPr>
        <w:t>)</w:t>
      </w:r>
      <w:r w:rsidRPr="00996D08">
        <w:rPr>
          <w:rFonts w:ascii="Times New Roman" w:hAnsi="Times New Roman" w:cs="Times New Roman"/>
          <w:sz w:val="24"/>
          <w:szCs w:val="24"/>
          <w:u w:val="single"/>
        </w:rPr>
        <w:t>]</w:t>
      </w:r>
    </w:p>
    <w:p w14:paraId="64C73CBD" w14:textId="043A43CB" w:rsidR="00CA4839" w:rsidRPr="00996D08" w:rsidRDefault="00400020" w:rsidP="00CA48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Sadzobník správnych poplatkov sa dopĺňa o novú položku </w:t>
      </w:r>
      <w:r w:rsidR="0082055A">
        <w:rPr>
          <w:rFonts w:ascii="Times New Roman" w:hAnsi="Times New Roman"/>
          <w:sz w:val="24"/>
          <w:szCs w:val="24"/>
        </w:rPr>
        <w:t>osvedčovanie</w:t>
      </w:r>
      <w:r w:rsidR="0082055A" w:rsidRPr="00F82FF0">
        <w:rPr>
          <w:rFonts w:ascii="Times New Roman" w:hAnsi="Times New Roman"/>
          <w:sz w:val="24"/>
          <w:szCs w:val="24"/>
        </w:rPr>
        <w:t xml:space="preserve"> </w:t>
      </w:r>
      <w:r w:rsidRPr="00F82FF0">
        <w:rPr>
          <w:rFonts w:ascii="Times New Roman" w:hAnsi="Times New Roman"/>
          <w:sz w:val="24"/>
          <w:szCs w:val="24"/>
        </w:rPr>
        <w:t xml:space="preserve">dopravného </w:t>
      </w:r>
      <w:r w:rsidR="0082055A">
        <w:rPr>
          <w:rFonts w:ascii="Times New Roman" w:hAnsi="Times New Roman"/>
          <w:sz w:val="24"/>
          <w:szCs w:val="24"/>
        </w:rPr>
        <w:t xml:space="preserve">prostriedku </w:t>
      </w:r>
      <w:r w:rsidRPr="00F82FF0">
        <w:rPr>
          <w:rFonts w:ascii="Times New Roman" w:hAnsi="Times New Roman"/>
          <w:sz w:val="24"/>
          <w:szCs w:val="24"/>
        </w:rPr>
        <w:t>alebo prepravného prostriedku</w:t>
      </w:r>
      <w:r>
        <w:rPr>
          <w:rFonts w:ascii="Times New Roman" w:hAnsi="Times New Roman"/>
          <w:sz w:val="24"/>
          <w:szCs w:val="24"/>
        </w:rPr>
        <w:t>.</w:t>
      </w:r>
    </w:p>
    <w:p w14:paraId="30CD3065" w14:textId="77777777" w:rsidR="00400020" w:rsidRPr="00996D08" w:rsidRDefault="00400020" w:rsidP="00400020">
      <w:pPr>
        <w:spacing w:after="0" w:line="240" w:lineRule="auto"/>
        <w:jc w:val="both"/>
        <w:rPr>
          <w:rFonts w:ascii="Times New Roman" w:hAnsi="Times New Roman" w:cs="Times New Roman"/>
          <w:sz w:val="24"/>
          <w:szCs w:val="24"/>
        </w:rPr>
      </w:pPr>
    </w:p>
    <w:p w14:paraId="4AC66B8E" w14:textId="3B5A73A9" w:rsidR="00400020" w:rsidRPr="00996D08" w:rsidRDefault="00400020" w:rsidP="00400020">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2</w:t>
      </w:r>
      <w:r w:rsidRPr="00996D08">
        <w:rPr>
          <w:rFonts w:ascii="Times New Roman" w:hAnsi="Times New Roman" w:cs="Times New Roman"/>
          <w:sz w:val="24"/>
          <w:szCs w:val="24"/>
          <w:u w:val="single"/>
        </w:rPr>
        <w:t xml:space="preserve"> [Položka </w:t>
      </w:r>
      <w:r>
        <w:rPr>
          <w:rFonts w:ascii="Times New Roman" w:hAnsi="Times New Roman" w:cs="Times New Roman"/>
          <w:sz w:val="24"/>
          <w:szCs w:val="24"/>
          <w:u w:val="single"/>
        </w:rPr>
        <w:t>72a</w:t>
      </w:r>
      <w:r w:rsidRPr="00996D0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nové </w:t>
      </w:r>
      <w:r w:rsidRPr="00996D08">
        <w:rPr>
          <w:rFonts w:ascii="Times New Roman" w:hAnsi="Times New Roman" w:cs="Times New Roman"/>
          <w:sz w:val="24"/>
          <w:szCs w:val="24"/>
          <w:u w:val="single"/>
        </w:rPr>
        <w:t xml:space="preserve">písm. </w:t>
      </w:r>
      <w:r>
        <w:rPr>
          <w:rFonts w:ascii="Times New Roman" w:hAnsi="Times New Roman" w:cs="Times New Roman"/>
          <w:sz w:val="24"/>
          <w:szCs w:val="24"/>
          <w:u w:val="single"/>
        </w:rPr>
        <w:t>i) až l)</w:t>
      </w:r>
      <w:r w:rsidRPr="00996D08">
        <w:rPr>
          <w:rFonts w:ascii="Times New Roman" w:hAnsi="Times New Roman" w:cs="Times New Roman"/>
          <w:sz w:val="24"/>
          <w:szCs w:val="24"/>
          <w:u w:val="single"/>
        </w:rPr>
        <w:t>]</w:t>
      </w:r>
    </w:p>
    <w:p w14:paraId="391910C3" w14:textId="2AAC4FDB" w:rsidR="00400020" w:rsidRDefault="00400020" w:rsidP="00400020">
      <w:pPr>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Sadzobník správnych poplatkov sa dopĺňa o nové položky </w:t>
      </w:r>
      <w:r>
        <w:rPr>
          <w:rFonts w:ascii="Times New Roman" w:hAnsi="Times New Roman"/>
          <w:sz w:val="24"/>
          <w:szCs w:val="24"/>
        </w:rPr>
        <w:t xml:space="preserve">týkajúce sa udeľovania </w:t>
      </w:r>
      <w:r w:rsidR="00C83D45">
        <w:rPr>
          <w:rFonts w:ascii="Times New Roman" w:hAnsi="Times New Roman"/>
          <w:sz w:val="24"/>
          <w:szCs w:val="24"/>
        </w:rPr>
        <w:t xml:space="preserve">poverenia </w:t>
      </w:r>
      <w:r>
        <w:rPr>
          <w:rFonts w:ascii="Times New Roman" w:hAnsi="Times New Roman"/>
          <w:sz w:val="24"/>
          <w:szCs w:val="24"/>
        </w:rPr>
        <w:t>a zmeny poverenia.</w:t>
      </w:r>
    </w:p>
    <w:p w14:paraId="39030F31" w14:textId="77777777" w:rsidR="00474B1B" w:rsidRPr="00996D08" w:rsidRDefault="00474B1B" w:rsidP="00474B1B">
      <w:pPr>
        <w:spacing w:after="0" w:line="240" w:lineRule="auto"/>
        <w:jc w:val="both"/>
        <w:rPr>
          <w:rFonts w:ascii="Times New Roman" w:hAnsi="Times New Roman" w:cs="Times New Roman"/>
          <w:sz w:val="24"/>
          <w:szCs w:val="24"/>
        </w:rPr>
      </w:pPr>
    </w:p>
    <w:p w14:paraId="2BE66003" w14:textId="6FD1CD61" w:rsidR="00474B1B" w:rsidRPr="00996D08" w:rsidRDefault="00474B1B" w:rsidP="00474B1B">
      <w:pPr>
        <w:spacing w:after="0" w:line="240" w:lineRule="auto"/>
        <w:jc w:val="both"/>
        <w:rPr>
          <w:rFonts w:ascii="Times New Roman" w:hAnsi="Times New Roman" w:cs="Times New Roman"/>
          <w:sz w:val="24"/>
          <w:szCs w:val="24"/>
          <w:u w:val="single"/>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3</w:t>
      </w:r>
      <w:r w:rsidRPr="00996D08">
        <w:rPr>
          <w:rFonts w:ascii="Times New Roman" w:hAnsi="Times New Roman" w:cs="Times New Roman"/>
          <w:sz w:val="24"/>
          <w:szCs w:val="24"/>
          <w:u w:val="single"/>
        </w:rPr>
        <w:t xml:space="preserve"> [Položka </w:t>
      </w:r>
      <w:r>
        <w:rPr>
          <w:rFonts w:ascii="Times New Roman" w:hAnsi="Times New Roman" w:cs="Times New Roman"/>
          <w:sz w:val="24"/>
          <w:szCs w:val="24"/>
          <w:u w:val="single"/>
        </w:rPr>
        <w:t>72a</w:t>
      </w:r>
      <w:r w:rsidRPr="00996D08">
        <w:rPr>
          <w:rFonts w:ascii="Times New Roman" w:hAnsi="Times New Roman" w:cs="Times New Roman"/>
          <w:sz w:val="24"/>
          <w:szCs w:val="24"/>
          <w:u w:val="single"/>
        </w:rPr>
        <w:t xml:space="preserve"> </w:t>
      </w:r>
      <w:r>
        <w:rPr>
          <w:rFonts w:ascii="Times New Roman" w:hAnsi="Times New Roman" w:cs="Times New Roman"/>
          <w:sz w:val="24"/>
          <w:szCs w:val="24"/>
          <w:u w:val="single"/>
        </w:rPr>
        <w:t>Poznámky</w:t>
      </w:r>
      <w:r w:rsidRPr="00996D08">
        <w:rPr>
          <w:rFonts w:ascii="Times New Roman" w:hAnsi="Times New Roman" w:cs="Times New Roman"/>
          <w:sz w:val="24"/>
          <w:szCs w:val="24"/>
          <w:u w:val="single"/>
        </w:rPr>
        <w:t>]</w:t>
      </w:r>
    </w:p>
    <w:p w14:paraId="3FFE158D" w14:textId="0F27392E" w:rsidR="00474B1B" w:rsidRPr="00996D08" w:rsidRDefault="00474B1B" w:rsidP="00474B1B">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Legislatívnotechnická</w:t>
      </w:r>
      <w:proofErr w:type="spellEnd"/>
      <w:r>
        <w:rPr>
          <w:rFonts w:ascii="Times New Roman" w:hAnsi="Times New Roman" w:cs="Times New Roman"/>
          <w:sz w:val="24"/>
          <w:szCs w:val="24"/>
        </w:rPr>
        <w:t xml:space="preserve"> úprava v súvislosti s novými písmenami v bode 2.</w:t>
      </w:r>
    </w:p>
    <w:p w14:paraId="63D64B55" w14:textId="77777777" w:rsidR="001E0000" w:rsidRPr="00996D08" w:rsidRDefault="001E0000" w:rsidP="001E0000">
      <w:pPr>
        <w:spacing w:after="0" w:line="240" w:lineRule="auto"/>
        <w:jc w:val="both"/>
        <w:rPr>
          <w:rFonts w:ascii="Times New Roman" w:hAnsi="Times New Roman" w:cs="Times New Roman"/>
          <w:sz w:val="24"/>
          <w:szCs w:val="24"/>
        </w:rPr>
      </w:pPr>
    </w:p>
    <w:p w14:paraId="2F14EB99" w14:textId="77777777" w:rsidR="001E0000" w:rsidRPr="00996D08" w:rsidRDefault="001E0000" w:rsidP="001E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IV</w:t>
      </w:r>
    </w:p>
    <w:p w14:paraId="509F1FC0" w14:textId="1DB6F2A0" w:rsidR="001E0000" w:rsidRPr="00996D08" w:rsidRDefault="001E0000" w:rsidP="001E0000">
      <w:pPr>
        <w:spacing w:after="0" w:line="240" w:lineRule="auto"/>
        <w:jc w:val="both"/>
        <w:rPr>
          <w:rFonts w:ascii="Times New Roman" w:hAnsi="Times New Roman" w:cs="Times New Roman"/>
          <w:sz w:val="24"/>
          <w:szCs w:val="24"/>
        </w:rPr>
      </w:pPr>
      <w:r w:rsidRPr="00996D08">
        <w:rPr>
          <w:rFonts w:ascii="Times New Roman" w:hAnsi="Times New Roman" w:cs="Times New Roman"/>
          <w:bCs/>
          <w:kern w:val="36"/>
          <w:sz w:val="24"/>
          <w:szCs w:val="24"/>
        </w:rPr>
        <w:t xml:space="preserve">Tento článok obsahuje novelu zákona </w:t>
      </w:r>
      <w:r w:rsidRPr="00996D08">
        <w:rPr>
          <w:rFonts w:ascii="Times New Roman" w:hAnsi="Times New Roman" w:cs="Times New Roman"/>
          <w:sz w:val="24"/>
          <w:szCs w:val="24"/>
        </w:rPr>
        <w:t>č. </w:t>
      </w:r>
      <w:hyperlink r:id="rId16" w:tooltip="Odkaz na predpis alebo ustanovenie" w:history="1">
        <w:r w:rsidRPr="00D21CF8">
          <w:rPr>
            <w:rFonts w:ascii="Times New Roman" w:hAnsi="Times New Roman" w:cs="Times New Roman"/>
            <w:sz w:val="24"/>
            <w:szCs w:val="24"/>
          </w:rPr>
          <w:t>514/2009 Z. z.</w:t>
        </w:r>
      </w:hyperlink>
      <w:r w:rsidRPr="00D21CF8">
        <w:rPr>
          <w:rFonts w:ascii="Times New Roman" w:hAnsi="Times New Roman" w:cs="Times New Roman"/>
          <w:sz w:val="24"/>
          <w:szCs w:val="24"/>
        </w:rPr>
        <w:t xml:space="preserve"> o doprave na dráhach v znení</w:t>
      </w:r>
      <w:r w:rsidRPr="00996D08">
        <w:rPr>
          <w:rFonts w:ascii="Times New Roman" w:hAnsi="Times New Roman" w:cs="Times New Roman"/>
          <w:sz w:val="24"/>
          <w:szCs w:val="24"/>
        </w:rPr>
        <w:t xml:space="preserve"> neskorších predpisov</w:t>
      </w:r>
      <w:r w:rsidRPr="00996D08">
        <w:rPr>
          <w:rFonts w:ascii="Times New Roman" w:hAnsi="Times New Roman" w:cs="Times New Roman"/>
          <w:bCs/>
          <w:kern w:val="36"/>
          <w:sz w:val="24"/>
          <w:szCs w:val="24"/>
        </w:rPr>
        <w:t>.</w:t>
      </w:r>
    </w:p>
    <w:p w14:paraId="0B9883F0" w14:textId="2AA1D6E8" w:rsidR="003E669D" w:rsidRDefault="003E669D" w:rsidP="00747935">
      <w:pPr>
        <w:spacing w:after="0" w:line="240" w:lineRule="auto"/>
        <w:jc w:val="both"/>
        <w:rPr>
          <w:rFonts w:ascii="Times New Roman" w:hAnsi="Times New Roman" w:cs="Times New Roman"/>
          <w:sz w:val="24"/>
          <w:szCs w:val="24"/>
        </w:rPr>
      </w:pPr>
    </w:p>
    <w:p w14:paraId="4D4FDFAC" w14:textId="160EB573" w:rsidR="003421DD" w:rsidRDefault="003421DD" w:rsidP="003421DD">
      <w:pPr>
        <w:spacing w:after="0" w:line="240" w:lineRule="auto"/>
        <w:jc w:val="both"/>
        <w:rPr>
          <w:rFonts w:ascii="Times New Roman" w:hAnsi="Times New Roman" w:cs="Times New Roman"/>
          <w:sz w:val="24"/>
          <w:szCs w:val="24"/>
        </w:rPr>
      </w:pPr>
      <w:r w:rsidRPr="00996D08">
        <w:rPr>
          <w:rFonts w:ascii="Times New Roman" w:hAnsi="Times New Roman" w:cs="Times New Roman"/>
          <w:sz w:val="24"/>
          <w:szCs w:val="24"/>
          <w:u w:val="single"/>
        </w:rPr>
        <w:t>K bodu 1 [</w:t>
      </w:r>
      <w:r>
        <w:rPr>
          <w:rFonts w:ascii="Times New Roman" w:hAnsi="Times New Roman" w:cs="Times New Roman"/>
          <w:sz w:val="24"/>
          <w:szCs w:val="24"/>
          <w:u w:val="single"/>
        </w:rPr>
        <w:t>§ 40 ods. 2 písm. d)</w:t>
      </w:r>
      <w:r w:rsidRPr="00996D08">
        <w:rPr>
          <w:rFonts w:ascii="Times New Roman" w:hAnsi="Times New Roman" w:cs="Times New Roman"/>
          <w:sz w:val="24"/>
          <w:szCs w:val="24"/>
          <w:u w:val="single"/>
        </w:rPr>
        <w:t>]</w:t>
      </w:r>
    </w:p>
    <w:p w14:paraId="4D53B5F3" w14:textId="5B9405CD" w:rsidR="00B831EE" w:rsidRPr="008114AA" w:rsidRDefault="00B831EE" w:rsidP="003421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 súvislosti s prepravou skaziteľných potravín dráhovými vozidlami sa ustanovuje, </w:t>
      </w:r>
      <w:r w:rsidR="00182E26">
        <w:rPr>
          <w:rFonts w:ascii="Times New Roman" w:hAnsi="Times New Roman" w:cs="Times New Roman"/>
          <w:sz w:val="24"/>
          <w:szCs w:val="24"/>
        </w:rPr>
        <w:t>že </w:t>
      </w:r>
      <w:r>
        <w:rPr>
          <w:rFonts w:ascii="Times New Roman" w:hAnsi="Times New Roman" w:cs="Times New Roman"/>
          <w:sz w:val="24"/>
          <w:szCs w:val="24"/>
        </w:rPr>
        <w:t xml:space="preserve">v rámci výkonu štátneho odborného dozoru sa zisťuje aj či železničný podnik pri preprave skaziteľných potravín používa dráhové vozidlo, ktoré spĺňa podmienky Dohody ATP. </w:t>
      </w:r>
    </w:p>
    <w:p w14:paraId="3E29909F" w14:textId="6558CD77" w:rsidR="003421DD" w:rsidRPr="00996D08" w:rsidRDefault="003421DD" w:rsidP="003421DD">
      <w:pPr>
        <w:spacing w:after="0" w:line="240" w:lineRule="auto"/>
        <w:jc w:val="both"/>
        <w:rPr>
          <w:rFonts w:ascii="Times New Roman" w:hAnsi="Times New Roman" w:cs="Times New Roman"/>
          <w:sz w:val="24"/>
          <w:szCs w:val="24"/>
        </w:rPr>
      </w:pPr>
    </w:p>
    <w:p w14:paraId="5B9DF429" w14:textId="13B5FC68" w:rsidR="003421DD" w:rsidRDefault="003421DD" w:rsidP="003421DD">
      <w:pPr>
        <w:spacing w:after="0" w:line="240" w:lineRule="auto"/>
        <w:jc w:val="both"/>
        <w:rPr>
          <w:rFonts w:ascii="Times New Roman" w:hAnsi="Times New Roman" w:cs="Times New Roman"/>
          <w:sz w:val="24"/>
          <w:szCs w:val="24"/>
        </w:rPr>
      </w:pPr>
      <w:r w:rsidRPr="00996D08">
        <w:rPr>
          <w:rFonts w:ascii="Times New Roman" w:hAnsi="Times New Roman" w:cs="Times New Roman"/>
          <w:sz w:val="24"/>
          <w:szCs w:val="24"/>
          <w:u w:val="single"/>
        </w:rPr>
        <w:t xml:space="preserve">K bodu </w:t>
      </w:r>
      <w:r>
        <w:rPr>
          <w:rFonts w:ascii="Times New Roman" w:hAnsi="Times New Roman" w:cs="Times New Roman"/>
          <w:sz w:val="24"/>
          <w:szCs w:val="24"/>
          <w:u w:val="single"/>
        </w:rPr>
        <w:t>2</w:t>
      </w:r>
      <w:r w:rsidRPr="00996D08">
        <w:rPr>
          <w:rFonts w:ascii="Times New Roman" w:hAnsi="Times New Roman" w:cs="Times New Roman"/>
          <w:sz w:val="24"/>
          <w:szCs w:val="24"/>
          <w:u w:val="single"/>
        </w:rPr>
        <w:t xml:space="preserve"> [</w:t>
      </w:r>
      <w:r>
        <w:rPr>
          <w:rFonts w:ascii="Times New Roman" w:hAnsi="Times New Roman" w:cs="Times New Roman"/>
          <w:sz w:val="24"/>
          <w:szCs w:val="24"/>
          <w:u w:val="single"/>
        </w:rPr>
        <w:t>§ 43 ods. 12 písm. c)</w:t>
      </w:r>
      <w:r w:rsidRPr="00996D08">
        <w:rPr>
          <w:rFonts w:ascii="Times New Roman" w:hAnsi="Times New Roman" w:cs="Times New Roman"/>
          <w:sz w:val="24"/>
          <w:szCs w:val="24"/>
          <w:u w:val="single"/>
        </w:rPr>
        <w:t>]</w:t>
      </w:r>
    </w:p>
    <w:p w14:paraId="47A0CB84" w14:textId="21AED036" w:rsidR="00B831EE" w:rsidRPr="008114AA" w:rsidRDefault="00B831EE" w:rsidP="003421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5A2D">
        <w:rPr>
          <w:rFonts w:ascii="Times New Roman" w:hAnsi="Times New Roman" w:cs="Times New Roman"/>
          <w:sz w:val="24"/>
          <w:szCs w:val="24"/>
        </w:rPr>
        <w:t>V</w:t>
      </w:r>
      <w:r w:rsidR="00BF5A2D" w:rsidRPr="00BF5A2D">
        <w:rPr>
          <w:rFonts w:ascii="Times New Roman" w:hAnsi="Times New Roman" w:cs="Times New Roman"/>
          <w:sz w:val="24"/>
          <w:szCs w:val="24"/>
        </w:rPr>
        <w:t xml:space="preserve"> </w:t>
      </w:r>
      <w:r w:rsidR="00BF5A2D">
        <w:rPr>
          <w:rFonts w:ascii="Times New Roman" w:hAnsi="Times New Roman" w:cs="Times New Roman"/>
          <w:sz w:val="24"/>
          <w:szCs w:val="24"/>
        </w:rPr>
        <w:t>súvislosti s prepravou skaziteľných potravín dráhovými vozidlami sa ustanovuje oprávnenie bezpečnostnému orgánu uložiť pokutu železničnému podniku, ktorý pri preprave skaziteľných potravín používa dráhové vozidlo, ktoré nespĺňa podmienky Dohody ATP.</w:t>
      </w:r>
    </w:p>
    <w:p w14:paraId="0792D167" w14:textId="77777777" w:rsidR="001E0000" w:rsidRPr="00996D08" w:rsidRDefault="001E0000" w:rsidP="00747935">
      <w:pPr>
        <w:spacing w:after="0" w:line="240" w:lineRule="auto"/>
        <w:jc w:val="both"/>
        <w:rPr>
          <w:rFonts w:ascii="Times New Roman" w:hAnsi="Times New Roman" w:cs="Times New Roman"/>
          <w:sz w:val="24"/>
          <w:szCs w:val="24"/>
        </w:rPr>
      </w:pPr>
    </w:p>
    <w:p w14:paraId="035BA443" w14:textId="7DE200EA" w:rsidR="003E669D" w:rsidRPr="00996D08" w:rsidRDefault="005C2E24" w:rsidP="003E66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V</w:t>
      </w:r>
    </w:p>
    <w:p w14:paraId="3819C75E" w14:textId="77777777" w:rsidR="00400020" w:rsidRPr="00996D08" w:rsidRDefault="00400020" w:rsidP="00400020">
      <w:pPr>
        <w:spacing w:after="0" w:line="240" w:lineRule="auto"/>
        <w:jc w:val="both"/>
        <w:rPr>
          <w:rFonts w:ascii="Times New Roman" w:hAnsi="Times New Roman" w:cs="Times New Roman"/>
          <w:sz w:val="24"/>
          <w:szCs w:val="24"/>
        </w:rPr>
      </w:pPr>
      <w:r w:rsidRPr="00996D08">
        <w:rPr>
          <w:rFonts w:ascii="Times New Roman" w:hAnsi="Times New Roman" w:cs="Times New Roman"/>
          <w:bCs/>
          <w:kern w:val="36"/>
          <w:sz w:val="24"/>
          <w:szCs w:val="24"/>
        </w:rPr>
        <w:t xml:space="preserve">Tento článok obsahuje novelu zákona </w:t>
      </w:r>
      <w:r w:rsidRPr="00996D08">
        <w:rPr>
          <w:rFonts w:ascii="Times New Roman" w:hAnsi="Times New Roman" w:cs="Times New Roman"/>
          <w:sz w:val="24"/>
          <w:szCs w:val="24"/>
        </w:rPr>
        <w:t>č. 106/2018 Z. z. o prevádzke vozidiel v cestnej premávke a o zmene a doplnení niektorých zákonov v znení neskorších predpisov</w:t>
      </w:r>
      <w:r w:rsidRPr="00996D08">
        <w:rPr>
          <w:rFonts w:ascii="Times New Roman" w:hAnsi="Times New Roman" w:cs="Times New Roman"/>
          <w:bCs/>
          <w:kern w:val="36"/>
          <w:sz w:val="24"/>
          <w:szCs w:val="24"/>
        </w:rPr>
        <w:t>.</w:t>
      </w:r>
    </w:p>
    <w:p w14:paraId="503F44DA" w14:textId="77777777" w:rsidR="00746D1A" w:rsidRPr="00996D08" w:rsidRDefault="00746D1A" w:rsidP="003E669D">
      <w:pPr>
        <w:pStyle w:val="Odstavecseseznamem"/>
        <w:tabs>
          <w:tab w:val="left" w:pos="1134"/>
        </w:tabs>
        <w:spacing w:after="0" w:line="240" w:lineRule="auto"/>
        <w:ind w:left="0"/>
        <w:jc w:val="both"/>
        <w:rPr>
          <w:rFonts w:ascii="Times New Roman" w:hAnsi="Times New Roman"/>
          <w:sz w:val="24"/>
          <w:szCs w:val="24"/>
        </w:rPr>
      </w:pPr>
    </w:p>
    <w:p w14:paraId="79FA6B4B" w14:textId="67883DD2" w:rsidR="003E669D" w:rsidRPr="00996D08" w:rsidRDefault="00746D1A" w:rsidP="003E669D">
      <w:pPr>
        <w:spacing w:after="0" w:line="240" w:lineRule="auto"/>
        <w:jc w:val="both"/>
        <w:rPr>
          <w:rFonts w:ascii="Times New Roman" w:hAnsi="Times New Roman" w:cs="Times New Roman"/>
          <w:sz w:val="24"/>
          <w:szCs w:val="24"/>
        </w:rPr>
      </w:pPr>
      <w:r w:rsidRPr="00996D08">
        <w:rPr>
          <w:rFonts w:ascii="Times New Roman" w:hAnsi="Times New Roman" w:cs="Times New Roman"/>
          <w:sz w:val="24"/>
          <w:szCs w:val="24"/>
          <w:u w:val="single"/>
        </w:rPr>
        <w:t xml:space="preserve">[§ </w:t>
      </w:r>
      <w:r w:rsidR="00400020">
        <w:rPr>
          <w:rFonts w:ascii="Times New Roman" w:hAnsi="Times New Roman" w:cs="Times New Roman"/>
          <w:sz w:val="24"/>
          <w:szCs w:val="24"/>
          <w:u w:val="single"/>
        </w:rPr>
        <w:t>57</w:t>
      </w:r>
      <w:r w:rsidRPr="00996D08">
        <w:rPr>
          <w:rFonts w:ascii="Times New Roman" w:hAnsi="Times New Roman" w:cs="Times New Roman"/>
          <w:sz w:val="24"/>
          <w:szCs w:val="24"/>
          <w:u w:val="single"/>
        </w:rPr>
        <w:t xml:space="preserve"> ods.</w:t>
      </w:r>
      <w:r w:rsidR="00400020">
        <w:rPr>
          <w:rFonts w:ascii="Times New Roman" w:hAnsi="Times New Roman" w:cs="Times New Roman"/>
          <w:sz w:val="24"/>
          <w:szCs w:val="24"/>
          <w:u w:val="single"/>
        </w:rPr>
        <w:t>3</w:t>
      </w:r>
      <w:r w:rsidRPr="00996D08">
        <w:rPr>
          <w:rFonts w:ascii="Times New Roman" w:hAnsi="Times New Roman" w:cs="Times New Roman"/>
          <w:sz w:val="24"/>
          <w:szCs w:val="24"/>
          <w:u w:val="single"/>
        </w:rPr>
        <w:t xml:space="preserve"> </w:t>
      </w:r>
      <w:r w:rsidR="00400020">
        <w:rPr>
          <w:rFonts w:ascii="Times New Roman" w:hAnsi="Times New Roman" w:cs="Times New Roman"/>
          <w:sz w:val="24"/>
          <w:szCs w:val="24"/>
          <w:u w:val="single"/>
        </w:rPr>
        <w:t xml:space="preserve">nové </w:t>
      </w:r>
      <w:r w:rsidRPr="00996D08">
        <w:rPr>
          <w:rFonts w:ascii="Times New Roman" w:hAnsi="Times New Roman" w:cs="Times New Roman"/>
          <w:sz w:val="24"/>
          <w:szCs w:val="24"/>
          <w:u w:val="single"/>
        </w:rPr>
        <w:t xml:space="preserve">písm. </w:t>
      </w:r>
      <w:r w:rsidR="00400020">
        <w:rPr>
          <w:rFonts w:ascii="Times New Roman" w:hAnsi="Times New Roman" w:cs="Times New Roman"/>
          <w:sz w:val="24"/>
          <w:szCs w:val="24"/>
          <w:u w:val="single"/>
        </w:rPr>
        <w:t>c</w:t>
      </w:r>
      <w:r w:rsidRPr="00996D08">
        <w:rPr>
          <w:rFonts w:ascii="Times New Roman" w:hAnsi="Times New Roman" w:cs="Times New Roman"/>
          <w:sz w:val="24"/>
          <w:szCs w:val="24"/>
          <w:u w:val="single"/>
        </w:rPr>
        <w:t>)]</w:t>
      </w:r>
    </w:p>
    <w:p w14:paraId="0535D4F2" w14:textId="4B60D56D" w:rsidR="003E669D" w:rsidRPr="00996D08" w:rsidRDefault="00400020" w:rsidP="003E66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Dopĺňa sa, že pri cestnej technickej kontrole sa kontroluje aj </w:t>
      </w:r>
      <w:r w:rsidR="00C83D45">
        <w:rPr>
          <w:rFonts w:ascii="Times New Roman" w:hAnsi="Times New Roman"/>
          <w:sz w:val="24"/>
          <w:szCs w:val="24"/>
        </w:rPr>
        <w:t>osvedčenie</w:t>
      </w:r>
      <w:r>
        <w:rPr>
          <w:rFonts w:ascii="Times New Roman" w:hAnsi="Times New Roman"/>
          <w:sz w:val="24"/>
          <w:szCs w:val="24"/>
        </w:rPr>
        <w:t>, štítok a rozlišovacia značka.</w:t>
      </w:r>
    </w:p>
    <w:p w14:paraId="6CDFCD8A" w14:textId="77777777" w:rsidR="003E669D" w:rsidRPr="00996D08" w:rsidRDefault="003E669D" w:rsidP="00747935">
      <w:pPr>
        <w:spacing w:after="0" w:line="240" w:lineRule="auto"/>
        <w:jc w:val="both"/>
        <w:rPr>
          <w:rFonts w:ascii="Times New Roman" w:hAnsi="Times New Roman" w:cs="Times New Roman"/>
          <w:sz w:val="24"/>
          <w:szCs w:val="24"/>
        </w:rPr>
      </w:pPr>
    </w:p>
    <w:p w14:paraId="6422CB10" w14:textId="0D7B0E0C" w:rsidR="00E53D44" w:rsidRPr="00996D08" w:rsidRDefault="00A918B6" w:rsidP="00747935">
      <w:pPr>
        <w:spacing w:after="0" w:line="240" w:lineRule="auto"/>
        <w:jc w:val="both"/>
        <w:rPr>
          <w:rFonts w:ascii="Times New Roman" w:hAnsi="Times New Roman" w:cs="Times New Roman"/>
          <w:b/>
          <w:sz w:val="24"/>
          <w:szCs w:val="24"/>
        </w:rPr>
      </w:pPr>
      <w:r w:rsidRPr="00996D08">
        <w:rPr>
          <w:rFonts w:ascii="Times New Roman" w:hAnsi="Times New Roman" w:cs="Times New Roman"/>
          <w:b/>
          <w:sz w:val="24"/>
          <w:szCs w:val="24"/>
        </w:rPr>
        <w:t>K čl. V</w:t>
      </w:r>
      <w:r w:rsidR="001E0000">
        <w:rPr>
          <w:rFonts w:ascii="Times New Roman" w:hAnsi="Times New Roman" w:cs="Times New Roman"/>
          <w:b/>
          <w:sz w:val="24"/>
          <w:szCs w:val="24"/>
        </w:rPr>
        <w:t>I</w:t>
      </w:r>
    </w:p>
    <w:p w14:paraId="1B77B36E" w14:textId="6F99A5ED" w:rsidR="00EA6363" w:rsidRDefault="00EA6363" w:rsidP="00593C5D">
      <w:pPr>
        <w:spacing w:after="0" w:line="240" w:lineRule="auto"/>
        <w:jc w:val="both"/>
        <w:rPr>
          <w:rFonts w:ascii="Times New Roman" w:hAnsi="Times New Roman"/>
          <w:sz w:val="24"/>
          <w:szCs w:val="24"/>
        </w:rPr>
      </w:pPr>
      <w:r w:rsidRPr="00996D08">
        <w:rPr>
          <w:rFonts w:ascii="Times New Roman" w:hAnsi="Times New Roman"/>
          <w:sz w:val="24"/>
          <w:szCs w:val="24"/>
        </w:rPr>
        <w:t xml:space="preserve">Účinnosť </w:t>
      </w:r>
      <w:r w:rsidR="000D0F08" w:rsidRPr="00996D08">
        <w:rPr>
          <w:rFonts w:ascii="Times New Roman" w:hAnsi="Times New Roman"/>
          <w:sz w:val="24"/>
          <w:szCs w:val="24"/>
        </w:rPr>
        <w:t xml:space="preserve">návrhu zákona sa </w:t>
      </w:r>
      <w:r w:rsidRPr="00996D08">
        <w:rPr>
          <w:rFonts w:ascii="Times New Roman" w:hAnsi="Times New Roman"/>
          <w:sz w:val="24"/>
          <w:szCs w:val="24"/>
        </w:rPr>
        <w:t xml:space="preserve">navrhuje od 1. </w:t>
      </w:r>
      <w:r w:rsidR="0010681B">
        <w:rPr>
          <w:rFonts w:ascii="Times New Roman" w:hAnsi="Times New Roman"/>
          <w:sz w:val="24"/>
          <w:szCs w:val="24"/>
        </w:rPr>
        <w:t>júla</w:t>
      </w:r>
      <w:r w:rsidR="00A918B6" w:rsidRPr="00996D08">
        <w:rPr>
          <w:rFonts w:ascii="Times New Roman" w:hAnsi="Times New Roman"/>
          <w:sz w:val="24"/>
          <w:szCs w:val="24"/>
        </w:rPr>
        <w:t xml:space="preserve"> 202</w:t>
      </w:r>
      <w:r w:rsidR="00400020">
        <w:rPr>
          <w:rFonts w:ascii="Times New Roman" w:hAnsi="Times New Roman"/>
          <w:sz w:val="24"/>
          <w:szCs w:val="24"/>
        </w:rPr>
        <w:t>3.</w:t>
      </w:r>
    </w:p>
    <w:p w14:paraId="747F5CA5" w14:textId="2D0CA7C6" w:rsidR="00B32DFD" w:rsidRDefault="00B32DFD" w:rsidP="00593C5D">
      <w:pPr>
        <w:spacing w:after="0" w:line="240" w:lineRule="auto"/>
        <w:jc w:val="both"/>
        <w:rPr>
          <w:rFonts w:ascii="Times New Roman" w:hAnsi="Times New Roman"/>
          <w:sz w:val="24"/>
          <w:szCs w:val="24"/>
        </w:rPr>
      </w:pPr>
    </w:p>
    <w:p w14:paraId="598D21EF" w14:textId="044F8449" w:rsidR="00B32DFD" w:rsidRDefault="00B32DFD" w:rsidP="00593C5D">
      <w:pPr>
        <w:spacing w:after="0" w:line="240" w:lineRule="auto"/>
        <w:jc w:val="both"/>
        <w:rPr>
          <w:rFonts w:ascii="Times New Roman" w:hAnsi="Times New Roman"/>
          <w:sz w:val="24"/>
          <w:szCs w:val="24"/>
        </w:rPr>
      </w:pPr>
    </w:p>
    <w:p w14:paraId="31284CD9" w14:textId="708A8981" w:rsidR="00B32DFD" w:rsidRPr="008C4DD7" w:rsidRDefault="00B32DFD" w:rsidP="00B32DFD">
      <w:pPr>
        <w:spacing w:after="0" w:line="240" w:lineRule="auto"/>
        <w:rPr>
          <w:rFonts w:ascii="Times New Roman" w:eastAsia="Times New Roman" w:hAnsi="Times New Roman" w:cs="Times New Roman"/>
          <w:sz w:val="24"/>
          <w:szCs w:val="24"/>
          <w:lang w:eastAsia="sk-SK"/>
        </w:rPr>
      </w:pPr>
      <w:r w:rsidRPr="008C4DD7">
        <w:rPr>
          <w:rFonts w:ascii="Times New Roman" w:eastAsia="Times New Roman" w:hAnsi="Times New Roman" w:cs="Times New Roman"/>
          <w:sz w:val="24"/>
          <w:szCs w:val="24"/>
          <w:lang w:eastAsia="sk-SK"/>
        </w:rPr>
        <w:t xml:space="preserve">Bratislava </w:t>
      </w:r>
      <w:r w:rsidR="008C4DD7" w:rsidRPr="008C4DD7">
        <w:rPr>
          <w:rFonts w:ascii="Times New Roman" w:eastAsia="Times New Roman" w:hAnsi="Times New Roman" w:cs="Times New Roman"/>
          <w:sz w:val="24"/>
          <w:szCs w:val="24"/>
          <w:lang w:eastAsia="sk-SK"/>
        </w:rPr>
        <w:t>22</w:t>
      </w:r>
      <w:r w:rsidRPr="008C4DD7">
        <w:rPr>
          <w:rFonts w:ascii="Times New Roman" w:eastAsia="Times New Roman" w:hAnsi="Times New Roman" w:cs="Times New Roman"/>
          <w:sz w:val="24"/>
          <w:szCs w:val="24"/>
          <w:lang w:eastAsia="sk-SK"/>
        </w:rPr>
        <w:t xml:space="preserve">. </w:t>
      </w:r>
      <w:r w:rsidR="008C4DD7" w:rsidRPr="008C4DD7">
        <w:rPr>
          <w:rFonts w:ascii="Times New Roman" w:eastAsia="Times New Roman" w:hAnsi="Times New Roman" w:cs="Times New Roman"/>
          <w:sz w:val="24"/>
          <w:szCs w:val="24"/>
          <w:lang w:eastAsia="sk-SK"/>
        </w:rPr>
        <w:t>február 2023</w:t>
      </w:r>
      <w:bookmarkStart w:id="1" w:name="_GoBack"/>
      <w:bookmarkEnd w:id="1"/>
    </w:p>
    <w:p w14:paraId="7218E384" w14:textId="77777777" w:rsidR="00B32DFD" w:rsidRPr="00B32DFD" w:rsidRDefault="00B32DFD" w:rsidP="00B32DFD">
      <w:pPr>
        <w:spacing w:after="0" w:line="240" w:lineRule="auto"/>
        <w:rPr>
          <w:rFonts w:ascii="Times New Roman" w:eastAsia="Times New Roman" w:hAnsi="Times New Roman" w:cs="Times New Roman"/>
          <w:color w:val="000000"/>
          <w:sz w:val="24"/>
          <w:szCs w:val="24"/>
          <w:lang w:eastAsia="sk-SK"/>
        </w:rPr>
      </w:pPr>
    </w:p>
    <w:p w14:paraId="3FDD321E" w14:textId="77777777" w:rsidR="00B32DFD" w:rsidRPr="00B32DFD" w:rsidRDefault="00B32DFD" w:rsidP="00B32DFD">
      <w:pPr>
        <w:spacing w:after="0" w:line="240" w:lineRule="auto"/>
        <w:rPr>
          <w:rFonts w:ascii="Times New Roman" w:eastAsia="Times New Roman" w:hAnsi="Times New Roman" w:cs="Times New Roman"/>
          <w:color w:val="000000"/>
          <w:sz w:val="24"/>
          <w:szCs w:val="24"/>
          <w:lang w:eastAsia="sk-SK"/>
        </w:rPr>
      </w:pPr>
    </w:p>
    <w:p w14:paraId="23D889C8" w14:textId="77777777" w:rsidR="00B32DFD" w:rsidRPr="00B32DFD" w:rsidRDefault="00B32DFD" w:rsidP="00B32DFD">
      <w:pPr>
        <w:spacing w:after="0" w:line="240" w:lineRule="auto"/>
        <w:jc w:val="center"/>
        <w:rPr>
          <w:rFonts w:ascii="Times New Roman" w:eastAsia="Times New Roman" w:hAnsi="Times New Roman" w:cs="Times New Roman"/>
          <w:color w:val="000000"/>
          <w:sz w:val="24"/>
          <w:szCs w:val="24"/>
          <w:lang w:eastAsia="sk-SK"/>
        </w:rPr>
      </w:pPr>
    </w:p>
    <w:p w14:paraId="452A922D" w14:textId="77777777" w:rsidR="00B32DFD" w:rsidRPr="00B32DFD" w:rsidRDefault="00B32DFD" w:rsidP="00B32DFD">
      <w:pPr>
        <w:spacing w:after="0" w:line="240" w:lineRule="auto"/>
        <w:jc w:val="center"/>
        <w:rPr>
          <w:rFonts w:ascii="Times New Roman" w:eastAsia="Times New Roman" w:hAnsi="Times New Roman" w:cs="Times New Roman"/>
          <w:sz w:val="24"/>
          <w:szCs w:val="24"/>
          <w:lang w:eastAsia="sk-SK"/>
        </w:rPr>
      </w:pPr>
    </w:p>
    <w:p w14:paraId="0D369DFE" w14:textId="77777777" w:rsidR="00B32DFD" w:rsidRPr="00B32DFD" w:rsidRDefault="00B32DFD" w:rsidP="00B32DFD">
      <w:pPr>
        <w:spacing w:after="0" w:line="240" w:lineRule="auto"/>
        <w:jc w:val="center"/>
        <w:rPr>
          <w:rFonts w:ascii="Times New Roman" w:eastAsia="Times New Roman" w:hAnsi="Times New Roman" w:cs="Times New Roman"/>
          <w:sz w:val="24"/>
          <w:szCs w:val="24"/>
          <w:lang w:eastAsia="sk-SK"/>
        </w:rPr>
      </w:pPr>
    </w:p>
    <w:p w14:paraId="0357E45B" w14:textId="77777777" w:rsidR="00B32DFD" w:rsidRPr="00B32DFD" w:rsidRDefault="00B32DFD" w:rsidP="00B32DFD">
      <w:pPr>
        <w:spacing w:after="0" w:line="240" w:lineRule="auto"/>
        <w:jc w:val="center"/>
        <w:rPr>
          <w:rFonts w:ascii="Times New Roman" w:eastAsia="Times New Roman" w:hAnsi="Times New Roman" w:cs="Times New Roman"/>
          <w:b/>
          <w:sz w:val="24"/>
          <w:szCs w:val="24"/>
          <w:lang w:eastAsia="sk-SK"/>
        </w:rPr>
      </w:pPr>
      <w:r w:rsidRPr="00B32DFD">
        <w:rPr>
          <w:rFonts w:ascii="Times New Roman" w:eastAsia="Times New Roman" w:hAnsi="Times New Roman" w:cs="Times New Roman"/>
          <w:b/>
          <w:sz w:val="24"/>
          <w:szCs w:val="24"/>
          <w:lang w:eastAsia="sk-SK"/>
        </w:rPr>
        <w:t xml:space="preserve">Eduard </w:t>
      </w:r>
      <w:proofErr w:type="spellStart"/>
      <w:r w:rsidRPr="00B32DFD">
        <w:rPr>
          <w:rFonts w:ascii="Times New Roman" w:eastAsia="Times New Roman" w:hAnsi="Times New Roman" w:cs="Times New Roman"/>
          <w:b/>
          <w:sz w:val="24"/>
          <w:szCs w:val="24"/>
          <w:lang w:eastAsia="sk-SK"/>
        </w:rPr>
        <w:t>Heger</w:t>
      </w:r>
      <w:proofErr w:type="spellEnd"/>
      <w:r w:rsidRPr="00B32DFD">
        <w:rPr>
          <w:rFonts w:ascii="Times New Roman" w:eastAsia="Times New Roman" w:hAnsi="Times New Roman" w:cs="Times New Roman"/>
          <w:b/>
          <w:sz w:val="24"/>
          <w:szCs w:val="24"/>
          <w:lang w:eastAsia="sk-SK"/>
        </w:rPr>
        <w:t xml:space="preserve"> v. r.</w:t>
      </w:r>
    </w:p>
    <w:p w14:paraId="5DE02AAF" w14:textId="77777777" w:rsidR="00B32DFD" w:rsidRPr="00B32DFD" w:rsidRDefault="00B32DFD" w:rsidP="00B32DFD">
      <w:pPr>
        <w:spacing w:after="0" w:line="240" w:lineRule="auto"/>
        <w:jc w:val="center"/>
        <w:rPr>
          <w:rFonts w:ascii="Times New Roman" w:eastAsia="Times New Roman" w:hAnsi="Times New Roman" w:cs="Times New Roman"/>
          <w:sz w:val="24"/>
          <w:szCs w:val="24"/>
          <w:lang w:eastAsia="sk-SK"/>
        </w:rPr>
      </w:pPr>
      <w:r w:rsidRPr="00B32DFD">
        <w:rPr>
          <w:rFonts w:ascii="Times New Roman" w:eastAsia="Times New Roman" w:hAnsi="Times New Roman" w:cs="Times New Roman"/>
          <w:sz w:val="24"/>
          <w:szCs w:val="24"/>
          <w:lang w:eastAsia="sk-SK"/>
        </w:rPr>
        <w:t>predseda vlády</w:t>
      </w:r>
    </w:p>
    <w:p w14:paraId="7BD25B2E" w14:textId="77777777" w:rsidR="00B32DFD" w:rsidRPr="00B32DFD" w:rsidRDefault="00B32DFD" w:rsidP="00B32DFD">
      <w:pPr>
        <w:spacing w:after="0" w:line="240" w:lineRule="auto"/>
        <w:jc w:val="center"/>
        <w:rPr>
          <w:rFonts w:ascii="Times New Roman" w:eastAsia="Times New Roman" w:hAnsi="Times New Roman" w:cs="Times New Roman"/>
          <w:sz w:val="24"/>
          <w:szCs w:val="24"/>
          <w:lang w:eastAsia="sk-SK"/>
        </w:rPr>
      </w:pPr>
      <w:r w:rsidRPr="00B32DFD">
        <w:rPr>
          <w:rFonts w:ascii="Times New Roman" w:eastAsia="Times New Roman" w:hAnsi="Times New Roman" w:cs="Times New Roman"/>
          <w:sz w:val="24"/>
          <w:szCs w:val="24"/>
          <w:lang w:eastAsia="sk-SK"/>
        </w:rPr>
        <w:t>Slovenskej republiky</w:t>
      </w:r>
    </w:p>
    <w:p w14:paraId="5000EB39" w14:textId="77777777" w:rsidR="00B32DFD" w:rsidRPr="00B32DFD" w:rsidRDefault="00B32DFD" w:rsidP="00B32DFD">
      <w:pPr>
        <w:spacing w:after="0" w:line="240" w:lineRule="auto"/>
        <w:jc w:val="center"/>
        <w:rPr>
          <w:rFonts w:ascii="Times New Roman" w:eastAsia="Times New Roman" w:hAnsi="Times New Roman" w:cs="Times New Roman"/>
          <w:sz w:val="24"/>
          <w:szCs w:val="24"/>
          <w:lang w:eastAsia="sk-SK"/>
        </w:rPr>
      </w:pPr>
    </w:p>
    <w:p w14:paraId="4E4CB8C1" w14:textId="77777777" w:rsidR="00B32DFD" w:rsidRPr="00B32DFD" w:rsidRDefault="00B32DFD" w:rsidP="00B32DFD">
      <w:pPr>
        <w:spacing w:after="0" w:line="240" w:lineRule="auto"/>
        <w:jc w:val="center"/>
        <w:rPr>
          <w:rFonts w:ascii="Times New Roman" w:eastAsia="Times New Roman" w:hAnsi="Times New Roman" w:cs="Times New Roman"/>
          <w:sz w:val="24"/>
          <w:szCs w:val="24"/>
          <w:lang w:eastAsia="sk-SK"/>
        </w:rPr>
      </w:pPr>
    </w:p>
    <w:p w14:paraId="7058B627" w14:textId="77777777" w:rsidR="00B32DFD" w:rsidRPr="00B32DFD" w:rsidRDefault="00B32DFD" w:rsidP="00B32DFD">
      <w:pPr>
        <w:spacing w:after="0" w:line="240" w:lineRule="auto"/>
        <w:jc w:val="center"/>
        <w:rPr>
          <w:rFonts w:ascii="Times New Roman" w:eastAsia="Times New Roman" w:hAnsi="Times New Roman" w:cs="Times New Roman"/>
          <w:sz w:val="24"/>
          <w:szCs w:val="24"/>
          <w:lang w:eastAsia="sk-SK"/>
        </w:rPr>
      </w:pPr>
    </w:p>
    <w:p w14:paraId="1650E18B" w14:textId="77777777" w:rsidR="00B32DFD" w:rsidRPr="00B32DFD" w:rsidRDefault="00B32DFD" w:rsidP="00B32DFD">
      <w:pPr>
        <w:spacing w:after="0" w:line="240" w:lineRule="auto"/>
        <w:jc w:val="center"/>
        <w:rPr>
          <w:rFonts w:ascii="Times New Roman" w:eastAsia="Times New Roman" w:hAnsi="Times New Roman" w:cs="Times New Roman"/>
          <w:sz w:val="24"/>
          <w:szCs w:val="24"/>
          <w:lang w:eastAsia="sk-SK"/>
        </w:rPr>
      </w:pPr>
    </w:p>
    <w:p w14:paraId="37E95036" w14:textId="77777777" w:rsidR="00B32DFD" w:rsidRPr="00B32DFD" w:rsidRDefault="00B32DFD" w:rsidP="00B32DFD">
      <w:pPr>
        <w:spacing w:after="0" w:line="240" w:lineRule="auto"/>
        <w:jc w:val="center"/>
        <w:rPr>
          <w:rFonts w:ascii="Times New Roman" w:eastAsia="Times New Roman" w:hAnsi="Times New Roman" w:cs="Times New Roman"/>
          <w:b/>
          <w:sz w:val="24"/>
          <w:szCs w:val="24"/>
          <w:lang w:eastAsia="sk-SK"/>
        </w:rPr>
      </w:pPr>
      <w:r w:rsidRPr="00B32DFD">
        <w:rPr>
          <w:rFonts w:ascii="Times New Roman" w:eastAsia="Times New Roman" w:hAnsi="Times New Roman" w:cs="Times New Roman"/>
          <w:b/>
          <w:sz w:val="24"/>
          <w:szCs w:val="24"/>
          <w:lang w:eastAsia="sk-SK"/>
        </w:rPr>
        <w:t xml:space="preserve">Andrej Doležal v. r. </w:t>
      </w:r>
    </w:p>
    <w:p w14:paraId="0CB702BC" w14:textId="2FF501BB" w:rsidR="00B32DFD" w:rsidRPr="00B32DFD" w:rsidRDefault="008C4DD7" w:rsidP="00B32DFD">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minister dopravy</w:t>
      </w:r>
    </w:p>
    <w:p w14:paraId="63F094FA" w14:textId="77777777" w:rsidR="00B32DFD" w:rsidRPr="00B32DFD" w:rsidRDefault="00B32DFD" w:rsidP="00B32DFD">
      <w:pPr>
        <w:spacing w:after="0" w:line="240" w:lineRule="auto"/>
        <w:jc w:val="center"/>
        <w:rPr>
          <w:rFonts w:ascii="Times New Roman" w:eastAsia="Times New Roman" w:hAnsi="Times New Roman" w:cs="Times New Roman"/>
          <w:sz w:val="24"/>
          <w:szCs w:val="24"/>
          <w:lang w:eastAsia="sk-SK"/>
        </w:rPr>
      </w:pPr>
      <w:r w:rsidRPr="00B32DFD">
        <w:rPr>
          <w:rFonts w:ascii="Times New Roman" w:eastAsia="Times New Roman" w:hAnsi="Times New Roman" w:cs="Times New Roman"/>
          <w:color w:val="000000"/>
          <w:sz w:val="24"/>
          <w:szCs w:val="24"/>
          <w:lang w:eastAsia="sk-SK"/>
        </w:rPr>
        <w:t>Slovenskej republiky</w:t>
      </w:r>
    </w:p>
    <w:p w14:paraId="7992A208" w14:textId="77777777" w:rsidR="00B32DFD" w:rsidRPr="00996D08" w:rsidRDefault="00B32DFD" w:rsidP="00593C5D">
      <w:pPr>
        <w:spacing w:after="0" w:line="240" w:lineRule="auto"/>
        <w:jc w:val="both"/>
        <w:rPr>
          <w:rFonts w:ascii="Times New Roman" w:hAnsi="Times New Roman"/>
          <w:sz w:val="24"/>
          <w:szCs w:val="24"/>
        </w:rPr>
      </w:pPr>
    </w:p>
    <w:sectPr w:rsidR="00B32DFD" w:rsidRPr="00996D08" w:rsidSect="002537FD">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E8F65" w14:textId="77777777" w:rsidR="008D0A44" w:rsidRDefault="008D0A44" w:rsidP="00F840B5">
      <w:pPr>
        <w:spacing w:after="0" w:line="240" w:lineRule="auto"/>
      </w:pPr>
      <w:r>
        <w:separator/>
      </w:r>
    </w:p>
  </w:endnote>
  <w:endnote w:type="continuationSeparator" w:id="0">
    <w:p w14:paraId="1609B842" w14:textId="77777777" w:rsidR="008D0A44" w:rsidRDefault="008D0A44" w:rsidP="00F8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528685"/>
      <w:docPartObj>
        <w:docPartGallery w:val="Page Numbers (Bottom of Page)"/>
        <w:docPartUnique/>
      </w:docPartObj>
    </w:sdtPr>
    <w:sdtEndPr>
      <w:rPr>
        <w:rFonts w:ascii="Times New Roman" w:hAnsi="Times New Roman" w:cs="Times New Roman"/>
        <w:sz w:val="24"/>
        <w:szCs w:val="24"/>
      </w:rPr>
    </w:sdtEndPr>
    <w:sdtContent>
      <w:p w14:paraId="3E1FCD49" w14:textId="07E8DC62" w:rsidR="00A16A06" w:rsidRPr="005B424E" w:rsidRDefault="00A16A06" w:rsidP="000B7881">
        <w:pPr>
          <w:pStyle w:val="Pta"/>
          <w:jc w:val="center"/>
          <w:rPr>
            <w:rFonts w:ascii="Times New Roman" w:hAnsi="Times New Roman" w:cs="Times New Roman"/>
            <w:sz w:val="24"/>
            <w:szCs w:val="24"/>
          </w:rPr>
        </w:pPr>
        <w:r w:rsidRPr="005B424E">
          <w:rPr>
            <w:rFonts w:ascii="Times New Roman" w:hAnsi="Times New Roman" w:cs="Times New Roman"/>
            <w:sz w:val="24"/>
            <w:szCs w:val="24"/>
          </w:rPr>
          <w:fldChar w:fldCharType="begin"/>
        </w:r>
        <w:r w:rsidRPr="005B424E">
          <w:rPr>
            <w:rFonts w:ascii="Times New Roman" w:hAnsi="Times New Roman" w:cs="Times New Roman"/>
            <w:sz w:val="24"/>
            <w:szCs w:val="24"/>
          </w:rPr>
          <w:instrText>PAGE   \* MERGEFORMAT</w:instrText>
        </w:r>
        <w:r w:rsidRPr="005B424E">
          <w:rPr>
            <w:rFonts w:ascii="Times New Roman" w:hAnsi="Times New Roman" w:cs="Times New Roman"/>
            <w:sz w:val="24"/>
            <w:szCs w:val="24"/>
          </w:rPr>
          <w:fldChar w:fldCharType="separate"/>
        </w:r>
        <w:r w:rsidR="00462D2A">
          <w:rPr>
            <w:rFonts w:ascii="Times New Roman" w:hAnsi="Times New Roman" w:cs="Times New Roman"/>
            <w:noProof/>
            <w:sz w:val="24"/>
            <w:szCs w:val="24"/>
          </w:rPr>
          <w:t>16</w:t>
        </w:r>
        <w:r w:rsidRPr="005B424E">
          <w:rPr>
            <w:rFonts w:ascii="Times New Roman" w:hAnsi="Times New Roman" w:cs="Times New Roman"/>
            <w:sz w:val="24"/>
            <w:szCs w:val="24"/>
          </w:rPr>
          <w:fldChar w:fldCharType="end"/>
        </w:r>
      </w:p>
    </w:sdtContent>
  </w:sdt>
  <w:p w14:paraId="651342AF" w14:textId="77777777" w:rsidR="00A16A06" w:rsidRDefault="00A16A0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BE7C" w14:textId="77777777" w:rsidR="00A16A06" w:rsidRDefault="00A16A06" w:rsidP="00FC3103">
    <w:pPr>
      <w:pStyle w:val="Pta"/>
      <w:jc w:val="center"/>
    </w:pPr>
  </w:p>
  <w:p w14:paraId="2E988705" w14:textId="77777777" w:rsidR="00A16A06" w:rsidRDefault="00A16A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7B121" w14:textId="77777777" w:rsidR="008D0A44" w:rsidRDefault="008D0A44" w:rsidP="00F840B5">
      <w:pPr>
        <w:spacing w:after="0" w:line="240" w:lineRule="auto"/>
      </w:pPr>
      <w:r>
        <w:separator/>
      </w:r>
    </w:p>
  </w:footnote>
  <w:footnote w:type="continuationSeparator" w:id="0">
    <w:p w14:paraId="15540C40" w14:textId="77777777" w:rsidR="008D0A44" w:rsidRDefault="008D0A44" w:rsidP="00F84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142"/>
    <w:multiLevelType w:val="hybridMultilevel"/>
    <w:tmpl w:val="459AA990"/>
    <w:lvl w:ilvl="0" w:tplc="33327FC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670B41"/>
    <w:multiLevelType w:val="hybridMultilevel"/>
    <w:tmpl w:val="459AA990"/>
    <w:lvl w:ilvl="0" w:tplc="33327FC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D216E49"/>
    <w:multiLevelType w:val="hybridMultilevel"/>
    <w:tmpl w:val="7B1A32D6"/>
    <w:lvl w:ilvl="0" w:tplc="041B000F">
      <w:start w:val="1"/>
      <w:numFmt w:val="decimal"/>
      <w:lvlText w:val="%1."/>
      <w:lvlJc w:val="left"/>
      <w:pPr>
        <w:ind w:left="1800" w:hanging="360"/>
      </w:pPr>
      <w:rPr>
        <w:rFont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13A12A40"/>
    <w:multiLevelType w:val="hybridMultilevel"/>
    <w:tmpl w:val="DF9267D2"/>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B750F68"/>
    <w:multiLevelType w:val="hybridMultilevel"/>
    <w:tmpl w:val="5ECC45BE"/>
    <w:lvl w:ilvl="0" w:tplc="8C2ACACE">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23221672"/>
    <w:multiLevelType w:val="hybridMultilevel"/>
    <w:tmpl w:val="A2CE2092"/>
    <w:lvl w:ilvl="0" w:tplc="0E0A034A">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24400F"/>
    <w:multiLevelType w:val="hybridMultilevel"/>
    <w:tmpl w:val="96560B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AC70E1"/>
    <w:multiLevelType w:val="hybridMultilevel"/>
    <w:tmpl w:val="7340D7A8"/>
    <w:lvl w:ilvl="0" w:tplc="041B0017">
      <w:start w:val="1"/>
      <w:numFmt w:val="lowerLetter"/>
      <w:lvlText w:val="%1)"/>
      <w:lvlJc w:val="left"/>
      <w:pPr>
        <w:ind w:left="-351" w:hanging="360"/>
      </w:pPr>
      <w:rPr>
        <w:rFonts w:hint="default"/>
      </w:rPr>
    </w:lvl>
    <w:lvl w:ilvl="1" w:tplc="041B0019" w:tentative="1">
      <w:start w:val="1"/>
      <w:numFmt w:val="lowerLetter"/>
      <w:lvlText w:val="%2."/>
      <w:lvlJc w:val="left"/>
      <w:pPr>
        <w:ind w:left="369" w:hanging="360"/>
      </w:pPr>
    </w:lvl>
    <w:lvl w:ilvl="2" w:tplc="041B001B" w:tentative="1">
      <w:start w:val="1"/>
      <w:numFmt w:val="lowerRoman"/>
      <w:lvlText w:val="%3."/>
      <w:lvlJc w:val="right"/>
      <w:pPr>
        <w:ind w:left="1089" w:hanging="180"/>
      </w:pPr>
    </w:lvl>
    <w:lvl w:ilvl="3" w:tplc="041B000F" w:tentative="1">
      <w:start w:val="1"/>
      <w:numFmt w:val="decimal"/>
      <w:lvlText w:val="%4."/>
      <w:lvlJc w:val="left"/>
      <w:pPr>
        <w:ind w:left="1809" w:hanging="360"/>
      </w:pPr>
    </w:lvl>
    <w:lvl w:ilvl="4" w:tplc="041B0019" w:tentative="1">
      <w:start w:val="1"/>
      <w:numFmt w:val="lowerLetter"/>
      <w:lvlText w:val="%5."/>
      <w:lvlJc w:val="left"/>
      <w:pPr>
        <w:ind w:left="2529" w:hanging="360"/>
      </w:pPr>
    </w:lvl>
    <w:lvl w:ilvl="5" w:tplc="041B001B" w:tentative="1">
      <w:start w:val="1"/>
      <w:numFmt w:val="lowerRoman"/>
      <w:lvlText w:val="%6."/>
      <w:lvlJc w:val="right"/>
      <w:pPr>
        <w:ind w:left="3249" w:hanging="180"/>
      </w:pPr>
    </w:lvl>
    <w:lvl w:ilvl="6" w:tplc="041B000F" w:tentative="1">
      <w:start w:val="1"/>
      <w:numFmt w:val="decimal"/>
      <w:lvlText w:val="%7."/>
      <w:lvlJc w:val="left"/>
      <w:pPr>
        <w:ind w:left="3969" w:hanging="360"/>
      </w:pPr>
    </w:lvl>
    <w:lvl w:ilvl="7" w:tplc="041B0019" w:tentative="1">
      <w:start w:val="1"/>
      <w:numFmt w:val="lowerLetter"/>
      <w:lvlText w:val="%8."/>
      <w:lvlJc w:val="left"/>
      <w:pPr>
        <w:ind w:left="4689" w:hanging="360"/>
      </w:pPr>
    </w:lvl>
    <w:lvl w:ilvl="8" w:tplc="041B001B" w:tentative="1">
      <w:start w:val="1"/>
      <w:numFmt w:val="lowerRoman"/>
      <w:lvlText w:val="%9."/>
      <w:lvlJc w:val="right"/>
      <w:pPr>
        <w:ind w:left="5409" w:hanging="180"/>
      </w:pPr>
    </w:lvl>
  </w:abstractNum>
  <w:abstractNum w:abstractNumId="8" w15:restartNumberingAfterBreak="0">
    <w:nsid w:val="3B090315"/>
    <w:multiLevelType w:val="hybridMultilevel"/>
    <w:tmpl w:val="4B56A264"/>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E241A19"/>
    <w:multiLevelType w:val="hybridMultilevel"/>
    <w:tmpl w:val="D11837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58C46E2"/>
    <w:multiLevelType w:val="hybridMultilevel"/>
    <w:tmpl w:val="AED845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932DD3"/>
    <w:multiLevelType w:val="hybridMultilevel"/>
    <w:tmpl w:val="459AA990"/>
    <w:lvl w:ilvl="0" w:tplc="33327FC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4DA508C8"/>
    <w:multiLevelType w:val="hybridMultilevel"/>
    <w:tmpl w:val="9A60F0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52647B"/>
    <w:multiLevelType w:val="hybridMultilevel"/>
    <w:tmpl w:val="31A6106A"/>
    <w:lvl w:ilvl="0" w:tplc="8C2ACACE">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5262384A"/>
    <w:multiLevelType w:val="hybridMultilevel"/>
    <w:tmpl w:val="056A33BA"/>
    <w:lvl w:ilvl="0" w:tplc="A0D21EC6">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6431FB8"/>
    <w:multiLevelType w:val="hybridMultilevel"/>
    <w:tmpl w:val="A5321C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0377E5"/>
    <w:multiLevelType w:val="hybridMultilevel"/>
    <w:tmpl w:val="E7E62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2D4417"/>
    <w:multiLevelType w:val="hybridMultilevel"/>
    <w:tmpl w:val="6FE4195C"/>
    <w:lvl w:ilvl="0" w:tplc="FD5076C2">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9" w15:restartNumberingAfterBreak="0">
    <w:nsid w:val="6A31210E"/>
    <w:multiLevelType w:val="hybridMultilevel"/>
    <w:tmpl w:val="3E98AC60"/>
    <w:lvl w:ilvl="0" w:tplc="80C21BA6">
      <w:start w:val="1"/>
      <w:numFmt w:val="decimal"/>
      <w:lvlText w:val="%1."/>
      <w:lvlJc w:val="left"/>
      <w:pPr>
        <w:tabs>
          <w:tab w:val="num" w:pos="567"/>
        </w:tabs>
        <w:ind w:left="567" w:hanging="510"/>
      </w:pPr>
      <w:rPr>
        <w:rFonts w:cs="Times New Roman" w:hint="default"/>
        <w:b/>
        <w:color w:val="auto"/>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69C2084"/>
    <w:multiLevelType w:val="hybridMultilevel"/>
    <w:tmpl w:val="48E4BA6A"/>
    <w:lvl w:ilvl="0" w:tplc="7102D180">
      <w:start w:val="1"/>
      <w:numFmt w:val="lowerLetter"/>
      <w:lvlText w:val="%1)"/>
      <w:lvlJc w:val="left"/>
      <w:pPr>
        <w:ind w:left="-1050" w:hanging="360"/>
      </w:pPr>
    </w:lvl>
    <w:lvl w:ilvl="1" w:tplc="EB582AE4">
      <w:start w:val="1"/>
      <w:numFmt w:val="decimal"/>
      <w:lvlText w:val="%2."/>
      <w:lvlJc w:val="left"/>
      <w:pPr>
        <w:ind w:left="-330" w:hanging="360"/>
      </w:pPr>
    </w:lvl>
    <w:lvl w:ilvl="2" w:tplc="041B001B">
      <w:start w:val="1"/>
      <w:numFmt w:val="lowerRoman"/>
      <w:lvlText w:val="%3."/>
      <w:lvlJc w:val="right"/>
      <w:pPr>
        <w:ind w:left="390" w:hanging="180"/>
      </w:pPr>
    </w:lvl>
    <w:lvl w:ilvl="3" w:tplc="041B000F">
      <w:start w:val="1"/>
      <w:numFmt w:val="decimal"/>
      <w:lvlText w:val="%4."/>
      <w:lvlJc w:val="left"/>
      <w:pPr>
        <w:ind w:left="1110" w:hanging="360"/>
      </w:pPr>
    </w:lvl>
    <w:lvl w:ilvl="4" w:tplc="041B0019">
      <w:start w:val="1"/>
      <w:numFmt w:val="lowerLetter"/>
      <w:lvlText w:val="%5."/>
      <w:lvlJc w:val="left"/>
      <w:pPr>
        <w:ind w:left="1830" w:hanging="360"/>
      </w:pPr>
    </w:lvl>
    <w:lvl w:ilvl="5" w:tplc="041B001B">
      <w:start w:val="1"/>
      <w:numFmt w:val="lowerRoman"/>
      <w:lvlText w:val="%6."/>
      <w:lvlJc w:val="right"/>
      <w:pPr>
        <w:ind w:left="2550" w:hanging="180"/>
      </w:pPr>
    </w:lvl>
    <w:lvl w:ilvl="6" w:tplc="041B000F">
      <w:start w:val="1"/>
      <w:numFmt w:val="decimal"/>
      <w:lvlText w:val="%7."/>
      <w:lvlJc w:val="left"/>
      <w:pPr>
        <w:ind w:left="3270" w:hanging="360"/>
      </w:pPr>
    </w:lvl>
    <w:lvl w:ilvl="7" w:tplc="041B0019">
      <w:start w:val="1"/>
      <w:numFmt w:val="lowerLetter"/>
      <w:lvlText w:val="%8."/>
      <w:lvlJc w:val="left"/>
      <w:pPr>
        <w:ind w:left="3990" w:hanging="360"/>
      </w:pPr>
    </w:lvl>
    <w:lvl w:ilvl="8" w:tplc="041B001B">
      <w:start w:val="1"/>
      <w:numFmt w:val="lowerRoman"/>
      <w:lvlText w:val="%9."/>
      <w:lvlJc w:val="right"/>
      <w:pPr>
        <w:ind w:left="4710" w:hanging="180"/>
      </w:pPr>
    </w:lvl>
  </w:abstractNum>
  <w:abstractNum w:abstractNumId="2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2" w15:restartNumberingAfterBreak="0">
    <w:nsid w:val="7C257569"/>
    <w:multiLevelType w:val="hybridMultilevel"/>
    <w:tmpl w:val="939C4D7C"/>
    <w:lvl w:ilvl="0" w:tplc="74CC1052">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C2A2023"/>
    <w:multiLevelType w:val="hybridMultilevel"/>
    <w:tmpl w:val="8C401386"/>
    <w:lvl w:ilvl="0" w:tplc="A90824FE">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9"/>
  </w:num>
  <w:num w:numId="2">
    <w:abstractNumId w:val="12"/>
  </w:num>
  <w:num w:numId="3">
    <w:abstractNumId w:val="2"/>
  </w:num>
  <w:num w:numId="4">
    <w:abstractNumId w:val="15"/>
  </w:num>
  <w:num w:numId="5">
    <w:abstractNumId w:val="3"/>
  </w:num>
  <w:num w:numId="6">
    <w:abstractNumId w:val="10"/>
  </w:num>
  <w:num w:numId="7">
    <w:abstractNumId w:val="8"/>
  </w:num>
  <w:num w:numId="8">
    <w:abstractNumId w:val="0"/>
  </w:num>
  <w:num w:numId="9">
    <w:abstractNumId w:val="1"/>
  </w:num>
  <w:num w:numId="10">
    <w:abstractNumId w:val="11"/>
  </w:num>
  <w:num w:numId="11">
    <w:abstractNumId w:val="5"/>
  </w:num>
  <w:num w:numId="12">
    <w:abstractNumId w:val="6"/>
  </w:num>
  <w:num w:numId="13">
    <w:abstractNumId w:val="4"/>
  </w:num>
  <w:num w:numId="14">
    <w:abstractNumId w:val="7"/>
  </w:num>
  <w:num w:numId="15">
    <w:abstractNumId w:val="13"/>
  </w:num>
  <w:num w:numId="16">
    <w:abstractNumId w:val="21"/>
  </w:num>
  <w:num w:numId="17">
    <w:abstractNumId w:val="1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38"/>
    <w:rsid w:val="0000664A"/>
    <w:rsid w:val="00013D31"/>
    <w:rsid w:val="0001756B"/>
    <w:rsid w:val="00024947"/>
    <w:rsid w:val="00026171"/>
    <w:rsid w:val="00031868"/>
    <w:rsid w:val="0004589F"/>
    <w:rsid w:val="00050B2A"/>
    <w:rsid w:val="000570DA"/>
    <w:rsid w:val="00060222"/>
    <w:rsid w:val="00062418"/>
    <w:rsid w:val="00063737"/>
    <w:rsid w:val="00065BD9"/>
    <w:rsid w:val="00066D8F"/>
    <w:rsid w:val="0008019A"/>
    <w:rsid w:val="00085868"/>
    <w:rsid w:val="00085F39"/>
    <w:rsid w:val="0009561B"/>
    <w:rsid w:val="000A74EF"/>
    <w:rsid w:val="000B7881"/>
    <w:rsid w:val="000B7CAC"/>
    <w:rsid w:val="000D07DA"/>
    <w:rsid w:val="000D0F08"/>
    <w:rsid w:val="000D3D7E"/>
    <w:rsid w:val="000D545D"/>
    <w:rsid w:val="000D5C36"/>
    <w:rsid w:val="000E07F2"/>
    <w:rsid w:val="000E0D28"/>
    <w:rsid w:val="00105136"/>
    <w:rsid w:val="0010681B"/>
    <w:rsid w:val="001147BB"/>
    <w:rsid w:val="0012296D"/>
    <w:rsid w:val="001253AC"/>
    <w:rsid w:val="00125FF8"/>
    <w:rsid w:val="00131F6A"/>
    <w:rsid w:val="00134302"/>
    <w:rsid w:val="0013715C"/>
    <w:rsid w:val="00156377"/>
    <w:rsid w:val="0015642C"/>
    <w:rsid w:val="001736A6"/>
    <w:rsid w:val="00175D60"/>
    <w:rsid w:val="00181F3C"/>
    <w:rsid w:val="00182251"/>
    <w:rsid w:val="00182E26"/>
    <w:rsid w:val="00185606"/>
    <w:rsid w:val="00185915"/>
    <w:rsid w:val="001926AD"/>
    <w:rsid w:val="0019718B"/>
    <w:rsid w:val="001A0D7D"/>
    <w:rsid w:val="001B2630"/>
    <w:rsid w:val="001B26CD"/>
    <w:rsid w:val="001B6D50"/>
    <w:rsid w:val="001B7117"/>
    <w:rsid w:val="001B7D57"/>
    <w:rsid w:val="001C2F46"/>
    <w:rsid w:val="001C4FF6"/>
    <w:rsid w:val="001C5588"/>
    <w:rsid w:val="001D2B21"/>
    <w:rsid w:val="001E0000"/>
    <w:rsid w:val="001E78A9"/>
    <w:rsid w:val="001F0123"/>
    <w:rsid w:val="001F62C8"/>
    <w:rsid w:val="001F6497"/>
    <w:rsid w:val="001F66F5"/>
    <w:rsid w:val="001F72A9"/>
    <w:rsid w:val="00212EAC"/>
    <w:rsid w:val="00227E24"/>
    <w:rsid w:val="00227E75"/>
    <w:rsid w:val="00233B0D"/>
    <w:rsid w:val="00240EE8"/>
    <w:rsid w:val="002537FD"/>
    <w:rsid w:val="00274D22"/>
    <w:rsid w:val="00287011"/>
    <w:rsid w:val="002971F8"/>
    <w:rsid w:val="002A2FD0"/>
    <w:rsid w:val="002B65BC"/>
    <w:rsid w:val="002B67B5"/>
    <w:rsid w:val="002C20A2"/>
    <w:rsid w:val="002C427E"/>
    <w:rsid w:val="002C6847"/>
    <w:rsid w:val="002D61F9"/>
    <w:rsid w:val="002E68E6"/>
    <w:rsid w:val="002F34EA"/>
    <w:rsid w:val="002F43BB"/>
    <w:rsid w:val="003201A9"/>
    <w:rsid w:val="00327C3F"/>
    <w:rsid w:val="0033277B"/>
    <w:rsid w:val="00334303"/>
    <w:rsid w:val="00334AD2"/>
    <w:rsid w:val="003421DD"/>
    <w:rsid w:val="00343A23"/>
    <w:rsid w:val="0035040D"/>
    <w:rsid w:val="00355CB0"/>
    <w:rsid w:val="00356B21"/>
    <w:rsid w:val="003614E9"/>
    <w:rsid w:val="00372653"/>
    <w:rsid w:val="00373F49"/>
    <w:rsid w:val="00385F40"/>
    <w:rsid w:val="0038703C"/>
    <w:rsid w:val="00392550"/>
    <w:rsid w:val="00392654"/>
    <w:rsid w:val="00396EE8"/>
    <w:rsid w:val="003A1541"/>
    <w:rsid w:val="003A2984"/>
    <w:rsid w:val="003A37BD"/>
    <w:rsid w:val="003C4219"/>
    <w:rsid w:val="003C7BB7"/>
    <w:rsid w:val="003D0A4E"/>
    <w:rsid w:val="003D621E"/>
    <w:rsid w:val="003E14C2"/>
    <w:rsid w:val="003E1784"/>
    <w:rsid w:val="003E2B9A"/>
    <w:rsid w:val="003E4FF0"/>
    <w:rsid w:val="003E5D91"/>
    <w:rsid w:val="003E669D"/>
    <w:rsid w:val="003F0A28"/>
    <w:rsid w:val="003F2679"/>
    <w:rsid w:val="003F70D5"/>
    <w:rsid w:val="00400020"/>
    <w:rsid w:val="00401C1D"/>
    <w:rsid w:val="00405D6F"/>
    <w:rsid w:val="004069FC"/>
    <w:rsid w:val="00417388"/>
    <w:rsid w:val="0043063C"/>
    <w:rsid w:val="00431C57"/>
    <w:rsid w:val="00442EDF"/>
    <w:rsid w:val="00446794"/>
    <w:rsid w:val="00446A9F"/>
    <w:rsid w:val="004522E0"/>
    <w:rsid w:val="004557E4"/>
    <w:rsid w:val="00460862"/>
    <w:rsid w:val="00462D2A"/>
    <w:rsid w:val="00466BDA"/>
    <w:rsid w:val="00471A33"/>
    <w:rsid w:val="00474B1B"/>
    <w:rsid w:val="0047502D"/>
    <w:rsid w:val="00476761"/>
    <w:rsid w:val="0048335B"/>
    <w:rsid w:val="00491080"/>
    <w:rsid w:val="004940FA"/>
    <w:rsid w:val="00495E61"/>
    <w:rsid w:val="00496EE8"/>
    <w:rsid w:val="00496FE0"/>
    <w:rsid w:val="004A5300"/>
    <w:rsid w:val="004B0F64"/>
    <w:rsid w:val="004B12E3"/>
    <w:rsid w:val="004B3B13"/>
    <w:rsid w:val="004D2B08"/>
    <w:rsid w:val="004D5896"/>
    <w:rsid w:val="004D6C5C"/>
    <w:rsid w:val="004E24D4"/>
    <w:rsid w:val="004E3636"/>
    <w:rsid w:val="004E53FD"/>
    <w:rsid w:val="004F0A84"/>
    <w:rsid w:val="004F7137"/>
    <w:rsid w:val="004F7EBF"/>
    <w:rsid w:val="00505AC1"/>
    <w:rsid w:val="00514834"/>
    <w:rsid w:val="0052093E"/>
    <w:rsid w:val="00520CC0"/>
    <w:rsid w:val="0052547F"/>
    <w:rsid w:val="00534D55"/>
    <w:rsid w:val="00543272"/>
    <w:rsid w:val="0054571B"/>
    <w:rsid w:val="00546942"/>
    <w:rsid w:val="00550CCF"/>
    <w:rsid w:val="00552801"/>
    <w:rsid w:val="005528FE"/>
    <w:rsid w:val="00561F02"/>
    <w:rsid w:val="005671DA"/>
    <w:rsid w:val="00574C24"/>
    <w:rsid w:val="0057753A"/>
    <w:rsid w:val="00582BB1"/>
    <w:rsid w:val="00584EAE"/>
    <w:rsid w:val="00590ECB"/>
    <w:rsid w:val="00593299"/>
    <w:rsid w:val="00593C5D"/>
    <w:rsid w:val="0059486F"/>
    <w:rsid w:val="0059670B"/>
    <w:rsid w:val="005B424E"/>
    <w:rsid w:val="005C1C74"/>
    <w:rsid w:val="005C2233"/>
    <w:rsid w:val="005C2E24"/>
    <w:rsid w:val="005D4D1E"/>
    <w:rsid w:val="005D4DFE"/>
    <w:rsid w:val="005E287E"/>
    <w:rsid w:val="005E4B1E"/>
    <w:rsid w:val="005F429E"/>
    <w:rsid w:val="005F4CBB"/>
    <w:rsid w:val="005F7F44"/>
    <w:rsid w:val="00602453"/>
    <w:rsid w:val="00613E52"/>
    <w:rsid w:val="0061604C"/>
    <w:rsid w:val="0062117A"/>
    <w:rsid w:val="00636B94"/>
    <w:rsid w:val="00640B24"/>
    <w:rsid w:val="00642609"/>
    <w:rsid w:val="00643DF7"/>
    <w:rsid w:val="00647F6F"/>
    <w:rsid w:val="0065196C"/>
    <w:rsid w:val="00652654"/>
    <w:rsid w:val="00672BF8"/>
    <w:rsid w:val="00691BFD"/>
    <w:rsid w:val="00692530"/>
    <w:rsid w:val="006B0ED0"/>
    <w:rsid w:val="006B5D70"/>
    <w:rsid w:val="006C4023"/>
    <w:rsid w:val="006C519F"/>
    <w:rsid w:val="006C63FB"/>
    <w:rsid w:val="006D01FD"/>
    <w:rsid w:val="006D076E"/>
    <w:rsid w:val="006D2A8F"/>
    <w:rsid w:val="006F0D2C"/>
    <w:rsid w:val="006F4EE2"/>
    <w:rsid w:val="007023B4"/>
    <w:rsid w:val="007061FA"/>
    <w:rsid w:val="007102F3"/>
    <w:rsid w:val="00721D88"/>
    <w:rsid w:val="00727F28"/>
    <w:rsid w:val="00731D30"/>
    <w:rsid w:val="00735E05"/>
    <w:rsid w:val="007435A2"/>
    <w:rsid w:val="00746D1A"/>
    <w:rsid w:val="00747935"/>
    <w:rsid w:val="00747A29"/>
    <w:rsid w:val="00750D67"/>
    <w:rsid w:val="00752625"/>
    <w:rsid w:val="00755390"/>
    <w:rsid w:val="00766083"/>
    <w:rsid w:val="00770480"/>
    <w:rsid w:val="00773FDB"/>
    <w:rsid w:val="007748DA"/>
    <w:rsid w:val="007824F3"/>
    <w:rsid w:val="00782E13"/>
    <w:rsid w:val="00790F2D"/>
    <w:rsid w:val="007924F7"/>
    <w:rsid w:val="007A0A6B"/>
    <w:rsid w:val="007A3902"/>
    <w:rsid w:val="007B284D"/>
    <w:rsid w:val="007B2EBA"/>
    <w:rsid w:val="007C0240"/>
    <w:rsid w:val="007C50C9"/>
    <w:rsid w:val="007C72E0"/>
    <w:rsid w:val="007E1258"/>
    <w:rsid w:val="007E37A5"/>
    <w:rsid w:val="007E4CC2"/>
    <w:rsid w:val="007E5B84"/>
    <w:rsid w:val="0080165F"/>
    <w:rsid w:val="00803BC0"/>
    <w:rsid w:val="00806B19"/>
    <w:rsid w:val="008114AA"/>
    <w:rsid w:val="00813741"/>
    <w:rsid w:val="008158CB"/>
    <w:rsid w:val="008169EF"/>
    <w:rsid w:val="0082055A"/>
    <w:rsid w:val="00827935"/>
    <w:rsid w:val="008324F8"/>
    <w:rsid w:val="00845C86"/>
    <w:rsid w:val="00851E15"/>
    <w:rsid w:val="0085316E"/>
    <w:rsid w:val="008635C5"/>
    <w:rsid w:val="00864D2D"/>
    <w:rsid w:val="00865BCD"/>
    <w:rsid w:val="0087004D"/>
    <w:rsid w:val="00871068"/>
    <w:rsid w:val="008732B3"/>
    <w:rsid w:val="0087421A"/>
    <w:rsid w:val="00876A23"/>
    <w:rsid w:val="00876C71"/>
    <w:rsid w:val="008807EB"/>
    <w:rsid w:val="0088117C"/>
    <w:rsid w:val="008814C0"/>
    <w:rsid w:val="00881AC3"/>
    <w:rsid w:val="00895A58"/>
    <w:rsid w:val="00896438"/>
    <w:rsid w:val="008B2FDA"/>
    <w:rsid w:val="008B65B6"/>
    <w:rsid w:val="008C45FF"/>
    <w:rsid w:val="008C4DD7"/>
    <w:rsid w:val="008C56F4"/>
    <w:rsid w:val="008C6C2B"/>
    <w:rsid w:val="008C6CC0"/>
    <w:rsid w:val="008D0A44"/>
    <w:rsid w:val="008D298A"/>
    <w:rsid w:val="008E261F"/>
    <w:rsid w:val="008E3594"/>
    <w:rsid w:val="008E7FA0"/>
    <w:rsid w:val="008F2896"/>
    <w:rsid w:val="008F379F"/>
    <w:rsid w:val="00900A2D"/>
    <w:rsid w:val="00910A9A"/>
    <w:rsid w:val="00915D55"/>
    <w:rsid w:val="00923BB6"/>
    <w:rsid w:val="00925AA6"/>
    <w:rsid w:val="00930765"/>
    <w:rsid w:val="009318D4"/>
    <w:rsid w:val="00932570"/>
    <w:rsid w:val="0093485A"/>
    <w:rsid w:val="00946A9C"/>
    <w:rsid w:val="00957868"/>
    <w:rsid w:val="00965F0D"/>
    <w:rsid w:val="009705D5"/>
    <w:rsid w:val="00970FD9"/>
    <w:rsid w:val="00971B3F"/>
    <w:rsid w:val="0097474B"/>
    <w:rsid w:val="0097634D"/>
    <w:rsid w:val="00980BAA"/>
    <w:rsid w:val="00991E71"/>
    <w:rsid w:val="009953DC"/>
    <w:rsid w:val="00996D08"/>
    <w:rsid w:val="009A2514"/>
    <w:rsid w:val="009A4E66"/>
    <w:rsid w:val="009B0B11"/>
    <w:rsid w:val="009B669E"/>
    <w:rsid w:val="009B705D"/>
    <w:rsid w:val="009C49DD"/>
    <w:rsid w:val="009D26C3"/>
    <w:rsid w:val="009D3338"/>
    <w:rsid w:val="009E56FF"/>
    <w:rsid w:val="009F175D"/>
    <w:rsid w:val="009F7868"/>
    <w:rsid w:val="00A10AFC"/>
    <w:rsid w:val="00A148E2"/>
    <w:rsid w:val="00A159AD"/>
    <w:rsid w:val="00A16A06"/>
    <w:rsid w:val="00A2221D"/>
    <w:rsid w:val="00A22256"/>
    <w:rsid w:val="00A41A45"/>
    <w:rsid w:val="00A42433"/>
    <w:rsid w:val="00A4564C"/>
    <w:rsid w:val="00A4688D"/>
    <w:rsid w:val="00A50ED8"/>
    <w:rsid w:val="00A52056"/>
    <w:rsid w:val="00A5286B"/>
    <w:rsid w:val="00A55D18"/>
    <w:rsid w:val="00A563B2"/>
    <w:rsid w:val="00A67B38"/>
    <w:rsid w:val="00A70E7D"/>
    <w:rsid w:val="00A80F5F"/>
    <w:rsid w:val="00A844F9"/>
    <w:rsid w:val="00A871A5"/>
    <w:rsid w:val="00A902CB"/>
    <w:rsid w:val="00A90B55"/>
    <w:rsid w:val="00A918B6"/>
    <w:rsid w:val="00A922DC"/>
    <w:rsid w:val="00A93517"/>
    <w:rsid w:val="00A951E3"/>
    <w:rsid w:val="00A96173"/>
    <w:rsid w:val="00AA2BA4"/>
    <w:rsid w:val="00AA3582"/>
    <w:rsid w:val="00AA3E90"/>
    <w:rsid w:val="00AA6001"/>
    <w:rsid w:val="00AA60B1"/>
    <w:rsid w:val="00AB0838"/>
    <w:rsid w:val="00AB7155"/>
    <w:rsid w:val="00AC2246"/>
    <w:rsid w:val="00AC31AE"/>
    <w:rsid w:val="00AC6723"/>
    <w:rsid w:val="00AD27A5"/>
    <w:rsid w:val="00AD7602"/>
    <w:rsid w:val="00AE0D9F"/>
    <w:rsid w:val="00AE27D5"/>
    <w:rsid w:val="00AE6931"/>
    <w:rsid w:val="00AE7442"/>
    <w:rsid w:val="00AF2597"/>
    <w:rsid w:val="00B00D85"/>
    <w:rsid w:val="00B017DB"/>
    <w:rsid w:val="00B02722"/>
    <w:rsid w:val="00B03747"/>
    <w:rsid w:val="00B04F75"/>
    <w:rsid w:val="00B2146F"/>
    <w:rsid w:val="00B22F67"/>
    <w:rsid w:val="00B24601"/>
    <w:rsid w:val="00B2514F"/>
    <w:rsid w:val="00B25CD9"/>
    <w:rsid w:val="00B311CD"/>
    <w:rsid w:val="00B32DFD"/>
    <w:rsid w:val="00B3661B"/>
    <w:rsid w:val="00B370F7"/>
    <w:rsid w:val="00B40465"/>
    <w:rsid w:val="00B43EEC"/>
    <w:rsid w:val="00B458E6"/>
    <w:rsid w:val="00B50F5F"/>
    <w:rsid w:val="00B53429"/>
    <w:rsid w:val="00B53447"/>
    <w:rsid w:val="00B55792"/>
    <w:rsid w:val="00B61613"/>
    <w:rsid w:val="00B72435"/>
    <w:rsid w:val="00B80961"/>
    <w:rsid w:val="00B82873"/>
    <w:rsid w:val="00B831EE"/>
    <w:rsid w:val="00B8593D"/>
    <w:rsid w:val="00B86A46"/>
    <w:rsid w:val="00B96EC1"/>
    <w:rsid w:val="00B9772D"/>
    <w:rsid w:val="00BA3F9E"/>
    <w:rsid w:val="00BB090A"/>
    <w:rsid w:val="00BB2D2B"/>
    <w:rsid w:val="00BB7844"/>
    <w:rsid w:val="00BC4BD4"/>
    <w:rsid w:val="00BD5595"/>
    <w:rsid w:val="00BE2F23"/>
    <w:rsid w:val="00BF4479"/>
    <w:rsid w:val="00BF5A2D"/>
    <w:rsid w:val="00BF63CB"/>
    <w:rsid w:val="00BF7C88"/>
    <w:rsid w:val="00C00FAE"/>
    <w:rsid w:val="00C03151"/>
    <w:rsid w:val="00C10DCF"/>
    <w:rsid w:val="00C135D3"/>
    <w:rsid w:val="00C24E7D"/>
    <w:rsid w:val="00C305C1"/>
    <w:rsid w:val="00C43408"/>
    <w:rsid w:val="00C44957"/>
    <w:rsid w:val="00C527F3"/>
    <w:rsid w:val="00C53C3A"/>
    <w:rsid w:val="00C54221"/>
    <w:rsid w:val="00C74F62"/>
    <w:rsid w:val="00C76EB4"/>
    <w:rsid w:val="00C83D45"/>
    <w:rsid w:val="00C94961"/>
    <w:rsid w:val="00C95BBB"/>
    <w:rsid w:val="00C9790B"/>
    <w:rsid w:val="00CA12B8"/>
    <w:rsid w:val="00CA4226"/>
    <w:rsid w:val="00CA4839"/>
    <w:rsid w:val="00CA7BEC"/>
    <w:rsid w:val="00CB3EA2"/>
    <w:rsid w:val="00CC192B"/>
    <w:rsid w:val="00CC5695"/>
    <w:rsid w:val="00CC6980"/>
    <w:rsid w:val="00CD3B91"/>
    <w:rsid w:val="00CD4A65"/>
    <w:rsid w:val="00CD4CF9"/>
    <w:rsid w:val="00CD7F9D"/>
    <w:rsid w:val="00CD7FC4"/>
    <w:rsid w:val="00CE45C8"/>
    <w:rsid w:val="00D05667"/>
    <w:rsid w:val="00D10E71"/>
    <w:rsid w:val="00D26D8F"/>
    <w:rsid w:val="00D330BD"/>
    <w:rsid w:val="00D3457F"/>
    <w:rsid w:val="00D36DA5"/>
    <w:rsid w:val="00D41E1B"/>
    <w:rsid w:val="00D42010"/>
    <w:rsid w:val="00D52A3A"/>
    <w:rsid w:val="00D5477B"/>
    <w:rsid w:val="00D64A26"/>
    <w:rsid w:val="00D65172"/>
    <w:rsid w:val="00D66165"/>
    <w:rsid w:val="00D67109"/>
    <w:rsid w:val="00D701B1"/>
    <w:rsid w:val="00D70435"/>
    <w:rsid w:val="00D715FD"/>
    <w:rsid w:val="00D72E46"/>
    <w:rsid w:val="00D83A38"/>
    <w:rsid w:val="00D85BDF"/>
    <w:rsid w:val="00D9049C"/>
    <w:rsid w:val="00D90E24"/>
    <w:rsid w:val="00D92B7E"/>
    <w:rsid w:val="00DA21C6"/>
    <w:rsid w:val="00DA701D"/>
    <w:rsid w:val="00DB384A"/>
    <w:rsid w:val="00DB667F"/>
    <w:rsid w:val="00DB75AC"/>
    <w:rsid w:val="00DC6443"/>
    <w:rsid w:val="00DC6B17"/>
    <w:rsid w:val="00DD4BD6"/>
    <w:rsid w:val="00DF3348"/>
    <w:rsid w:val="00DF69B9"/>
    <w:rsid w:val="00DF7777"/>
    <w:rsid w:val="00E0359F"/>
    <w:rsid w:val="00E0412E"/>
    <w:rsid w:val="00E14600"/>
    <w:rsid w:val="00E17FE1"/>
    <w:rsid w:val="00E27CEE"/>
    <w:rsid w:val="00E42E57"/>
    <w:rsid w:val="00E477B3"/>
    <w:rsid w:val="00E47F9C"/>
    <w:rsid w:val="00E5007D"/>
    <w:rsid w:val="00E5138C"/>
    <w:rsid w:val="00E53D44"/>
    <w:rsid w:val="00E731BF"/>
    <w:rsid w:val="00E7460A"/>
    <w:rsid w:val="00E834F5"/>
    <w:rsid w:val="00E84522"/>
    <w:rsid w:val="00E919F7"/>
    <w:rsid w:val="00E95489"/>
    <w:rsid w:val="00E972FF"/>
    <w:rsid w:val="00EA0A1B"/>
    <w:rsid w:val="00EA1993"/>
    <w:rsid w:val="00EA2AA5"/>
    <w:rsid w:val="00EA6363"/>
    <w:rsid w:val="00EB247B"/>
    <w:rsid w:val="00EC3EA1"/>
    <w:rsid w:val="00ED3135"/>
    <w:rsid w:val="00EE0B7D"/>
    <w:rsid w:val="00EE4D2D"/>
    <w:rsid w:val="00EE760B"/>
    <w:rsid w:val="00EF374E"/>
    <w:rsid w:val="00F11509"/>
    <w:rsid w:val="00F251A8"/>
    <w:rsid w:val="00F354BB"/>
    <w:rsid w:val="00F40C49"/>
    <w:rsid w:val="00F42FE4"/>
    <w:rsid w:val="00F45A1D"/>
    <w:rsid w:val="00F46629"/>
    <w:rsid w:val="00F54EF1"/>
    <w:rsid w:val="00F574F2"/>
    <w:rsid w:val="00F66AC8"/>
    <w:rsid w:val="00F724C8"/>
    <w:rsid w:val="00F7596F"/>
    <w:rsid w:val="00F840B5"/>
    <w:rsid w:val="00F911EC"/>
    <w:rsid w:val="00F937E3"/>
    <w:rsid w:val="00FA176E"/>
    <w:rsid w:val="00FA22B8"/>
    <w:rsid w:val="00FA5428"/>
    <w:rsid w:val="00FB0836"/>
    <w:rsid w:val="00FB304A"/>
    <w:rsid w:val="00FB38D0"/>
    <w:rsid w:val="00FC2056"/>
    <w:rsid w:val="00FC3103"/>
    <w:rsid w:val="00FC4951"/>
    <w:rsid w:val="00FC51F3"/>
    <w:rsid w:val="00FC7271"/>
    <w:rsid w:val="00FD7C5D"/>
    <w:rsid w:val="00FF0233"/>
    <w:rsid w:val="00FF30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EA852"/>
  <w15:docId w15:val="{9DCC7EC7-182A-4088-8E5F-561DE17E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iPriority w:val="9"/>
    <w:semiHidden/>
    <w:unhideWhenUsed/>
    <w:qFormat/>
    <w:rsid w:val="00175D60"/>
    <w:pPr>
      <w:keepNext/>
      <w:spacing w:before="240" w:after="60" w:line="240" w:lineRule="auto"/>
      <w:outlineLvl w:val="2"/>
    </w:pPr>
    <w:rPr>
      <w:rFonts w:ascii="Cambria" w:eastAsia="Times New Roman" w:hAnsi="Cambria" w:cs="Times New Roman"/>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semiHidden/>
    <w:unhideWhenUsed/>
    <w:rsid w:val="006D2A8F"/>
    <w:rPr>
      <w:sz w:val="16"/>
      <w:szCs w:val="16"/>
    </w:rPr>
  </w:style>
  <w:style w:type="paragraph" w:styleId="Textkomentra">
    <w:name w:val="annotation text"/>
    <w:basedOn w:val="Normlny"/>
    <w:link w:val="TextkomentraChar"/>
    <w:uiPriority w:val="99"/>
    <w:unhideWhenUsed/>
    <w:rsid w:val="006D2A8F"/>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6D2A8F"/>
    <w:rPr>
      <w:rFonts w:ascii="Calibri" w:eastAsia="Calibri" w:hAnsi="Calibri" w:cs="Times New Roman"/>
      <w:sz w:val="20"/>
      <w:szCs w:val="20"/>
    </w:rPr>
  </w:style>
  <w:style w:type="paragraph" w:styleId="Odsekzoznamu">
    <w:name w:val="List Paragraph"/>
    <w:aliases w:val="Odsek zoznamu1,Odsek"/>
    <w:basedOn w:val="Normlny"/>
    <w:link w:val="OdsekzoznamuChar"/>
    <w:uiPriority w:val="34"/>
    <w:qFormat/>
    <w:rsid w:val="008E3594"/>
    <w:pPr>
      <w:ind w:left="720"/>
      <w:contextualSpacing/>
    </w:pPr>
    <w:rPr>
      <w:rFonts w:ascii="Calibri" w:eastAsia="Calibri" w:hAnsi="Calibri" w:cs="Times New Roman"/>
    </w:rPr>
  </w:style>
  <w:style w:type="character" w:customStyle="1" w:styleId="OdsekzoznamuChar">
    <w:name w:val="Odsek zoznamu Char"/>
    <w:aliases w:val="Odsek zoznamu1 Char,Odsek Char"/>
    <w:link w:val="Odsekzoznamu"/>
    <w:uiPriority w:val="34"/>
    <w:locked/>
    <w:rsid w:val="008E3594"/>
    <w:rPr>
      <w:rFonts w:ascii="Calibri" w:eastAsia="Calibri" w:hAnsi="Calibri" w:cs="Times New Roman"/>
    </w:rPr>
  </w:style>
  <w:style w:type="paragraph" w:customStyle="1" w:styleId="Odstavecseseznamem">
    <w:name w:val="Odstavec se seznamem"/>
    <w:basedOn w:val="Normlny"/>
    <w:uiPriority w:val="34"/>
    <w:qFormat/>
    <w:rsid w:val="00B24601"/>
    <w:pPr>
      <w:ind w:left="720"/>
      <w:contextualSpacing/>
    </w:pPr>
    <w:rPr>
      <w:rFonts w:ascii="Calibri" w:eastAsia="Calibri" w:hAnsi="Calibri" w:cs="Times New Roman"/>
    </w:rPr>
  </w:style>
  <w:style w:type="paragraph" w:styleId="Nzov">
    <w:name w:val="Title"/>
    <w:basedOn w:val="Normlny"/>
    <w:link w:val="NzovChar"/>
    <w:qFormat/>
    <w:rsid w:val="0059670B"/>
    <w:pPr>
      <w:spacing w:after="0" w:line="240" w:lineRule="auto"/>
      <w:jc w:val="center"/>
    </w:pPr>
    <w:rPr>
      <w:rFonts w:ascii="Times New Roman" w:eastAsia="Times New Roman" w:hAnsi="Times New Roman" w:cs="Times New Roman"/>
      <w:b/>
      <w:sz w:val="24"/>
      <w:szCs w:val="20"/>
      <w:lang w:eastAsia="sk-SK"/>
    </w:rPr>
  </w:style>
  <w:style w:type="character" w:customStyle="1" w:styleId="NzovChar">
    <w:name w:val="Názov Char"/>
    <w:basedOn w:val="Predvolenpsmoodseku"/>
    <w:link w:val="Nzov"/>
    <w:rsid w:val="0059670B"/>
    <w:rPr>
      <w:rFonts w:ascii="Times New Roman" w:eastAsia="Times New Roman" w:hAnsi="Times New Roman" w:cs="Times New Roman"/>
      <w:b/>
      <w:sz w:val="24"/>
      <w:szCs w:val="20"/>
      <w:lang w:eastAsia="sk-SK"/>
    </w:rPr>
  </w:style>
  <w:style w:type="paragraph" w:styleId="Hlavika">
    <w:name w:val="header"/>
    <w:basedOn w:val="Normlny"/>
    <w:link w:val="HlavikaChar"/>
    <w:uiPriority w:val="99"/>
    <w:unhideWhenUsed/>
    <w:rsid w:val="00F840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40B5"/>
  </w:style>
  <w:style w:type="paragraph" w:styleId="Pta">
    <w:name w:val="footer"/>
    <w:basedOn w:val="Normlny"/>
    <w:link w:val="PtaChar"/>
    <w:uiPriority w:val="99"/>
    <w:unhideWhenUsed/>
    <w:rsid w:val="00F840B5"/>
    <w:pPr>
      <w:tabs>
        <w:tab w:val="center" w:pos="4536"/>
        <w:tab w:val="right" w:pos="9072"/>
      </w:tabs>
      <w:spacing w:after="0" w:line="240" w:lineRule="auto"/>
    </w:pPr>
  </w:style>
  <w:style w:type="character" w:customStyle="1" w:styleId="PtaChar">
    <w:name w:val="Päta Char"/>
    <w:basedOn w:val="Predvolenpsmoodseku"/>
    <w:link w:val="Pta"/>
    <w:uiPriority w:val="99"/>
    <w:rsid w:val="00F840B5"/>
  </w:style>
  <w:style w:type="character" w:styleId="Zstupntext">
    <w:name w:val="Placeholder Text"/>
    <w:basedOn w:val="Predvolenpsmoodseku"/>
    <w:uiPriority w:val="99"/>
    <w:rsid w:val="00A871A5"/>
    <w:rPr>
      <w:rFonts w:ascii="Times New Roman" w:hAnsi="Times New Roman" w:cs="Times New Roman"/>
      <w:color w:val="808080"/>
    </w:rPr>
  </w:style>
  <w:style w:type="character" w:customStyle="1" w:styleId="Nadpis3Char">
    <w:name w:val="Nadpis 3 Char"/>
    <w:basedOn w:val="Predvolenpsmoodseku"/>
    <w:link w:val="Nadpis3"/>
    <w:uiPriority w:val="9"/>
    <w:semiHidden/>
    <w:rsid w:val="00175D60"/>
    <w:rPr>
      <w:rFonts w:ascii="Cambria" w:eastAsia="Times New Roman" w:hAnsi="Cambria" w:cs="Times New Roman"/>
      <w:b/>
      <w:bCs/>
      <w:sz w:val="26"/>
      <w:szCs w:val="26"/>
    </w:rPr>
  </w:style>
  <w:style w:type="paragraph" w:styleId="Textbubliny">
    <w:name w:val="Balloon Text"/>
    <w:basedOn w:val="Normlny"/>
    <w:link w:val="TextbublinyChar"/>
    <w:uiPriority w:val="99"/>
    <w:semiHidden/>
    <w:unhideWhenUsed/>
    <w:rsid w:val="0048335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8335B"/>
    <w:rPr>
      <w:rFonts w:ascii="Tahoma" w:hAnsi="Tahoma" w:cs="Tahoma"/>
      <w:sz w:val="16"/>
      <w:szCs w:val="16"/>
    </w:rPr>
  </w:style>
  <w:style w:type="paragraph" w:customStyle="1" w:styleId="Text">
    <w:name w:val="Text"/>
    <w:rsid w:val="0048335B"/>
    <w:pPr>
      <w:spacing w:after="0" w:line="240" w:lineRule="auto"/>
      <w:ind w:firstLine="425"/>
      <w:jc w:val="both"/>
    </w:pPr>
    <w:rPr>
      <w:rFonts w:ascii="Times New Roman" w:eastAsia="Times New Roman" w:hAnsi="Times New Roman" w:cs="Times New Roman"/>
      <w:sz w:val="24"/>
      <w:szCs w:val="24"/>
      <w:lang w:val="en-US" w:eastAsia="sk-SK"/>
    </w:rPr>
  </w:style>
  <w:style w:type="paragraph" w:styleId="Predmetkomentra">
    <w:name w:val="annotation subject"/>
    <w:basedOn w:val="Textkomentra"/>
    <w:next w:val="Textkomentra"/>
    <w:link w:val="PredmetkomentraChar"/>
    <w:uiPriority w:val="99"/>
    <w:semiHidden/>
    <w:unhideWhenUsed/>
    <w:rsid w:val="00274D22"/>
    <w:pPr>
      <w:spacing w:line="240" w:lineRule="auto"/>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274D22"/>
    <w:rPr>
      <w:rFonts w:ascii="Calibri" w:eastAsia="Calibri" w:hAnsi="Calibri" w:cs="Times New Roman"/>
      <w:b/>
      <w:bCs/>
      <w:sz w:val="20"/>
      <w:szCs w:val="20"/>
    </w:rPr>
  </w:style>
  <w:style w:type="paragraph" w:customStyle="1" w:styleId="Default">
    <w:name w:val="Default"/>
    <w:rsid w:val="005671D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9318D4"/>
    <w:rPr>
      <w:color w:val="0000FF" w:themeColor="hyperlink"/>
      <w:u w:val="single"/>
    </w:rPr>
  </w:style>
  <w:style w:type="table" w:customStyle="1" w:styleId="Mriekatabuky1">
    <w:name w:val="Mriežka tabuľky1"/>
    <w:basedOn w:val="Normlnatabuka"/>
    <w:next w:val="Mriekatabuky"/>
    <w:uiPriority w:val="59"/>
    <w:rsid w:val="002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2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50">
      <w:bodyDiv w:val="1"/>
      <w:marLeft w:val="0"/>
      <w:marRight w:val="0"/>
      <w:marTop w:val="0"/>
      <w:marBottom w:val="0"/>
      <w:divBdr>
        <w:top w:val="none" w:sz="0" w:space="0" w:color="auto"/>
        <w:left w:val="none" w:sz="0" w:space="0" w:color="auto"/>
        <w:bottom w:val="none" w:sz="0" w:space="0" w:color="auto"/>
        <w:right w:val="none" w:sz="0" w:space="0" w:color="auto"/>
      </w:divBdr>
      <w:divsChild>
        <w:div w:id="1067999505">
          <w:marLeft w:val="0"/>
          <w:marRight w:val="0"/>
          <w:marTop w:val="0"/>
          <w:marBottom w:val="0"/>
          <w:divBdr>
            <w:top w:val="none" w:sz="0" w:space="0" w:color="auto"/>
            <w:left w:val="none" w:sz="0" w:space="0" w:color="auto"/>
            <w:bottom w:val="none" w:sz="0" w:space="0" w:color="auto"/>
            <w:right w:val="none" w:sz="0" w:space="0" w:color="auto"/>
          </w:divBdr>
        </w:div>
      </w:divsChild>
    </w:div>
    <w:div w:id="60098939">
      <w:bodyDiv w:val="1"/>
      <w:marLeft w:val="0"/>
      <w:marRight w:val="0"/>
      <w:marTop w:val="0"/>
      <w:marBottom w:val="0"/>
      <w:divBdr>
        <w:top w:val="none" w:sz="0" w:space="0" w:color="auto"/>
        <w:left w:val="none" w:sz="0" w:space="0" w:color="auto"/>
        <w:bottom w:val="none" w:sz="0" w:space="0" w:color="auto"/>
        <w:right w:val="none" w:sz="0" w:space="0" w:color="auto"/>
      </w:divBdr>
      <w:divsChild>
        <w:div w:id="1219244516">
          <w:marLeft w:val="0"/>
          <w:marRight w:val="0"/>
          <w:marTop w:val="0"/>
          <w:marBottom w:val="0"/>
          <w:divBdr>
            <w:top w:val="none" w:sz="0" w:space="0" w:color="auto"/>
            <w:left w:val="none" w:sz="0" w:space="0" w:color="auto"/>
            <w:bottom w:val="none" w:sz="0" w:space="0" w:color="auto"/>
            <w:right w:val="none" w:sz="0" w:space="0" w:color="auto"/>
          </w:divBdr>
        </w:div>
        <w:div w:id="250090344">
          <w:marLeft w:val="0"/>
          <w:marRight w:val="0"/>
          <w:marTop w:val="0"/>
          <w:marBottom w:val="0"/>
          <w:divBdr>
            <w:top w:val="none" w:sz="0" w:space="0" w:color="auto"/>
            <w:left w:val="none" w:sz="0" w:space="0" w:color="auto"/>
            <w:bottom w:val="none" w:sz="0" w:space="0" w:color="auto"/>
            <w:right w:val="none" w:sz="0" w:space="0" w:color="auto"/>
          </w:divBdr>
        </w:div>
      </w:divsChild>
    </w:div>
    <w:div w:id="85464348">
      <w:bodyDiv w:val="1"/>
      <w:marLeft w:val="0"/>
      <w:marRight w:val="0"/>
      <w:marTop w:val="0"/>
      <w:marBottom w:val="0"/>
      <w:divBdr>
        <w:top w:val="none" w:sz="0" w:space="0" w:color="auto"/>
        <w:left w:val="none" w:sz="0" w:space="0" w:color="auto"/>
        <w:bottom w:val="none" w:sz="0" w:space="0" w:color="auto"/>
        <w:right w:val="none" w:sz="0" w:space="0" w:color="auto"/>
      </w:divBdr>
      <w:divsChild>
        <w:div w:id="248925376">
          <w:marLeft w:val="0"/>
          <w:marRight w:val="0"/>
          <w:marTop w:val="0"/>
          <w:marBottom w:val="0"/>
          <w:divBdr>
            <w:top w:val="none" w:sz="0" w:space="0" w:color="auto"/>
            <w:left w:val="none" w:sz="0" w:space="0" w:color="auto"/>
            <w:bottom w:val="none" w:sz="0" w:space="0" w:color="auto"/>
            <w:right w:val="none" w:sz="0" w:space="0" w:color="auto"/>
          </w:divBdr>
        </w:div>
        <w:div w:id="2054183662">
          <w:marLeft w:val="0"/>
          <w:marRight w:val="0"/>
          <w:marTop w:val="0"/>
          <w:marBottom w:val="0"/>
          <w:divBdr>
            <w:top w:val="none" w:sz="0" w:space="0" w:color="auto"/>
            <w:left w:val="none" w:sz="0" w:space="0" w:color="auto"/>
            <w:bottom w:val="none" w:sz="0" w:space="0" w:color="auto"/>
            <w:right w:val="none" w:sz="0" w:space="0" w:color="auto"/>
          </w:divBdr>
        </w:div>
      </w:divsChild>
    </w:div>
    <w:div w:id="224725100">
      <w:bodyDiv w:val="1"/>
      <w:marLeft w:val="0"/>
      <w:marRight w:val="0"/>
      <w:marTop w:val="0"/>
      <w:marBottom w:val="0"/>
      <w:divBdr>
        <w:top w:val="none" w:sz="0" w:space="0" w:color="auto"/>
        <w:left w:val="none" w:sz="0" w:space="0" w:color="auto"/>
        <w:bottom w:val="none" w:sz="0" w:space="0" w:color="auto"/>
        <w:right w:val="none" w:sz="0" w:space="0" w:color="auto"/>
      </w:divBdr>
      <w:divsChild>
        <w:div w:id="2061049044">
          <w:marLeft w:val="0"/>
          <w:marRight w:val="0"/>
          <w:marTop w:val="0"/>
          <w:marBottom w:val="0"/>
          <w:divBdr>
            <w:top w:val="none" w:sz="0" w:space="0" w:color="auto"/>
            <w:left w:val="none" w:sz="0" w:space="0" w:color="auto"/>
            <w:bottom w:val="none" w:sz="0" w:space="0" w:color="auto"/>
            <w:right w:val="none" w:sz="0" w:space="0" w:color="auto"/>
          </w:divBdr>
        </w:div>
      </w:divsChild>
    </w:div>
    <w:div w:id="317347626">
      <w:bodyDiv w:val="1"/>
      <w:marLeft w:val="0"/>
      <w:marRight w:val="0"/>
      <w:marTop w:val="0"/>
      <w:marBottom w:val="0"/>
      <w:divBdr>
        <w:top w:val="none" w:sz="0" w:space="0" w:color="auto"/>
        <w:left w:val="none" w:sz="0" w:space="0" w:color="auto"/>
        <w:bottom w:val="none" w:sz="0" w:space="0" w:color="auto"/>
        <w:right w:val="none" w:sz="0" w:space="0" w:color="auto"/>
      </w:divBdr>
    </w:div>
    <w:div w:id="336428342">
      <w:bodyDiv w:val="1"/>
      <w:marLeft w:val="0"/>
      <w:marRight w:val="0"/>
      <w:marTop w:val="0"/>
      <w:marBottom w:val="0"/>
      <w:divBdr>
        <w:top w:val="none" w:sz="0" w:space="0" w:color="auto"/>
        <w:left w:val="none" w:sz="0" w:space="0" w:color="auto"/>
        <w:bottom w:val="none" w:sz="0" w:space="0" w:color="auto"/>
        <w:right w:val="none" w:sz="0" w:space="0" w:color="auto"/>
      </w:divBdr>
      <w:divsChild>
        <w:div w:id="1066492831">
          <w:marLeft w:val="0"/>
          <w:marRight w:val="0"/>
          <w:marTop w:val="0"/>
          <w:marBottom w:val="0"/>
          <w:divBdr>
            <w:top w:val="none" w:sz="0" w:space="0" w:color="auto"/>
            <w:left w:val="none" w:sz="0" w:space="0" w:color="auto"/>
            <w:bottom w:val="none" w:sz="0" w:space="0" w:color="auto"/>
            <w:right w:val="none" w:sz="0" w:space="0" w:color="auto"/>
          </w:divBdr>
          <w:divsChild>
            <w:div w:id="986780191">
              <w:marLeft w:val="0"/>
              <w:marRight w:val="0"/>
              <w:marTop w:val="0"/>
              <w:marBottom w:val="0"/>
              <w:divBdr>
                <w:top w:val="none" w:sz="0" w:space="0" w:color="auto"/>
                <w:left w:val="none" w:sz="0" w:space="0" w:color="auto"/>
                <w:bottom w:val="none" w:sz="0" w:space="0" w:color="auto"/>
                <w:right w:val="none" w:sz="0" w:space="0" w:color="auto"/>
              </w:divBdr>
              <w:divsChild>
                <w:div w:id="18321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883">
          <w:marLeft w:val="0"/>
          <w:marRight w:val="0"/>
          <w:marTop w:val="0"/>
          <w:marBottom w:val="0"/>
          <w:divBdr>
            <w:top w:val="none" w:sz="0" w:space="0" w:color="auto"/>
            <w:left w:val="none" w:sz="0" w:space="0" w:color="auto"/>
            <w:bottom w:val="none" w:sz="0" w:space="0" w:color="auto"/>
            <w:right w:val="none" w:sz="0" w:space="0" w:color="auto"/>
          </w:divBdr>
          <w:divsChild>
            <w:div w:id="1802110473">
              <w:marLeft w:val="0"/>
              <w:marRight w:val="0"/>
              <w:marTop w:val="0"/>
              <w:marBottom w:val="0"/>
              <w:divBdr>
                <w:top w:val="none" w:sz="0" w:space="0" w:color="auto"/>
                <w:left w:val="none" w:sz="0" w:space="0" w:color="auto"/>
                <w:bottom w:val="none" w:sz="0" w:space="0" w:color="auto"/>
                <w:right w:val="none" w:sz="0" w:space="0" w:color="auto"/>
              </w:divBdr>
            </w:div>
            <w:div w:id="3631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8488">
      <w:bodyDiv w:val="1"/>
      <w:marLeft w:val="0"/>
      <w:marRight w:val="0"/>
      <w:marTop w:val="0"/>
      <w:marBottom w:val="0"/>
      <w:divBdr>
        <w:top w:val="none" w:sz="0" w:space="0" w:color="auto"/>
        <w:left w:val="none" w:sz="0" w:space="0" w:color="auto"/>
        <w:bottom w:val="none" w:sz="0" w:space="0" w:color="auto"/>
        <w:right w:val="none" w:sz="0" w:space="0" w:color="auto"/>
      </w:divBdr>
    </w:div>
    <w:div w:id="822745754">
      <w:bodyDiv w:val="1"/>
      <w:marLeft w:val="0"/>
      <w:marRight w:val="0"/>
      <w:marTop w:val="0"/>
      <w:marBottom w:val="0"/>
      <w:divBdr>
        <w:top w:val="none" w:sz="0" w:space="0" w:color="auto"/>
        <w:left w:val="none" w:sz="0" w:space="0" w:color="auto"/>
        <w:bottom w:val="none" w:sz="0" w:space="0" w:color="auto"/>
        <w:right w:val="none" w:sz="0" w:space="0" w:color="auto"/>
      </w:divBdr>
      <w:divsChild>
        <w:div w:id="1870025282">
          <w:marLeft w:val="0"/>
          <w:marRight w:val="0"/>
          <w:marTop w:val="0"/>
          <w:marBottom w:val="0"/>
          <w:divBdr>
            <w:top w:val="none" w:sz="0" w:space="0" w:color="auto"/>
            <w:left w:val="none" w:sz="0" w:space="0" w:color="auto"/>
            <w:bottom w:val="none" w:sz="0" w:space="0" w:color="auto"/>
            <w:right w:val="none" w:sz="0" w:space="0" w:color="auto"/>
          </w:divBdr>
        </w:div>
        <w:div w:id="1394885037">
          <w:marLeft w:val="0"/>
          <w:marRight w:val="0"/>
          <w:marTop w:val="0"/>
          <w:marBottom w:val="0"/>
          <w:divBdr>
            <w:top w:val="none" w:sz="0" w:space="0" w:color="auto"/>
            <w:left w:val="none" w:sz="0" w:space="0" w:color="auto"/>
            <w:bottom w:val="none" w:sz="0" w:space="0" w:color="auto"/>
            <w:right w:val="none" w:sz="0" w:space="0" w:color="auto"/>
          </w:divBdr>
        </w:div>
      </w:divsChild>
    </w:div>
    <w:div w:id="1093430715">
      <w:bodyDiv w:val="1"/>
      <w:marLeft w:val="0"/>
      <w:marRight w:val="0"/>
      <w:marTop w:val="0"/>
      <w:marBottom w:val="0"/>
      <w:divBdr>
        <w:top w:val="none" w:sz="0" w:space="0" w:color="auto"/>
        <w:left w:val="none" w:sz="0" w:space="0" w:color="auto"/>
        <w:bottom w:val="none" w:sz="0" w:space="0" w:color="auto"/>
        <w:right w:val="none" w:sz="0" w:space="0" w:color="auto"/>
      </w:divBdr>
    </w:div>
    <w:div w:id="1175613741">
      <w:bodyDiv w:val="1"/>
      <w:marLeft w:val="0"/>
      <w:marRight w:val="0"/>
      <w:marTop w:val="0"/>
      <w:marBottom w:val="0"/>
      <w:divBdr>
        <w:top w:val="none" w:sz="0" w:space="0" w:color="auto"/>
        <w:left w:val="none" w:sz="0" w:space="0" w:color="auto"/>
        <w:bottom w:val="none" w:sz="0" w:space="0" w:color="auto"/>
        <w:right w:val="none" w:sz="0" w:space="0" w:color="auto"/>
      </w:divBdr>
      <w:divsChild>
        <w:div w:id="1236280124">
          <w:marLeft w:val="0"/>
          <w:marRight w:val="0"/>
          <w:marTop w:val="0"/>
          <w:marBottom w:val="0"/>
          <w:divBdr>
            <w:top w:val="none" w:sz="0" w:space="0" w:color="auto"/>
            <w:left w:val="none" w:sz="0" w:space="0" w:color="auto"/>
            <w:bottom w:val="none" w:sz="0" w:space="0" w:color="auto"/>
            <w:right w:val="none" w:sz="0" w:space="0" w:color="auto"/>
          </w:divBdr>
        </w:div>
      </w:divsChild>
    </w:div>
    <w:div w:id="1211189121">
      <w:bodyDiv w:val="1"/>
      <w:marLeft w:val="0"/>
      <w:marRight w:val="0"/>
      <w:marTop w:val="0"/>
      <w:marBottom w:val="0"/>
      <w:divBdr>
        <w:top w:val="none" w:sz="0" w:space="0" w:color="auto"/>
        <w:left w:val="none" w:sz="0" w:space="0" w:color="auto"/>
        <w:bottom w:val="none" w:sz="0" w:space="0" w:color="auto"/>
        <w:right w:val="none" w:sz="0" w:space="0" w:color="auto"/>
      </w:divBdr>
      <w:divsChild>
        <w:div w:id="1048064609">
          <w:marLeft w:val="0"/>
          <w:marRight w:val="0"/>
          <w:marTop w:val="0"/>
          <w:marBottom w:val="0"/>
          <w:divBdr>
            <w:top w:val="none" w:sz="0" w:space="0" w:color="auto"/>
            <w:left w:val="none" w:sz="0" w:space="0" w:color="auto"/>
            <w:bottom w:val="none" w:sz="0" w:space="0" w:color="auto"/>
            <w:right w:val="none" w:sz="0" w:space="0" w:color="auto"/>
          </w:divBdr>
        </w:div>
      </w:divsChild>
    </w:div>
    <w:div w:id="1365401648">
      <w:bodyDiv w:val="1"/>
      <w:marLeft w:val="0"/>
      <w:marRight w:val="0"/>
      <w:marTop w:val="0"/>
      <w:marBottom w:val="0"/>
      <w:divBdr>
        <w:top w:val="none" w:sz="0" w:space="0" w:color="auto"/>
        <w:left w:val="none" w:sz="0" w:space="0" w:color="auto"/>
        <w:bottom w:val="none" w:sz="0" w:space="0" w:color="auto"/>
        <w:right w:val="none" w:sz="0" w:space="0" w:color="auto"/>
      </w:divBdr>
      <w:divsChild>
        <w:div w:id="2071879135">
          <w:marLeft w:val="0"/>
          <w:marRight w:val="0"/>
          <w:marTop w:val="0"/>
          <w:marBottom w:val="0"/>
          <w:divBdr>
            <w:top w:val="none" w:sz="0" w:space="0" w:color="auto"/>
            <w:left w:val="none" w:sz="0" w:space="0" w:color="auto"/>
            <w:bottom w:val="none" w:sz="0" w:space="0" w:color="auto"/>
            <w:right w:val="none" w:sz="0" w:space="0" w:color="auto"/>
          </w:divBdr>
        </w:div>
      </w:divsChild>
    </w:div>
    <w:div w:id="1373110885">
      <w:bodyDiv w:val="1"/>
      <w:marLeft w:val="0"/>
      <w:marRight w:val="0"/>
      <w:marTop w:val="0"/>
      <w:marBottom w:val="0"/>
      <w:divBdr>
        <w:top w:val="none" w:sz="0" w:space="0" w:color="auto"/>
        <w:left w:val="none" w:sz="0" w:space="0" w:color="auto"/>
        <w:bottom w:val="none" w:sz="0" w:space="0" w:color="auto"/>
        <w:right w:val="none" w:sz="0" w:space="0" w:color="auto"/>
      </w:divBdr>
      <w:divsChild>
        <w:div w:id="1778481577">
          <w:marLeft w:val="0"/>
          <w:marRight w:val="0"/>
          <w:marTop w:val="0"/>
          <w:marBottom w:val="0"/>
          <w:divBdr>
            <w:top w:val="none" w:sz="0" w:space="0" w:color="auto"/>
            <w:left w:val="none" w:sz="0" w:space="0" w:color="auto"/>
            <w:bottom w:val="none" w:sz="0" w:space="0" w:color="auto"/>
            <w:right w:val="none" w:sz="0" w:space="0" w:color="auto"/>
          </w:divBdr>
        </w:div>
        <w:div w:id="1731415538">
          <w:marLeft w:val="0"/>
          <w:marRight w:val="0"/>
          <w:marTop w:val="0"/>
          <w:marBottom w:val="0"/>
          <w:divBdr>
            <w:top w:val="none" w:sz="0" w:space="0" w:color="auto"/>
            <w:left w:val="none" w:sz="0" w:space="0" w:color="auto"/>
            <w:bottom w:val="none" w:sz="0" w:space="0" w:color="auto"/>
            <w:right w:val="none" w:sz="0" w:space="0" w:color="auto"/>
          </w:divBdr>
        </w:div>
      </w:divsChild>
    </w:div>
    <w:div w:id="1426532927">
      <w:bodyDiv w:val="1"/>
      <w:marLeft w:val="0"/>
      <w:marRight w:val="0"/>
      <w:marTop w:val="0"/>
      <w:marBottom w:val="0"/>
      <w:divBdr>
        <w:top w:val="none" w:sz="0" w:space="0" w:color="auto"/>
        <w:left w:val="none" w:sz="0" w:space="0" w:color="auto"/>
        <w:bottom w:val="none" w:sz="0" w:space="0" w:color="auto"/>
        <w:right w:val="none" w:sz="0" w:space="0" w:color="auto"/>
      </w:divBdr>
      <w:divsChild>
        <w:div w:id="1182889657">
          <w:marLeft w:val="0"/>
          <w:marRight w:val="0"/>
          <w:marTop w:val="0"/>
          <w:marBottom w:val="0"/>
          <w:divBdr>
            <w:top w:val="none" w:sz="0" w:space="0" w:color="auto"/>
            <w:left w:val="none" w:sz="0" w:space="0" w:color="auto"/>
            <w:bottom w:val="none" w:sz="0" w:space="0" w:color="auto"/>
            <w:right w:val="none" w:sz="0" w:space="0" w:color="auto"/>
          </w:divBdr>
        </w:div>
      </w:divsChild>
    </w:div>
    <w:div w:id="1447196988">
      <w:bodyDiv w:val="1"/>
      <w:marLeft w:val="0"/>
      <w:marRight w:val="0"/>
      <w:marTop w:val="0"/>
      <w:marBottom w:val="0"/>
      <w:divBdr>
        <w:top w:val="none" w:sz="0" w:space="0" w:color="auto"/>
        <w:left w:val="none" w:sz="0" w:space="0" w:color="auto"/>
        <w:bottom w:val="none" w:sz="0" w:space="0" w:color="auto"/>
        <w:right w:val="none" w:sz="0" w:space="0" w:color="auto"/>
      </w:divBdr>
    </w:div>
    <w:div w:id="1583447057">
      <w:bodyDiv w:val="1"/>
      <w:marLeft w:val="0"/>
      <w:marRight w:val="0"/>
      <w:marTop w:val="0"/>
      <w:marBottom w:val="0"/>
      <w:divBdr>
        <w:top w:val="none" w:sz="0" w:space="0" w:color="auto"/>
        <w:left w:val="none" w:sz="0" w:space="0" w:color="auto"/>
        <w:bottom w:val="none" w:sz="0" w:space="0" w:color="auto"/>
        <w:right w:val="none" w:sz="0" w:space="0" w:color="auto"/>
      </w:divBdr>
      <w:divsChild>
        <w:div w:id="1764107439">
          <w:marLeft w:val="0"/>
          <w:marRight w:val="0"/>
          <w:marTop w:val="0"/>
          <w:marBottom w:val="0"/>
          <w:divBdr>
            <w:top w:val="none" w:sz="0" w:space="0" w:color="auto"/>
            <w:left w:val="none" w:sz="0" w:space="0" w:color="auto"/>
            <w:bottom w:val="none" w:sz="0" w:space="0" w:color="auto"/>
            <w:right w:val="none" w:sz="0" w:space="0" w:color="auto"/>
          </w:divBdr>
        </w:div>
      </w:divsChild>
    </w:div>
    <w:div w:id="1722631918">
      <w:bodyDiv w:val="1"/>
      <w:marLeft w:val="0"/>
      <w:marRight w:val="0"/>
      <w:marTop w:val="0"/>
      <w:marBottom w:val="0"/>
      <w:divBdr>
        <w:top w:val="none" w:sz="0" w:space="0" w:color="auto"/>
        <w:left w:val="none" w:sz="0" w:space="0" w:color="auto"/>
        <w:bottom w:val="none" w:sz="0" w:space="0" w:color="auto"/>
        <w:right w:val="none" w:sz="0" w:space="0" w:color="auto"/>
      </w:divBdr>
      <w:divsChild>
        <w:div w:id="236670751">
          <w:marLeft w:val="0"/>
          <w:marRight w:val="0"/>
          <w:marTop w:val="0"/>
          <w:marBottom w:val="0"/>
          <w:divBdr>
            <w:top w:val="none" w:sz="0" w:space="0" w:color="auto"/>
            <w:left w:val="none" w:sz="0" w:space="0" w:color="auto"/>
            <w:bottom w:val="none" w:sz="0" w:space="0" w:color="auto"/>
            <w:right w:val="none" w:sz="0" w:space="0" w:color="auto"/>
          </w:divBdr>
        </w:div>
      </w:divsChild>
    </w:div>
    <w:div w:id="1816146754">
      <w:bodyDiv w:val="1"/>
      <w:marLeft w:val="0"/>
      <w:marRight w:val="0"/>
      <w:marTop w:val="0"/>
      <w:marBottom w:val="0"/>
      <w:divBdr>
        <w:top w:val="none" w:sz="0" w:space="0" w:color="auto"/>
        <w:left w:val="none" w:sz="0" w:space="0" w:color="auto"/>
        <w:bottom w:val="none" w:sz="0" w:space="0" w:color="auto"/>
        <w:right w:val="none" w:sz="0" w:space="0" w:color="auto"/>
      </w:divBdr>
      <w:divsChild>
        <w:div w:id="363020619">
          <w:marLeft w:val="0"/>
          <w:marRight w:val="0"/>
          <w:marTop w:val="0"/>
          <w:marBottom w:val="0"/>
          <w:divBdr>
            <w:top w:val="none" w:sz="0" w:space="0" w:color="auto"/>
            <w:left w:val="none" w:sz="0" w:space="0" w:color="auto"/>
            <w:bottom w:val="none" w:sz="0" w:space="0" w:color="auto"/>
            <w:right w:val="none" w:sz="0" w:space="0" w:color="auto"/>
          </w:divBdr>
        </w:div>
      </w:divsChild>
    </w:div>
    <w:div w:id="1873566761">
      <w:bodyDiv w:val="1"/>
      <w:marLeft w:val="0"/>
      <w:marRight w:val="0"/>
      <w:marTop w:val="0"/>
      <w:marBottom w:val="0"/>
      <w:divBdr>
        <w:top w:val="none" w:sz="0" w:space="0" w:color="auto"/>
        <w:left w:val="none" w:sz="0" w:space="0" w:color="auto"/>
        <w:bottom w:val="none" w:sz="0" w:space="0" w:color="auto"/>
        <w:right w:val="none" w:sz="0" w:space="0" w:color="auto"/>
      </w:divBdr>
    </w:div>
    <w:div w:id="2020040521">
      <w:bodyDiv w:val="1"/>
      <w:marLeft w:val="0"/>
      <w:marRight w:val="0"/>
      <w:marTop w:val="0"/>
      <w:marBottom w:val="0"/>
      <w:divBdr>
        <w:top w:val="none" w:sz="0" w:space="0" w:color="auto"/>
        <w:left w:val="none" w:sz="0" w:space="0" w:color="auto"/>
        <w:bottom w:val="none" w:sz="0" w:space="0" w:color="auto"/>
        <w:right w:val="none" w:sz="0" w:space="0" w:color="auto"/>
      </w:divBdr>
      <w:divsChild>
        <w:div w:id="1650475943">
          <w:marLeft w:val="0"/>
          <w:marRight w:val="0"/>
          <w:marTop w:val="100"/>
          <w:marBottom w:val="100"/>
          <w:divBdr>
            <w:top w:val="none" w:sz="0" w:space="0" w:color="auto"/>
            <w:left w:val="none" w:sz="0" w:space="0" w:color="auto"/>
            <w:bottom w:val="none" w:sz="0" w:space="0" w:color="auto"/>
            <w:right w:val="none" w:sz="0" w:space="0" w:color="auto"/>
          </w:divBdr>
          <w:divsChild>
            <w:div w:id="95950021">
              <w:marLeft w:val="0"/>
              <w:marRight w:val="0"/>
              <w:marTop w:val="225"/>
              <w:marBottom w:val="750"/>
              <w:divBdr>
                <w:top w:val="none" w:sz="0" w:space="0" w:color="auto"/>
                <w:left w:val="none" w:sz="0" w:space="0" w:color="auto"/>
                <w:bottom w:val="none" w:sz="0" w:space="0" w:color="auto"/>
                <w:right w:val="none" w:sz="0" w:space="0" w:color="auto"/>
              </w:divBdr>
              <w:divsChild>
                <w:div w:id="1427073382">
                  <w:marLeft w:val="0"/>
                  <w:marRight w:val="0"/>
                  <w:marTop w:val="0"/>
                  <w:marBottom w:val="0"/>
                  <w:divBdr>
                    <w:top w:val="none" w:sz="0" w:space="0" w:color="auto"/>
                    <w:left w:val="none" w:sz="0" w:space="0" w:color="auto"/>
                    <w:bottom w:val="none" w:sz="0" w:space="0" w:color="auto"/>
                    <w:right w:val="none" w:sz="0" w:space="0" w:color="auto"/>
                  </w:divBdr>
                  <w:divsChild>
                    <w:div w:id="1725367729">
                      <w:marLeft w:val="0"/>
                      <w:marRight w:val="0"/>
                      <w:marTop w:val="0"/>
                      <w:marBottom w:val="0"/>
                      <w:divBdr>
                        <w:top w:val="none" w:sz="0" w:space="0" w:color="auto"/>
                        <w:left w:val="none" w:sz="0" w:space="0" w:color="auto"/>
                        <w:bottom w:val="none" w:sz="0" w:space="0" w:color="auto"/>
                        <w:right w:val="none" w:sz="0" w:space="0" w:color="auto"/>
                      </w:divBdr>
                      <w:divsChild>
                        <w:div w:id="988441844">
                          <w:marLeft w:val="0"/>
                          <w:marRight w:val="0"/>
                          <w:marTop w:val="0"/>
                          <w:marBottom w:val="0"/>
                          <w:divBdr>
                            <w:top w:val="none" w:sz="0" w:space="0" w:color="auto"/>
                            <w:left w:val="none" w:sz="0" w:space="0" w:color="auto"/>
                            <w:bottom w:val="none" w:sz="0" w:space="0" w:color="auto"/>
                            <w:right w:val="none" w:sz="0" w:space="0" w:color="auto"/>
                          </w:divBdr>
                          <w:divsChild>
                            <w:div w:id="1885408685">
                              <w:marLeft w:val="0"/>
                              <w:marRight w:val="0"/>
                              <w:marTop w:val="0"/>
                              <w:marBottom w:val="0"/>
                              <w:divBdr>
                                <w:top w:val="none" w:sz="0" w:space="0" w:color="auto"/>
                                <w:left w:val="none" w:sz="0" w:space="0" w:color="auto"/>
                                <w:bottom w:val="none" w:sz="0" w:space="0" w:color="auto"/>
                                <w:right w:val="none" w:sz="0" w:space="0" w:color="auto"/>
                              </w:divBdr>
                              <w:divsChild>
                                <w:div w:id="803280156">
                                  <w:marLeft w:val="0"/>
                                  <w:marRight w:val="0"/>
                                  <w:marTop w:val="0"/>
                                  <w:marBottom w:val="0"/>
                                  <w:divBdr>
                                    <w:top w:val="none" w:sz="0" w:space="0" w:color="auto"/>
                                    <w:left w:val="none" w:sz="0" w:space="0" w:color="auto"/>
                                    <w:bottom w:val="none" w:sz="0" w:space="0" w:color="auto"/>
                                    <w:right w:val="none" w:sz="0" w:space="0" w:color="auto"/>
                                  </w:divBdr>
                                  <w:divsChild>
                                    <w:div w:id="13968548">
                                      <w:marLeft w:val="0"/>
                                      <w:marRight w:val="0"/>
                                      <w:marTop w:val="0"/>
                                      <w:marBottom w:val="0"/>
                                      <w:divBdr>
                                        <w:top w:val="none" w:sz="0" w:space="0" w:color="auto"/>
                                        <w:left w:val="none" w:sz="0" w:space="0" w:color="auto"/>
                                        <w:bottom w:val="none" w:sz="0" w:space="0" w:color="auto"/>
                                        <w:right w:val="none" w:sz="0" w:space="0" w:color="auto"/>
                                      </w:divBdr>
                                      <w:divsChild>
                                        <w:div w:id="2043558125">
                                          <w:marLeft w:val="0"/>
                                          <w:marRight w:val="0"/>
                                          <w:marTop w:val="0"/>
                                          <w:marBottom w:val="0"/>
                                          <w:divBdr>
                                            <w:top w:val="none" w:sz="0" w:space="0" w:color="auto"/>
                                            <w:left w:val="none" w:sz="0" w:space="0" w:color="auto"/>
                                            <w:bottom w:val="none" w:sz="0" w:space="0" w:color="auto"/>
                                            <w:right w:val="none" w:sz="0" w:space="0" w:color="auto"/>
                                          </w:divBdr>
                                          <w:divsChild>
                                            <w:div w:id="1810702341">
                                              <w:marLeft w:val="0"/>
                                              <w:marRight w:val="0"/>
                                              <w:marTop w:val="0"/>
                                              <w:marBottom w:val="0"/>
                                              <w:divBdr>
                                                <w:top w:val="none" w:sz="0" w:space="0" w:color="auto"/>
                                                <w:left w:val="none" w:sz="0" w:space="0" w:color="auto"/>
                                                <w:bottom w:val="none" w:sz="0" w:space="0" w:color="auto"/>
                                                <w:right w:val="none" w:sz="0" w:space="0" w:color="auto"/>
                                              </w:divBdr>
                                              <w:divsChild>
                                                <w:div w:id="422923586">
                                                  <w:marLeft w:val="0"/>
                                                  <w:marRight w:val="0"/>
                                                  <w:marTop w:val="0"/>
                                                  <w:marBottom w:val="0"/>
                                                  <w:divBdr>
                                                    <w:top w:val="none" w:sz="0" w:space="0" w:color="auto"/>
                                                    <w:left w:val="none" w:sz="0" w:space="0" w:color="auto"/>
                                                    <w:bottom w:val="none" w:sz="0" w:space="0" w:color="auto"/>
                                                    <w:right w:val="none" w:sz="0" w:space="0" w:color="auto"/>
                                                  </w:divBdr>
                                                  <w:divsChild>
                                                    <w:div w:id="1845436455">
                                                      <w:marLeft w:val="0"/>
                                                      <w:marRight w:val="0"/>
                                                      <w:marTop w:val="0"/>
                                                      <w:marBottom w:val="0"/>
                                                      <w:divBdr>
                                                        <w:top w:val="none" w:sz="0" w:space="0" w:color="auto"/>
                                                        <w:left w:val="none" w:sz="0" w:space="0" w:color="auto"/>
                                                        <w:bottom w:val="none" w:sz="0" w:space="0" w:color="auto"/>
                                                        <w:right w:val="none" w:sz="0" w:space="0" w:color="auto"/>
                                                      </w:divBdr>
                                                      <w:divsChild>
                                                        <w:div w:id="821852111">
                                                          <w:marLeft w:val="0"/>
                                                          <w:marRight w:val="0"/>
                                                          <w:marTop w:val="0"/>
                                                          <w:marBottom w:val="0"/>
                                                          <w:divBdr>
                                                            <w:top w:val="none" w:sz="0" w:space="0" w:color="auto"/>
                                                            <w:left w:val="none" w:sz="0" w:space="0" w:color="auto"/>
                                                            <w:bottom w:val="none" w:sz="0" w:space="0" w:color="auto"/>
                                                            <w:right w:val="none" w:sz="0" w:space="0" w:color="auto"/>
                                                          </w:divBdr>
                                                          <w:divsChild>
                                                            <w:div w:id="512888794">
                                                              <w:marLeft w:val="0"/>
                                                              <w:marRight w:val="0"/>
                                                              <w:marTop w:val="0"/>
                                                              <w:marBottom w:val="0"/>
                                                              <w:divBdr>
                                                                <w:top w:val="none" w:sz="0" w:space="0" w:color="auto"/>
                                                                <w:left w:val="none" w:sz="0" w:space="0" w:color="auto"/>
                                                                <w:bottom w:val="none" w:sz="0" w:space="0" w:color="auto"/>
                                                                <w:right w:val="none" w:sz="0" w:space="0" w:color="auto"/>
                                                              </w:divBdr>
                                                              <w:divsChild>
                                                                <w:div w:id="18173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96911">
      <w:bodyDiv w:val="1"/>
      <w:marLeft w:val="0"/>
      <w:marRight w:val="0"/>
      <w:marTop w:val="0"/>
      <w:marBottom w:val="0"/>
      <w:divBdr>
        <w:top w:val="none" w:sz="0" w:space="0" w:color="auto"/>
        <w:left w:val="none" w:sz="0" w:space="0" w:color="auto"/>
        <w:bottom w:val="none" w:sz="0" w:space="0" w:color="auto"/>
        <w:right w:val="none" w:sz="0" w:space="0" w:color="auto"/>
      </w:divBdr>
      <w:divsChild>
        <w:div w:id="239758893">
          <w:marLeft w:val="0"/>
          <w:marRight w:val="0"/>
          <w:marTop w:val="0"/>
          <w:marBottom w:val="0"/>
          <w:divBdr>
            <w:top w:val="none" w:sz="0" w:space="0" w:color="auto"/>
            <w:left w:val="none" w:sz="0" w:space="0" w:color="auto"/>
            <w:bottom w:val="none" w:sz="0" w:space="0" w:color="auto"/>
            <w:right w:val="none" w:sz="0" w:space="0" w:color="auto"/>
          </w:divBdr>
        </w:div>
        <w:div w:id="938757475">
          <w:marLeft w:val="0"/>
          <w:marRight w:val="0"/>
          <w:marTop w:val="0"/>
          <w:marBottom w:val="0"/>
          <w:divBdr>
            <w:top w:val="none" w:sz="0" w:space="0" w:color="auto"/>
            <w:left w:val="none" w:sz="0" w:space="0" w:color="auto"/>
            <w:bottom w:val="none" w:sz="0" w:space="0" w:color="auto"/>
            <w:right w:val="none" w:sz="0" w:space="0" w:color="auto"/>
          </w:divBdr>
          <w:divsChild>
            <w:div w:id="1525361111">
              <w:marLeft w:val="0"/>
              <w:marRight w:val="0"/>
              <w:marTop w:val="0"/>
              <w:marBottom w:val="0"/>
              <w:divBdr>
                <w:top w:val="none" w:sz="0" w:space="0" w:color="auto"/>
                <w:left w:val="none" w:sz="0" w:space="0" w:color="auto"/>
                <w:bottom w:val="none" w:sz="0" w:space="0" w:color="auto"/>
                <w:right w:val="none" w:sz="0" w:space="0" w:color="auto"/>
              </w:divBdr>
            </w:div>
            <w:div w:id="600727464">
              <w:marLeft w:val="0"/>
              <w:marRight w:val="0"/>
              <w:marTop w:val="0"/>
              <w:marBottom w:val="0"/>
              <w:divBdr>
                <w:top w:val="none" w:sz="0" w:space="0" w:color="auto"/>
                <w:left w:val="none" w:sz="0" w:space="0" w:color="auto"/>
                <w:bottom w:val="none" w:sz="0" w:space="0" w:color="auto"/>
                <w:right w:val="none" w:sz="0" w:space="0" w:color="auto"/>
              </w:divBdr>
            </w:div>
            <w:div w:id="1625961447">
              <w:marLeft w:val="0"/>
              <w:marRight w:val="0"/>
              <w:marTop w:val="0"/>
              <w:marBottom w:val="0"/>
              <w:divBdr>
                <w:top w:val="none" w:sz="0" w:space="0" w:color="auto"/>
                <w:left w:val="none" w:sz="0" w:space="0" w:color="auto"/>
                <w:bottom w:val="none" w:sz="0" w:space="0" w:color="auto"/>
                <w:right w:val="none" w:sz="0" w:space="0" w:color="auto"/>
              </w:divBdr>
            </w:div>
            <w:div w:id="820579885">
              <w:marLeft w:val="0"/>
              <w:marRight w:val="0"/>
              <w:marTop w:val="0"/>
              <w:marBottom w:val="0"/>
              <w:divBdr>
                <w:top w:val="none" w:sz="0" w:space="0" w:color="auto"/>
                <w:left w:val="none" w:sz="0" w:space="0" w:color="auto"/>
                <w:bottom w:val="none" w:sz="0" w:space="0" w:color="auto"/>
                <w:right w:val="none" w:sz="0" w:space="0" w:color="auto"/>
              </w:divBdr>
            </w:div>
            <w:div w:id="1449620872">
              <w:marLeft w:val="0"/>
              <w:marRight w:val="0"/>
              <w:marTop w:val="0"/>
              <w:marBottom w:val="0"/>
              <w:divBdr>
                <w:top w:val="none" w:sz="0" w:space="0" w:color="auto"/>
                <w:left w:val="none" w:sz="0" w:space="0" w:color="auto"/>
                <w:bottom w:val="none" w:sz="0" w:space="0" w:color="auto"/>
                <w:right w:val="none" w:sz="0" w:space="0" w:color="auto"/>
              </w:divBdr>
            </w:div>
            <w:div w:id="24599227">
              <w:marLeft w:val="0"/>
              <w:marRight w:val="0"/>
              <w:marTop w:val="0"/>
              <w:marBottom w:val="0"/>
              <w:divBdr>
                <w:top w:val="none" w:sz="0" w:space="0" w:color="auto"/>
                <w:left w:val="none" w:sz="0" w:space="0" w:color="auto"/>
                <w:bottom w:val="none" w:sz="0" w:space="0" w:color="auto"/>
                <w:right w:val="none" w:sz="0" w:space="0" w:color="auto"/>
              </w:divBdr>
            </w:div>
            <w:div w:id="1239169874">
              <w:marLeft w:val="0"/>
              <w:marRight w:val="0"/>
              <w:marTop w:val="0"/>
              <w:marBottom w:val="0"/>
              <w:divBdr>
                <w:top w:val="none" w:sz="0" w:space="0" w:color="auto"/>
                <w:left w:val="none" w:sz="0" w:space="0" w:color="auto"/>
                <w:bottom w:val="none" w:sz="0" w:space="0" w:color="auto"/>
                <w:right w:val="none" w:sz="0" w:space="0" w:color="auto"/>
              </w:divBdr>
            </w:div>
            <w:div w:id="1482113833">
              <w:marLeft w:val="0"/>
              <w:marRight w:val="0"/>
              <w:marTop w:val="0"/>
              <w:marBottom w:val="0"/>
              <w:divBdr>
                <w:top w:val="none" w:sz="0" w:space="0" w:color="auto"/>
                <w:left w:val="none" w:sz="0" w:space="0" w:color="auto"/>
                <w:bottom w:val="none" w:sz="0" w:space="0" w:color="auto"/>
                <w:right w:val="none" w:sz="0" w:space="0" w:color="auto"/>
              </w:divBdr>
            </w:div>
            <w:div w:id="2459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14/" TargetMode="External"/><Relationship Id="rId13" Type="http://schemas.openxmlformats.org/officeDocument/2006/relationships/hyperlink" Target="https://www.slov-lex.sk/pravne-predpisy/SK/ZZ/2018/106/2023052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09/5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lov-lex.sk/pravne-predpisy/SK/ZZ/2018/106/20230520.html" TargetMode="External"/><Relationship Id="rId10" Type="http://schemas.openxmlformats.org/officeDocument/2006/relationships/hyperlink" Target="https://www.mhsr.sk/podnikatelske-prostredie/lepsia-regulacia/regulacne-zatazenie/kalkulacka-nakladov-regulacie" TargetMode="External"/><Relationship Id="rId4" Type="http://schemas.openxmlformats.org/officeDocument/2006/relationships/settings" Target="settings.xml"/><Relationship Id="rId9" Type="http://schemas.openxmlformats.org/officeDocument/2006/relationships/hyperlink" Target="mailto:lubomir.moravcik@mindop.sk" TargetMode="External"/><Relationship Id="rId14" Type="http://schemas.openxmlformats.org/officeDocument/2006/relationships/hyperlink" Target="https://www.slov-lex.sk/pravne-predpisy/SK/ZZ/2018/106/20230520.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79E8E-021C-409C-871C-B5AA94C0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18</Pages>
  <Words>6619</Words>
  <Characters>37731</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Moravcik Ľubomir</dc:creator>
  <cp:lastModifiedBy>Krausová, Katarína</cp:lastModifiedBy>
  <cp:revision>30</cp:revision>
  <cp:lastPrinted>2023-02-22T09:41:00Z</cp:lastPrinted>
  <dcterms:created xsi:type="dcterms:W3CDTF">2022-12-21T13:10:00Z</dcterms:created>
  <dcterms:modified xsi:type="dcterms:W3CDTF">2023-02-22T09:51:00Z</dcterms:modified>
</cp:coreProperties>
</file>