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709"/>
        <w:gridCol w:w="677"/>
        <w:gridCol w:w="882"/>
        <w:gridCol w:w="709"/>
        <w:gridCol w:w="5356"/>
        <w:gridCol w:w="567"/>
        <w:gridCol w:w="1275"/>
      </w:tblGrid>
      <w:tr w:rsidR="00712349" w:rsidRPr="006C10D5" w:rsidTr="007A2B27">
        <w:tc>
          <w:tcPr>
            <w:tcW w:w="6061" w:type="dxa"/>
            <w:gridSpan w:val="3"/>
            <w:shd w:val="clear" w:color="auto" w:fill="auto"/>
          </w:tcPr>
          <w:p w:rsidR="00712349" w:rsidRPr="006C10D5" w:rsidRDefault="00712349" w:rsidP="007563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C10D5">
              <w:rPr>
                <w:b/>
                <w:bCs/>
                <w:sz w:val="20"/>
                <w:szCs w:val="20"/>
              </w:rPr>
              <w:t>SMERNICA EURÓPSKEHO PARLAMENTU A</w:t>
            </w:r>
            <w:r w:rsidR="00845E65" w:rsidRPr="006C10D5">
              <w:rPr>
                <w:b/>
                <w:bCs/>
                <w:sz w:val="20"/>
                <w:szCs w:val="20"/>
              </w:rPr>
              <w:t> </w:t>
            </w:r>
            <w:r w:rsidRPr="006C10D5">
              <w:rPr>
                <w:b/>
                <w:bCs/>
                <w:sz w:val="20"/>
                <w:szCs w:val="20"/>
              </w:rPr>
              <w:t>RADY</w:t>
            </w:r>
            <w:r w:rsidR="00845E65" w:rsidRPr="006C10D5">
              <w:rPr>
                <w:b/>
                <w:bCs/>
                <w:sz w:val="20"/>
                <w:szCs w:val="20"/>
              </w:rPr>
              <w:t xml:space="preserve"> </w:t>
            </w:r>
            <w:r w:rsidR="001F0627" w:rsidRPr="006C10D5">
              <w:rPr>
                <w:b/>
                <w:bCs/>
                <w:sz w:val="20"/>
                <w:szCs w:val="20"/>
              </w:rPr>
              <w:t xml:space="preserve">(EÚ) </w:t>
            </w:r>
            <w:r w:rsidR="00845E65" w:rsidRPr="006C10D5">
              <w:rPr>
                <w:b/>
                <w:bCs/>
                <w:sz w:val="20"/>
                <w:szCs w:val="20"/>
              </w:rPr>
              <w:t>201</w:t>
            </w:r>
            <w:r w:rsidR="001F0627" w:rsidRPr="006C10D5">
              <w:rPr>
                <w:b/>
                <w:bCs/>
                <w:sz w:val="20"/>
                <w:szCs w:val="20"/>
              </w:rPr>
              <w:t>6</w:t>
            </w:r>
            <w:r w:rsidR="00845E65" w:rsidRPr="006C10D5">
              <w:rPr>
                <w:b/>
                <w:bCs/>
                <w:sz w:val="20"/>
                <w:szCs w:val="20"/>
              </w:rPr>
              <w:t>/</w:t>
            </w:r>
            <w:r w:rsidR="001F0627" w:rsidRPr="006C10D5">
              <w:rPr>
                <w:b/>
                <w:bCs/>
                <w:sz w:val="20"/>
                <w:szCs w:val="20"/>
              </w:rPr>
              <w:t>798</w:t>
            </w:r>
          </w:p>
          <w:p w:rsidR="00712349" w:rsidRPr="006C10D5" w:rsidRDefault="00712349" w:rsidP="007563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C10D5">
              <w:rPr>
                <w:b/>
                <w:bCs/>
                <w:sz w:val="20"/>
                <w:szCs w:val="20"/>
              </w:rPr>
              <w:t xml:space="preserve">z </w:t>
            </w:r>
            <w:r w:rsidR="001F0627" w:rsidRPr="006C10D5">
              <w:rPr>
                <w:b/>
                <w:bCs/>
                <w:sz w:val="20"/>
                <w:szCs w:val="20"/>
              </w:rPr>
              <w:t>1</w:t>
            </w:r>
            <w:r w:rsidR="00845E65" w:rsidRPr="006C10D5">
              <w:rPr>
                <w:b/>
                <w:bCs/>
                <w:sz w:val="20"/>
                <w:szCs w:val="20"/>
              </w:rPr>
              <w:t>1</w:t>
            </w:r>
            <w:r w:rsidRPr="006C10D5">
              <w:rPr>
                <w:b/>
                <w:bCs/>
                <w:sz w:val="20"/>
                <w:szCs w:val="20"/>
              </w:rPr>
              <w:t xml:space="preserve">. </w:t>
            </w:r>
            <w:r w:rsidR="001F0627" w:rsidRPr="006C10D5">
              <w:rPr>
                <w:b/>
                <w:bCs/>
                <w:sz w:val="20"/>
                <w:szCs w:val="20"/>
              </w:rPr>
              <w:t>mája</w:t>
            </w:r>
            <w:r w:rsidRPr="006C10D5">
              <w:rPr>
                <w:b/>
                <w:bCs/>
                <w:sz w:val="20"/>
                <w:szCs w:val="20"/>
              </w:rPr>
              <w:t xml:space="preserve"> 201</w:t>
            </w:r>
            <w:r w:rsidR="001F0627" w:rsidRPr="006C10D5">
              <w:rPr>
                <w:b/>
                <w:bCs/>
                <w:sz w:val="20"/>
                <w:szCs w:val="20"/>
              </w:rPr>
              <w:t>6</w:t>
            </w:r>
            <w:r w:rsidR="00845E65" w:rsidRPr="006C10D5">
              <w:rPr>
                <w:b/>
                <w:bCs/>
                <w:sz w:val="20"/>
                <w:szCs w:val="20"/>
              </w:rPr>
              <w:t>,</w:t>
            </w:r>
          </w:p>
          <w:p w:rsidR="00712349" w:rsidRPr="006C10D5" w:rsidRDefault="001F0627" w:rsidP="007563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0D5">
              <w:rPr>
                <w:b/>
                <w:bCs/>
                <w:sz w:val="20"/>
                <w:szCs w:val="20"/>
              </w:rPr>
              <w:t>o bezpečnosti železníc</w:t>
            </w:r>
          </w:p>
          <w:p w:rsidR="00712349" w:rsidRPr="006C10D5" w:rsidRDefault="00845E65" w:rsidP="007563FA">
            <w:pPr>
              <w:jc w:val="center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(prepracované znenie)</w:t>
            </w:r>
          </w:p>
          <w:p w:rsidR="00845E65" w:rsidRPr="006C10D5" w:rsidRDefault="00845E65" w:rsidP="00756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shd w:val="clear" w:color="auto" w:fill="auto"/>
          </w:tcPr>
          <w:p w:rsidR="00970B15" w:rsidRDefault="00970B15" w:rsidP="00970B15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Návrh z</w:t>
            </w:r>
            <w:r w:rsidRPr="006C10D5">
              <w:rPr>
                <w:sz w:val="20"/>
                <w:szCs w:val="20"/>
              </w:rPr>
              <w:t>ákon</w:t>
            </w:r>
            <w:r>
              <w:rPr>
                <w:sz w:val="20"/>
                <w:szCs w:val="20"/>
              </w:rPr>
              <w:t>a</w:t>
            </w:r>
            <w:r w:rsidRPr="006C10D5">
              <w:rPr>
                <w:sz w:val="20"/>
                <w:szCs w:val="20"/>
              </w:rPr>
              <w:t xml:space="preserve">, ktorým sa mení a dopĺňa zákon č. 513/2009 Z. z. o dráhach a o zmene a doplnení niektorých zákonov v znení neskorších predpisov </w:t>
            </w:r>
            <w:r>
              <w:rPr>
                <w:sz w:val="20"/>
                <w:szCs w:val="20"/>
              </w:rPr>
              <w:t>a ktorým sa menia a dopĺňajú niektoré zákony</w:t>
            </w:r>
          </w:p>
          <w:p w:rsidR="00970B15" w:rsidRPr="009976FD" w:rsidRDefault="00970B15" w:rsidP="00970B15">
            <w:pPr>
              <w:rPr>
                <w:sz w:val="20"/>
                <w:szCs w:val="20"/>
                <w:lang w:eastAsia="cs-CZ"/>
              </w:rPr>
            </w:pPr>
            <w:r w:rsidRPr="009976FD">
              <w:rPr>
                <w:sz w:val="20"/>
                <w:szCs w:val="20"/>
                <w:lang w:eastAsia="cs-CZ"/>
              </w:rPr>
              <w:t>Zákon č. 513/2009 Z. z. o dráhach a o zmene a doplnení niektorých zákonov v znení neskorších predpisov</w:t>
            </w:r>
          </w:p>
          <w:p w:rsidR="00970B15" w:rsidRPr="006C10D5" w:rsidRDefault="00970B15" w:rsidP="007C235F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Zákon č. 402/2013 Z. z. </w:t>
            </w:r>
            <w:r w:rsidRPr="00970B15">
              <w:rPr>
                <w:sz w:val="20"/>
                <w:szCs w:val="20"/>
                <w:lang w:eastAsia="cs-CZ"/>
              </w:rPr>
              <w:t>o Úrade pre reguláciu elektronických komunikácií a poštových služieb a Dopravnom úrade a o zmene a doplnení niektorých zákonov</w:t>
            </w:r>
            <w:r>
              <w:rPr>
                <w:sz w:val="20"/>
                <w:szCs w:val="20"/>
                <w:lang w:eastAsia="cs-CZ"/>
              </w:rPr>
              <w:t xml:space="preserve"> v znení neskorších predpisov</w:t>
            </w:r>
          </w:p>
        </w:tc>
      </w:tr>
      <w:tr w:rsidR="00712349" w:rsidRPr="006C10D5" w:rsidTr="00AA0642">
        <w:tc>
          <w:tcPr>
            <w:tcW w:w="675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1</w:t>
            </w:r>
          </w:p>
        </w:tc>
        <w:tc>
          <w:tcPr>
            <w:tcW w:w="4709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5</w:t>
            </w:r>
          </w:p>
        </w:tc>
        <w:tc>
          <w:tcPr>
            <w:tcW w:w="5356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8</w:t>
            </w:r>
          </w:p>
        </w:tc>
      </w:tr>
      <w:tr w:rsidR="00712349" w:rsidRPr="006C10D5" w:rsidTr="00AA0642">
        <w:tc>
          <w:tcPr>
            <w:tcW w:w="675" w:type="dxa"/>
            <w:shd w:val="clear" w:color="auto" w:fill="auto"/>
          </w:tcPr>
          <w:p w:rsidR="00712349" w:rsidRPr="006C10D5" w:rsidRDefault="00712349" w:rsidP="007A2B27">
            <w:pPr>
              <w:ind w:left="-23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 xml:space="preserve">Člá-nok </w:t>
            </w:r>
          </w:p>
          <w:p w:rsidR="00712349" w:rsidRPr="006C10D5" w:rsidRDefault="00712349" w:rsidP="007A2B27">
            <w:pPr>
              <w:ind w:left="-23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(Č, O, V, P)</w:t>
            </w:r>
          </w:p>
        </w:tc>
        <w:tc>
          <w:tcPr>
            <w:tcW w:w="4709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Text</w:t>
            </w:r>
          </w:p>
        </w:tc>
        <w:tc>
          <w:tcPr>
            <w:tcW w:w="677" w:type="dxa"/>
            <w:shd w:val="clear" w:color="auto" w:fill="auto"/>
          </w:tcPr>
          <w:p w:rsidR="00712349" w:rsidRPr="006C10D5" w:rsidRDefault="002005C6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Spô</w:t>
            </w:r>
            <w:r w:rsidR="00B43205" w:rsidRPr="006C10D5">
              <w:rPr>
                <w:sz w:val="20"/>
                <w:szCs w:val="20"/>
              </w:rPr>
              <w:t>-</w:t>
            </w:r>
            <w:r w:rsidR="00712349" w:rsidRPr="006C10D5">
              <w:rPr>
                <w:sz w:val="20"/>
                <w:szCs w:val="20"/>
              </w:rPr>
              <w:t>sob</w:t>
            </w:r>
          </w:p>
          <w:p w:rsidR="00712349" w:rsidRPr="006C10D5" w:rsidRDefault="00712349" w:rsidP="007563FA">
            <w:pPr>
              <w:ind w:right="-9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transpozície</w:t>
            </w:r>
          </w:p>
        </w:tc>
        <w:tc>
          <w:tcPr>
            <w:tcW w:w="882" w:type="dxa"/>
            <w:shd w:val="clear" w:color="auto" w:fill="auto"/>
          </w:tcPr>
          <w:p w:rsidR="00712349" w:rsidRPr="006C10D5" w:rsidRDefault="00712349" w:rsidP="007563FA">
            <w:pPr>
              <w:ind w:left="-76" w:right="-123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Číslo</w:t>
            </w:r>
          </w:p>
        </w:tc>
        <w:tc>
          <w:tcPr>
            <w:tcW w:w="709" w:type="dxa"/>
            <w:shd w:val="clear" w:color="auto" w:fill="auto"/>
          </w:tcPr>
          <w:p w:rsidR="00712349" w:rsidRPr="006C10D5" w:rsidRDefault="00712349" w:rsidP="007563F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 w:rsidRPr="006C10D5">
              <w:rPr>
                <w:b w:val="0"/>
                <w:bCs w:val="0"/>
                <w:color w:val="auto"/>
              </w:rPr>
              <w:t>Člá-nok (Č, §, O, V, P)</w:t>
            </w:r>
          </w:p>
        </w:tc>
        <w:tc>
          <w:tcPr>
            <w:tcW w:w="5356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Text</w:t>
            </w:r>
          </w:p>
        </w:tc>
        <w:tc>
          <w:tcPr>
            <w:tcW w:w="567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Zhoda</w:t>
            </w:r>
          </w:p>
        </w:tc>
        <w:tc>
          <w:tcPr>
            <w:tcW w:w="1275" w:type="dxa"/>
            <w:shd w:val="clear" w:color="auto" w:fill="auto"/>
          </w:tcPr>
          <w:p w:rsidR="00712349" w:rsidRPr="006C10D5" w:rsidRDefault="00712349" w:rsidP="007563F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Poznámky</w:t>
            </w:r>
          </w:p>
        </w:tc>
      </w:tr>
      <w:tr w:rsidR="0073494A" w:rsidRPr="006C10D5" w:rsidTr="00AA0642">
        <w:tc>
          <w:tcPr>
            <w:tcW w:w="675" w:type="dxa"/>
            <w:shd w:val="clear" w:color="auto" w:fill="auto"/>
          </w:tcPr>
          <w:p w:rsidR="007040A9" w:rsidRDefault="007040A9" w:rsidP="007349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3</w:t>
            </w:r>
          </w:p>
          <w:p w:rsidR="0073494A" w:rsidRPr="006C10D5" w:rsidRDefault="0073494A" w:rsidP="0073494A">
            <w:pPr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O: 21</w:t>
            </w:r>
          </w:p>
        </w:tc>
        <w:tc>
          <w:tcPr>
            <w:tcW w:w="4709" w:type="dxa"/>
            <w:shd w:val="clear" w:color="auto" w:fill="auto"/>
          </w:tcPr>
          <w:p w:rsidR="0073494A" w:rsidRPr="002638B3" w:rsidRDefault="0073494A" w:rsidP="0073494A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>21) „vozidlo“ je železničné vozidlo s vlastným pohonom alebo bez neho uspôsobené na jazdu na kolesách na železničných dráhach; vozidlo sa skladá z jedného alebo viacerých štrukturálnych a funkčných subsystémov;</w:t>
            </w:r>
          </w:p>
        </w:tc>
        <w:tc>
          <w:tcPr>
            <w:tcW w:w="677" w:type="dxa"/>
            <w:shd w:val="clear" w:color="auto" w:fill="auto"/>
          </w:tcPr>
          <w:p w:rsidR="0073494A" w:rsidRPr="006C10D5" w:rsidRDefault="0073494A" w:rsidP="007349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73494A" w:rsidRPr="006C10D5" w:rsidRDefault="0073494A" w:rsidP="0073494A">
            <w:pPr>
              <w:ind w:left="-76" w:right="-108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513/2009 Z.</w:t>
            </w:r>
            <w:r w:rsidR="00AA0642">
              <w:rPr>
                <w:sz w:val="20"/>
                <w:szCs w:val="20"/>
              </w:rPr>
              <w:t xml:space="preserve"> </w:t>
            </w:r>
            <w:r w:rsidRPr="006C10D5">
              <w:rPr>
                <w:sz w:val="20"/>
                <w:szCs w:val="20"/>
              </w:rPr>
              <w:t>z.</w:t>
            </w:r>
            <w:r w:rsidR="009E1FE2">
              <w:rPr>
                <w:sz w:val="20"/>
                <w:szCs w:val="20"/>
              </w:rPr>
              <w:t xml:space="preserve"> v znení návrhu</w:t>
            </w:r>
          </w:p>
        </w:tc>
        <w:tc>
          <w:tcPr>
            <w:tcW w:w="709" w:type="dxa"/>
            <w:shd w:val="clear" w:color="auto" w:fill="auto"/>
          </w:tcPr>
          <w:p w:rsidR="0073494A" w:rsidRDefault="0073494A" w:rsidP="0073494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20</w:t>
            </w:r>
          </w:p>
          <w:p w:rsidR="0073494A" w:rsidRPr="006C10D5" w:rsidRDefault="0073494A" w:rsidP="0073494A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</w:t>
            </w:r>
            <w:r w:rsidR="009E1FE2">
              <w:rPr>
                <w:b w:val="0"/>
                <w:bCs w:val="0"/>
                <w:color w:val="auto"/>
              </w:rPr>
              <w:t xml:space="preserve"> 4</w:t>
            </w:r>
          </w:p>
        </w:tc>
        <w:tc>
          <w:tcPr>
            <w:tcW w:w="5356" w:type="dxa"/>
            <w:shd w:val="clear" w:color="auto" w:fill="auto"/>
          </w:tcPr>
          <w:p w:rsidR="0073494A" w:rsidRPr="006C10D5" w:rsidRDefault="007C235F" w:rsidP="007349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E1FE2">
              <w:rPr>
                <w:sz w:val="20"/>
                <w:szCs w:val="20"/>
              </w:rPr>
              <w:t>4</w:t>
            </w:r>
            <w:r w:rsidR="0073494A" w:rsidRPr="000204BC">
              <w:rPr>
                <w:sz w:val="20"/>
                <w:szCs w:val="20"/>
              </w:rPr>
              <w:t>) Železničné vozidlo je koľajové vozidlo s vlastným pohonom alebo bez vla</w:t>
            </w:r>
            <w:r w:rsidR="009E1FE2">
              <w:rPr>
                <w:sz w:val="20"/>
                <w:szCs w:val="20"/>
              </w:rPr>
              <w:t xml:space="preserve">stného pohonu, ktoré je spôsobilé na jazdu </w:t>
            </w:r>
            <w:r w:rsidR="0073494A" w:rsidRPr="000204BC">
              <w:rPr>
                <w:sz w:val="20"/>
                <w:szCs w:val="20"/>
              </w:rPr>
              <w:t xml:space="preserve"> na vlastných kolesách po železničnej dráhe a skladá sa z jedného alebo z viacerých štrukturálnych a funkčných subsystémov alebo z častí týchto subsystémov.</w:t>
            </w:r>
          </w:p>
        </w:tc>
        <w:tc>
          <w:tcPr>
            <w:tcW w:w="567" w:type="dxa"/>
            <w:shd w:val="clear" w:color="auto" w:fill="auto"/>
          </w:tcPr>
          <w:p w:rsidR="0073494A" w:rsidRPr="006C10D5" w:rsidRDefault="007C235F" w:rsidP="007349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275" w:type="dxa"/>
            <w:shd w:val="clear" w:color="auto" w:fill="auto"/>
          </w:tcPr>
          <w:p w:rsidR="0073494A" w:rsidRPr="006C10D5" w:rsidRDefault="0073494A" w:rsidP="0073494A">
            <w:pPr>
              <w:jc w:val="both"/>
              <w:rPr>
                <w:sz w:val="20"/>
                <w:szCs w:val="20"/>
              </w:rPr>
            </w:pPr>
          </w:p>
        </w:tc>
      </w:tr>
      <w:tr w:rsidR="003356C7" w:rsidRPr="006C10D5" w:rsidTr="00AA0642">
        <w:tc>
          <w:tcPr>
            <w:tcW w:w="675" w:type="dxa"/>
            <w:shd w:val="clear" w:color="auto" w:fill="auto"/>
          </w:tcPr>
          <w:p w:rsidR="007040A9" w:rsidRDefault="007040A9" w:rsidP="003356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9</w:t>
            </w:r>
          </w:p>
          <w:p w:rsidR="003356C7" w:rsidRPr="006C10D5" w:rsidRDefault="003356C7" w:rsidP="003356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</w:t>
            </w:r>
            <w:r w:rsidR="009E1F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709" w:type="dxa"/>
            <w:shd w:val="clear" w:color="auto" w:fill="auto"/>
          </w:tcPr>
          <w:p w:rsidR="003356C7" w:rsidRPr="002638B3" w:rsidRDefault="003356C7" w:rsidP="003356C7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>5.Systém riadenia bezpečnosti každého manažéra infraštruktúry zohľadňuje dôsledky vyplývajúce z prevádzky rôznych železničných podnikov na sieti a obsahuje ustanovenia zamerané na to, aby všetky železničné podniky mohli konať v súlade s TSI, vnútroštátnymi predpismi a s podmienkami stanovenými v ich bezpečnostnom osvedčení.</w:t>
            </w:r>
          </w:p>
          <w:p w:rsidR="003356C7" w:rsidRPr="002638B3" w:rsidRDefault="003356C7" w:rsidP="003356C7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Systémy riadenia bezpečnosti sa vypracúvajú s cieľom koordinovať núdzové postupy manažéra infraštruktúry so všetkými železničnými podnikmi, ktoré používajú jeho infraštruktúru, a so záchrannými službami, aby bol možný rýchly zásah záchrannej služby, a s akoukoľvek inou stranou, ktorá by mohla byť zapojená do núdzovej situácie. V prípade cezhraničnej infraštruktúry uľahčí spolupráca príslušných manažérov infraštruktúry nevyhnutnú koordináciu a pripravenosť príslušných záchranných služieb na oboch stranách hranice. </w:t>
            </w:r>
          </w:p>
          <w:p w:rsidR="003356C7" w:rsidRPr="00EE13B3" w:rsidRDefault="003356C7" w:rsidP="003356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:rsidR="003356C7" w:rsidRPr="006C10D5" w:rsidRDefault="003356C7" w:rsidP="003356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3356C7" w:rsidRPr="006C10D5" w:rsidRDefault="009E1FE2" w:rsidP="00CE7AA7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513/2009 Z. z. </w:t>
            </w:r>
          </w:p>
        </w:tc>
        <w:tc>
          <w:tcPr>
            <w:tcW w:w="709" w:type="dxa"/>
            <w:shd w:val="clear" w:color="auto" w:fill="auto"/>
          </w:tcPr>
          <w:p w:rsidR="003356C7" w:rsidRDefault="003356C7" w:rsidP="003356C7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84</w:t>
            </w:r>
          </w:p>
          <w:p w:rsidR="003356C7" w:rsidRDefault="003356C7" w:rsidP="003356C7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O:4</w:t>
            </w:r>
          </w:p>
          <w:p w:rsidR="00AD4816" w:rsidRDefault="00AD4816" w:rsidP="003356C7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AD4816" w:rsidRDefault="00AD4816" w:rsidP="003356C7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AD4816" w:rsidRDefault="00AD4816" w:rsidP="003356C7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AD4816" w:rsidRDefault="00AD4816" w:rsidP="003356C7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AD4816" w:rsidRDefault="00AD4816" w:rsidP="003356C7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AD4816" w:rsidRDefault="00AD4816" w:rsidP="003356C7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AD4816" w:rsidRDefault="00AD4816" w:rsidP="003356C7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AD4816" w:rsidRDefault="00AD4816" w:rsidP="003356C7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AD4816" w:rsidRDefault="00AD4816" w:rsidP="003356C7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AD4816" w:rsidRDefault="00AD4816" w:rsidP="003356C7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AD4816" w:rsidRDefault="00AD4816" w:rsidP="003356C7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AD4816" w:rsidRDefault="00AD4816" w:rsidP="003356C7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AD4816" w:rsidRDefault="00AD4816" w:rsidP="003356C7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AD4816" w:rsidRDefault="00AD4816" w:rsidP="003356C7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AD4816" w:rsidRDefault="00AD4816" w:rsidP="003356C7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AD4816" w:rsidRPr="006C10D5" w:rsidRDefault="00AD4816" w:rsidP="003356C7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5356" w:type="dxa"/>
            <w:shd w:val="clear" w:color="auto" w:fill="auto"/>
          </w:tcPr>
          <w:p w:rsidR="00A76DA7" w:rsidRDefault="00A76DA7" w:rsidP="00A76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6DA7">
              <w:rPr>
                <w:sz w:val="20"/>
                <w:szCs w:val="20"/>
              </w:rPr>
              <w:t xml:space="preserve">(4) Systém riadenia bezpečnosti manažéra infraštruktúry musí zohľadniť dôsledky vyplývajúce z prevádzky železničných podnikov v železničnej sieti a zaručiť, aby všetky železničné podniky mohli konať v súlade s národnými bezpečnostnými predpismi, s technickými špecifikáciami interoperability a s podmienkami </w:t>
            </w:r>
            <w:r w:rsidR="00991845">
              <w:rPr>
                <w:sz w:val="20"/>
                <w:szCs w:val="20"/>
              </w:rPr>
              <w:t>určenými</w:t>
            </w:r>
            <w:r w:rsidRPr="00A76DA7">
              <w:rPr>
                <w:sz w:val="20"/>
                <w:szCs w:val="20"/>
              </w:rPr>
              <w:t xml:space="preserve"> v bezpečnostnom osvedčení. Okrem toho systém riadenia bezpečnosti musí umožniť koordinovať núdzové postupy manažéra infraštruktúry so všetkými železničnými podnikmi, ktoré používajú jeho železničnú infraštruktúru a s integrovaným záchranným systémom, aby bol umožnený rýchly zásah záchrannej služby a s inou stranou, ktorá by mohla byť zapojená do núdzovej situácie. Ak ide o cezhraničnú železničnú infraštruktúru, koordináciu príslušných záchranných služieb na oboch stranách hranice uľahčí spolupráca príslušných manažérov infraštruktúry. </w:t>
            </w:r>
          </w:p>
          <w:p w:rsidR="00AD4816" w:rsidRDefault="00AD4816" w:rsidP="00A76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356C7" w:rsidRPr="006C10D5" w:rsidRDefault="003356C7" w:rsidP="00AD48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356C7" w:rsidRPr="006C10D5" w:rsidRDefault="001F0BD9" w:rsidP="003356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275" w:type="dxa"/>
            <w:shd w:val="clear" w:color="auto" w:fill="auto"/>
          </w:tcPr>
          <w:p w:rsidR="003356C7" w:rsidRPr="006C10D5" w:rsidRDefault="003356C7" w:rsidP="003356C7">
            <w:pPr>
              <w:jc w:val="both"/>
              <w:rPr>
                <w:sz w:val="20"/>
                <w:szCs w:val="20"/>
              </w:rPr>
            </w:pPr>
          </w:p>
        </w:tc>
      </w:tr>
      <w:tr w:rsidR="00AD4816" w:rsidRPr="006C10D5" w:rsidTr="00AA0642">
        <w:tc>
          <w:tcPr>
            <w:tcW w:w="675" w:type="dxa"/>
            <w:shd w:val="clear" w:color="auto" w:fill="auto"/>
          </w:tcPr>
          <w:p w:rsidR="00AD4816" w:rsidRDefault="00AD4816" w:rsidP="003356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</w:tcPr>
          <w:p w:rsidR="00AD4816" w:rsidRPr="002638B3" w:rsidRDefault="00AD4816" w:rsidP="003356C7">
            <w:pPr>
              <w:jc w:val="both"/>
              <w:rPr>
                <w:sz w:val="20"/>
                <w:szCs w:val="20"/>
              </w:rPr>
            </w:pPr>
            <w:r w:rsidRPr="00EE13B3">
              <w:rPr>
                <w:sz w:val="20"/>
                <w:szCs w:val="20"/>
              </w:rPr>
              <w:t>Po vážnej nehode poskytuje železničný podnik jej obetiam pomoc pri postupoch podávania sťažností v zmysle práva Únie, najmä nariadenia Európskeho parlamentu a Rady (ES) č. 1371/2007 (1), bez toho, aby boli dotknuté povinnosti iných strán. Pri takejto pomoci sa využívajú prostriedky komunikácie s rodinami obetí, ako aj psychologická podpora obetí nehôd a ich rodín.</w:t>
            </w:r>
          </w:p>
        </w:tc>
        <w:tc>
          <w:tcPr>
            <w:tcW w:w="677" w:type="dxa"/>
            <w:shd w:val="clear" w:color="auto" w:fill="auto"/>
          </w:tcPr>
          <w:p w:rsidR="00AD4816" w:rsidRDefault="00AD4816" w:rsidP="003356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AD4816" w:rsidRDefault="009E1FE2" w:rsidP="00CE7AA7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513/2009 Z. z. v znení návrhu</w:t>
            </w:r>
          </w:p>
        </w:tc>
        <w:tc>
          <w:tcPr>
            <w:tcW w:w="709" w:type="dxa"/>
            <w:shd w:val="clear" w:color="auto" w:fill="auto"/>
          </w:tcPr>
          <w:p w:rsidR="00AD4816" w:rsidRDefault="00AD4816" w:rsidP="003356C7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94 O: 4</w:t>
            </w:r>
          </w:p>
        </w:tc>
        <w:tc>
          <w:tcPr>
            <w:tcW w:w="5356" w:type="dxa"/>
            <w:shd w:val="clear" w:color="auto" w:fill="auto"/>
          </w:tcPr>
          <w:p w:rsidR="00AD4816" w:rsidRDefault="009E1FE2" w:rsidP="00A76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1FE2">
              <w:rPr>
                <w:sz w:val="20"/>
                <w:szCs w:val="20"/>
              </w:rPr>
              <w:t>(4) Železničný podnik po vážnej nehode poskytne poškodeným nehodou pomoc podľa osobitného predpisu,</w:t>
            </w:r>
            <w:r w:rsidRPr="009E1FE2">
              <w:rPr>
                <w:sz w:val="20"/>
                <w:szCs w:val="20"/>
                <w:vertAlign w:val="superscript"/>
              </w:rPr>
              <w:t>30d)</w:t>
            </w:r>
            <w:r>
              <w:rPr>
                <w:sz w:val="20"/>
                <w:szCs w:val="20"/>
              </w:rPr>
              <w:t xml:space="preserve"> </w:t>
            </w:r>
            <w:r w:rsidRPr="009E1FE2">
              <w:rPr>
                <w:sz w:val="20"/>
                <w:szCs w:val="20"/>
              </w:rPr>
              <w:t>vrátane pomoci pri podávaní sťažností pričom využije prostriedky komunikácie s ich rodinami, ako aj psychologickú podporu poškodených a ich rodinných príslušníkov.</w:t>
            </w:r>
          </w:p>
          <w:p w:rsidR="009E1FE2" w:rsidRDefault="009E1FE2" w:rsidP="00A76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E1FE2" w:rsidRPr="009E1FE2" w:rsidRDefault="009E1FE2" w:rsidP="00A76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30d) </w:t>
            </w:r>
            <w:r w:rsidR="007C235F">
              <w:rPr>
                <w:rFonts w:ascii="Arial" w:hAnsi="Arial" w:cs="Arial"/>
                <w:sz w:val="18"/>
                <w:szCs w:val="18"/>
              </w:rPr>
              <w:t>Nariadenie Európskeho parlamentu a Rady (ES) č. 1371/2007 z 23. októbra 2007 o právach a povinnostiach cestujúcich v železničnej preprave (Ú.v. EÚ L 315, 3.12.2007).</w:t>
            </w:r>
          </w:p>
        </w:tc>
        <w:tc>
          <w:tcPr>
            <w:tcW w:w="567" w:type="dxa"/>
            <w:shd w:val="clear" w:color="auto" w:fill="auto"/>
          </w:tcPr>
          <w:p w:rsidR="00AD4816" w:rsidRDefault="00AD4816" w:rsidP="003356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275" w:type="dxa"/>
            <w:shd w:val="clear" w:color="auto" w:fill="auto"/>
          </w:tcPr>
          <w:p w:rsidR="00AD4816" w:rsidRPr="006C10D5" w:rsidRDefault="00AD4816" w:rsidP="003356C7">
            <w:pPr>
              <w:jc w:val="both"/>
              <w:rPr>
                <w:sz w:val="20"/>
                <w:szCs w:val="20"/>
              </w:rPr>
            </w:pPr>
          </w:p>
        </w:tc>
      </w:tr>
      <w:tr w:rsidR="003356C7" w:rsidRPr="006C10D5" w:rsidTr="00AA0642">
        <w:tc>
          <w:tcPr>
            <w:tcW w:w="675" w:type="dxa"/>
            <w:shd w:val="clear" w:color="auto" w:fill="auto"/>
          </w:tcPr>
          <w:p w:rsidR="003356C7" w:rsidRDefault="003356C7" w:rsidP="003356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O:6</w:t>
            </w:r>
          </w:p>
          <w:p w:rsidR="003356C7" w:rsidRDefault="003356C7" w:rsidP="003356C7">
            <w:pPr>
              <w:jc w:val="both"/>
              <w:rPr>
                <w:sz w:val="20"/>
                <w:szCs w:val="20"/>
              </w:rPr>
            </w:pPr>
          </w:p>
          <w:p w:rsidR="003356C7" w:rsidRDefault="003356C7" w:rsidP="003356C7">
            <w:pPr>
              <w:jc w:val="both"/>
              <w:rPr>
                <w:sz w:val="20"/>
                <w:szCs w:val="20"/>
              </w:rPr>
            </w:pPr>
          </w:p>
          <w:p w:rsidR="003356C7" w:rsidRDefault="003356C7" w:rsidP="003356C7">
            <w:pPr>
              <w:jc w:val="both"/>
              <w:rPr>
                <w:sz w:val="20"/>
                <w:szCs w:val="20"/>
              </w:rPr>
            </w:pPr>
          </w:p>
          <w:p w:rsidR="003356C7" w:rsidRDefault="003356C7" w:rsidP="003356C7">
            <w:pPr>
              <w:jc w:val="both"/>
              <w:rPr>
                <w:sz w:val="20"/>
                <w:szCs w:val="20"/>
              </w:rPr>
            </w:pPr>
          </w:p>
          <w:p w:rsidR="003356C7" w:rsidRDefault="003356C7" w:rsidP="003356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P:a)</w:t>
            </w:r>
          </w:p>
          <w:p w:rsidR="003356C7" w:rsidRDefault="003356C7" w:rsidP="003356C7">
            <w:pPr>
              <w:jc w:val="both"/>
              <w:rPr>
                <w:sz w:val="20"/>
                <w:szCs w:val="20"/>
              </w:rPr>
            </w:pPr>
          </w:p>
          <w:p w:rsidR="003356C7" w:rsidRDefault="003356C7" w:rsidP="003356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P:b)</w:t>
            </w:r>
          </w:p>
          <w:p w:rsidR="003356C7" w:rsidRDefault="003356C7" w:rsidP="003356C7">
            <w:pPr>
              <w:jc w:val="both"/>
              <w:rPr>
                <w:sz w:val="20"/>
                <w:szCs w:val="20"/>
              </w:rPr>
            </w:pPr>
          </w:p>
          <w:p w:rsidR="003356C7" w:rsidRDefault="003356C7" w:rsidP="003356C7">
            <w:pPr>
              <w:jc w:val="both"/>
              <w:rPr>
                <w:sz w:val="20"/>
                <w:szCs w:val="20"/>
              </w:rPr>
            </w:pPr>
          </w:p>
          <w:p w:rsidR="003356C7" w:rsidRDefault="003356C7" w:rsidP="003356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P:c)</w:t>
            </w:r>
          </w:p>
          <w:p w:rsidR="003356C7" w:rsidRDefault="003356C7" w:rsidP="003356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P:d)</w:t>
            </w:r>
          </w:p>
          <w:p w:rsidR="003356C7" w:rsidRDefault="003356C7" w:rsidP="003356C7">
            <w:pPr>
              <w:jc w:val="both"/>
              <w:rPr>
                <w:sz w:val="20"/>
                <w:szCs w:val="20"/>
              </w:rPr>
            </w:pPr>
          </w:p>
          <w:p w:rsidR="003356C7" w:rsidRDefault="003356C7" w:rsidP="003356C7">
            <w:pPr>
              <w:jc w:val="both"/>
              <w:rPr>
                <w:sz w:val="20"/>
                <w:szCs w:val="20"/>
              </w:rPr>
            </w:pPr>
          </w:p>
          <w:p w:rsidR="003356C7" w:rsidRDefault="003356C7" w:rsidP="003356C7">
            <w:pPr>
              <w:jc w:val="both"/>
              <w:rPr>
                <w:sz w:val="20"/>
                <w:szCs w:val="20"/>
              </w:rPr>
            </w:pPr>
          </w:p>
          <w:p w:rsidR="003356C7" w:rsidRDefault="003356C7" w:rsidP="003356C7">
            <w:pPr>
              <w:jc w:val="both"/>
              <w:rPr>
                <w:sz w:val="20"/>
                <w:szCs w:val="20"/>
              </w:rPr>
            </w:pPr>
          </w:p>
          <w:p w:rsidR="003356C7" w:rsidRPr="006C10D5" w:rsidRDefault="003356C7" w:rsidP="003356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P:e)</w:t>
            </w:r>
          </w:p>
        </w:tc>
        <w:tc>
          <w:tcPr>
            <w:tcW w:w="4709" w:type="dxa"/>
            <w:shd w:val="clear" w:color="auto" w:fill="auto"/>
          </w:tcPr>
          <w:p w:rsidR="003356C7" w:rsidRPr="002638B3" w:rsidRDefault="003356C7" w:rsidP="003356C7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6.Každý rok do 31. mája všetci manažéri infraštruktúry a všetky železničné podniky predložia vnútroštátnemu bezpečnostnému orgánu výročnú správu o bezpečnosti za predchádzajúci kalendárny rok. Bezpečnostná správa obsahuje: </w:t>
            </w:r>
          </w:p>
          <w:p w:rsidR="003356C7" w:rsidRPr="002638B3" w:rsidRDefault="003356C7" w:rsidP="003356C7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a) informácie o tom, ako sa plnia bezpečnostné ciele podniku, a výsledky bezpečnostných plánov; </w:t>
            </w:r>
          </w:p>
          <w:p w:rsidR="003356C7" w:rsidRPr="002638B3" w:rsidRDefault="003356C7" w:rsidP="003356C7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b) opis vývoja vnútroštátnych bezpečnostných ukazovateľov a CSI uvedených v článku 5, pokiaľ je to relevantné pre organizáciu podávajúcu správu; </w:t>
            </w:r>
          </w:p>
          <w:p w:rsidR="003356C7" w:rsidRPr="002638B3" w:rsidRDefault="003356C7" w:rsidP="003356C7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c) výsledky interných bezpečnostných auditov; </w:t>
            </w:r>
          </w:p>
          <w:p w:rsidR="003356C7" w:rsidRPr="002638B3" w:rsidRDefault="003356C7" w:rsidP="003356C7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d) údaje o nedostatkoch a poruchách prevádzky železničnej dopravy a správy infraštruktúry, ktoré by mohli byť relevantné pre vnútroštátny bezpečnostný orgán vrátane prehľadu informácií, ktoré poskytli príslušné subjekty podľa článku 4 ods. 5 písm. b) a </w:t>
            </w:r>
          </w:p>
          <w:p w:rsidR="003356C7" w:rsidRPr="002638B3" w:rsidRDefault="003356C7" w:rsidP="003356C7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>e) správu o uplatnení relevantných CSM.</w:t>
            </w:r>
          </w:p>
        </w:tc>
        <w:tc>
          <w:tcPr>
            <w:tcW w:w="677" w:type="dxa"/>
            <w:shd w:val="clear" w:color="auto" w:fill="auto"/>
          </w:tcPr>
          <w:p w:rsidR="003356C7" w:rsidRPr="006C10D5" w:rsidRDefault="003356C7" w:rsidP="003356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3356C7" w:rsidRPr="006C10D5" w:rsidRDefault="00BE6161" w:rsidP="00CE7AA7">
            <w:pPr>
              <w:ind w:left="-76" w:right="-108"/>
              <w:jc w:val="both"/>
              <w:rPr>
                <w:sz w:val="20"/>
                <w:szCs w:val="20"/>
              </w:rPr>
            </w:pPr>
            <w:r w:rsidRPr="006C10D5">
              <w:rPr>
                <w:sz w:val="20"/>
                <w:szCs w:val="20"/>
              </w:rPr>
              <w:t>513/2009 Z.</w:t>
            </w:r>
            <w:r>
              <w:rPr>
                <w:sz w:val="20"/>
                <w:szCs w:val="20"/>
              </w:rPr>
              <w:t xml:space="preserve"> </w:t>
            </w:r>
            <w:r w:rsidRPr="006C10D5">
              <w:rPr>
                <w:sz w:val="20"/>
                <w:szCs w:val="20"/>
              </w:rPr>
              <w:t>z.</w:t>
            </w:r>
            <w:r>
              <w:rPr>
                <w:sz w:val="20"/>
                <w:szCs w:val="20"/>
              </w:rPr>
              <w:t xml:space="preserve"> v znení návrhu</w:t>
            </w:r>
          </w:p>
        </w:tc>
        <w:tc>
          <w:tcPr>
            <w:tcW w:w="709" w:type="dxa"/>
            <w:shd w:val="clear" w:color="auto" w:fill="auto"/>
          </w:tcPr>
          <w:p w:rsidR="003356C7" w:rsidRDefault="003356C7" w:rsidP="003356C7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85</w:t>
            </w:r>
          </w:p>
          <w:p w:rsidR="003356C7" w:rsidRPr="006C10D5" w:rsidRDefault="003356C7" w:rsidP="003356C7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O:1,2</w:t>
            </w:r>
          </w:p>
        </w:tc>
        <w:tc>
          <w:tcPr>
            <w:tcW w:w="5356" w:type="dxa"/>
            <w:shd w:val="clear" w:color="auto" w:fill="auto"/>
          </w:tcPr>
          <w:p w:rsidR="00ED6403" w:rsidRPr="00ED6403" w:rsidRDefault="00ED6403" w:rsidP="00ED64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6403">
              <w:rPr>
                <w:sz w:val="20"/>
                <w:szCs w:val="20"/>
              </w:rPr>
              <w:t xml:space="preserve">(1) </w:t>
            </w:r>
            <w:r w:rsidR="00DD2ED7" w:rsidRPr="00DD2ED7">
              <w:rPr>
                <w:sz w:val="20"/>
                <w:szCs w:val="20"/>
              </w:rPr>
              <w:t>Manažér infraštruktúry a železničný podnik sú povinní každoročne do 31. mája posi</w:t>
            </w:r>
            <w:r w:rsidR="009C74C0">
              <w:rPr>
                <w:sz w:val="20"/>
                <w:szCs w:val="20"/>
              </w:rPr>
              <w:t>elať bezpečnostnému orgánu</w:t>
            </w:r>
            <w:r w:rsidR="001B0369">
              <w:rPr>
                <w:sz w:val="20"/>
                <w:szCs w:val="20"/>
              </w:rPr>
              <w:t xml:space="preserve"> </w:t>
            </w:r>
            <w:r w:rsidR="00DD2ED7" w:rsidRPr="00DD2ED7">
              <w:rPr>
                <w:sz w:val="20"/>
                <w:szCs w:val="20"/>
              </w:rPr>
              <w:t>bezpečnostnú správu za predchádzajúci kalendárny rok.</w:t>
            </w:r>
          </w:p>
          <w:p w:rsidR="00A76DA7" w:rsidRDefault="00ED6403" w:rsidP="00ED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403">
              <w:rPr>
                <w:sz w:val="20"/>
                <w:szCs w:val="20"/>
              </w:rPr>
              <w:t xml:space="preserve"> </w:t>
            </w:r>
          </w:p>
          <w:p w:rsidR="00ED6403" w:rsidRPr="00ED6403" w:rsidRDefault="00ED6403" w:rsidP="00A76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6403">
              <w:rPr>
                <w:sz w:val="20"/>
                <w:szCs w:val="20"/>
              </w:rPr>
              <w:t xml:space="preserve">(2) Bezpečnostná správa musí obsahovať </w:t>
            </w:r>
          </w:p>
          <w:p w:rsidR="00ED6403" w:rsidRPr="00ED6403" w:rsidRDefault="00ED6403" w:rsidP="00A76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6403">
              <w:rPr>
                <w:sz w:val="20"/>
                <w:szCs w:val="20"/>
              </w:rPr>
              <w:t xml:space="preserve">a) údaje o plnení bezpečnostných cieľov a výsledky plnenia bezpečnostných plánov, </w:t>
            </w:r>
          </w:p>
          <w:p w:rsidR="00ED6403" w:rsidRPr="00ED6403" w:rsidRDefault="00ED6403" w:rsidP="00A76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6403">
              <w:rPr>
                <w:sz w:val="20"/>
                <w:szCs w:val="20"/>
              </w:rPr>
              <w:t xml:space="preserve">b) informáciu o vývoji bezpečnostných indikátorov uvedených v prílohe č. 8, </w:t>
            </w:r>
          </w:p>
          <w:p w:rsidR="00ED6403" w:rsidRPr="00ED6403" w:rsidRDefault="00ED6403" w:rsidP="00A76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6403">
              <w:rPr>
                <w:sz w:val="20"/>
                <w:szCs w:val="20"/>
              </w:rPr>
              <w:t xml:space="preserve">c) výsledky interných bezpečnostných auditov, </w:t>
            </w:r>
          </w:p>
          <w:p w:rsidR="00ED6403" w:rsidRPr="00ED6403" w:rsidRDefault="00ED6403" w:rsidP="00A76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6403">
              <w:rPr>
                <w:sz w:val="20"/>
                <w:szCs w:val="20"/>
              </w:rPr>
              <w:t xml:space="preserve">d) </w:t>
            </w:r>
            <w:r w:rsidR="000B2AA9" w:rsidRPr="000B2AA9">
              <w:rPr>
                <w:sz w:val="20"/>
                <w:szCs w:val="20"/>
              </w:rPr>
              <w:t>údaje o zistených nedostatkoch a poruchách v prevádzke železničnej dopravy a železničnej infraštruktúry, ktoré by mohli byť relevantné pre bezpečnostný orgán vrátane informácií, ktoré poskytli osoby podľa § 82 ods. 4 a</w:t>
            </w:r>
          </w:p>
          <w:p w:rsidR="00ED6403" w:rsidRPr="00ED6403" w:rsidRDefault="00ED6403" w:rsidP="00A76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D6403">
              <w:rPr>
                <w:sz w:val="20"/>
                <w:szCs w:val="20"/>
              </w:rPr>
              <w:t xml:space="preserve">e) informácie o uplatnení </w:t>
            </w:r>
            <w:r w:rsidR="00991845">
              <w:rPr>
                <w:sz w:val="20"/>
                <w:szCs w:val="20"/>
              </w:rPr>
              <w:t xml:space="preserve">spoločných </w:t>
            </w:r>
            <w:r w:rsidRPr="00ED6403">
              <w:rPr>
                <w:sz w:val="20"/>
                <w:szCs w:val="20"/>
              </w:rPr>
              <w:t xml:space="preserve">bezpečnostných metód. </w:t>
            </w:r>
          </w:p>
          <w:p w:rsidR="003356C7" w:rsidRPr="00ED6403" w:rsidRDefault="003356C7" w:rsidP="003356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356C7" w:rsidRPr="006C10D5" w:rsidRDefault="001F0BD9" w:rsidP="003356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275" w:type="dxa"/>
            <w:shd w:val="clear" w:color="auto" w:fill="auto"/>
          </w:tcPr>
          <w:p w:rsidR="003356C7" w:rsidRPr="006C10D5" w:rsidRDefault="003356C7" w:rsidP="003356C7">
            <w:pPr>
              <w:jc w:val="both"/>
              <w:rPr>
                <w:sz w:val="20"/>
                <w:szCs w:val="20"/>
              </w:rPr>
            </w:pPr>
          </w:p>
        </w:tc>
      </w:tr>
      <w:tr w:rsidR="007B4AB4" w:rsidRPr="006C10D5" w:rsidTr="00AA0642">
        <w:tc>
          <w:tcPr>
            <w:tcW w:w="675" w:type="dxa"/>
            <w:shd w:val="clear" w:color="auto" w:fill="auto"/>
          </w:tcPr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Č:16</w:t>
            </w: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Pr="006C10D5" w:rsidRDefault="007B4AB4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O:1</w:t>
            </w:r>
          </w:p>
        </w:tc>
        <w:tc>
          <w:tcPr>
            <w:tcW w:w="4709" w:type="dxa"/>
            <w:shd w:val="clear" w:color="auto" w:fill="auto"/>
          </w:tcPr>
          <w:p w:rsidR="007B4AB4" w:rsidRPr="002638B3" w:rsidRDefault="007B4AB4" w:rsidP="007B4AB4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KAPITOLA IV </w:t>
            </w:r>
          </w:p>
          <w:p w:rsidR="007B4AB4" w:rsidRPr="002638B3" w:rsidRDefault="007B4AB4" w:rsidP="007B4AB4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VNÚTROŠTÁTNE BEZPEČNOSTNÉ ORGÁNY </w:t>
            </w:r>
          </w:p>
          <w:p w:rsidR="007B4AB4" w:rsidRPr="002638B3" w:rsidRDefault="007B4AB4" w:rsidP="007B4AB4">
            <w:pPr>
              <w:jc w:val="both"/>
              <w:rPr>
                <w:i/>
                <w:iCs/>
                <w:sz w:val="20"/>
                <w:szCs w:val="20"/>
              </w:rPr>
            </w:pPr>
            <w:r w:rsidRPr="002638B3">
              <w:rPr>
                <w:i/>
                <w:iCs/>
                <w:sz w:val="20"/>
                <w:szCs w:val="20"/>
              </w:rPr>
              <w:t xml:space="preserve">Článok 16 </w:t>
            </w:r>
          </w:p>
          <w:p w:rsidR="007B4AB4" w:rsidRPr="002638B3" w:rsidRDefault="007B4AB4" w:rsidP="007B4AB4">
            <w:pPr>
              <w:jc w:val="both"/>
              <w:rPr>
                <w:b/>
                <w:bCs/>
                <w:sz w:val="20"/>
                <w:szCs w:val="20"/>
              </w:rPr>
            </w:pPr>
            <w:r w:rsidRPr="002638B3">
              <w:rPr>
                <w:b/>
                <w:bCs/>
                <w:sz w:val="20"/>
                <w:szCs w:val="20"/>
              </w:rPr>
              <w:t xml:space="preserve">Úlohy </w:t>
            </w:r>
          </w:p>
          <w:p w:rsidR="007B4AB4" w:rsidRPr="002638B3" w:rsidRDefault="007B4AB4" w:rsidP="007B4AB4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1.Každý členský štát zriadi vnútroštátny bezpečnostný orgán. Členské štáty zabezpečia, aby vnútroštátne bezpečnostné orgány mali potrebné vnútorné a vonkajšie organizačné kapacity z hľadiska ľudských aj materiálnych zdrojov. Tento orgán je organizačne, právnou štruktúrou a pri prijímaní rozhodnutí nezávislý od železničných podnikov, manažérov infraštruktúry, žiadateľov alebo obstarávateľov a od subjektov, ktoré udeľujú verejné zákazky na poskytnutie služby. Za </w:t>
            </w:r>
            <w:r w:rsidRPr="002638B3">
              <w:rPr>
                <w:sz w:val="20"/>
                <w:szCs w:val="20"/>
              </w:rPr>
              <w:lastRenderedPageBreak/>
              <w:t>predpokladu, že takáto nezávislosť je zaručená, tento orgán môže byť útvarom v rámci vnútroštátneho ministerstva zodpovedného za oblasť dopravy.</w:t>
            </w:r>
          </w:p>
        </w:tc>
        <w:tc>
          <w:tcPr>
            <w:tcW w:w="677" w:type="dxa"/>
            <w:shd w:val="clear" w:color="auto" w:fill="auto"/>
          </w:tcPr>
          <w:p w:rsidR="007B4AB4" w:rsidRPr="006C10D5" w:rsidRDefault="007B4AB4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82" w:type="dxa"/>
            <w:shd w:val="clear" w:color="auto" w:fill="auto"/>
          </w:tcPr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513/2009 Z.</w:t>
            </w:r>
            <w:r w:rsidR="009B02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z.</w:t>
            </w: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402/2013</w:t>
            </w:r>
          </w:p>
          <w:p w:rsidR="007B4AB4" w:rsidRPr="006C10D5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</w:t>
            </w:r>
            <w:r w:rsidR="009B02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z.</w:t>
            </w:r>
          </w:p>
        </w:tc>
        <w:tc>
          <w:tcPr>
            <w:tcW w:w="709" w:type="dxa"/>
            <w:shd w:val="clear" w:color="auto" w:fill="auto"/>
          </w:tcPr>
          <w:p w:rsidR="00F06B7B" w:rsidRDefault="00F06B7B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101</w:t>
            </w:r>
          </w:p>
          <w:p w:rsidR="00F06B7B" w:rsidRDefault="00F06B7B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P: b)</w:t>
            </w:r>
          </w:p>
          <w:p w:rsidR="00F06B7B" w:rsidRDefault="00F06B7B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103</w:t>
            </w: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O:1</w:t>
            </w: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P:a)</w:t>
            </w: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F06B7B" w:rsidRDefault="00F06B7B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8</w:t>
            </w:r>
          </w:p>
          <w:p w:rsidR="00F06B7B" w:rsidRDefault="00F06B7B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1</w:t>
            </w:r>
          </w:p>
          <w:p w:rsidR="00F06B7B" w:rsidRDefault="00F06B7B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F06B7B" w:rsidRDefault="00F06B7B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lastRenderedPageBreak/>
              <w:t>§ 9</w:t>
            </w:r>
          </w:p>
          <w:p w:rsidR="007B4AB4" w:rsidRPr="006C10D5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O:2</w:t>
            </w:r>
          </w:p>
        </w:tc>
        <w:tc>
          <w:tcPr>
            <w:tcW w:w="5356" w:type="dxa"/>
            <w:shd w:val="clear" w:color="auto" w:fill="auto"/>
          </w:tcPr>
          <w:p w:rsidR="00F06B7B" w:rsidRPr="00F06B7B" w:rsidRDefault="00F06B7B" w:rsidP="00F06B7B">
            <w:pPr>
              <w:jc w:val="both"/>
              <w:rPr>
                <w:sz w:val="20"/>
                <w:szCs w:val="20"/>
              </w:rPr>
            </w:pPr>
            <w:r w:rsidRPr="00F06B7B">
              <w:rPr>
                <w:sz w:val="20"/>
                <w:szCs w:val="20"/>
              </w:rPr>
              <w:lastRenderedPageBreak/>
              <w:t>Orgánmi verejne</w:t>
            </w:r>
            <w:r>
              <w:rPr>
                <w:sz w:val="20"/>
                <w:szCs w:val="20"/>
              </w:rPr>
              <w:t>j správy vo veciach dráh sú:</w:t>
            </w:r>
          </w:p>
          <w:p w:rsidR="00F06B7B" w:rsidRDefault="00F06B7B" w:rsidP="00F06B7B">
            <w:pPr>
              <w:jc w:val="both"/>
              <w:rPr>
                <w:sz w:val="20"/>
                <w:szCs w:val="20"/>
              </w:rPr>
            </w:pPr>
            <w:r w:rsidRPr="00F06B7B">
              <w:rPr>
                <w:sz w:val="20"/>
                <w:szCs w:val="20"/>
              </w:rPr>
              <w:t>b) Dopravný</w:t>
            </w:r>
            <w:r w:rsidR="004C1C6A">
              <w:rPr>
                <w:sz w:val="20"/>
                <w:szCs w:val="20"/>
              </w:rPr>
              <w:t xml:space="preserve"> úrad</w:t>
            </w:r>
            <w:r w:rsidRPr="004C1C6A">
              <w:rPr>
                <w:sz w:val="20"/>
                <w:szCs w:val="20"/>
                <w:vertAlign w:val="superscript"/>
              </w:rPr>
              <w:t xml:space="preserve">31aa) </w:t>
            </w:r>
            <w:r>
              <w:rPr>
                <w:sz w:val="20"/>
                <w:szCs w:val="20"/>
              </w:rPr>
              <w:t xml:space="preserve">(ďalej len "úrad") </w:t>
            </w:r>
          </w:p>
          <w:p w:rsidR="00F06B7B" w:rsidRDefault="00F06B7B" w:rsidP="007B4AB4">
            <w:pPr>
              <w:jc w:val="both"/>
              <w:rPr>
                <w:sz w:val="20"/>
                <w:szCs w:val="20"/>
              </w:rPr>
            </w:pPr>
          </w:p>
          <w:p w:rsidR="007B4AB4" w:rsidRPr="009860EF" w:rsidRDefault="007B4AB4" w:rsidP="007B4AB4">
            <w:pPr>
              <w:jc w:val="both"/>
              <w:rPr>
                <w:sz w:val="20"/>
                <w:szCs w:val="20"/>
              </w:rPr>
            </w:pPr>
            <w:r w:rsidRPr="009860EF">
              <w:rPr>
                <w:sz w:val="20"/>
                <w:szCs w:val="20"/>
              </w:rPr>
              <w:t>(1) Úrad</w:t>
            </w: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  <w:r w:rsidRPr="009860EF">
              <w:rPr>
                <w:sz w:val="20"/>
                <w:szCs w:val="20"/>
              </w:rPr>
              <w:t xml:space="preserve"> a) je bezpečnostným orgánom pre železničné dráhy, špeciálne dráhy a lanové dráhy a pre železničné vozidlá,</w:t>
            </w:r>
          </w:p>
          <w:p w:rsidR="00F06B7B" w:rsidRPr="00F06B7B" w:rsidRDefault="00F06B7B" w:rsidP="00F06B7B">
            <w:pPr>
              <w:jc w:val="both"/>
              <w:rPr>
                <w:sz w:val="20"/>
                <w:szCs w:val="20"/>
              </w:rPr>
            </w:pPr>
          </w:p>
          <w:p w:rsidR="00F06B7B" w:rsidRDefault="00F06B7B" w:rsidP="00F06B7B">
            <w:pPr>
              <w:jc w:val="both"/>
              <w:rPr>
                <w:sz w:val="20"/>
                <w:szCs w:val="20"/>
              </w:rPr>
            </w:pPr>
            <w:r w:rsidRPr="00F06B7B">
              <w:rPr>
                <w:sz w:val="20"/>
                <w:szCs w:val="20"/>
              </w:rPr>
              <w:t>(1) Zriaďuje sa Dopravný úrad, ktorý je orgánom štátnej správy s celoslovenskou pôsobnosťou pre oblasť dráh a dopravy na dráhach, civilného letectva a vnútrozemskej plavby.</w:t>
            </w:r>
          </w:p>
          <w:p w:rsidR="00F06B7B" w:rsidRDefault="00F06B7B" w:rsidP="00F06B7B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  <w:r w:rsidRPr="002F03DC">
              <w:rPr>
                <w:sz w:val="20"/>
                <w:szCs w:val="20"/>
              </w:rPr>
              <w:t xml:space="preserve">(2) Dopravný úrad pri výkone svojej pôsobnosti v oblasti dráh a dopravy na dráhach postupuje nestranne a nezávisle. Štátne </w:t>
            </w:r>
            <w:r w:rsidRPr="002F03DC">
              <w:rPr>
                <w:sz w:val="20"/>
                <w:szCs w:val="20"/>
              </w:rPr>
              <w:lastRenderedPageBreak/>
              <w:t>orgány, orgány územnej samosprávy, iné orgány verejnej moci ani ďalšie osoby nesmú ovplyvňovať Dopravný úrad pri vykonávaní jeho pôsobnosti v oblasti dráh a dopravy na dráhach.</w:t>
            </w:r>
          </w:p>
          <w:p w:rsidR="004C1C6A" w:rsidRDefault="004C1C6A" w:rsidP="007B4AB4">
            <w:pPr>
              <w:jc w:val="both"/>
              <w:rPr>
                <w:sz w:val="20"/>
                <w:szCs w:val="20"/>
              </w:rPr>
            </w:pPr>
          </w:p>
          <w:p w:rsidR="004C1C6A" w:rsidRPr="006C10D5" w:rsidRDefault="004C1C6A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31aa) </w:t>
            </w:r>
            <w:r w:rsidR="003C7AF1">
              <w:rPr>
                <w:sz w:val="20"/>
                <w:szCs w:val="20"/>
              </w:rPr>
              <w:t xml:space="preserve">Zákon č. 402/2013 Z. z. o Úrade pre reguláciu elektronických komunikácií a poštových služieb a Dopravnom úrade a o zmene a doplnení niektorých zákonov. </w:t>
            </w:r>
          </w:p>
        </w:tc>
        <w:tc>
          <w:tcPr>
            <w:tcW w:w="567" w:type="dxa"/>
            <w:shd w:val="clear" w:color="auto" w:fill="auto"/>
          </w:tcPr>
          <w:p w:rsidR="007B4AB4" w:rsidRPr="006C10D5" w:rsidRDefault="001F0BD9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275" w:type="dxa"/>
            <w:shd w:val="clear" w:color="auto" w:fill="auto"/>
          </w:tcPr>
          <w:p w:rsidR="007B4AB4" w:rsidRPr="006C10D5" w:rsidRDefault="007B4AB4" w:rsidP="007B4AB4">
            <w:pPr>
              <w:jc w:val="both"/>
              <w:rPr>
                <w:sz w:val="20"/>
                <w:szCs w:val="20"/>
              </w:rPr>
            </w:pPr>
          </w:p>
        </w:tc>
      </w:tr>
      <w:tr w:rsidR="007B4AB4" w:rsidRPr="006C10D5" w:rsidTr="00EE5C67">
        <w:trPr>
          <w:trHeight w:val="3534"/>
        </w:trPr>
        <w:tc>
          <w:tcPr>
            <w:tcW w:w="675" w:type="dxa"/>
            <w:shd w:val="clear" w:color="auto" w:fill="auto"/>
          </w:tcPr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O:2</w:t>
            </w: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P:a)</w:t>
            </w: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P:b)</w:t>
            </w: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P:c)</w:t>
            </w: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P:d)</w:t>
            </w: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P:e)</w:t>
            </w: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P:f)</w:t>
            </w: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P:g)</w:t>
            </w: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P:h)</w:t>
            </w: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P:i)</w:t>
            </w: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P:j)</w:t>
            </w: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P:k)</w:t>
            </w: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jc w:val="both"/>
              <w:rPr>
                <w:sz w:val="20"/>
                <w:szCs w:val="20"/>
              </w:rPr>
            </w:pPr>
          </w:p>
          <w:p w:rsidR="007B4AB4" w:rsidRPr="006C10D5" w:rsidRDefault="007B4AB4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P:l)</w:t>
            </w:r>
          </w:p>
        </w:tc>
        <w:tc>
          <w:tcPr>
            <w:tcW w:w="4709" w:type="dxa"/>
            <w:shd w:val="clear" w:color="auto" w:fill="auto"/>
          </w:tcPr>
          <w:p w:rsidR="007B4AB4" w:rsidRPr="002638B3" w:rsidRDefault="007B4AB4" w:rsidP="007B4AB4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lastRenderedPageBreak/>
              <w:t xml:space="preserve">2.Vnútroštátny bezpečnostný orgán je poverený aspoň týmito úlohami: </w:t>
            </w:r>
          </w:p>
          <w:p w:rsidR="007B4AB4" w:rsidRPr="002638B3" w:rsidRDefault="007B4AB4" w:rsidP="007B4AB4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a)povoľovanie uvádzania traťových riadiacich-zabezpečovacích subsystémov a návestenia, energetických a infraštruktúrnych subsystémov tvoriacich železničný systém Únie do prevádzky v súlade s článkom 18 ods. 2 smernice (EÚ) 2016/797; </w:t>
            </w:r>
          </w:p>
          <w:p w:rsidR="007B4AB4" w:rsidRPr="002638B3" w:rsidRDefault="007B4AB4" w:rsidP="007B4AB4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b) vydávanie, obnovovanie, zmena a rušenie povolení pre vozidlá, pokiaľ ide o uvádzanie na trh, v súlade s článkom 21 ods. 8 smernice (EÚ) 2016/797; </w:t>
            </w:r>
          </w:p>
          <w:p w:rsidR="007B4AB4" w:rsidRPr="002638B3" w:rsidRDefault="007B4AB4" w:rsidP="007B4AB4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c) podpora agentúry pri vydávaní, obnovovaní, zmene a rušení povolení pre vozidlá, pokiaľ ide o uvádzanie na trh, v súlade s článkom 21 ods. 5 smernice (EÚ) 2016/797 a povolenia typu vozidla v súlade s článkom 24 smernice (EÚ) 2016/797; </w:t>
            </w:r>
          </w:p>
          <w:p w:rsidR="007B4AB4" w:rsidRPr="002638B3" w:rsidRDefault="007B4AB4" w:rsidP="007B4AB4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d) vykonávanie dohľadu na svojom území toho, aby komponenty interoperability boli v súlade so základnými požiadavkami, ako sa stanovuje v článku 8 smernice (EÚ) 2016/797; </w:t>
            </w:r>
          </w:p>
          <w:p w:rsidR="007B4AB4" w:rsidRPr="002638B3" w:rsidRDefault="007B4AB4" w:rsidP="007B4AB4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e) zabezpečovanie pridelenia európskeho čísla vozidla v súlade s článkom 46 smernice (EÚ) 2016/797 bez toho, aby bol dotknutý článok 47 ods. 4 uvedenej smernice; </w:t>
            </w:r>
          </w:p>
          <w:p w:rsidR="007B4AB4" w:rsidRPr="002638B3" w:rsidRDefault="007B4AB4" w:rsidP="007B4AB4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f) podpora agentúry pri vydávaní, obnovovaní, zmene a rušení jednotných bezpečnostných osvedčení udelených v súlade s článkom 10 ods. 5; </w:t>
            </w:r>
          </w:p>
          <w:p w:rsidR="007B4AB4" w:rsidRPr="002638B3" w:rsidRDefault="007B4AB4" w:rsidP="007B4AB4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g) vydávanie, obnovovanie, zmena a rušenie jednotných bezpečnostných osvedčení udelených v súlade s článkom 10 ods. 8; </w:t>
            </w:r>
          </w:p>
          <w:p w:rsidR="007B4AB4" w:rsidRPr="002638B3" w:rsidRDefault="007B4AB4" w:rsidP="007B4AB4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h) vydávanie, obnovovanie, zmena a rušenie bezpečnostných povolení udelených v súlade s článkom 12; </w:t>
            </w:r>
          </w:p>
          <w:p w:rsidR="007B4AB4" w:rsidRPr="002638B3" w:rsidRDefault="007B4AB4" w:rsidP="007B4AB4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lastRenderedPageBreak/>
              <w:t xml:space="preserve">i) monitorovanie, podpora a prípadne presadzovanie a aktualizácia regulačného rámca v oblasti bezpečnosti vrátane systému vnútroštátnych predpisov; </w:t>
            </w:r>
          </w:p>
          <w:p w:rsidR="007B4AB4" w:rsidRPr="002638B3" w:rsidRDefault="007B4AB4" w:rsidP="007B4AB4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j) dohľad nad železničnými podnikmi a manažérmi infraštruktúry v súlade s článkom 17; </w:t>
            </w:r>
          </w:p>
          <w:p w:rsidR="007B4AB4" w:rsidRPr="002638B3" w:rsidRDefault="007B4AB4" w:rsidP="007B4AB4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 xml:space="preserve">k) v prípade potreby a v súlade s vnútroštátnymi právnymi predpismi vydávanie, obnovovanie, zmena a rušenie preukazov rušňovodičov v súlade so smernicou 2007/59/ES; </w:t>
            </w:r>
          </w:p>
          <w:p w:rsidR="007B4AB4" w:rsidRPr="002638B3" w:rsidRDefault="007B4AB4" w:rsidP="007B4AB4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>l) v prípade potreby a v súlade s vnútroštátnymi právnymi predpismi vydávanie, obnovovanie, zmena a rušenie osvedčení udelených subjektom zodpovedným za údržbu.</w:t>
            </w:r>
          </w:p>
        </w:tc>
        <w:tc>
          <w:tcPr>
            <w:tcW w:w="677" w:type="dxa"/>
            <w:shd w:val="clear" w:color="auto" w:fill="auto"/>
          </w:tcPr>
          <w:p w:rsidR="007B4AB4" w:rsidRPr="006C10D5" w:rsidRDefault="007B4AB4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882" w:type="dxa"/>
            <w:shd w:val="clear" w:color="auto" w:fill="auto"/>
          </w:tcPr>
          <w:p w:rsidR="009B025D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513/2009 Z. z. v znení návrhu </w:t>
            </w:r>
            <w:r w:rsidR="009B025D">
              <w:rPr>
                <w:sz w:val="20"/>
                <w:szCs w:val="20"/>
              </w:rPr>
              <w:t>zákona</w:t>
            </w: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8C71EE" w:rsidRDefault="008C71EE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8C71EE" w:rsidRDefault="008C71EE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8C71EE" w:rsidRDefault="008C71EE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513/2009 Z. z. </w:t>
            </w:r>
            <w:r>
              <w:rPr>
                <w:sz w:val="20"/>
                <w:szCs w:val="20"/>
              </w:rPr>
              <w:lastRenderedPageBreak/>
              <w:t>v znení návrhu</w:t>
            </w: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8C71EE" w:rsidRDefault="008C71EE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C74C0" w:rsidRDefault="009C74C0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9B025D" w:rsidRDefault="009B025D" w:rsidP="009B025D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EE5C67" w:rsidP="007B4AB4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513/2009 Z. z. </w:t>
            </w: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B4AB4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  <w:p w:rsidR="0071013D" w:rsidRDefault="0071013D" w:rsidP="007B4AB4">
            <w:pPr>
              <w:ind w:right="-108"/>
              <w:jc w:val="both"/>
              <w:rPr>
                <w:sz w:val="20"/>
                <w:szCs w:val="20"/>
              </w:rPr>
            </w:pPr>
          </w:p>
          <w:p w:rsidR="0071013D" w:rsidRDefault="0071013D" w:rsidP="007B4AB4">
            <w:pPr>
              <w:ind w:right="-108"/>
              <w:jc w:val="both"/>
              <w:rPr>
                <w:sz w:val="20"/>
                <w:szCs w:val="20"/>
              </w:rPr>
            </w:pPr>
          </w:p>
          <w:p w:rsidR="0071013D" w:rsidRDefault="0071013D" w:rsidP="007B4AB4">
            <w:pPr>
              <w:ind w:right="-108"/>
              <w:jc w:val="both"/>
              <w:rPr>
                <w:sz w:val="20"/>
                <w:szCs w:val="20"/>
              </w:rPr>
            </w:pPr>
          </w:p>
          <w:p w:rsidR="0071013D" w:rsidRDefault="0071013D" w:rsidP="007B4AB4">
            <w:pPr>
              <w:ind w:right="-108"/>
              <w:jc w:val="both"/>
              <w:rPr>
                <w:sz w:val="20"/>
                <w:szCs w:val="20"/>
              </w:rPr>
            </w:pPr>
          </w:p>
          <w:p w:rsidR="0071013D" w:rsidRDefault="0071013D" w:rsidP="007B4AB4">
            <w:pPr>
              <w:ind w:right="-108"/>
              <w:jc w:val="both"/>
              <w:rPr>
                <w:sz w:val="20"/>
                <w:szCs w:val="20"/>
              </w:rPr>
            </w:pPr>
          </w:p>
          <w:p w:rsidR="0071013D" w:rsidRDefault="0071013D" w:rsidP="007B4AB4">
            <w:pPr>
              <w:ind w:right="-108"/>
              <w:jc w:val="both"/>
              <w:rPr>
                <w:sz w:val="20"/>
                <w:szCs w:val="20"/>
              </w:rPr>
            </w:pPr>
          </w:p>
          <w:p w:rsidR="0071013D" w:rsidRDefault="0071013D" w:rsidP="007B4AB4">
            <w:pPr>
              <w:ind w:right="-108"/>
              <w:jc w:val="both"/>
              <w:rPr>
                <w:sz w:val="20"/>
                <w:szCs w:val="20"/>
              </w:rPr>
            </w:pPr>
          </w:p>
          <w:p w:rsidR="0071013D" w:rsidRDefault="0071013D" w:rsidP="007B4AB4">
            <w:pPr>
              <w:ind w:right="-108"/>
              <w:jc w:val="both"/>
              <w:rPr>
                <w:sz w:val="20"/>
                <w:szCs w:val="20"/>
              </w:rPr>
            </w:pPr>
          </w:p>
          <w:p w:rsidR="0071013D" w:rsidRDefault="0071013D" w:rsidP="007B4AB4">
            <w:pPr>
              <w:ind w:right="-108"/>
              <w:jc w:val="both"/>
              <w:rPr>
                <w:sz w:val="20"/>
                <w:szCs w:val="20"/>
              </w:rPr>
            </w:pPr>
          </w:p>
          <w:p w:rsidR="0071013D" w:rsidRDefault="0071013D" w:rsidP="007B4AB4">
            <w:pPr>
              <w:ind w:right="-108"/>
              <w:jc w:val="both"/>
              <w:rPr>
                <w:sz w:val="20"/>
                <w:szCs w:val="20"/>
              </w:rPr>
            </w:pPr>
          </w:p>
          <w:p w:rsidR="0071013D" w:rsidRDefault="0071013D" w:rsidP="007B4AB4">
            <w:pPr>
              <w:ind w:right="-108"/>
              <w:jc w:val="both"/>
              <w:rPr>
                <w:sz w:val="20"/>
                <w:szCs w:val="20"/>
              </w:rPr>
            </w:pPr>
          </w:p>
          <w:p w:rsidR="0071013D" w:rsidRDefault="0071013D" w:rsidP="007B4AB4">
            <w:pPr>
              <w:ind w:right="-108"/>
              <w:jc w:val="both"/>
              <w:rPr>
                <w:sz w:val="20"/>
                <w:szCs w:val="20"/>
              </w:rPr>
            </w:pPr>
          </w:p>
          <w:p w:rsidR="0071013D" w:rsidRDefault="0071013D" w:rsidP="007B4AB4">
            <w:pPr>
              <w:ind w:right="-108"/>
              <w:jc w:val="both"/>
              <w:rPr>
                <w:sz w:val="20"/>
                <w:szCs w:val="20"/>
              </w:rPr>
            </w:pPr>
          </w:p>
          <w:p w:rsidR="0071013D" w:rsidRDefault="0071013D" w:rsidP="007B4AB4">
            <w:pPr>
              <w:ind w:right="-108"/>
              <w:jc w:val="both"/>
              <w:rPr>
                <w:sz w:val="20"/>
                <w:szCs w:val="20"/>
              </w:rPr>
            </w:pPr>
          </w:p>
          <w:p w:rsidR="0071013D" w:rsidRDefault="0071013D" w:rsidP="007B4AB4">
            <w:pPr>
              <w:ind w:right="-108"/>
              <w:jc w:val="both"/>
              <w:rPr>
                <w:sz w:val="20"/>
                <w:szCs w:val="20"/>
              </w:rPr>
            </w:pPr>
          </w:p>
          <w:p w:rsidR="0071013D" w:rsidRDefault="0071013D" w:rsidP="007B4AB4">
            <w:pPr>
              <w:ind w:right="-108"/>
              <w:jc w:val="both"/>
              <w:rPr>
                <w:sz w:val="20"/>
                <w:szCs w:val="20"/>
              </w:rPr>
            </w:pPr>
          </w:p>
          <w:p w:rsidR="0071013D" w:rsidRDefault="0071013D" w:rsidP="007B4AB4">
            <w:pPr>
              <w:ind w:right="-108"/>
              <w:jc w:val="both"/>
              <w:rPr>
                <w:sz w:val="20"/>
                <w:szCs w:val="20"/>
              </w:rPr>
            </w:pPr>
          </w:p>
          <w:p w:rsidR="0071013D" w:rsidRDefault="0071013D" w:rsidP="007B4AB4">
            <w:pPr>
              <w:ind w:right="-108"/>
              <w:jc w:val="both"/>
              <w:rPr>
                <w:sz w:val="20"/>
                <w:szCs w:val="20"/>
              </w:rPr>
            </w:pPr>
          </w:p>
          <w:p w:rsidR="007B4AB4" w:rsidRPr="006C10D5" w:rsidRDefault="007B4AB4" w:rsidP="007B4AB4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lastRenderedPageBreak/>
              <w:t>§ 90</w:t>
            </w: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O:1</w:t>
            </w: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1013D" w:rsidRDefault="0071013D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1013D" w:rsidRDefault="0071013D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3C7AF1" w:rsidRDefault="003C7AF1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3C7AF1" w:rsidRDefault="003C7AF1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3C7AF1" w:rsidRDefault="003C7AF1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1013D" w:rsidRDefault="0071013D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103</w:t>
            </w:r>
          </w:p>
          <w:p w:rsidR="0071013D" w:rsidRDefault="0071013D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2</w:t>
            </w:r>
          </w:p>
          <w:p w:rsidR="0071013D" w:rsidRDefault="008C71EE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P: a), j), l</w:t>
            </w:r>
            <w:r w:rsidR="0071013D">
              <w:rPr>
                <w:b w:val="0"/>
                <w:bCs w:val="0"/>
                <w:color w:val="auto"/>
              </w:rPr>
              <w:t>),</w:t>
            </w:r>
            <w:r>
              <w:rPr>
                <w:b w:val="0"/>
                <w:bCs w:val="0"/>
                <w:color w:val="auto"/>
              </w:rPr>
              <w:t xml:space="preserve"> m</w:t>
            </w:r>
            <w:r w:rsidR="00915086">
              <w:rPr>
                <w:b w:val="0"/>
                <w:bCs w:val="0"/>
                <w:color w:val="auto"/>
              </w:rPr>
              <w:t>),</w:t>
            </w:r>
            <w:r>
              <w:rPr>
                <w:b w:val="0"/>
                <w:bCs w:val="0"/>
                <w:color w:val="auto"/>
              </w:rPr>
              <w:t xml:space="preserve"> o</w:t>
            </w:r>
            <w:r w:rsidR="0071013D">
              <w:rPr>
                <w:b w:val="0"/>
                <w:bCs w:val="0"/>
                <w:color w:val="auto"/>
              </w:rPr>
              <w:t xml:space="preserve">), </w:t>
            </w:r>
          </w:p>
          <w:p w:rsidR="0071013D" w:rsidRDefault="0071013D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1013D" w:rsidRDefault="0071013D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1013D" w:rsidRDefault="0071013D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1013D" w:rsidRDefault="0071013D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1013D" w:rsidRDefault="0071013D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1A3008" w:rsidRDefault="001A3008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1A3008" w:rsidRDefault="001A3008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1A3008" w:rsidRDefault="001A3008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9C74C0" w:rsidRDefault="009C74C0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1013D" w:rsidRDefault="0071013D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1013D" w:rsidRDefault="0071013D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1013D" w:rsidRDefault="00EE5C67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77</w:t>
            </w:r>
          </w:p>
          <w:p w:rsidR="00EE5C67" w:rsidRDefault="00EE5C67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 5</w:t>
            </w:r>
          </w:p>
          <w:p w:rsidR="00EE5C67" w:rsidRDefault="00EE5C67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Úvodná veta</w:t>
            </w:r>
          </w:p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  <w:p w:rsidR="0071013D" w:rsidRPr="006C10D5" w:rsidRDefault="0071013D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</w:p>
        </w:tc>
        <w:tc>
          <w:tcPr>
            <w:tcW w:w="5356" w:type="dxa"/>
            <w:shd w:val="clear" w:color="auto" w:fill="auto"/>
          </w:tcPr>
          <w:p w:rsidR="003C7AF1" w:rsidRPr="003C7AF1" w:rsidRDefault="003C7AF1" w:rsidP="003C7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lastRenderedPageBreak/>
              <w:t xml:space="preserve">(1) Bezpečnostný orgán </w:t>
            </w:r>
          </w:p>
          <w:p w:rsidR="003C7AF1" w:rsidRPr="003C7AF1" w:rsidRDefault="003C7AF1" w:rsidP="003C7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t xml:space="preserve">a) povoľuje uvedenie štrukturálnych subsystémov tvoriacich železničný systém do prevádzky a kontroluje, či sú riadne prevádzkované a udržiavané v súlade so základnými požiadavkami, </w:t>
            </w:r>
          </w:p>
          <w:p w:rsidR="003C7AF1" w:rsidRPr="003C7AF1" w:rsidRDefault="003C7AF1" w:rsidP="003C7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t xml:space="preserve">b) povoľuje uviesť na trh nové železničné vozidlá alebo železničné vozidlá po obnove alebo modernizácií,  </w:t>
            </w:r>
          </w:p>
          <w:p w:rsidR="003C7AF1" w:rsidRPr="003C7AF1" w:rsidRDefault="003C7AF1" w:rsidP="003C7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t xml:space="preserve">c) uplatňuje výnimky z určenia osoby zodpovednej za údržbu železničného vozidla, </w:t>
            </w:r>
          </w:p>
          <w:p w:rsidR="003C7AF1" w:rsidRPr="003C7AF1" w:rsidRDefault="003C7AF1" w:rsidP="003C7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t xml:space="preserve">d) vydáva bezpečnostné osvedčenia a bezpečnostné povolenia, rozhoduje o ich zmene, aktualizácií, doplnení, zrušení, odňatí a predĺžení platnosti a kontroluje, či sú splnené v nich uvedené podmienky a požiadavky a či činnosť manažéra infraštruktúry a železničných podnikov je v súlade s právom Európskej únie a s národnými bezpečnostnými predpismi, </w:t>
            </w:r>
          </w:p>
          <w:p w:rsidR="003C7AF1" w:rsidRPr="003C7AF1" w:rsidRDefault="003C7AF1" w:rsidP="003C7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t xml:space="preserve">e) monitoruje uplatňovanie právnych predpisov v oblasti bezpečnosti železničného systému a dáva podnety na ich zmenu; na tento účel spolupracuje s manažérom infraštruktúry, so železničnými podnikmi a so zástupcami ich zamestnancov, ako aj s výrobcami subsystémov a komponentov, s inými užívateľmi železničnej infraštruktúry a s údržbárskymi podnikmi, </w:t>
            </w:r>
          </w:p>
          <w:p w:rsidR="003C7AF1" w:rsidRPr="003C7AF1" w:rsidRDefault="003C7AF1" w:rsidP="003C7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t xml:space="preserve">f) dohliada, aby komponenty spĺňali základné požiadavky, </w:t>
            </w:r>
          </w:p>
          <w:p w:rsidR="003C7AF1" w:rsidRPr="003C7AF1" w:rsidRDefault="003C7AF1" w:rsidP="003C7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t>g) kontroluje, či prevádzkované železničné vozidlá, s</w:t>
            </w:r>
            <w:r w:rsidR="009C74C0">
              <w:rPr>
                <w:sz w:val="20"/>
                <w:szCs w:val="20"/>
              </w:rPr>
              <w:t>ú riadne registrované v európskom</w:t>
            </w:r>
            <w:r w:rsidRPr="003C7AF1">
              <w:rPr>
                <w:sz w:val="20"/>
                <w:szCs w:val="20"/>
              </w:rPr>
              <w:t xml:space="preserve"> registri železničných vozidiel, či údaje vzťahujúce sa na bezpečnosť železničného systému sú v ňom presné a aktuálne, </w:t>
            </w:r>
          </w:p>
          <w:p w:rsidR="003C7AF1" w:rsidRPr="003C7AF1" w:rsidRDefault="003C7AF1" w:rsidP="003C7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t xml:space="preserve">h) dozerá, aby poskytovanie školení a vydávanie osvedčení o ich absolvovaní bolo v súlade s bezpečnostnými požiadavkami uvedenými v technických špecifikáciách interoperability alebo v národných bezpečnostných predpisoch, </w:t>
            </w:r>
          </w:p>
          <w:p w:rsidR="003C7AF1" w:rsidRPr="003C7AF1" w:rsidRDefault="003C7AF1" w:rsidP="003C7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t xml:space="preserve"> i) vykonáva aktívnu výmenu stanovísk a skúseností na úrovni Európskej únie na účely harmonizácie svojich rozhodovacích </w:t>
            </w:r>
            <w:r w:rsidRPr="003C7AF1">
              <w:rPr>
                <w:sz w:val="20"/>
                <w:szCs w:val="20"/>
              </w:rPr>
              <w:lastRenderedPageBreak/>
              <w:t>kritérií,</w:t>
            </w:r>
          </w:p>
          <w:p w:rsidR="003C7AF1" w:rsidRPr="003C7AF1" w:rsidRDefault="003C7AF1" w:rsidP="003C7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t xml:space="preserve">j) dohliada, či manažér infraštruktúry a železničný podnik prijal potrebné opatrenia na zabezpečenie bezpečnostných odporúčaní z nehody podľa § 99 ods. 5, </w:t>
            </w:r>
          </w:p>
          <w:p w:rsidR="009C74C0" w:rsidRDefault="003C7AF1" w:rsidP="003C7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AF1">
              <w:rPr>
                <w:sz w:val="20"/>
                <w:szCs w:val="20"/>
              </w:rPr>
              <w:t>k) uzatvára dohody s bezpečnostnými orgánmi iných členských štátov a s agentúrou podľa osobitného predpisu</w:t>
            </w:r>
            <w:r w:rsidRPr="003C7AF1">
              <w:rPr>
                <w:sz w:val="20"/>
                <w:szCs w:val="20"/>
                <w:vertAlign w:val="superscript"/>
              </w:rPr>
              <w:t>29a)</w:t>
            </w:r>
            <w:r w:rsidRPr="003C7AF1">
              <w:rPr>
                <w:sz w:val="20"/>
                <w:szCs w:val="20"/>
              </w:rPr>
              <w:t xml:space="preserve"> a zverejňuje ich na svojom webovom sídle.</w:t>
            </w:r>
          </w:p>
          <w:p w:rsidR="009C74C0" w:rsidRPr="009C74C0" w:rsidRDefault="009C74C0" w:rsidP="009C74C0">
            <w:pPr>
              <w:jc w:val="both"/>
              <w:rPr>
                <w:sz w:val="20"/>
                <w:szCs w:val="20"/>
              </w:rPr>
            </w:pPr>
            <w:r w:rsidRPr="009C74C0">
              <w:rPr>
                <w:sz w:val="20"/>
                <w:szCs w:val="20"/>
              </w:rPr>
              <w:t xml:space="preserve">l) vydáva rozhodnutie o bezodkladnom zastavení dopravných služieb železničného podniku v súlade s § 86 ods. 25, </w:t>
            </w:r>
          </w:p>
          <w:p w:rsidR="009C74C0" w:rsidRPr="009C74C0" w:rsidRDefault="009C74C0" w:rsidP="009C7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74C0">
              <w:rPr>
                <w:sz w:val="20"/>
                <w:szCs w:val="20"/>
              </w:rPr>
              <w:t>m) zabezpečuje predbežné zapojenie, ktoré predchádza podaniu žiadosti podľa písm. b) alebo d), podľa osobitného predpisu</w:t>
            </w:r>
            <w:r w:rsidRPr="009C74C0">
              <w:rPr>
                <w:sz w:val="20"/>
                <w:szCs w:val="20"/>
                <w:vertAlign w:val="superscript"/>
              </w:rPr>
              <w:t>29b)</w:t>
            </w:r>
            <w:r w:rsidRPr="009C74C0">
              <w:rPr>
                <w:sz w:val="20"/>
                <w:szCs w:val="20"/>
              </w:rPr>
              <w:t xml:space="preserve"> a vydáva . </w:t>
            </w:r>
          </w:p>
          <w:p w:rsidR="009C74C0" w:rsidRPr="009C74C0" w:rsidRDefault="009C74C0" w:rsidP="009C7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74C0">
              <w:rPr>
                <w:sz w:val="20"/>
                <w:szCs w:val="20"/>
              </w:rPr>
              <w:t>n) vydáva posúdenia podľa osobitného predpisu</w:t>
            </w:r>
            <w:r>
              <w:rPr>
                <w:sz w:val="20"/>
                <w:szCs w:val="20"/>
              </w:rPr>
              <w:t>.</w:t>
            </w:r>
            <w:r w:rsidRPr="009C74C0">
              <w:rPr>
                <w:sz w:val="20"/>
                <w:szCs w:val="20"/>
                <w:vertAlign w:val="superscript"/>
              </w:rPr>
              <w:t>29c)</w:t>
            </w:r>
            <w:r w:rsidRPr="009C74C0">
              <w:rPr>
                <w:sz w:val="20"/>
                <w:szCs w:val="20"/>
              </w:rPr>
              <w:t xml:space="preserve"> </w:t>
            </w:r>
          </w:p>
          <w:p w:rsidR="009C74C0" w:rsidRDefault="009C74C0" w:rsidP="009C74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vertAlign w:val="superscript"/>
              </w:rPr>
            </w:pPr>
          </w:p>
          <w:p w:rsidR="009C74C0" w:rsidRPr="009C74C0" w:rsidRDefault="009C74C0" w:rsidP="009C7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74C0">
              <w:rPr>
                <w:sz w:val="20"/>
                <w:szCs w:val="20"/>
              </w:rPr>
              <w:t>29b) Vykonávacie nariadenie Komisie (EÚ) 2018/545 zo 4. apríla 2018, ktorým sa stanovujú praktické dojednania týkajúce sa postupu vydávania povolení pre železničné vozidlá a povolení pre typ železničných vozidiel podľa smernice Európskeho parlamentu a Rady (EÚ) 2016/797 (Ú. v. EÚ L 90, 6. 4. 2018) v platnom znení.</w:t>
            </w:r>
          </w:p>
          <w:p w:rsidR="009C74C0" w:rsidRPr="009C74C0" w:rsidRDefault="009C74C0" w:rsidP="009C7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74C0">
              <w:rPr>
                <w:sz w:val="20"/>
                <w:szCs w:val="20"/>
              </w:rPr>
              <w:t xml:space="preserve">Vykonávacie nariadenie Komisie (EÚ) 2018/763, ktorým sa stanovujú praktické dojednania vydávania jednotných bezpečnostných osvedčení železničným podnikom v zmysle smernice Európskeho parlamentu a Rady (EÚ) 2016/798 a ktorým sa zrušuje nariadenie Komisie (ES) 653/2007 v platnom znení (Ú. v. EÚ L 129, 25. 5. 2018) v platnom znení. </w:t>
            </w:r>
          </w:p>
          <w:p w:rsidR="009C74C0" w:rsidRPr="009C74C0" w:rsidRDefault="009C74C0" w:rsidP="009C74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74C0">
              <w:rPr>
                <w:sz w:val="20"/>
                <w:szCs w:val="20"/>
              </w:rPr>
              <w:t>29c) čl. 40 ods. 6 vykonávacieho nariadenia Komisie (EÚ) 2018/545 zo 4. apríla 2018, ktorým sa stanovujú praktické dojednania týkajúce sa postupu vydávania povolení pre železničné vozidlá a povolení pre typ železničných vozidiel podľa smernice Európskeho parlamentu a Rady (EÚ) 2016/797 (Ú. v. EÚ L 90, 6. 4. 2018) v platnom znení.</w:t>
            </w:r>
          </w:p>
          <w:p w:rsidR="009C74C0" w:rsidRPr="003C7AF1" w:rsidRDefault="009C74C0" w:rsidP="003C7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1013D" w:rsidRDefault="0071013D" w:rsidP="0071013D">
            <w:pPr>
              <w:jc w:val="both"/>
              <w:rPr>
                <w:sz w:val="20"/>
                <w:szCs w:val="20"/>
              </w:rPr>
            </w:pPr>
          </w:p>
          <w:p w:rsidR="0071013D" w:rsidRPr="0071013D" w:rsidRDefault="008C71EE" w:rsidP="00710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1013D" w:rsidRPr="0071013D">
              <w:rPr>
                <w:sz w:val="20"/>
                <w:szCs w:val="20"/>
              </w:rPr>
              <w:t>2) Úrad ďalej</w:t>
            </w:r>
          </w:p>
          <w:p w:rsidR="0071013D" w:rsidRDefault="0071013D" w:rsidP="0071013D">
            <w:pPr>
              <w:jc w:val="both"/>
              <w:rPr>
                <w:sz w:val="20"/>
                <w:szCs w:val="20"/>
              </w:rPr>
            </w:pPr>
            <w:r w:rsidRPr="0071013D">
              <w:rPr>
                <w:sz w:val="20"/>
                <w:szCs w:val="20"/>
              </w:rPr>
              <w:t>a) rozhoduje o potrebe nového povolenia na uvedenie subsystému do prevádzky po jeho modernizácii alebo obnove,</w:t>
            </w:r>
          </w:p>
          <w:p w:rsidR="0071013D" w:rsidRPr="0071013D" w:rsidRDefault="008C71EE" w:rsidP="00710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</w:t>
            </w:r>
            <w:r w:rsidR="0071013D" w:rsidRPr="0071013D">
              <w:rPr>
                <w:sz w:val="20"/>
                <w:szCs w:val="20"/>
              </w:rPr>
              <w:t>) prideľuje</w:t>
            </w:r>
            <w:r w:rsidR="001A3008">
              <w:rPr>
                <w:sz w:val="20"/>
                <w:szCs w:val="20"/>
              </w:rPr>
              <w:t>, mení a </w:t>
            </w:r>
            <w:r>
              <w:rPr>
                <w:sz w:val="20"/>
                <w:szCs w:val="20"/>
              </w:rPr>
              <w:t>zrušuje</w:t>
            </w:r>
            <w:r w:rsidR="0071013D" w:rsidRPr="0071013D">
              <w:rPr>
                <w:sz w:val="20"/>
                <w:szCs w:val="20"/>
              </w:rPr>
              <w:t xml:space="preserve"> železničným vozidlám </w:t>
            </w:r>
            <w:r w:rsidR="001A3008">
              <w:rPr>
                <w:sz w:val="20"/>
                <w:szCs w:val="20"/>
              </w:rPr>
              <w:t xml:space="preserve">európske </w:t>
            </w:r>
            <w:r w:rsidR="0071013D" w:rsidRPr="0071013D">
              <w:rPr>
                <w:sz w:val="20"/>
                <w:szCs w:val="20"/>
              </w:rPr>
              <w:t>evidenčné čísla,</w:t>
            </w:r>
          </w:p>
          <w:p w:rsidR="0071013D" w:rsidRDefault="008C71EE" w:rsidP="00710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71013D" w:rsidRPr="0071013D">
              <w:rPr>
                <w:sz w:val="20"/>
                <w:szCs w:val="20"/>
              </w:rPr>
              <w:t>) vyd</w:t>
            </w:r>
            <w:r w:rsidR="009C74C0">
              <w:rPr>
                <w:sz w:val="20"/>
                <w:szCs w:val="20"/>
              </w:rPr>
              <w:t>áva a odníma preukaz na vedenie železničného vozidla, vozidla špeciálnej dráhy</w:t>
            </w:r>
            <w:r w:rsidR="0071013D" w:rsidRPr="0071013D">
              <w:rPr>
                <w:sz w:val="20"/>
                <w:szCs w:val="20"/>
              </w:rPr>
              <w:t xml:space="preserve"> a preukaz na riadenie chodu lanovej dráhy,</w:t>
            </w:r>
          </w:p>
          <w:p w:rsidR="00915086" w:rsidRDefault="008C71EE" w:rsidP="00710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15086">
              <w:rPr>
                <w:sz w:val="20"/>
                <w:szCs w:val="20"/>
              </w:rPr>
              <w:t xml:space="preserve">) spolupracuje s bezpečnostnými orgánmi členských štátov a s agentúrou; v prípade prípravy európskej legislatívy konzultuje stanoviská s ministerstvom, </w:t>
            </w:r>
          </w:p>
          <w:p w:rsidR="0071013D" w:rsidRDefault="008C71EE" w:rsidP="00710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71013D" w:rsidRPr="0071013D">
              <w:rPr>
                <w:sz w:val="20"/>
                <w:szCs w:val="20"/>
              </w:rPr>
              <w:t xml:space="preserve">) vydáva a odníma povolenia na uvedenie železničného vozidla </w:t>
            </w:r>
            <w:r>
              <w:rPr>
                <w:sz w:val="20"/>
                <w:szCs w:val="20"/>
              </w:rPr>
              <w:t xml:space="preserve">do prevádzky a </w:t>
            </w:r>
            <w:r w:rsidR="00915086">
              <w:rPr>
                <w:sz w:val="20"/>
                <w:szCs w:val="20"/>
              </w:rPr>
              <w:t>na trh</w:t>
            </w:r>
            <w:r w:rsidR="0071013D" w:rsidRPr="0071013D">
              <w:rPr>
                <w:sz w:val="20"/>
                <w:szCs w:val="20"/>
              </w:rPr>
              <w:t xml:space="preserve"> a udeľuje povolenia typu železničného vozidla,</w:t>
            </w:r>
          </w:p>
          <w:p w:rsidR="0071013D" w:rsidRDefault="0071013D" w:rsidP="0071013D">
            <w:pPr>
              <w:jc w:val="both"/>
              <w:rPr>
                <w:sz w:val="20"/>
                <w:szCs w:val="20"/>
              </w:rPr>
            </w:pPr>
          </w:p>
          <w:p w:rsidR="003C7AF1" w:rsidRDefault="003C7AF1" w:rsidP="0071013D">
            <w:pPr>
              <w:jc w:val="both"/>
              <w:rPr>
                <w:sz w:val="20"/>
                <w:szCs w:val="20"/>
                <w:vertAlign w:val="superscript"/>
              </w:rPr>
            </w:pPr>
          </w:p>
          <w:p w:rsidR="003C7AF1" w:rsidRDefault="003C7AF1" w:rsidP="00710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29a) Čl. 76 nariadenia (EÚ) 2016/796.</w:t>
            </w:r>
          </w:p>
          <w:p w:rsidR="008C71EE" w:rsidRDefault="008C71EE" w:rsidP="0071013D">
            <w:pPr>
              <w:jc w:val="both"/>
              <w:rPr>
                <w:sz w:val="20"/>
                <w:szCs w:val="20"/>
              </w:rPr>
            </w:pPr>
          </w:p>
          <w:p w:rsidR="00EE5C67" w:rsidRDefault="00EE5C67" w:rsidP="00710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 Právnická osoba akreditovaná podľa osobitného predpisu,</w:t>
            </w:r>
            <w:r>
              <w:rPr>
                <w:sz w:val="20"/>
                <w:szCs w:val="20"/>
                <w:vertAlign w:val="superscript"/>
              </w:rPr>
              <w:t>26ba)</w:t>
            </w:r>
            <w:r>
              <w:rPr>
                <w:sz w:val="20"/>
                <w:szCs w:val="20"/>
              </w:rPr>
              <w:t xml:space="preserve"> vydá osvedčenie na údržbu nákladných železničných vozňov a iných železničných vozidiel.</w:t>
            </w:r>
          </w:p>
          <w:p w:rsidR="00EE5C67" w:rsidRDefault="00EE5C67" w:rsidP="0071013D">
            <w:pPr>
              <w:jc w:val="both"/>
              <w:rPr>
                <w:sz w:val="20"/>
                <w:szCs w:val="20"/>
              </w:rPr>
            </w:pPr>
          </w:p>
          <w:p w:rsidR="00EE5C67" w:rsidRPr="00EE5C67" w:rsidRDefault="00EE5C67" w:rsidP="00EE5C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26ba) </w:t>
            </w:r>
            <w:r w:rsidRPr="00EE5C67">
              <w:rPr>
                <w:sz w:val="20"/>
                <w:szCs w:val="20"/>
              </w:rPr>
              <w:t xml:space="preserve">Zákon č. </w:t>
            </w:r>
            <w:hyperlink r:id="rId8" w:history="1">
              <w:r w:rsidRPr="00EE5C67">
                <w:rPr>
                  <w:sz w:val="20"/>
                  <w:szCs w:val="20"/>
                </w:rPr>
                <w:t>505/2009 Z.</w:t>
              </w:r>
              <w:r>
                <w:rPr>
                  <w:sz w:val="20"/>
                  <w:szCs w:val="20"/>
                </w:rPr>
                <w:t xml:space="preserve"> </w:t>
              </w:r>
              <w:r w:rsidRPr="00EE5C67">
                <w:rPr>
                  <w:sz w:val="20"/>
                  <w:szCs w:val="20"/>
                </w:rPr>
                <w:t>z.</w:t>
              </w:r>
            </w:hyperlink>
            <w:r w:rsidRPr="00EE5C67">
              <w:rPr>
                <w:sz w:val="20"/>
                <w:szCs w:val="20"/>
              </w:rPr>
              <w:t xml:space="preserve"> o akreditácií orgánov posudzovania zhody a o zmene a doplnení niektorých zákonov v znení neskorších predpisov. </w:t>
            </w:r>
          </w:p>
          <w:p w:rsidR="00EE5C67" w:rsidRPr="00EE5C67" w:rsidRDefault="00EE5C67" w:rsidP="00EE5C67">
            <w:pPr>
              <w:jc w:val="both"/>
              <w:rPr>
                <w:sz w:val="20"/>
                <w:szCs w:val="20"/>
              </w:rPr>
            </w:pPr>
            <w:r w:rsidRPr="00EE5C67">
              <w:rPr>
                <w:sz w:val="20"/>
                <w:szCs w:val="20"/>
              </w:rPr>
              <w:t>Vykonávacie nariadenie Komisie (EÚ) 2019/779 zo 16. mája 2019, ktorým sa stanovujú podrobné ustanovenia o systéme certifikácie subjektov zodpovedných za údržbu vozidiel podľa smernice Európskeho parlamentu a Rady (EÚ) 2016/798 a ktorým sa zrušuje nariadenie Komisie (EÚ) č. 445/2011 (Ú.</w:t>
            </w:r>
            <w:r>
              <w:rPr>
                <w:sz w:val="20"/>
                <w:szCs w:val="20"/>
              </w:rPr>
              <w:t xml:space="preserve"> </w:t>
            </w:r>
            <w:r w:rsidRPr="00EE5C67">
              <w:rPr>
                <w:sz w:val="20"/>
                <w:szCs w:val="20"/>
              </w:rPr>
              <w:t>v. EÚ L 139I, 27.5.2019) v platnom znení.</w:t>
            </w:r>
          </w:p>
        </w:tc>
        <w:tc>
          <w:tcPr>
            <w:tcW w:w="567" w:type="dxa"/>
            <w:shd w:val="clear" w:color="auto" w:fill="auto"/>
          </w:tcPr>
          <w:p w:rsidR="007B4AB4" w:rsidRPr="006C10D5" w:rsidRDefault="001F0BD9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</w:p>
        </w:tc>
        <w:tc>
          <w:tcPr>
            <w:tcW w:w="1275" w:type="dxa"/>
            <w:shd w:val="clear" w:color="auto" w:fill="auto"/>
          </w:tcPr>
          <w:p w:rsidR="007B4AB4" w:rsidRPr="006C10D5" w:rsidRDefault="007B4AB4" w:rsidP="007B4AB4">
            <w:pPr>
              <w:jc w:val="both"/>
              <w:rPr>
                <w:sz w:val="20"/>
                <w:szCs w:val="20"/>
              </w:rPr>
            </w:pPr>
          </w:p>
        </w:tc>
      </w:tr>
      <w:tr w:rsidR="007B4AB4" w:rsidRPr="006C10D5" w:rsidTr="00AA0642">
        <w:tc>
          <w:tcPr>
            <w:tcW w:w="675" w:type="dxa"/>
            <w:shd w:val="clear" w:color="auto" w:fill="auto"/>
          </w:tcPr>
          <w:p w:rsidR="007B4AB4" w:rsidRPr="006C10D5" w:rsidRDefault="007B4AB4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O:3</w:t>
            </w:r>
          </w:p>
        </w:tc>
        <w:tc>
          <w:tcPr>
            <w:tcW w:w="4709" w:type="dxa"/>
            <w:shd w:val="clear" w:color="auto" w:fill="auto"/>
          </w:tcPr>
          <w:p w:rsidR="007B4AB4" w:rsidRPr="002638B3" w:rsidRDefault="007B4AB4" w:rsidP="007B4AB4">
            <w:pPr>
              <w:jc w:val="both"/>
              <w:rPr>
                <w:sz w:val="20"/>
                <w:szCs w:val="20"/>
              </w:rPr>
            </w:pPr>
            <w:r w:rsidRPr="002638B3">
              <w:rPr>
                <w:sz w:val="20"/>
                <w:szCs w:val="20"/>
              </w:rPr>
              <w:t>3.Úlohy uvedené v odseku 2 sa nesmú preniesť na manažérov infraštruktúry, železničné podniky ani obstarávateľské subjekty a nesmú sa ani zadať subdodávateľovi formou zákazky.</w:t>
            </w:r>
          </w:p>
        </w:tc>
        <w:tc>
          <w:tcPr>
            <w:tcW w:w="677" w:type="dxa"/>
            <w:shd w:val="clear" w:color="auto" w:fill="auto"/>
          </w:tcPr>
          <w:p w:rsidR="007B4AB4" w:rsidRPr="006C10D5" w:rsidRDefault="007B4AB4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882" w:type="dxa"/>
            <w:shd w:val="clear" w:color="auto" w:fill="auto"/>
          </w:tcPr>
          <w:p w:rsidR="009B025D" w:rsidRDefault="00EE5C67" w:rsidP="009B025D">
            <w:pPr>
              <w:ind w:left="-76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513/2009 Z. z. </w:t>
            </w:r>
          </w:p>
          <w:p w:rsidR="007B4AB4" w:rsidRPr="006C10D5" w:rsidRDefault="007B4AB4" w:rsidP="007B4AB4">
            <w:pPr>
              <w:ind w:left="-76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B4AB4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§ 90</w:t>
            </w:r>
          </w:p>
          <w:p w:rsidR="007B4AB4" w:rsidRPr="006C10D5" w:rsidRDefault="007B4AB4" w:rsidP="007B4AB4">
            <w:pPr>
              <w:pStyle w:val="Spiatonadresanaoblke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O:</w:t>
            </w:r>
            <w:r w:rsidR="0071013D">
              <w:rPr>
                <w:b w:val="0"/>
                <w:bCs w:val="0"/>
                <w:color w:val="auto"/>
              </w:rPr>
              <w:t>5</w:t>
            </w:r>
          </w:p>
        </w:tc>
        <w:tc>
          <w:tcPr>
            <w:tcW w:w="5356" w:type="dxa"/>
            <w:shd w:val="clear" w:color="auto" w:fill="auto"/>
          </w:tcPr>
          <w:p w:rsidR="007B4AB4" w:rsidRPr="006C10D5" w:rsidRDefault="00EE5C67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 Oprávnenia</w:t>
            </w:r>
            <w:r w:rsidR="0071013D" w:rsidRPr="0071013D">
              <w:rPr>
                <w:sz w:val="20"/>
                <w:szCs w:val="20"/>
              </w:rPr>
              <w:t xml:space="preserve"> podľa odseku 1 nemožno preniesť na manažéra infraštruktúry, na železničné podniky, na subjekt, ktorý si objednáva projektovanie, výstavbu, obnovu alebo modernizáciu subsystému a nemožno ich ani dodávateľsky zadávať iným osobám.</w:t>
            </w:r>
          </w:p>
        </w:tc>
        <w:tc>
          <w:tcPr>
            <w:tcW w:w="567" w:type="dxa"/>
            <w:shd w:val="clear" w:color="auto" w:fill="auto"/>
          </w:tcPr>
          <w:p w:rsidR="007B4AB4" w:rsidRPr="006C10D5" w:rsidRDefault="001F0BD9" w:rsidP="007B4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275" w:type="dxa"/>
            <w:shd w:val="clear" w:color="auto" w:fill="auto"/>
          </w:tcPr>
          <w:p w:rsidR="007B4AB4" w:rsidRPr="006C10D5" w:rsidRDefault="007B4AB4" w:rsidP="007B4AB4">
            <w:pPr>
              <w:jc w:val="both"/>
              <w:rPr>
                <w:sz w:val="20"/>
                <w:szCs w:val="20"/>
              </w:rPr>
            </w:pPr>
          </w:p>
        </w:tc>
      </w:tr>
    </w:tbl>
    <w:p w:rsidR="00712349" w:rsidRPr="006C10D5" w:rsidRDefault="00712349">
      <w:pPr>
        <w:rPr>
          <w:sz w:val="20"/>
          <w:szCs w:val="20"/>
        </w:rPr>
      </w:pPr>
    </w:p>
    <w:sectPr w:rsidR="00712349" w:rsidRPr="006C10D5" w:rsidSect="00712349">
      <w:footerReference w:type="even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28" w:rsidRDefault="005E4928">
      <w:r>
        <w:separator/>
      </w:r>
    </w:p>
  </w:endnote>
  <w:endnote w:type="continuationSeparator" w:id="0">
    <w:p w:rsidR="005E4928" w:rsidRDefault="005E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5D" w:rsidRDefault="009B025D" w:rsidP="006A01D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B025D" w:rsidRDefault="009B025D" w:rsidP="00D141A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5D" w:rsidRDefault="009B025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AD411F">
      <w:rPr>
        <w:noProof/>
      </w:rPr>
      <w:t>1</w:t>
    </w:r>
    <w:r>
      <w:fldChar w:fldCharType="end"/>
    </w:r>
  </w:p>
  <w:p w:rsidR="009B025D" w:rsidRDefault="009B025D" w:rsidP="00D141A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28" w:rsidRDefault="005E4928">
      <w:r>
        <w:separator/>
      </w:r>
    </w:p>
  </w:footnote>
  <w:footnote w:type="continuationSeparator" w:id="0">
    <w:p w:rsidR="005E4928" w:rsidRDefault="005E4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F86"/>
    <w:multiLevelType w:val="hybridMultilevel"/>
    <w:tmpl w:val="4646419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55115"/>
    <w:multiLevelType w:val="hybridMultilevel"/>
    <w:tmpl w:val="3F04F8BC"/>
    <w:lvl w:ilvl="0" w:tplc="821A92A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1D29E1"/>
    <w:multiLevelType w:val="hybridMultilevel"/>
    <w:tmpl w:val="7DB6115E"/>
    <w:lvl w:ilvl="0" w:tplc="8CFC29E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94C"/>
    <w:multiLevelType w:val="hybridMultilevel"/>
    <w:tmpl w:val="EA402A00"/>
    <w:lvl w:ilvl="0" w:tplc="4CB6478A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2916BD"/>
    <w:multiLevelType w:val="hybridMultilevel"/>
    <w:tmpl w:val="571A19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E14D69"/>
    <w:multiLevelType w:val="hybridMultilevel"/>
    <w:tmpl w:val="173E08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C62A74"/>
    <w:multiLevelType w:val="hybridMultilevel"/>
    <w:tmpl w:val="348A1D1C"/>
    <w:lvl w:ilvl="0" w:tplc="0BB6AF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070646"/>
    <w:multiLevelType w:val="hybridMultilevel"/>
    <w:tmpl w:val="7DB6115E"/>
    <w:lvl w:ilvl="0" w:tplc="8CFC29E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49"/>
    <w:rsid w:val="00002462"/>
    <w:rsid w:val="00002873"/>
    <w:rsid w:val="00002FAE"/>
    <w:rsid w:val="00004959"/>
    <w:rsid w:val="00016646"/>
    <w:rsid w:val="00024504"/>
    <w:rsid w:val="0003245A"/>
    <w:rsid w:val="00032BCE"/>
    <w:rsid w:val="00034A3C"/>
    <w:rsid w:val="000416E3"/>
    <w:rsid w:val="00043E59"/>
    <w:rsid w:val="0004413C"/>
    <w:rsid w:val="00045C6A"/>
    <w:rsid w:val="00046DE2"/>
    <w:rsid w:val="00052A85"/>
    <w:rsid w:val="00056153"/>
    <w:rsid w:val="00057EEA"/>
    <w:rsid w:val="000606EA"/>
    <w:rsid w:val="00062F3D"/>
    <w:rsid w:val="00065821"/>
    <w:rsid w:val="0006624C"/>
    <w:rsid w:val="00066ACB"/>
    <w:rsid w:val="0006770B"/>
    <w:rsid w:val="00070134"/>
    <w:rsid w:val="00073DC7"/>
    <w:rsid w:val="00074BDF"/>
    <w:rsid w:val="0007724D"/>
    <w:rsid w:val="00077527"/>
    <w:rsid w:val="000779DA"/>
    <w:rsid w:val="00077C83"/>
    <w:rsid w:val="00080C18"/>
    <w:rsid w:val="00083296"/>
    <w:rsid w:val="00084199"/>
    <w:rsid w:val="00086903"/>
    <w:rsid w:val="00090BB5"/>
    <w:rsid w:val="00094274"/>
    <w:rsid w:val="00095476"/>
    <w:rsid w:val="000A4A76"/>
    <w:rsid w:val="000A6B41"/>
    <w:rsid w:val="000A7895"/>
    <w:rsid w:val="000A7A83"/>
    <w:rsid w:val="000B2AA9"/>
    <w:rsid w:val="000B7AEA"/>
    <w:rsid w:val="000C2721"/>
    <w:rsid w:val="000C39DE"/>
    <w:rsid w:val="000C6AEF"/>
    <w:rsid w:val="000C6BBB"/>
    <w:rsid w:val="000C6C4A"/>
    <w:rsid w:val="000C6C98"/>
    <w:rsid w:val="000C6DE7"/>
    <w:rsid w:val="000D2809"/>
    <w:rsid w:val="000D5370"/>
    <w:rsid w:val="000D586F"/>
    <w:rsid w:val="000D5EA4"/>
    <w:rsid w:val="000E0681"/>
    <w:rsid w:val="000E7BED"/>
    <w:rsid w:val="000F042E"/>
    <w:rsid w:val="000F1DF7"/>
    <w:rsid w:val="000F36B0"/>
    <w:rsid w:val="000F778C"/>
    <w:rsid w:val="00100313"/>
    <w:rsid w:val="00100382"/>
    <w:rsid w:val="001100CA"/>
    <w:rsid w:val="00110E55"/>
    <w:rsid w:val="0011484A"/>
    <w:rsid w:val="00114EF7"/>
    <w:rsid w:val="001227AC"/>
    <w:rsid w:val="0012667D"/>
    <w:rsid w:val="00133EDF"/>
    <w:rsid w:val="0013739C"/>
    <w:rsid w:val="0014087E"/>
    <w:rsid w:val="00141603"/>
    <w:rsid w:val="00141FD7"/>
    <w:rsid w:val="00142A34"/>
    <w:rsid w:val="0015185F"/>
    <w:rsid w:val="0015638F"/>
    <w:rsid w:val="00161DE6"/>
    <w:rsid w:val="00164409"/>
    <w:rsid w:val="00166DCC"/>
    <w:rsid w:val="001713F0"/>
    <w:rsid w:val="00172649"/>
    <w:rsid w:val="00174E89"/>
    <w:rsid w:val="00190163"/>
    <w:rsid w:val="00190FA7"/>
    <w:rsid w:val="00191C02"/>
    <w:rsid w:val="0019318C"/>
    <w:rsid w:val="00193AC9"/>
    <w:rsid w:val="00194903"/>
    <w:rsid w:val="00194EF4"/>
    <w:rsid w:val="001977D4"/>
    <w:rsid w:val="001A3008"/>
    <w:rsid w:val="001A3150"/>
    <w:rsid w:val="001A4AE5"/>
    <w:rsid w:val="001A6EA0"/>
    <w:rsid w:val="001A785A"/>
    <w:rsid w:val="001A79DA"/>
    <w:rsid w:val="001B0369"/>
    <w:rsid w:val="001B4D3B"/>
    <w:rsid w:val="001B5CD1"/>
    <w:rsid w:val="001C574D"/>
    <w:rsid w:val="001D06E9"/>
    <w:rsid w:val="001E17FB"/>
    <w:rsid w:val="001E31F7"/>
    <w:rsid w:val="001E4435"/>
    <w:rsid w:val="001E44EF"/>
    <w:rsid w:val="001E662E"/>
    <w:rsid w:val="001F0627"/>
    <w:rsid w:val="001F0BD9"/>
    <w:rsid w:val="001F1EA4"/>
    <w:rsid w:val="001F2C8A"/>
    <w:rsid w:val="001F48F5"/>
    <w:rsid w:val="001F7F5F"/>
    <w:rsid w:val="002005C6"/>
    <w:rsid w:val="0020090B"/>
    <w:rsid w:val="0020410D"/>
    <w:rsid w:val="0020470E"/>
    <w:rsid w:val="00205E27"/>
    <w:rsid w:val="00206D91"/>
    <w:rsid w:val="00217ACB"/>
    <w:rsid w:val="00223DE7"/>
    <w:rsid w:val="0022479B"/>
    <w:rsid w:val="00225270"/>
    <w:rsid w:val="00227457"/>
    <w:rsid w:val="00227A1A"/>
    <w:rsid w:val="00240FCE"/>
    <w:rsid w:val="0024249F"/>
    <w:rsid w:val="00250ACE"/>
    <w:rsid w:val="00251440"/>
    <w:rsid w:val="00252712"/>
    <w:rsid w:val="0025554D"/>
    <w:rsid w:val="00256794"/>
    <w:rsid w:val="002576EA"/>
    <w:rsid w:val="0026239C"/>
    <w:rsid w:val="002638B3"/>
    <w:rsid w:val="0026437A"/>
    <w:rsid w:val="00273318"/>
    <w:rsid w:val="00274817"/>
    <w:rsid w:val="00274C6F"/>
    <w:rsid w:val="00274C72"/>
    <w:rsid w:val="0027528A"/>
    <w:rsid w:val="00281163"/>
    <w:rsid w:val="002834BD"/>
    <w:rsid w:val="00283B1B"/>
    <w:rsid w:val="00283BBB"/>
    <w:rsid w:val="002904D6"/>
    <w:rsid w:val="00291BAA"/>
    <w:rsid w:val="0029212F"/>
    <w:rsid w:val="00293847"/>
    <w:rsid w:val="0029509F"/>
    <w:rsid w:val="00295CE6"/>
    <w:rsid w:val="002A08B2"/>
    <w:rsid w:val="002A289B"/>
    <w:rsid w:val="002A6178"/>
    <w:rsid w:val="002B1696"/>
    <w:rsid w:val="002B3705"/>
    <w:rsid w:val="002B40EE"/>
    <w:rsid w:val="002C20C7"/>
    <w:rsid w:val="002C62D2"/>
    <w:rsid w:val="002C6747"/>
    <w:rsid w:val="002C6825"/>
    <w:rsid w:val="002C766D"/>
    <w:rsid w:val="002D5433"/>
    <w:rsid w:val="002E0291"/>
    <w:rsid w:val="002E1570"/>
    <w:rsid w:val="002E419F"/>
    <w:rsid w:val="002E4397"/>
    <w:rsid w:val="002E6CB2"/>
    <w:rsid w:val="002E75FC"/>
    <w:rsid w:val="002E7F9C"/>
    <w:rsid w:val="002F03DC"/>
    <w:rsid w:val="002F1AE1"/>
    <w:rsid w:val="002F2626"/>
    <w:rsid w:val="00304963"/>
    <w:rsid w:val="00306AE7"/>
    <w:rsid w:val="00310EE3"/>
    <w:rsid w:val="00312D21"/>
    <w:rsid w:val="00320512"/>
    <w:rsid w:val="00322C75"/>
    <w:rsid w:val="00323662"/>
    <w:rsid w:val="003264DD"/>
    <w:rsid w:val="00331134"/>
    <w:rsid w:val="003312AE"/>
    <w:rsid w:val="003335D2"/>
    <w:rsid w:val="00333771"/>
    <w:rsid w:val="003356C7"/>
    <w:rsid w:val="003372C3"/>
    <w:rsid w:val="003417CD"/>
    <w:rsid w:val="00344381"/>
    <w:rsid w:val="003447EF"/>
    <w:rsid w:val="003459AD"/>
    <w:rsid w:val="00353097"/>
    <w:rsid w:val="0036134D"/>
    <w:rsid w:val="00367AF1"/>
    <w:rsid w:val="0037059E"/>
    <w:rsid w:val="00371676"/>
    <w:rsid w:val="00371A50"/>
    <w:rsid w:val="00372EE3"/>
    <w:rsid w:val="00373754"/>
    <w:rsid w:val="0037642A"/>
    <w:rsid w:val="00384560"/>
    <w:rsid w:val="003948E2"/>
    <w:rsid w:val="0039667F"/>
    <w:rsid w:val="0039678E"/>
    <w:rsid w:val="003A0918"/>
    <w:rsid w:val="003A144B"/>
    <w:rsid w:val="003A467E"/>
    <w:rsid w:val="003A620C"/>
    <w:rsid w:val="003B0B93"/>
    <w:rsid w:val="003B40EB"/>
    <w:rsid w:val="003B61FB"/>
    <w:rsid w:val="003C17AB"/>
    <w:rsid w:val="003C3181"/>
    <w:rsid w:val="003C3921"/>
    <w:rsid w:val="003C6213"/>
    <w:rsid w:val="003C67D3"/>
    <w:rsid w:val="003C7AF1"/>
    <w:rsid w:val="003D0C1A"/>
    <w:rsid w:val="003D27CB"/>
    <w:rsid w:val="003E131A"/>
    <w:rsid w:val="003F280D"/>
    <w:rsid w:val="003F2A55"/>
    <w:rsid w:val="003F330B"/>
    <w:rsid w:val="003F57AB"/>
    <w:rsid w:val="003F7572"/>
    <w:rsid w:val="00403580"/>
    <w:rsid w:val="00403D1B"/>
    <w:rsid w:val="00404A76"/>
    <w:rsid w:val="004051DD"/>
    <w:rsid w:val="004076A2"/>
    <w:rsid w:val="00410E73"/>
    <w:rsid w:val="004173AC"/>
    <w:rsid w:val="0042251B"/>
    <w:rsid w:val="0043060D"/>
    <w:rsid w:val="0043373C"/>
    <w:rsid w:val="00434123"/>
    <w:rsid w:val="004377F1"/>
    <w:rsid w:val="00441637"/>
    <w:rsid w:val="0044283B"/>
    <w:rsid w:val="0044315E"/>
    <w:rsid w:val="00445423"/>
    <w:rsid w:val="0045476C"/>
    <w:rsid w:val="00455A70"/>
    <w:rsid w:val="00456680"/>
    <w:rsid w:val="00457219"/>
    <w:rsid w:val="004658B5"/>
    <w:rsid w:val="00467DD8"/>
    <w:rsid w:val="00470490"/>
    <w:rsid w:val="00475BE1"/>
    <w:rsid w:val="00480447"/>
    <w:rsid w:val="00480CA8"/>
    <w:rsid w:val="00480EE9"/>
    <w:rsid w:val="004878A1"/>
    <w:rsid w:val="00494013"/>
    <w:rsid w:val="0049598C"/>
    <w:rsid w:val="00496228"/>
    <w:rsid w:val="004A22F1"/>
    <w:rsid w:val="004A3AEB"/>
    <w:rsid w:val="004A7826"/>
    <w:rsid w:val="004B1F70"/>
    <w:rsid w:val="004B2F1C"/>
    <w:rsid w:val="004B3425"/>
    <w:rsid w:val="004B73AB"/>
    <w:rsid w:val="004C1A92"/>
    <w:rsid w:val="004C1C6A"/>
    <w:rsid w:val="004C5C6E"/>
    <w:rsid w:val="004D2FB1"/>
    <w:rsid w:val="004D5BAB"/>
    <w:rsid w:val="004D5CF1"/>
    <w:rsid w:val="004D5E71"/>
    <w:rsid w:val="004E2415"/>
    <w:rsid w:val="004E6120"/>
    <w:rsid w:val="004E653F"/>
    <w:rsid w:val="004F1250"/>
    <w:rsid w:val="004F1FED"/>
    <w:rsid w:val="004F2B08"/>
    <w:rsid w:val="004F452E"/>
    <w:rsid w:val="004F6FCB"/>
    <w:rsid w:val="0050168D"/>
    <w:rsid w:val="00513C7E"/>
    <w:rsid w:val="00516674"/>
    <w:rsid w:val="00521C1D"/>
    <w:rsid w:val="005377CA"/>
    <w:rsid w:val="00540B8A"/>
    <w:rsid w:val="00541602"/>
    <w:rsid w:val="00541F69"/>
    <w:rsid w:val="00542259"/>
    <w:rsid w:val="005432A3"/>
    <w:rsid w:val="0054364E"/>
    <w:rsid w:val="00545173"/>
    <w:rsid w:val="00550529"/>
    <w:rsid w:val="00550710"/>
    <w:rsid w:val="00554CF6"/>
    <w:rsid w:val="00554DDA"/>
    <w:rsid w:val="0056251E"/>
    <w:rsid w:val="00562EAB"/>
    <w:rsid w:val="00565D2D"/>
    <w:rsid w:val="00567A66"/>
    <w:rsid w:val="0057476D"/>
    <w:rsid w:val="00586408"/>
    <w:rsid w:val="00594261"/>
    <w:rsid w:val="00594FE5"/>
    <w:rsid w:val="00596AA8"/>
    <w:rsid w:val="005A1C9E"/>
    <w:rsid w:val="005A24C8"/>
    <w:rsid w:val="005A3676"/>
    <w:rsid w:val="005A40A6"/>
    <w:rsid w:val="005A4DF1"/>
    <w:rsid w:val="005B3A1E"/>
    <w:rsid w:val="005B3D6B"/>
    <w:rsid w:val="005B58DC"/>
    <w:rsid w:val="005B5EDF"/>
    <w:rsid w:val="005B783C"/>
    <w:rsid w:val="005C4308"/>
    <w:rsid w:val="005C6B46"/>
    <w:rsid w:val="005C74F7"/>
    <w:rsid w:val="005D027F"/>
    <w:rsid w:val="005D217C"/>
    <w:rsid w:val="005E13B0"/>
    <w:rsid w:val="005E2E3B"/>
    <w:rsid w:val="005E3990"/>
    <w:rsid w:val="005E4928"/>
    <w:rsid w:val="005E51BB"/>
    <w:rsid w:val="005E525B"/>
    <w:rsid w:val="005E6083"/>
    <w:rsid w:val="005F0E13"/>
    <w:rsid w:val="005F2431"/>
    <w:rsid w:val="005F69A7"/>
    <w:rsid w:val="005F7B81"/>
    <w:rsid w:val="00601D88"/>
    <w:rsid w:val="00605D4B"/>
    <w:rsid w:val="0060797E"/>
    <w:rsid w:val="00607B45"/>
    <w:rsid w:val="00621745"/>
    <w:rsid w:val="0062561C"/>
    <w:rsid w:val="00626823"/>
    <w:rsid w:val="00627B19"/>
    <w:rsid w:val="00637CEE"/>
    <w:rsid w:val="00640758"/>
    <w:rsid w:val="00644B6E"/>
    <w:rsid w:val="00646E62"/>
    <w:rsid w:val="006542C3"/>
    <w:rsid w:val="00657EE1"/>
    <w:rsid w:val="00660F77"/>
    <w:rsid w:val="00662685"/>
    <w:rsid w:val="00665F26"/>
    <w:rsid w:val="00666334"/>
    <w:rsid w:val="00676A3E"/>
    <w:rsid w:val="00683501"/>
    <w:rsid w:val="006868DC"/>
    <w:rsid w:val="00695158"/>
    <w:rsid w:val="006A01D5"/>
    <w:rsid w:val="006B039D"/>
    <w:rsid w:val="006B0758"/>
    <w:rsid w:val="006B1095"/>
    <w:rsid w:val="006B202E"/>
    <w:rsid w:val="006B3A6D"/>
    <w:rsid w:val="006B49B8"/>
    <w:rsid w:val="006C10D5"/>
    <w:rsid w:val="006D6D32"/>
    <w:rsid w:val="006E1DB5"/>
    <w:rsid w:val="006E344A"/>
    <w:rsid w:val="006E5CA0"/>
    <w:rsid w:val="007040A9"/>
    <w:rsid w:val="007047D8"/>
    <w:rsid w:val="00705E7A"/>
    <w:rsid w:val="0071013D"/>
    <w:rsid w:val="00711713"/>
    <w:rsid w:val="00712349"/>
    <w:rsid w:val="0071352E"/>
    <w:rsid w:val="0071719B"/>
    <w:rsid w:val="007172E3"/>
    <w:rsid w:val="007179DE"/>
    <w:rsid w:val="007236AF"/>
    <w:rsid w:val="00723B4A"/>
    <w:rsid w:val="007317D8"/>
    <w:rsid w:val="0073290A"/>
    <w:rsid w:val="0073494A"/>
    <w:rsid w:val="0073500E"/>
    <w:rsid w:val="00735403"/>
    <w:rsid w:val="00742255"/>
    <w:rsid w:val="00746CB4"/>
    <w:rsid w:val="007509E2"/>
    <w:rsid w:val="00750D0B"/>
    <w:rsid w:val="00750EAD"/>
    <w:rsid w:val="007513B2"/>
    <w:rsid w:val="00754696"/>
    <w:rsid w:val="007546FD"/>
    <w:rsid w:val="00755B57"/>
    <w:rsid w:val="007560D5"/>
    <w:rsid w:val="007563FA"/>
    <w:rsid w:val="00756CFC"/>
    <w:rsid w:val="007577C0"/>
    <w:rsid w:val="00760172"/>
    <w:rsid w:val="007610FD"/>
    <w:rsid w:val="007619B5"/>
    <w:rsid w:val="0076249F"/>
    <w:rsid w:val="007636CE"/>
    <w:rsid w:val="00770298"/>
    <w:rsid w:val="00772FD0"/>
    <w:rsid w:val="0077387C"/>
    <w:rsid w:val="007741DD"/>
    <w:rsid w:val="00776CE8"/>
    <w:rsid w:val="0078374A"/>
    <w:rsid w:val="00784743"/>
    <w:rsid w:val="00786487"/>
    <w:rsid w:val="00786633"/>
    <w:rsid w:val="00790D3B"/>
    <w:rsid w:val="00792873"/>
    <w:rsid w:val="00792AEF"/>
    <w:rsid w:val="007A1D20"/>
    <w:rsid w:val="007A2B27"/>
    <w:rsid w:val="007A46A1"/>
    <w:rsid w:val="007A76C6"/>
    <w:rsid w:val="007B44DD"/>
    <w:rsid w:val="007B4AB4"/>
    <w:rsid w:val="007B5F29"/>
    <w:rsid w:val="007B76AB"/>
    <w:rsid w:val="007C235F"/>
    <w:rsid w:val="007C320A"/>
    <w:rsid w:val="007C432C"/>
    <w:rsid w:val="007C773C"/>
    <w:rsid w:val="007D0A7A"/>
    <w:rsid w:val="007D294D"/>
    <w:rsid w:val="007E36E0"/>
    <w:rsid w:val="007F48B1"/>
    <w:rsid w:val="007F7BB3"/>
    <w:rsid w:val="008002C4"/>
    <w:rsid w:val="008002E7"/>
    <w:rsid w:val="00810C9C"/>
    <w:rsid w:val="00810ED5"/>
    <w:rsid w:val="00815FD0"/>
    <w:rsid w:val="00822511"/>
    <w:rsid w:val="00823490"/>
    <w:rsid w:val="008259D4"/>
    <w:rsid w:val="00830085"/>
    <w:rsid w:val="008331FD"/>
    <w:rsid w:val="00841660"/>
    <w:rsid w:val="0084261B"/>
    <w:rsid w:val="00845E65"/>
    <w:rsid w:val="00846FF9"/>
    <w:rsid w:val="00851714"/>
    <w:rsid w:val="00853087"/>
    <w:rsid w:val="0086031C"/>
    <w:rsid w:val="00865034"/>
    <w:rsid w:val="00866678"/>
    <w:rsid w:val="00870BC9"/>
    <w:rsid w:val="00870F92"/>
    <w:rsid w:val="008764B3"/>
    <w:rsid w:val="008837A0"/>
    <w:rsid w:val="00887D8A"/>
    <w:rsid w:val="00892714"/>
    <w:rsid w:val="008945FF"/>
    <w:rsid w:val="008A2382"/>
    <w:rsid w:val="008B068E"/>
    <w:rsid w:val="008B13D3"/>
    <w:rsid w:val="008B4BCD"/>
    <w:rsid w:val="008B6132"/>
    <w:rsid w:val="008C3AED"/>
    <w:rsid w:val="008C606B"/>
    <w:rsid w:val="008C6852"/>
    <w:rsid w:val="008C6856"/>
    <w:rsid w:val="008C6A67"/>
    <w:rsid w:val="008C71EE"/>
    <w:rsid w:val="008D04A8"/>
    <w:rsid w:val="008D6EEA"/>
    <w:rsid w:val="008E7492"/>
    <w:rsid w:val="008E7B80"/>
    <w:rsid w:val="008F0806"/>
    <w:rsid w:val="008F25EE"/>
    <w:rsid w:val="008F5034"/>
    <w:rsid w:val="008F7106"/>
    <w:rsid w:val="009013EC"/>
    <w:rsid w:val="00903E56"/>
    <w:rsid w:val="0090781B"/>
    <w:rsid w:val="0091098E"/>
    <w:rsid w:val="00913D2B"/>
    <w:rsid w:val="00915086"/>
    <w:rsid w:val="009210D6"/>
    <w:rsid w:val="00924A2A"/>
    <w:rsid w:val="00925E33"/>
    <w:rsid w:val="00926C6C"/>
    <w:rsid w:val="0093370C"/>
    <w:rsid w:val="00936A5B"/>
    <w:rsid w:val="00936A5F"/>
    <w:rsid w:val="00942D51"/>
    <w:rsid w:val="00945B40"/>
    <w:rsid w:val="00945D9E"/>
    <w:rsid w:val="00957A83"/>
    <w:rsid w:val="00960AFB"/>
    <w:rsid w:val="00961992"/>
    <w:rsid w:val="00961BA5"/>
    <w:rsid w:val="00970B15"/>
    <w:rsid w:val="00971B1A"/>
    <w:rsid w:val="00973C18"/>
    <w:rsid w:val="009755CD"/>
    <w:rsid w:val="00980175"/>
    <w:rsid w:val="00983BF8"/>
    <w:rsid w:val="00984000"/>
    <w:rsid w:val="009860EF"/>
    <w:rsid w:val="00991845"/>
    <w:rsid w:val="00992F71"/>
    <w:rsid w:val="0099340F"/>
    <w:rsid w:val="00993DB4"/>
    <w:rsid w:val="00994125"/>
    <w:rsid w:val="009A1211"/>
    <w:rsid w:val="009A30EA"/>
    <w:rsid w:val="009A55EC"/>
    <w:rsid w:val="009B022E"/>
    <w:rsid w:val="009B025D"/>
    <w:rsid w:val="009B49EA"/>
    <w:rsid w:val="009B5D19"/>
    <w:rsid w:val="009B74A8"/>
    <w:rsid w:val="009B74F7"/>
    <w:rsid w:val="009C1E5F"/>
    <w:rsid w:val="009C1E8B"/>
    <w:rsid w:val="009C74C0"/>
    <w:rsid w:val="009D2D0B"/>
    <w:rsid w:val="009D4E3A"/>
    <w:rsid w:val="009E1D4E"/>
    <w:rsid w:val="009E1FE2"/>
    <w:rsid w:val="009E74E1"/>
    <w:rsid w:val="009F4172"/>
    <w:rsid w:val="00A00A02"/>
    <w:rsid w:val="00A03D92"/>
    <w:rsid w:val="00A060B4"/>
    <w:rsid w:val="00A103E4"/>
    <w:rsid w:val="00A10492"/>
    <w:rsid w:val="00A12141"/>
    <w:rsid w:val="00A135C5"/>
    <w:rsid w:val="00A1547D"/>
    <w:rsid w:val="00A21F43"/>
    <w:rsid w:val="00A279DA"/>
    <w:rsid w:val="00A3017B"/>
    <w:rsid w:val="00A30397"/>
    <w:rsid w:val="00A309F0"/>
    <w:rsid w:val="00A33567"/>
    <w:rsid w:val="00A401E6"/>
    <w:rsid w:val="00A41BB8"/>
    <w:rsid w:val="00A437DF"/>
    <w:rsid w:val="00A45B6F"/>
    <w:rsid w:val="00A52242"/>
    <w:rsid w:val="00A5394E"/>
    <w:rsid w:val="00A614AD"/>
    <w:rsid w:val="00A63CEC"/>
    <w:rsid w:val="00A644BB"/>
    <w:rsid w:val="00A65686"/>
    <w:rsid w:val="00A70B88"/>
    <w:rsid w:val="00A7671A"/>
    <w:rsid w:val="00A76DA7"/>
    <w:rsid w:val="00A828C3"/>
    <w:rsid w:val="00A829DC"/>
    <w:rsid w:val="00A82DA5"/>
    <w:rsid w:val="00A83950"/>
    <w:rsid w:val="00A84C10"/>
    <w:rsid w:val="00A85732"/>
    <w:rsid w:val="00A92055"/>
    <w:rsid w:val="00A9364B"/>
    <w:rsid w:val="00A95276"/>
    <w:rsid w:val="00A95503"/>
    <w:rsid w:val="00A97F95"/>
    <w:rsid w:val="00AA0642"/>
    <w:rsid w:val="00AA16CA"/>
    <w:rsid w:val="00AA184D"/>
    <w:rsid w:val="00AA2D85"/>
    <w:rsid w:val="00AA56C5"/>
    <w:rsid w:val="00AB1C2C"/>
    <w:rsid w:val="00AB3785"/>
    <w:rsid w:val="00AB4D9A"/>
    <w:rsid w:val="00AB5B7E"/>
    <w:rsid w:val="00AC15AA"/>
    <w:rsid w:val="00AC1806"/>
    <w:rsid w:val="00AC2650"/>
    <w:rsid w:val="00AD0254"/>
    <w:rsid w:val="00AD411F"/>
    <w:rsid w:val="00AD4816"/>
    <w:rsid w:val="00AD4A8D"/>
    <w:rsid w:val="00AE3522"/>
    <w:rsid w:val="00AE538D"/>
    <w:rsid w:val="00AF0497"/>
    <w:rsid w:val="00AF2473"/>
    <w:rsid w:val="00AF3F3C"/>
    <w:rsid w:val="00AF5636"/>
    <w:rsid w:val="00AF5F71"/>
    <w:rsid w:val="00AF73D6"/>
    <w:rsid w:val="00AF7D69"/>
    <w:rsid w:val="00B00A03"/>
    <w:rsid w:val="00B015FC"/>
    <w:rsid w:val="00B0203A"/>
    <w:rsid w:val="00B029F8"/>
    <w:rsid w:val="00B201B9"/>
    <w:rsid w:val="00B21BFD"/>
    <w:rsid w:val="00B3271A"/>
    <w:rsid w:val="00B3275B"/>
    <w:rsid w:val="00B34328"/>
    <w:rsid w:val="00B415E0"/>
    <w:rsid w:val="00B42825"/>
    <w:rsid w:val="00B43205"/>
    <w:rsid w:val="00B435DC"/>
    <w:rsid w:val="00B57070"/>
    <w:rsid w:val="00B641BA"/>
    <w:rsid w:val="00B66BDD"/>
    <w:rsid w:val="00B75358"/>
    <w:rsid w:val="00B759DD"/>
    <w:rsid w:val="00B768C2"/>
    <w:rsid w:val="00B80276"/>
    <w:rsid w:val="00B82CAF"/>
    <w:rsid w:val="00B855CE"/>
    <w:rsid w:val="00B876E4"/>
    <w:rsid w:val="00B93651"/>
    <w:rsid w:val="00B96A43"/>
    <w:rsid w:val="00BA06DA"/>
    <w:rsid w:val="00BA40B9"/>
    <w:rsid w:val="00BA54CA"/>
    <w:rsid w:val="00BA7A09"/>
    <w:rsid w:val="00BB1BD3"/>
    <w:rsid w:val="00BB30FC"/>
    <w:rsid w:val="00BB5BAB"/>
    <w:rsid w:val="00BB74C9"/>
    <w:rsid w:val="00BC0990"/>
    <w:rsid w:val="00BC347A"/>
    <w:rsid w:val="00BC4054"/>
    <w:rsid w:val="00BC4544"/>
    <w:rsid w:val="00BC498E"/>
    <w:rsid w:val="00BC59C9"/>
    <w:rsid w:val="00BD0B37"/>
    <w:rsid w:val="00BD1E76"/>
    <w:rsid w:val="00BD3BEE"/>
    <w:rsid w:val="00BD663B"/>
    <w:rsid w:val="00BE2F5C"/>
    <w:rsid w:val="00BE6161"/>
    <w:rsid w:val="00BF484C"/>
    <w:rsid w:val="00BF508E"/>
    <w:rsid w:val="00BF58D5"/>
    <w:rsid w:val="00C031A5"/>
    <w:rsid w:val="00C0404B"/>
    <w:rsid w:val="00C075AA"/>
    <w:rsid w:val="00C10619"/>
    <w:rsid w:val="00C13795"/>
    <w:rsid w:val="00C168C8"/>
    <w:rsid w:val="00C20869"/>
    <w:rsid w:val="00C236BF"/>
    <w:rsid w:val="00C2370C"/>
    <w:rsid w:val="00C31281"/>
    <w:rsid w:val="00C32F33"/>
    <w:rsid w:val="00C34C0F"/>
    <w:rsid w:val="00C36DAF"/>
    <w:rsid w:val="00C40983"/>
    <w:rsid w:val="00C423FF"/>
    <w:rsid w:val="00C43906"/>
    <w:rsid w:val="00C47E17"/>
    <w:rsid w:val="00C52F8B"/>
    <w:rsid w:val="00C5391F"/>
    <w:rsid w:val="00C568F6"/>
    <w:rsid w:val="00C66214"/>
    <w:rsid w:val="00C66E5D"/>
    <w:rsid w:val="00C67241"/>
    <w:rsid w:val="00C7077C"/>
    <w:rsid w:val="00C7225E"/>
    <w:rsid w:val="00C75C72"/>
    <w:rsid w:val="00C76885"/>
    <w:rsid w:val="00C84930"/>
    <w:rsid w:val="00C85C05"/>
    <w:rsid w:val="00C91BA9"/>
    <w:rsid w:val="00C968F1"/>
    <w:rsid w:val="00C9720D"/>
    <w:rsid w:val="00CA56A9"/>
    <w:rsid w:val="00CA7DBA"/>
    <w:rsid w:val="00CB47CF"/>
    <w:rsid w:val="00CB5875"/>
    <w:rsid w:val="00CB740C"/>
    <w:rsid w:val="00CC3A3A"/>
    <w:rsid w:val="00CC3B09"/>
    <w:rsid w:val="00CC5A53"/>
    <w:rsid w:val="00CC7A20"/>
    <w:rsid w:val="00CD2CA7"/>
    <w:rsid w:val="00CE0891"/>
    <w:rsid w:val="00CE0CD4"/>
    <w:rsid w:val="00CE4A67"/>
    <w:rsid w:val="00CE7AA7"/>
    <w:rsid w:val="00CF3996"/>
    <w:rsid w:val="00CF4C2C"/>
    <w:rsid w:val="00CF5798"/>
    <w:rsid w:val="00D01126"/>
    <w:rsid w:val="00D06E75"/>
    <w:rsid w:val="00D141A9"/>
    <w:rsid w:val="00D16381"/>
    <w:rsid w:val="00D177E3"/>
    <w:rsid w:val="00D21A28"/>
    <w:rsid w:val="00D258B9"/>
    <w:rsid w:val="00D30629"/>
    <w:rsid w:val="00D32025"/>
    <w:rsid w:val="00D336BC"/>
    <w:rsid w:val="00D3417F"/>
    <w:rsid w:val="00D405BF"/>
    <w:rsid w:val="00D429D3"/>
    <w:rsid w:val="00D575C5"/>
    <w:rsid w:val="00D621AE"/>
    <w:rsid w:val="00D6365A"/>
    <w:rsid w:val="00D64349"/>
    <w:rsid w:val="00D706A0"/>
    <w:rsid w:val="00D7271D"/>
    <w:rsid w:val="00D73ED2"/>
    <w:rsid w:val="00D80A05"/>
    <w:rsid w:val="00D84941"/>
    <w:rsid w:val="00D86F42"/>
    <w:rsid w:val="00D901EB"/>
    <w:rsid w:val="00D91DCE"/>
    <w:rsid w:val="00D93212"/>
    <w:rsid w:val="00D9385D"/>
    <w:rsid w:val="00D9664A"/>
    <w:rsid w:val="00DB1313"/>
    <w:rsid w:val="00DC3C9D"/>
    <w:rsid w:val="00DC4254"/>
    <w:rsid w:val="00DC4CC5"/>
    <w:rsid w:val="00DC527B"/>
    <w:rsid w:val="00DD2ED7"/>
    <w:rsid w:val="00DD47DE"/>
    <w:rsid w:val="00DD4E90"/>
    <w:rsid w:val="00DD7798"/>
    <w:rsid w:val="00DE4AF7"/>
    <w:rsid w:val="00DE69FD"/>
    <w:rsid w:val="00DE7D92"/>
    <w:rsid w:val="00DF0E7D"/>
    <w:rsid w:val="00DF2876"/>
    <w:rsid w:val="00DF57BB"/>
    <w:rsid w:val="00E052ED"/>
    <w:rsid w:val="00E05BA3"/>
    <w:rsid w:val="00E12DF0"/>
    <w:rsid w:val="00E13DA7"/>
    <w:rsid w:val="00E17276"/>
    <w:rsid w:val="00E20F8C"/>
    <w:rsid w:val="00E2230E"/>
    <w:rsid w:val="00E22CC5"/>
    <w:rsid w:val="00E236C0"/>
    <w:rsid w:val="00E256CF"/>
    <w:rsid w:val="00E2612A"/>
    <w:rsid w:val="00E2720F"/>
    <w:rsid w:val="00E37C80"/>
    <w:rsid w:val="00E4022C"/>
    <w:rsid w:val="00E47AD5"/>
    <w:rsid w:val="00E51EF8"/>
    <w:rsid w:val="00E57966"/>
    <w:rsid w:val="00E60021"/>
    <w:rsid w:val="00E62BC4"/>
    <w:rsid w:val="00E64FD1"/>
    <w:rsid w:val="00E6656C"/>
    <w:rsid w:val="00E67DEB"/>
    <w:rsid w:val="00E719B5"/>
    <w:rsid w:val="00E7305A"/>
    <w:rsid w:val="00E80FE9"/>
    <w:rsid w:val="00E82D1A"/>
    <w:rsid w:val="00E854C1"/>
    <w:rsid w:val="00E87EC5"/>
    <w:rsid w:val="00E9156B"/>
    <w:rsid w:val="00E91CCF"/>
    <w:rsid w:val="00E96482"/>
    <w:rsid w:val="00E9753A"/>
    <w:rsid w:val="00EA3B0D"/>
    <w:rsid w:val="00EB0D02"/>
    <w:rsid w:val="00EB2672"/>
    <w:rsid w:val="00EB41A7"/>
    <w:rsid w:val="00EB5A31"/>
    <w:rsid w:val="00EB6129"/>
    <w:rsid w:val="00EB6147"/>
    <w:rsid w:val="00EB7233"/>
    <w:rsid w:val="00EB7AE3"/>
    <w:rsid w:val="00ED6403"/>
    <w:rsid w:val="00ED780C"/>
    <w:rsid w:val="00EE13B3"/>
    <w:rsid w:val="00EE3CC2"/>
    <w:rsid w:val="00EE5C67"/>
    <w:rsid w:val="00EF15AA"/>
    <w:rsid w:val="00EF6621"/>
    <w:rsid w:val="00EF7623"/>
    <w:rsid w:val="00EF797C"/>
    <w:rsid w:val="00F00206"/>
    <w:rsid w:val="00F0274A"/>
    <w:rsid w:val="00F04491"/>
    <w:rsid w:val="00F06B7B"/>
    <w:rsid w:val="00F10E8B"/>
    <w:rsid w:val="00F145B3"/>
    <w:rsid w:val="00F2141B"/>
    <w:rsid w:val="00F2193F"/>
    <w:rsid w:val="00F242D7"/>
    <w:rsid w:val="00F327E5"/>
    <w:rsid w:val="00F331C5"/>
    <w:rsid w:val="00F33F29"/>
    <w:rsid w:val="00F377C2"/>
    <w:rsid w:val="00F42400"/>
    <w:rsid w:val="00F44F73"/>
    <w:rsid w:val="00F46796"/>
    <w:rsid w:val="00F5035D"/>
    <w:rsid w:val="00F52335"/>
    <w:rsid w:val="00F540E9"/>
    <w:rsid w:val="00F54236"/>
    <w:rsid w:val="00F55A6D"/>
    <w:rsid w:val="00F65C91"/>
    <w:rsid w:val="00F73764"/>
    <w:rsid w:val="00F739C9"/>
    <w:rsid w:val="00F80239"/>
    <w:rsid w:val="00F80A8D"/>
    <w:rsid w:val="00F9082E"/>
    <w:rsid w:val="00F914B3"/>
    <w:rsid w:val="00F9172E"/>
    <w:rsid w:val="00F93F1B"/>
    <w:rsid w:val="00F96C3F"/>
    <w:rsid w:val="00FA0837"/>
    <w:rsid w:val="00FA0B7D"/>
    <w:rsid w:val="00FA13D8"/>
    <w:rsid w:val="00FA1B81"/>
    <w:rsid w:val="00FA1F19"/>
    <w:rsid w:val="00FA71E3"/>
    <w:rsid w:val="00FA725B"/>
    <w:rsid w:val="00FA735F"/>
    <w:rsid w:val="00FA7435"/>
    <w:rsid w:val="00FB1CB9"/>
    <w:rsid w:val="00FD0561"/>
    <w:rsid w:val="00FD0756"/>
    <w:rsid w:val="00FD4AA0"/>
    <w:rsid w:val="00FD746D"/>
    <w:rsid w:val="00FE6D72"/>
    <w:rsid w:val="00FE6FA7"/>
    <w:rsid w:val="00FE7712"/>
    <w:rsid w:val="00FF5671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28412-E5F9-4AA9-97B8-90AF046C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velope return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2349"/>
    <w:rPr>
      <w:sz w:val="28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B20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12349"/>
    <w:pPr>
      <w:keepNext/>
      <w:jc w:val="center"/>
      <w:outlineLvl w:val="7"/>
    </w:pPr>
    <w:rPr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uiPriority w:val="99"/>
    <w:semiHidden/>
    <w:rsid w:val="00712349"/>
    <w:rPr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poznmkypodiarou">
    <w:name w:val="footnote text"/>
    <w:basedOn w:val="Normlny"/>
    <w:semiHidden/>
    <w:rsid w:val="002E6CB2"/>
    <w:rPr>
      <w:sz w:val="20"/>
      <w:szCs w:val="20"/>
      <w:lang w:eastAsia="cs-CZ"/>
    </w:rPr>
  </w:style>
  <w:style w:type="character" w:styleId="Odkaznapoznmkupodiarou">
    <w:name w:val="footnote reference"/>
    <w:semiHidden/>
    <w:rsid w:val="002E6CB2"/>
    <w:rPr>
      <w:vertAlign w:val="superscript"/>
    </w:rPr>
  </w:style>
  <w:style w:type="paragraph" w:styleId="Odsekzoznamu">
    <w:name w:val="List Paragraph"/>
    <w:basedOn w:val="Normlny"/>
    <w:uiPriority w:val="34"/>
    <w:qFormat/>
    <w:rsid w:val="0006624C"/>
    <w:pPr>
      <w:ind w:left="708"/>
    </w:pPr>
    <w:rPr>
      <w:sz w:val="24"/>
      <w:lang w:eastAsia="cs-CZ"/>
    </w:rPr>
  </w:style>
  <w:style w:type="paragraph" w:styleId="Pta">
    <w:name w:val="footer"/>
    <w:basedOn w:val="Normlny"/>
    <w:link w:val="PtaChar"/>
    <w:uiPriority w:val="99"/>
    <w:rsid w:val="00D141A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141A9"/>
  </w:style>
  <w:style w:type="paragraph" w:customStyle="1" w:styleId="CM1">
    <w:name w:val="CM1"/>
    <w:basedOn w:val="Normlny"/>
    <w:next w:val="Normlny"/>
    <w:uiPriority w:val="99"/>
    <w:rsid w:val="00845E6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customStyle="1" w:styleId="CM3">
    <w:name w:val="CM3"/>
    <w:basedOn w:val="Normlny"/>
    <w:next w:val="Normlny"/>
    <w:uiPriority w:val="99"/>
    <w:rsid w:val="00845E6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styleId="Hlavika">
    <w:name w:val="header"/>
    <w:basedOn w:val="Normlny"/>
    <w:link w:val="HlavikaChar"/>
    <w:rsid w:val="00B768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B768C2"/>
    <w:rPr>
      <w:sz w:val="28"/>
      <w:szCs w:val="24"/>
    </w:rPr>
  </w:style>
  <w:style w:type="character" w:customStyle="1" w:styleId="PtaChar">
    <w:name w:val="Päta Char"/>
    <w:link w:val="Pta"/>
    <w:uiPriority w:val="99"/>
    <w:rsid w:val="00B768C2"/>
    <w:rPr>
      <w:sz w:val="28"/>
      <w:szCs w:val="24"/>
    </w:rPr>
  </w:style>
  <w:style w:type="character" w:customStyle="1" w:styleId="Nadpis5Char">
    <w:name w:val="Nadpis 5 Char"/>
    <w:link w:val="Nadpis5"/>
    <w:semiHidden/>
    <w:rsid w:val="006B202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Mriekatabuky">
    <w:name w:val="Table Grid"/>
    <w:basedOn w:val="Normlnatabuka"/>
    <w:rsid w:val="0020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lny"/>
    <w:next w:val="Normlny"/>
    <w:uiPriority w:val="99"/>
    <w:rsid w:val="00B43205"/>
    <w:pPr>
      <w:autoSpaceDE w:val="0"/>
      <w:autoSpaceDN w:val="0"/>
      <w:adjustRightInd w:val="0"/>
    </w:pPr>
    <w:rPr>
      <w:rFonts w:ascii="EUAlbertina" w:hAnsi="EUAlbertina"/>
      <w:sz w:val="24"/>
    </w:rPr>
  </w:style>
  <w:style w:type="paragraph" w:styleId="Textbubliny">
    <w:name w:val="Balloon Text"/>
    <w:basedOn w:val="Normlny"/>
    <w:link w:val="TextbublinyChar"/>
    <w:rsid w:val="00077C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77C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5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9"/>
    <w:locked/>
    <w:rsid w:val="00AF0497"/>
    <w:rPr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505/2009%20Z.z.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E7BD-AA85-41D8-A0F7-7DC39D29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2001/14/ES EURÓPSKEHO PARLAMENTU A RADY</vt:lpstr>
    </vt:vector>
  </TitlesOfParts>
  <Company>MDPT</Company>
  <LinksUpToDate>false</LinksUpToDate>
  <CharactersWithSpaces>14570</CharactersWithSpaces>
  <SharedDoc>false</SharedDoc>
  <HLinks>
    <vt:vector size="6" baseType="variant">
      <vt:variant>
        <vt:i4>196628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aspi://module='ASPI'&amp;link='505/2009 Z.z.'&amp;ucin-k-dni='30.12.9999'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2001/14/ES EURÓPSKEHO PARLAMENTU A RADY</dc:title>
  <dc:subject/>
  <dc:creator>Zemanova</dc:creator>
  <cp:keywords/>
  <cp:lastModifiedBy>Horváthová, Andrea</cp:lastModifiedBy>
  <cp:revision>2</cp:revision>
  <cp:lastPrinted>2015-04-07T08:29:00Z</cp:lastPrinted>
  <dcterms:created xsi:type="dcterms:W3CDTF">2023-02-22T13:39:00Z</dcterms:created>
  <dcterms:modified xsi:type="dcterms:W3CDTF">2023-02-22T13:39:00Z</dcterms:modified>
</cp:coreProperties>
</file>