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C5B09" w14:textId="21410270" w:rsidR="00041D52" w:rsidRPr="004A560C" w:rsidRDefault="001A6E7E" w:rsidP="007D5D12">
      <w:pPr>
        <w:pStyle w:val="Odsekzoznamu"/>
        <w:spacing w:after="0" w:line="240" w:lineRule="auto"/>
        <w:ind w:left="360" w:right="0" w:firstLine="0"/>
        <w:jc w:val="center"/>
        <w:rPr>
          <w:rFonts w:ascii="Times New Roman" w:hAnsi="Times New Roman"/>
          <w:b/>
          <w:spacing w:val="80"/>
          <w:sz w:val="28"/>
          <w:szCs w:val="28"/>
        </w:rPr>
      </w:pPr>
      <w:r>
        <w:rPr>
          <w:rFonts w:ascii="Times New Roman" w:hAnsi="Times New Roman"/>
          <w:b/>
          <w:spacing w:val="80"/>
          <w:sz w:val="28"/>
          <w:szCs w:val="28"/>
        </w:rPr>
        <w:t>NÁRODNÁ RADA SLOVENSKEJ REPUBLIKY</w:t>
      </w:r>
    </w:p>
    <w:p w14:paraId="2A52BCD6" w14:textId="46B8BE81" w:rsidR="004A560C" w:rsidRDefault="001A6E7E" w:rsidP="007D5D12">
      <w:pPr>
        <w:pStyle w:val="Odsekzoznamu"/>
        <w:spacing w:after="0" w:line="240" w:lineRule="auto"/>
        <w:ind w:left="360" w:right="0" w:firstLine="0"/>
        <w:jc w:val="center"/>
        <w:rPr>
          <w:rFonts w:ascii="Times New Roman" w:hAnsi="Times New Roman"/>
          <w:spacing w:val="80"/>
          <w:sz w:val="24"/>
          <w:szCs w:val="24"/>
        </w:rPr>
      </w:pPr>
      <w:r>
        <w:rPr>
          <w:rFonts w:ascii="Times New Roman" w:hAnsi="Times New Roman"/>
          <w:spacing w:val="80"/>
          <w:sz w:val="24"/>
          <w:szCs w:val="24"/>
        </w:rPr>
        <w:t>VIII. volebné obdobie</w:t>
      </w:r>
    </w:p>
    <w:p w14:paraId="3CB0D971" w14:textId="500ED26B" w:rsidR="00ED3CBB" w:rsidRDefault="00960934" w:rsidP="001A6E7E">
      <w:pPr>
        <w:pStyle w:val="Odsekzoznamu"/>
        <w:spacing w:after="0" w:line="240" w:lineRule="auto"/>
        <w:ind w:left="360" w:right="0" w:firstLine="0"/>
        <w:rPr>
          <w:rFonts w:ascii="Times New Roman" w:hAnsi="Times New Roman" w:cs="Times New Roman"/>
          <w:spacing w:val="80"/>
          <w:sz w:val="24"/>
          <w:szCs w:val="24"/>
        </w:rPr>
      </w:pPr>
      <w:r>
        <w:rPr>
          <w:rFonts w:ascii="Times New Roman" w:hAnsi="Times New Roman" w:cs="Times New Roman"/>
          <w:spacing w:val="80"/>
          <w:sz w:val="24"/>
          <w:szCs w:val="24"/>
        </w:rPr>
        <w:t>⸻⸻⸻⸻⸻⸻⸻⸻⸻⸻⸻⸻⸻⸻⸻⸻⸻⸻⸻⸻⸻⸻⸻⸻⸻⸻⸻</w:t>
      </w:r>
    </w:p>
    <w:p w14:paraId="63AB200C" w14:textId="77777777" w:rsidR="00960934" w:rsidRPr="007C0EE7" w:rsidRDefault="00960934" w:rsidP="001A6E7E">
      <w:pPr>
        <w:pStyle w:val="Odsekzoznamu"/>
        <w:spacing w:after="0" w:line="240" w:lineRule="auto"/>
        <w:ind w:left="360" w:right="0" w:firstLine="0"/>
        <w:rPr>
          <w:rFonts w:ascii="Times New Roman" w:hAnsi="Times New Roman"/>
          <w:spacing w:val="80"/>
          <w:sz w:val="24"/>
          <w:szCs w:val="24"/>
        </w:rPr>
      </w:pPr>
    </w:p>
    <w:p w14:paraId="4B0A7FBC" w14:textId="17A06A89" w:rsidR="00041D52" w:rsidRPr="007C7282" w:rsidRDefault="00FE5174" w:rsidP="007D5D12">
      <w:pPr>
        <w:pStyle w:val="Odsekzoznamu"/>
        <w:spacing w:after="0" w:line="240" w:lineRule="auto"/>
        <w:ind w:left="360" w:right="0" w:firstLine="0"/>
        <w:jc w:val="center"/>
        <w:rPr>
          <w:rFonts w:ascii="Times New Roman" w:hAnsi="Times New Roman"/>
          <w:b/>
          <w:spacing w:val="80"/>
          <w:sz w:val="24"/>
          <w:szCs w:val="24"/>
        </w:rPr>
      </w:pPr>
      <w:r>
        <w:rPr>
          <w:rFonts w:ascii="Times New Roman" w:hAnsi="Times New Roman"/>
          <w:b/>
          <w:spacing w:val="80"/>
          <w:sz w:val="24"/>
          <w:szCs w:val="24"/>
        </w:rPr>
        <w:t>1458</w:t>
      </w:r>
    </w:p>
    <w:p w14:paraId="6F616FAA" w14:textId="77777777" w:rsidR="007C7282" w:rsidRPr="00022A01" w:rsidRDefault="007C7282" w:rsidP="007D5D12">
      <w:pPr>
        <w:pStyle w:val="Odsekzoznamu"/>
        <w:spacing w:after="0" w:line="240" w:lineRule="auto"/>
        <w:ind w:left="360" w:right="0" w:firstLine="0"/>
        <w:jc w:val="center"/>
        <w:rPr>
          <w:rFonts w:ascii="Times New Roman" w:hAnsi="Times New Roman"/>
          <w:spacing w:val="80"/>
          <w:sz w:val="24"/>
          <w:szCs w:val="24"/>
        </w:rPr>
      </w:pPr>
    </w:p>
    <w:p w14:paraId="05D13C3F" w14:textId="47D61ECC" w:rsidR="00041D52" w:rsidRPr="007C7282" w:rsidRDefault="007C7282" w:rsidP="007D5D12">
      <w:pPr>
        <w:pStyle w:val="Odsekzoznamu"/>
        <w:spacing w:after="0" w:line="240" w:lineRule="auto"/>
        <w:ind w:left="360" w:right="0" w:firstLine="0"/>
        <w:jc w:val="center"/>
        <w:rPr>
          <w:rFonts w:ascii="Times New Roman" w:hAnsi="Times New Roman"/>
          <w:b/>
          <w:spacing w:val="80"/>
          <w:sz w:val="28"/>
          <w:szCs w:val="28"/>
        </w:rPr>
      </w:pPr>
      <w:r>
        <w:rPr>
          <w:rFonts w:ascii="Times New Roman" w:hAnsi="Times New Roman"/>
          <w:b/>
          <w:spacing w:val="80"/>
          <w:sz w:val="28"/>
          <w:szCs w:val="28"/>
        </w:rPr>
        <w:t>VLÁDNY NÁVRH</w:t>
      </w:r>
    </w:p>
    <w:p w14:paraId="7CA022CB" w14:textId="77777777" w:rsidR="00041D52" w:rsidRPr="00022A01" w:rsidRDefault="00041D52" w:rsidP="007D5D12">
      <w:pPr>
        <w:pStyle w:val="Odsekzoznamu"/>
        <w:spacing w:after="0" w:line="240" w:lineRule="auto"/>
        <w:ind w:left="360" w:right="0" w:firstLine="0"/>
        <w:jc w:val="center"/>
        <w:rPr>
          <w:rFonts w:ascii="Times New Roman" w:hAnsi="Times New Roman"/>
          <w:spacing w:val="80"/>
          <w:sz w:val="24"/>
          <w:szCs w:val="24"/>
        </w:rPr>
      </w:pPr>
    </w:p>
    <w:p w14:paraId="67928E4D" w14:textId="27304C4B" w:rsidR="00ED3CBB" w:rsidRPr="007C0EE7" w:rsidRDefault="00ED3CBB" w:rsidP="007D5D12">
      <w:pPr>
        <w:pStyle w:val="Odsekzoznamu"/>
        <w:spacing w:after="0" w:line="240" w:lineRule="auto"/>
        <w:ind w:left="360" w:right="0" w:firstLine="0"/>
        <w:jc w:val="center"/>
        <w:rPr>
          <w:rFonts w:ascii="Times New Roman" w:hAnsi="Times New Roman"/>
          <w:b/>
          <w:spacing w:val="80"/>
          <w:sz w:val="24"/>
          <w:szCs w:val="24"/>
        </w:rPr>
      </w:pPr>
      <w:r w:rsidRPr="007C0EE7">
        <w:rPr>
          <w:rFonts w:ascii="Times New Roman" w:hAnsi="Times New Roman"/>
          <w:b/>
          <w:spacing w:val="80"/>
          <w:sz w:val="24"/>
          <w:szCs w:val="24"/>
        </w:rPr>
        <w:t>ZÁKON</w:t>
      </w:r>
    </w:p>
    <w:p w14:paraId="7C6A2065" w14:textId="77777777" w:rsidR="00ED3CBB" w:rsidRPr="007C7282" w:rsidRDefault="00ED3CBB" w:rsidP="007D5D12">
      <w:pPr>
        <w:pStyle w:val="Odsekzoznamu"/>
        <w:spacing w:after="0" w:line="240" w:lineRule="auto"/>
        <w:ind w:left="360" w:right="0" w:firstLine="0"/>
        <w:jc w:val="center"/>
        <w:rPr>
          <w:rFonts w:ascii="Times New Roman" w:hAnsi="Times New Roman"/>
          <w:spacing w:val="80"/>
          <w:sz w:val="24"/>
          <w:szCs w:val="24"/>
        </w:rPr>
      </w:pPr>
    </w:p>
    <w:p w14:paraId="0E69CFA3" w14:textId="10E07F18" w:rsidR="00ED3CBB" w:rsidRPr="007C0EE7" w:rsidRDefault="00ED3CBB" w:rsidP="007D5D12">
      <w:pPr>
        <w:pStyle w:val="Odsekzoznamu"/>
        <w:spacing w:after="0" w:line="240" w:lineRule="auto"/>
        <w:ind w:left="360" w:right="0" w:firstLine="0"/>
        <w:jc w:val="center"/>
        <w:rPr>
          <w:rFonts w:ascii="Times New Roman" w:hAnsi="Times New Roman"/>
          <w:sz w:val="24"/>
          <w:szCs w:val="24"/>
        </w:rPr>
      </w:pPr>
      <w:r w:rsidRPr="007C0EE7">
        <w:rPr>
          <w:rFonts w:ascii="Times New Roman" w:hAnsi="Times New Roman"/>
          <w:sz w:val="24"/>
          <w:szCs w:val="24"/>
        </w:rPr>
        <w:t>z ...................... 202</w:t>
      </w:r>
      <w:r w:rsidR="00D64EE9">
        <w:rPr>
          <w:rFonts w:ascii="Times New Roman" w:hAnsi="Times New Roman"/>
          <w:sz w:val="24"/>
          <w:szCs w:val="24"/>
        </w:rPr>
        <w:t>3</w:t>
      </w:r>
      <w:r w:rsidRPr="007C0EE7">
        <w:rPr>
          <w:rFonts w:ascii="Times New Roman" w:hAnsi="Times New Roman"/>
          <w:sz w:val="24"/>
          <w:szCs w:val="24"/>
        </w:rPr>
        <w:t>,</w:t>
      </w:r>
    </w:p>
    <w:p w14:paraId="0C4F46F5" w14:textId="77777777" w:rsidR="00ED3CBB" w:rsidRPr="007C0EE7" w:rsidRDefault="00ED3CBB" w:rsidP="007D5D12">
      <w:pPr>
        <w:pStyle w:val="Odsekzoznamu"/>
        <w:tabs>
          <w:tab w:val="left" w:pos="1134"/>
        </w:tabs>
        <w:spacing w:after="0" w:line="240" w:lineRule="auto"/>
        <w:ind w:left="360" w:right="0" w:firstLine="0"/>
        <w:jc w:val="center"/>
        <w:rPr>
          <w:rFonts w:ascii="Times New Roman" w:hAnsi="Times New Roman"/>
          <w:sz w:val="24"/>
          <w:szCs w:val="24"/>
        </w:rPr>
      </w:pPr>
    </w:p>
    <w:p w14:paraId="3C339E6F" w14:textId="1CFD3347" w:rsidR="00ED3CBB" w:rsidRPr="007C0EE7" w:rsidRDefault="00ED3CBB" w:rsidP="000C2BCA">
      <w:pPr>
        <w:pStyle w:val="Odsekzoznamu"/>
        <w:spacing w:after="0" w:line="240" w:lineRule="auto"/>
        <w:ind w:left="360" w:right="0" w:firstLine="0"/>
        <w:jc w:val="center"/>
        <w:rPr>
          <w:rFonts w:ascii="Times New Roman" w:hAnsi="Times New Roman"/>
          <w:b/>
          <w:bCs/>
          <w:sz w:val="24"/>
          <w:szCs w:val="24"/>
        </w:rPr>
      </w:pPr>
      <w:r w:rsidRPr="007C0EE7">
        <w:rPr>
          <w:rFonts w:ascii="Times New Roman" w:hAnsi="Times New Roman"/>
          <w:b/>
          <w:bCs/>
          <w:sz w:val="24"/>
          <w:szCs w:val="24"/>
        </w:rPr>
        <w:t>ktorým sa mení a dopĺňa zákon č. 56/2012 Z. z. o cestnej doprave v znení neskorších predpisov</w:t>
      </w:r>
    </w:p>
    <w:p w14:paraId="7DA27367" w14:textId="77777777" w:rsidR="000C2BCA" w:rsidRPr="007C0EE7" w:rsidRDefault="000C2BCA" w:rsidP="000C2BCA">
      <w:pPr>
        <w:pStyle w:val="Odsekzoznamu"/>
        <w:spacing w:after="0" w:line="240" w:lineRule="auto"/>
        <w:ind w:left="360" w:right="0" w:firstLine="0"/>
        <w:jc w:val="center"/>
        <w:rPr>
          <w:rFonts w:ascii="Times New Roman" w:hAnsi="Times New Roman"/>
          <w:sz w:val="24"/>
          <w:szCs w:val="24"/>
        </w:rPr>
      </w:pPr>
    </w:p>
    <w:p w14:paraId="2351E397" w14:textId="40DBEF0E" w:rsidR="00ED3CBB" w:rsidRPr="007C0EE7" w:rsidRDefault="00ED3CBB" w:rsidP="002C099D">
      <w:pPr>
        <w:pStyle w:val="Zkladntext"/>
        <w:rPr>
          <w:rFonts w:eastAsiaTheme="minorEastAsia"/>
        </w:rPr>
      </w:pPr>
      <w:r w:rsidRPr="007C0EE7">
        <w:rPr>
          <w:rFonts w:eastAsiaTheme="minorEastAsia"/>
        </w:rPr>
        <w:t>Národná rada Slovenskej republiky sa uzniesla na tomto zákone:</w:t>
      </w:r>
    </w:p>
    <w:p w14:paraId="39C1766C" w14:textId="77777777" w:rsidR="00995EE6" w:rsidRDefault="00995EE6" w:rsidP="00995EE6">
      <w:pPr>
        <w:pStyle w:val="Zkladntext"/>
        <w:rPr>
          <w:rFonts w:eastAsiaTheme="minorEastAsia"/>
        </w:rPr>
      </w:pPr>
    </w:p>
    <w:p w14:paraId="4DE8E473" w14:textId="77777777" w:rsidR="00995EE6" w:rsidRDefault="00995EE6" w:rsidP="00995EE6">
      <w:pPr>
        <w:pStyle w:val="Zkladntext"/>
        <w:spacing w:after="240"/>
        <w:jc w:val="center"/>
        <w:rPr>
          <w:rFonts w:eastAsiaTheme="minorEastAsia"/>
        </w:rPr>
      </w:pPr>
      <w:r>
        <w:rPr>
          <w:rFonts w:eastAsiaTheme="minorEastAsia"/>
        </w:rPr>
        <w:t>Čl. I</w:t>
      </w:r>
    </w:p>
    <w:p w14:paraId="7A90FA19" w14:textId="77777777" w:rsidR="00995EE6" w:rsidRDefault="00995EE6" w:rsidP="00995EE6">
      <w:pPr>
        <w:pStyle w:val="Zkladntext"/>
        <w:spacing w:after="120"/>
        <w:rPr>
          <w:rFonts w:eastAsiaTheme="minorEastAsia"/>
        </w:rPr>
      </w:pPr>
      <w:r>
        <w:rPr>
          <w:rFonts w:eastAsiaTheme="minorEastAsia"/>
        </w:rPr>
        <w:t>Zákon č. 56/2012 Z. z. o cestnej doprave v znení zákona č. 317/2012 Z. z., zákona</w:t>
      </w:r>
      <w:r>
        <w:rPr>
          <w:rFonts w:eastAsiaTheme="minorEastAsia"/>
        </w:rPr>
        <w:br/>
        <w:t>č. 345/2012 Z. z., zákona č. 133/2013 Z. z., zákona č. 180/2013 Z. z., zákona č. 388/2013 Z. z., zákona č. 123/2015 Z. z., zákona č. 259/2015 Z. z., zákona č. 387/2015 Z. z., zákona č. 91/2016 Z. z., zákona č. 305/2016 Z. z., zákona č. 176/2017 Z. z. ,zákona č. 177/2018 Z. z., zákona č. 9/2019 Z. z., zákona č. 35/2019 Z. z., zákona č. 55/2019 Z. z., zákona č. 83/2019 Z. z., zákona č. 146/2019 Z. z., zákona č. 390/2019 Z. z., zákona č. 473/2019 Z. z., zákona č. 90/2020 Z. z., zákona č. 132/2021 Z. z., zákona č. 214/2021 Z. z., zákona č. 222/2021 Z. z., zákona č. 397/2021 Z. z. a zákona č. 246/2022 Z. z.  sa mení a dopĺňa takto:</w:t>
      </w:r>
    </w:p>
    <w:p w14:paraId="26D7879F" w14:textId="62406909" w:rsidR="00995EE6" w:rsidRDefault="00995EE6" w:rsidP="00995EE6">
      <w:pPr>
        <w:pStyle w:val="Odsekzoznamu"/>
        <w:numPr>
          <w:ilvl w:val="0"/>
          <w:numId w:val="24"/>
        </w:numPr>
        <w:spacing w:after="0" w:line="261" w:lineRule="auto"/>
        <w:ind w:right="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V § 6a ods. 3 sa na konci pripája táto veta: „Vodič, ktorý je uvedený v osvedčení vodiča, je povinný na požiadanie predložiť osvedčenie vodiča orgánu odborného dozoru a kontrolnému orgánu.“.</w:t>
      </w:r>
      <w:bookmarkStart w:id="0" w:name="_GoBack"/>
      <w:bookmarkEnd w:id="0"/>
    </w:p>
    <w:p w14:paraId="357AA006" w14:textId="77777777" w:rsidR="00995EE6" w:rsidRDefault="00995EE6" w:rsidP="00995EE6">
      <w:pPr>
        <w:pStyle w:val="Odsekzoznamu"/>
        <w:numPr>
          <w:ilvl w:val="0"/>
          <w:numId w:val="24"/>
        </w:numPr>
        <w:tabs>
          <w:tab w:val="left" w:pos="5103"/>
          <w:tab w:val="left" w:pos="9072"/>
        </w:tabs>
        <w:spacing w:line="261" w:lineRule="auto"/>
        <w:ind w:right="-2"/>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V § 7 písmeno a) znie:</w:t>
      </w:r>
    </w:p>
    <w:p w14:paraId="3C59E809" w14:textId="77777777" w:rsidR="00995EE6" w:rsidRDefault="00995EE6" w:rsidP="00995EE6">
      <w:pPr>
        <w:pStyle w:val="Odsekzoznamu"/>
        <w:tabs>
          <w:tab w:val="left" w:pos="5103"/>
          <w:tab w:val="left" w:pos="9072"/>
        </w:tabs>
        <w:ind w:right="-2"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 xml:space="preserve">„a) prevádzkovať cestnú dopravu v súlade s týmto zákonom a podľa prepravného poriadku,“. </w:t>
      </w:r>
    </w:p>
    <w:p w14:paraId="602783A6" w14:textId="77777777" w:rsidR="00995EE6" w:rsidRDefault="00995EE6" w:rsidP="00995EE6">
      <w:pPr>
        <w:pStyle w:val="Odsekzoznamu"/>
        <w:numPr>
          <w:ilvl w:val="0"/>
          <w:numId w:val="24"/>
        </w:numPr>
        <w:tabs>
          <w:tab w:val="left" w:pos="5245"/>
          <w:tab w:val="left" w:pos="9072"/>
        </w:tabs>
        <w:spacing w:line="261" w:lineRule="auto"/>
        <w:ind w:right="-2"/>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V § 7 písm. d) sa na konci pripájajú tieto slová: „osvedčenie vodiča podľa § 6a, dopravná licencia, jazdný list, doklady o vozidle a sprievodné doklady o prepravovanom náklade vrátane prepravného povolenia podľa § 31, ak sa na prepravu taká povinnosť vzťahuje,“.</w:t>
      </w:r>
    </w:p>
    <w:p w14:paraId="66F26419" w14:textId="77777777" w:rsidR="00995EE6" w:rsidRDefault="00995EE6" w:rsidP="00995EE6">
      <w:pPr>
        <w:pStyle w:val="Odsekzoznamu"/>
        <w:numPr>
          <w:ilvl w:val="0"/>
          <w:numId w:val="24"/>
        </w:numPr>
        <w:tabs>
          <w:tab w:val="left" w:pos="5245"/>
        </w:tabs>
        <w:spacing w:line="261" w:lineRule="auto"/>
        <w:ind w:right="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 xml:space="preserve">V § 7 písm. f) sa vypúšťajú slová „a ak ide o cudzinca z tretieho štátu, aj osvedčenie vodiča </w:t>
      </w:r>
      <w:r>
        <w:rPr>
          <w:rFonts w:ascii="Times New Roman" w:eastAsiaTheme="minorEastAsia" w:hAnsi="Times New Roman" w:cs="Times New Roman"/>
          <w:color w:val="auto"/>
          <w:sz w:val="24"/>
          <w:szCs w:val="24"/>
          <w:vertAlign w:val="superscript"/>
          <w:lang w:eastAsia="cs-CZ"/>
        </w:rPr>
        <w:t>30</w:t>
      </w:r>
      <w:r>
        <w:rPr>
          <w:rFonts w:ascii="Times New Roman" w:eastAsiaTheme="minorEastAsia" w:hAnsi="Times New Roman" w:cs="Times New Roman"/>
          <w:color w:val="auto"/>
          <w:sz w:val="24"/>
          <w:szCs w:val="24"/>
          <w:lang w:eastAsia="cs-CZ"/>
        </w:rPr>
        <w:t xml:space="preserve">) a pracovné povolenie“. </w:t>
      </w:r>
    </w:p>
    <w:p w14:paraId="7BF70964" w14:textId="77777777" w:rsidR="00995EE6" w:rsidRDefault="00995EE6" w:rsidP="00995EE6">
      <w:pPr>
        <w:pStyle w:val="Odsekzoznamu"/>
        <w:numPr>
          <w:ilvl w:val="0"/>
          <w:numId w:val="24"/>
        </w:numPr>
        <w:tabs>
          <w:tab w:val="left" w:pos="5245"/>
          <w:tab w:val="left" w:pos="9072"/>
        </w:tabs>
        <w:spacing w:after="100" w:afterAutospacing="1" w:line="261" w:lineRule="auto"/>
        <w:ind w:right="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V § 7 písmeno m) znie:</w:t>
      </w:r>
    </w:p>
    <w:p w14:paraId="4F303A43" w14:textId="77777777" w:rsidR="00995EE6" w:rsidRDefault="00995EE6" w:rsidP="00995EE6">
      <w:pPr>
        <w:pStyle w:val="Odsekzoznamu"/>
        <w:tabs>
          <w:tab w:val="left" w:pos="5245"/>
          <w:tab w:val="left" w:pos="9072"/>
        </w:tabs>
        <w:spacing w:after="100" w:afterAutospacing="1"/>
        <w:ind w:right="0"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„m) vrátiť osvedčenie vodiča ministerstvu do 15 dní odo dňa kedy vodič prestal spĺňať podmienky, za ktorých mu bolo toto osvedčenie vydané,“.</w:t>
      </w:r>
    </w:p>
    <w:p w14:paraId="0837FCC7" w14:textId="77777777" w:rsidR="00995EE6" w:rsidRDefault="00995EE6" w:rsidP="00995EE6">
      <w:pPr>
        <w:pStyle w:val="Odsekzoznamu"/>
        <w:numPr>
          <w:ilvl w:val="0"/>
          <w:numId w:val="24"/>
        </w:numPr>
        <w:spacing w:after="0" w:line="261" w:lineRule="auto"/>
        <w:ind w:right="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 7 sa dopĺňa písmenami n) až u), ktoré znejú:</w:t>
      </w:r>
    </w:p>
    <w:p w14:paraId="66E90900" w14:textId="77777777" w:rsidR="00995EE6" w:rsidRDefault="00995EE6" w:rsidP="00995EE6">
      <w:pPr>
        <w:spacing w:after="0"/>
        <w:ind w:left="0" w:right="0"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 xml:space="preserve">„n) mať v Slovenskej republike vo vlastných priestoroch alebo v prenajatých priestoroch skutočné a stabilné miesto usadenia podniku, prevádzkovať nevyhnutnú technickú základňu a vozidlový park, mať v týchto priestoroch originály dokladov o podnikaní v cestnej doprave, najmä povolenia a licencie, mať v elektronickej podobe alebo v listinnej podobe zmluvy o preprave, dokumenty súvisiace s vozidlami, ktorými podnik disponuje, účtovné doklady, doklady o riadení zamestnancov, pracovné zmluvy, doklady v oblasti sociálneho zabezpečenia, </w:t>
      </w:r>
      <w:r>
        <w:rPr>
          <w:rFonts w:ascii="Times New Roman" w:eastAsiaTheme="minorEastAsia" w:hAnsi="Times New Roman" w:cs="Times New Roman"/>
          <w:color w:val="auto"/>
          <w:sz w:val="24"/>
          <w:szCs w:val="24"/>
          <w:lang w:eastAsia="cs-CZ"/>
        </w:rPr>
        <w:lastRenderedPageBreak/>
        <w:t>doklady s údajmi o rozdelení úloh vodičom a vysielaní vodičov, doklady s údajmi o </w:t>
      </w:r>
      <w:proofErr w:type="spellStart"/>
      <w:r>
        <w:rPr>
          <w:rFonts w:ascii="Times New Roman" w:eastAsiaTheme="minorEastAsia" w:hAnsi="Times New Roman" w:cs="Times New Roman"/>
          <w:color w:val="auto"/>
          <w:sz w:val="24"/>
          <w:szCs w:val="24"/>
          <w:lang w:eastAsia="cs-CZ"/>
        </w:rPr>
        <w:t>kabotáži</w:t>
      </w:r>
      <w:proofErr w:type="spellEnd"/>
      <w:r>
        <w:rPr>
          <w:rFonts w:ascii="Times New Roman" w:eastAsiaTheme="minorEastAsia" w:hAnsi="Times New Roman" w:cs="Times New Roman"/>
          <w:color w:val="auto"/>
          <w:sz w:val="24"/>
          <w:szCs w:val="24"/>
          <w:lang w:eastAsia="cs-CZ"/>
        </w:rPr>
        <w:t>,  doklady s údajmi o čase jazdy a dobách odpočinku a overené kópie osvedčení vodičov,</w:t>
      </w:r>
    </w:p>
    <w:p w14:paraId="150B335F" w14:textId="77777777" w:rsidR="00995EE6" w:rsidRDefault="00995EE6" w:rsidP="00995EE6">
      <w:pPr>
        <w:pStyle w:val="Odsekzoznamu"/>
        <w:spacing w:after="0"/>
        <w:ind w:left="0" w:right="0"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o) prevádzkovať cestnú dopravu prostredníctvom vymenovaného vedúceho dopravy podľa § 6 , ktorý skutočne a sústavne riadi dopravné činnosti podniku,</w:t>
      </w:r>
    </w:p>
    <w:p w14:paraId="69BE8C57" w14:textId="77777777" w:rsidR="00995EE6" w:rsidRDefault="00995EE6" w:rsidP="00995EE6">
      <w:pPr>
        <w:pStyle w:val="Odsekzoznamu"/>
        <w:spacing w:after="0"/>
        <w:ind w:left="0" w:right="0"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p) prevádzkovať cestnú dopravu len v rozsahu vydaného povolenia na výkon povolania prevádzkovateľa cestnej dopravy podľa § 5 ods. 1 alebo licencie Spoločenstva podľa § 5 ods. 2,</w:t>
      </w:r>
    </w:p>
    <w:p w14:paraId="4E1AD4B9" w14:textId="77777777" w:rsidR="00995EE6" w:rsidRDefault="00995EE6" w:rsidP="00995EE6">
      <w:pPr>
        <w:pStyle w:val="Odsekzoznamu"/>
        <w:spacing w:after="0"/>
        <w:ind w:left="0" w:right="0"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q) počas celej doby prevádzkovania cestnej dopravy nepretržite plniť podmienku finančnej spoľahlivosti podľa § 6 ods. 5,</w:t>
      </w:r>
    </w:p>
    <w:p w14:paraId="765FA55B" w14:textId="77777777" w:rsidR="00995EE6" w:rsidRDefault="00995EE6" w:rsidP="00995EE6">
      <w:pPr>
        <w:pStyle w:val="Odsekzoznamu"/>
        <w:spacing w:after="0"/>
        <w:ind w:left="0" w:right="0"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 xml:space="preserve">r) mať uzavretú písomnú zmluvu o nájme vozidla, ak používa vozidlo prenajaté podľa § 32 a zabezpečiť, aby sa v každom prenajatom vozidle nachádzala zmluva o nájme vozidla alebo jej osvedčená kópia alebo osvedčený výpis z nej, </w:t>
      </w:r>
    </w:p>
    <w:p w14:paraId="4E578054" w14:textId="77777777" w:rsidR="00995EE6" w:rsidRDefault="00995EE6" w:rsidP="00995EE6">
      <w:pPr>
        <w:pStyle w:val="Odsekzoznamu"/>
        <w:spacing w:after="0"/>
        <w:ind w:left="0" w:right="0"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s) zamestnávať vodičov v súlade s týmto zákonom, osobitnými predpismi a medzinárodnými zmluvami, ktorými je Slovenská republika viazaná,</w:t>
      </w:r>
    </w:p>
    <w:p w14:paraId="0DE3027E" w14:textId="77777777" w:rsidR="00995EE6" w:rsidRDefault="00995EE6" w:rsidP="00995EE6">
      <w:pPr>
        <w:pStyle w:val="Odsekzoznamu"/>
        <w:spacing w:after="0"/>
        <w:ind w:left="0" w:right="0"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t) v prípade zamestnávania vodiča z tretieho štátu, zamestnávať takéhoto vodiča, ak má pracovné povolenie a osvedčenie vodiča</w:t>
      </w:r>
      <w:r>
        <w:rPr>
          <w:rFonts w:ascii="Times New Roman" w:eastAsiaTheme="minorEastAsia" w:hAnsi="Times New Roman" w:cs="Times New Roman"/>
          <w:color w:val="auto"/>
          <w:sz w:val="24"/>
          <w:szCs w:val="24"/>
          <w:vertAlign w:val="superscript"/>
          <w:lang w:eastAsia="cs-CZ"/>
        </w:rPr>
        <w:t>30</w:t>
      </w:r>
      <w:r>
        <w:rPr>
          <w:rFonts w:ascii="Times New Roman" w:eastAsiaTheme="minorEastAsia" w:hAnsi="Times New Roman" w:cs="Times New Roman"/>
          <w:color w:val="auto"/>
          <w:sz w:val="24"/>
          <w:szCs w:val="24"/>
          <w:lang w:eastAsia="cs-CZ"/>
        </w:rPr>
        <w:t>), ak sa na neho takáto povinnosť vzťahuje,</w:t>
      </w:r>
    </w:p>
    <w:p w14:paraId="58E3456F" w14:textId="77777777" w:rsidR="00995EE6" w:rsidRDefault="00995EE6" w:rsidP="00995EE6">
      <w:pPr>
        <w:pStyle w:val="Odsekzoznamu"/>
        <w:spacing w:after="0"/>
        <w:ind w:left="0" w:right="0"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u) poskytnúť orgánom odborného dozoru a kontrolným orgánom podľa § 45 požadované údaje do 15 kalendárnych dní od ich vyžiadania.“.</w:t>
      </w:r>
    </w:p>
    <w:p w14:paraId="21EB8CDE" w14:textId="77777777" w:rsidR="00995EE6" w:rsidRDefault="00995EE6" w:rsidP="00995EE6">
      <w:pPr>
        <w:pStyle w:val="Odsekzoznamu"/>
        <w:numPr>
          <w:ilvl w:val="0"/>
          <w:numId w:val="24"/>
        </w:numPr>
        <w:spacing w:after="0" w:line="261" w:lineRule="auto"/>
        <w:ind w:right="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V poznámke pod čiarou k odkazu 30f sa citácia „Čl. 5 ods. 1 písm. g)“ nahrádza citáciou „Čl. 16 ods. 2 písm. g)“</w:t>
      </w:r>
    </w:p>
    <w:p w14:paraId="6487D672" w14:textId="77777777" w:rsidR="00995EE6" w:rsidRDefault="00995EE6" w:rsidP="00995EE6">
      <w:pPr>
        <w:pStyle w:val="Odsekzoznamu"/>
        <w:numPr>
          <w:ilvl w:val="0"/>
          <w:numId w:val="24"/>
        </w:numPr>
        <w:spacing w:after="120" w:line="261" w:lineRule="auto"/>
        <w:ind w:right="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V § 27  ods. 17 sa za slovo „vozidlo“ vkladajú slová „evidované v Slovenskej republike“.</w:t>
      </w:r>
    </w:p>
    <w:p w14:paraId="4A3ABD4A" w14:textId="77777777" w:rsidR="00995EE6" w:rsidRDefault="00995EE6" w:rsidP="00995EE6">
      <w:pPr>
        <w:pStyle w:val="Odsekzoznamu"/>
        <w:numPr>
          <w:ilvl w:val="0"/>
          <w:numId w:val="24"/>
        </w:numPr>
        <w:spacing w:after="120" w:line="261" w:lineRule="auto"/>
        <w:ind w:right="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V § 27 ods. 18 sa na konci pripájajú tieto vety: „V prípade prevodu držby vozidla alebo pri zmene vlastníctva vozidla na osobu, ktorá nie je prevádzkovateľom taxislužby, je vozidlo taxislužby vyradené z evidencie vozidiel ku dňu, kedy nastal prevod držby vozidla alebo zmena vlastníctva vozidla. Osvedčenie vozidla taxislužby stráca platnosť dňom vyradenia vozidla taxislužby z evidencie vozidiel taxislužby.“.</w:t>
      </w:r>
    </w:p>
    <w:p w14:paraId="4A7C8C9C" w14:textId="77777777" w:rsidR="00995EE6" w:rsidRDefault="00995EE6" w:rsidP="00995EE6">
      <w:pPr>
        <w:pStyle w:val="Zkladntext"/>
        <w:numPr>
          <w:ilvl w:val="0"/>
          <w:numId w:val="24"/>
        </w:numPr>
        <w:spacing w:after="120"/>
        <w:rPr>
          <w:rFonts w:eastAsiaTheme="minorEastAsia"/>
        </w:rPr>
      </w:pPr>
      <w:r>
        <w:rPr>
          <w:rFonts w:eastAsiaTheme="minorEastAsia"/>
        </w:rPr>
        <w:t>V § 32 ods. 1 úvodná veta znie: „Na prepravu v nákladnej doprave môže prevádzkovateľ cestnej dopravy usadený v Slovenskej republike použiť aj prenajaté  motorové vozidlo, ktoré je evidované v Slovenskej republike, a sú v ňom tieto doklady v listinnej podobe alebo v elektronickej podobe:“.</w:t>
      </w:r>
    </w:p>
    <w:p w14:paraId="272B1683" w14:textId="77777777" w:rsidR="00995EE6" w:rsidRDefault="00995EE6" w:rsidP="00995EE6">
      <w:pPr>
        <w:pStyle w:val="Zkladntext"/>
        <w:numPr>
          <w:ilvl w:val="0"/>
          <w:numId w:val="24"/>
        </w:numPr>
        <w:spacing w:after="120"/>
        <w:rPr>
          <w:rFonts w:eastAsiaTheme="minorEastAsia"/>
        </w:rPr>
      </w:pPr>
      <w:r>
        <w:rPr>
          <w:rFonts w:eastAsiaTheme="minorEastAsia"/>
        </w:rPr>
        <w:t>V § 32 ods. 2 sa vypúšťajú slová „alebo na vlastný účet“ a na konci sa pripája táto veta: „</w:t>
      </w:r>
      <w:r>
        <w:rPr>
          <w:noProof/>
        </w:rPr>
        <w:t>Prenajaté vozidlo môže počas platnosti zmluvy o nájme vozidla  používať výhradne nájomca</w:t>
      </w:r>
      <w:r>
        <w:rPr>
          <w:rFonts w:eastAsiaTheme="minorEastAsia"/>
        </w:rPr>
        <w:t>.“.</w:t>
      </w:r>
    </w:p>
    <w:p w14:paraId="3B0B7143" w14:textId="77777777" w:rsidR="00995EE6" w:rsidRDefault="00995EE6" w:rsidP="00995EE6">
      <w:pPr>
        <w:pStyle w:val="CM4"/>
        <w:numPr>
          <w:ilvl w:val="0"/>
          <w:numId w:val="24"/>
        </w:numPr>
        <w:jc w:val="both"/>
        <w:rPr>
          <w:rFonts w:ascii="Times New Roman" w:hAnsi="Times New Roman" w:cs="Times New Roman"/>
          <w:lang w:eastAsia="cs-CZ"/>
        </w:rPr>
      </w:pPr>
      <w:r>
        <w:rPr>
          <w:rFonts w:ascii="Times New Roman" w:hAnsi="Times New Roman" w:cs="Times New Roman"/>
          <w:lang w:eastAsia="cs-CZ"/>
        </w:rPr>
        <w:t>§ 32 sa dopĺňa odsekom 4, ktorý znie:</w:t>
      </w:r>
    </w:p>
    <w:p w14:paraId="4104F0BB" w14:textId="77777777" w:rsidR="00995EE6" w:rsidRDefault="00995EE6" w:rsidP="00995EE6">
      <w:pPr>
        <w:pStyle w:val="Zkladntext"/>
        <w:spacing w:after="120"/>
        <w:rPr>
          <w:rFonts w:eastAsiaTheme="minorEastAsia"/>
        </w:rPr>
      </w:pPr>
      <w:r>
        <w:t>„(4) Odchylne od odseku 1 môže dopravný správny orgán na základe žiadosti prevádzkovateľa cestnej dopravy usadeného v Slovenskej republike povoliť používanie prenajatého vozidla evidovaného v inom členskom štáte. Doba prenájmu takéhoto vozidla nesmie presiahnuť šesť mesiacov počas jedného kalendárneho roka. Prevádzkovateľ cestnej dopravy  môže počas celej doby prenájmu používať len taký počet prenajatých vozidiel, ktorý tvorí najviac 25 %  z celkového počtu nákladných vozidiel, ktorými prevádzkovateľ cestnej dopravy disponuje podľa osobitného predpisu.</w:t>
      </w:r>
      <w:r>
        <w:rPr>
          <w:vertAlign w:val="superscript"/>
        </w:rPr>
        <w:t>30f</w:t>
      </w:r>
      <w:r>
        <w:t>) Ak prevádzkovateľ cestnej dopravy disponuje celkovo viac ako jedným nákladným vozidlom ale menej ako štyrmi nákladnými vozidlami, môže používať jedno prenajaté vozidlo. V prenajatom vozidle</w:t>
      </w:r>
      <w:r>
        <w:rPr>
          <w:rFonts w:eastAsiaTheme="minorEastAsia"/>
        </w:rPr>
        <w:t>, ktoré je evidované v inom členskom štáte, musia byť doklady v listinnej podobe alebo v elektronickej podobe podľa odseku 1</w:t>
      </w:r>
      <w:r>
        <w:rPr>
          <w:rFonts w:ascii="Times" w:eastAsiaTheme="minorEastAsia" w:hAnsi="Times" w:cs="Times"/>
          <w:sz w:val="25"/>
          <w:szCs w:val="25"/>
          <w:lang w:eastAsia="en-US"/>
        </w:rPr>
        <w:t xml:space="preserve"> </w:t>
      </w:r>
      <w:r>
        <w:rPr>
          <w:rFonts w:eastAsiaTheme="minorEastAsia"/>
        </w:rPr>
        <w:t xml:space="preserve">a originál </w:t>
      </w:r>
      <w:r>
        <w:rPr>
          <w:rFonts w:eastAsiaTheme="minorEastAsia"/>
        </w:rPr>
        <w:lastRenderedPageBreak/>
        <w:t>povolenia dopravného správneho orgánu o používaní prenajatého vozidla evidovaného v inom členskom štáte alebo jeho overená kópia.“.</w:t>
      </w:r>
    </w:p>
    <w:p w14:paraId="75940428" w14:textId="77777777" w:rsidR="00995EE6" w:rsidRDefault="00995EE6" w:rsidP="00995EE6">
      <w:pPr>
        <w:pStyle w:val="Zkladntext"/>
        <w:numPr>
          <w:ilvl w:val="0"/>
          <w:numId w:val="24"/>
        </w:numPr>
        <w:spacing w:after="120"/>
      </w:pPr>
      <w:r>
        <w:t>Poznámka pod čiarou k odkazu 54 znie: „54) Vykonávacie nariadenie Komisie (EÚ) 2016/480 z 1. apríla 2016, ktorým sa stanovujú spoločné pravidlá týkajúce sa vzájomného prepojenia vnútroštátnych elektronických registrov podnikov cestnej dopravy a ktorým sa zrušuje nariadenie (EÚ) č. 1213/2010 (Ú. v. EÚ L 87, 2.4.2016) v platnom znení“.</w:t>
      </w:r>
    </w:p>
    <w:p w14:paraId="4A7064A6" w14:textId="77777777" w:rsidR="00995EE6" w:rsidRDefault="00995EE6" w:rsidP="00995EE6">
      <w:pPr>
        <w:pStyle w:val="Zkladntext"/>
        <w:numPr>
          <w:ilvl w:val="0"/>
          <w:numId w:val="24"/>
        </w:numPr>
        <w:spacing w:after="120"/>
      </w:pPr>
      <w:r>
        <w:t>§ 42 sa dopĺňa písmenom n), ktoré  znie:</w:t>
      </w:r>
    </w:p>
    <w:p w14:paraId="54D2005B" w14:textId="77777777" w:rsidR="00995EE6" w:rsidRDefault="00995EE6" w:rsidP="00995EE6">
      <w:pPr>
        <w:pStyle w:val="CM4"/>
        <w:spacing w:after="120"/>
        <w:jc w:val="both"/>
        <w:rPr>
          <w:rFonts w:ascii="Times New Roman" w:hAnsi="Times New Roman" w:cs="Times New Roman"/>
          <w:lang w:eastAsia="cs-CZ"/>
        </w:rPr>
      </w:pPr>
      <w:r>
        <w:rPr>
          <w:rFonts w:ascii="Times New Roman" w:hAnsi="Times New Roman" w:cs="Times New Roman"/>
          <w:lang w:eastAsia="cs-CZ"/>
        </w:rPr>
        <w:t>„n) rozhoduje o používaní prenajatého vozidla evidovaného v inom členskom štáte a vedie evidenciu podľa § 7a ods. 3 písm. c).“.</w:t>
      </w:r>
    </w:p>
    <w:p w14:paraId="17648AE9" w14:textId="77777777" w:rsidR="00995EE6" w:rsidRDefault="00995EE6" w:rsidP="00995EE6">
      <w:pPr>
        <w:pStyle w:val="Odsekzoznamu"/>
        <w:numPr>
          <w:ilvl w:val="0"/>
          <w:numId w:val="24"/>
        </w:numPr>
        <w:spacing w:after="0" w:line="261" w:lineRule="auto"/>
        <w:ind w:right="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 45 sa dopĺňa odsekmi 10 a 11, ktoré znejú:</w:t>
      </w:r>
    </w:p>
    <w:p w14:paraId="0731DD0C" w14:textId="77777777" w:rsidR="00995EE6" w:rsidRDefault="00995EE6" w:rsidP="00995EE6">
      <w:pPr>
        <w:spacing w:after="120"/>
        <w:ind w:left="0" w:right="0"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„(10) Policajný zbor, inšpektoráty práce, štátne orgány a orgány územnej samosprávy, Sociálna poisťovňa a Národná diaľničná spoločnosť poskytujú ministerstvu, okresným úradom v sídle kraja, vyšším územným celkom a obciam na účely odborného dozoru súčinnosť podľa osobitných predpisov</w:t>
      </w:r>
      <w:r>
        <w:rPr>
          <w:rFonts w:ascii="Times New Roman" w:eastAsiaTheme="minorEastAsia" w:hAnsi="Times New Roman" w:cs="Times New Roman"/>
          <w:color w:val="auto"/>
          <w:sz w:val="24"/>
          <w:szCs w:val="24"/>
          <w:vertAlign w:val="superscript"/>
          <w:lang w:eastAsia="cs-CZ"/>
        </w:rPr>
        <w:t>61b</w:t>
      </w:r>
      <w:r>
        <w:rPr>
          <w:rFonts w:ascii="Times New Roman" w:eastAsiaTheme="minorEastAsia" w:hAnsi="Times New Roman" w:cs="Times New Roman"/>
          <w:color w:val="auto"/>
          <w:sz w:val="24"/>
          <w:szCs w:val="24"/>
          <w:lang w:eastAsia="cs-CZ"/>
        </w:rPr>
        <w:t>); na základe žiadosti sú na tento účel povinní im poskytnúť požadované doklady, podklady, vyjadrenia, výstupy z informačných systémov</w:t>
      </w:r>
      <w:r>
        <w:rPr>
          <w:rFonts w:ascii="Times New Roman" w:eastAsiaTheme="minorEastAsia" w:hAnsi="Times New Roman" w:cs="Times New Roman"/>
          <w:color w:val="auto"/>
          <w:sz w:val="24"/>
          <w:szCs w:val="24"/>
          <w:vertAlign w:val="superscript"/>
          <w:lang w:eastAsia="cs-CZ"/>
        </w:rPr>
        <w:t>61c</w:t>
      </w:r>
      <w:r>
        <w:rPr>
          <w:rFonts w:ascii="Times New Roman" w:eastAsiaTheme="minorEastAsia" w:hAnsi="Times New Roman" w:cs="Times New Roman"/>
          <w:color w:val="auto"/>
          <w:sz w:val="24"/>
          <w:szCs w:val="24"/>
          <w:lang w:eastAsia="cs-CZ"/>
        </w:rPr>
        <w:t>) a informácie, ktoré získali pri výkone svojej činnosti.</w:t>
      </w:r>
    </w:p>
    <w:p w14:paraId="1EF9C504" w14:textId="77777777" w:rsidR="00995EE6" w:rsidRDefault="00995EE6" w:rsidP="00995EE6">
      <w:pPr>
        <w:pStyle w:val="Odsekzoznamu"/>
        <w:spacing w:after="120"/>
        <w:ind w:left="0" w:right="0"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(11) Osoby iné, ako sú uvedené v odseku 10, ktoré majú doklady, podklady alebo informácie súvisiace s činnosťou odborného dozoru podľa tohto zákona, sú povinné ich na základe žiadosti predložiť ministerstvu, okresným úradom v sídle kraja, vyšším územným celkom a obciam na ich vyžiadanie.“.</w:t>
      </w:r>
    </w:p>
    <w:p w14:paraId="6F07F202" w14:textId="77777777" w:rsidR="00995EE6" w:rsidRDefault="00995EE6" w:rsidP="00995EE6">
      <w:pPr>
        <w:pStyle w:val="Odsekzoznamu"/>
        <w:spacing w:after="120"/>
        <w:ind w:left="0" w:right="0"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Poznámky pod čiarou k odkazom 61b a 61c znejú:</w:t>
      </w:r>
    </w:p>
    <w:p w14:paraId="1EDC227A" w14:textId="77777777" w:rsidR="00995EE6" w:rsidRDefault="00995EE6" w:rsidP="00995EE6">
      <w:pPr>
        <w:pStyle w:val="Odsekzoznamu"/>
        <w:spacing w:after="120"/>
        <w:ind w:left="0" w:right="0"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 xml:space="preserve">„61b) Napríklad zákon Národnej rady Slovenskej republiky č. 171/1993 Z. z. o Policajnom zbore v znení neskorších predpisov, zákon č. 462/2007 Z. z. o organizácii pracovného času v doprave a o zmene a doplnení zákona č. 125/2006 Z. z. o inšpekcii práce a o zmene a doplnení zákona č. 82/2005 Z. z. o nelegálnej práci a nelegálnom zamestnávaní a o zmene a doplnení niektorých zákonov v znení zákona č. 309/2007 Z. z. v znení neskorších predpisov. </w:t>
      </w:r>
    </w:p>
    <w:p w14:paraId="7E235D96" w14:textId="77777777" w:rsidR="00995EE6" w:rsidRDefault="00995EE6" w:rsidP="00995EE6">
      <w:pPr>
        <w:pStyle w:val="Odsekzoznamu"/>
        <w:spacing w:after="120"/>
        <w:ind w:left="0" w:right="0"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61c) Napríklad § 17 ods. 6 zákona č. 305/2013 Z. z. o elektronickej podobe výkonu pôsobnosti orgánov verejnej moci a o zmene a doplnení niektorých zákonov (zákon o e-</w:t>
      </w:r>
      <w:proofErr w:type="spellStart"/>
      <w:r>
        <w:rPr>
          <w:rFonts w:ascii="Times New Roman" w:eastAsiaTheme="minorEastAsia" w:hAnsi="Times New Roman" w:cs="Times New Roman"/>
          <w:color w:val="auto"/>
          <w:sz w:val="24"/>
          <w:szCs w:val="24"/>
          <w:lang w:eastAsia="cs-CZ"/>
        </w:rPr>
        <w:t>Governmente</w:t>
      </w:r>
      <w:proofErr w:type="spellEnd"/>
      <w:r>
        <w:rPr>
          <w:rFonts w:ascii="Times New Roman" w:eastAsiaTheme="minorEastAsia" w:hAnsi="Times New Roman" w:cs="Times New Roman"/>
          <w:color w:val="auto"/>
          <w:sz w:val="24"/>
          <w:szCs w:val="24"/>
          <w:lang w:eastAsia="cs-CZ"/>
        </w:rPr>
        <w:t>) v znení zákona č. 238/2017 Z. z., zákon č. 177/2018 Z. z. o niektorých opatreniach na znižovanie administratívnej záťaže využívaním informačných systémov verejnej správy a o zmene a doplnení niektorých zákonov (zákon proti byrokracii) v znení neskorších predpisov.“.</w:t>
      </w:r>
    </w:p>
    <w:p w14:paraId="2DCA3755" w14:textId="77777777" w:rsidR="00995EE6" w:rsidRDefault="00995EE6" w:rsidP="00995EE6">
      <w:pPr>
        <w:pStyle w:val="Odsekzoznamu"/>
        <w:numPr>
          <w:ilvl w:val="0"/>
          <w:numId w:val="24"/>
        </w:numPr>
        <w:spacing w:after="0" w:line="261" w:lineRule="auto"/>
        <w:ind w:right="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V § 46 sa odsek 1 dopĺňa písmenami i) až o), ktoré znejú:</w:t>
      </w:r>
    </w:p>
    <w:p w14:paraId="41B98AD3" w14:textId="77777777" w:rsidR="00995EE6" w:rsidRDefault="00995EE6" w:rsidP="00995EE6">
      <w:pPr>
        <w:pStyle w:val="Odsekzoznamu"/>
        <w:spacing w:after="0"/>
        <w:ind w:left="0" w:right="0"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 xml:space="preserve">„i) </w:t>
      </w:r>
      <w:r>
        <w:rPr>
          <w:rFonts w:ascii="Times New Roman" w:eastAsiaTheme="minorEastAsia" w:hAnsi="Times New Roman" w:cs="Times New Roman"/>
          <w:color w:val="auto"/>
          <w:sz w:val="24"/>
          <w:szCs w:val="24"/>
          <w:lang w:eastAsia="cs-CZ"/>
        </w:rPr>
        <w:tab/>
        <w:t>nazerať do dokumentácie, dokladov a ostatných písomností podľa písmen b) a g), robiť si z nich výpisy a požadovať od kontrolovanej osoby bezodplatné vyhotovenie kópií,</w:t>
      </w:r>
    </w:p>
    <w:p w14:paraId="060F9D6B" w14:textId="77777777" w:rsidR="00995EE6" w:rsidRDefault="00995EE6" w:rsidP="00995EE6">
      <w:pPr>
        <w:pStyle w:val="Odsekzoznamu"/>
        <w:spacing w:after="120"/>
        <w:ind w:left="0" w:right="0"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j)</w:t>
      </w:r>
      <w:r>
        <w:rPr>
          <w:rFonts w:ascii="Times New Roman" w:eastAsiaTheme="minorEastAsia" w:hAnsi="Times New Roman" w:cs="Times New Roman"/>
          <w:color w:val="auto"/>
          <w:sz w:val="24"/>
          <w:szCs w:val="24"/>
          <w:lang w:eastAsia="cs-CZ"/>
        </w:rPr>
        <w:tab/>
        <w:t xml:space="preserve"> v odôvodnených prípadoch odoberať a aj mimo priestorov kontrolovanej osoby na zabezpečenie dôkazov premiestňovať originály dokladov, ktorých vydanie nie je všeobecne záväzným právnym predpisom zakázané, písomné dokumenty a iné materiály a vykonať ďalšie nevyhnutné úkony súvisiace s kontrolou a vydať potvrdenie o ich odobratí,</w:t>
      </w:r>
    </w:p>
    <w:p w14:paraId="2016C067" w14:textId="77777777" w:rsidR="00995EE6" w:rsidRDefault="00995EE6" w:rsidP="00995EE6">
      <w:pPr>
        <w:pStyle w:val="Odsekzoznamu"/>
        <w:spacing w:after="120"/>
        <w:ind w:left="0" w:right="0"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k)</w:t>
      </w:r>
      <w:r>
        <w:rPr>
          <w:rFonts w:ascii="Times New Roman" w:eastAsiaTheme="minorEastAsia" w:hAnsi="Times New Roman" w:cs="Times New Roman"/>
          <w:color w:val="auto"/>
          <w:sz w:val="24"/>
          <w:szCs w:val="24"/>
          <w:lang w:eastAsia="cs-CZ"/>
        </w:rPr>
        <w:tab/>
        <w:t xml:space="preserve"> vyhotovovať fotografie alebo kópie dokumentov, dokladov a iných materiálov a fotografie alebo kópie dokladov totožnosti kontrolovaných osôb na účely dokumentácie kontrolovaných skutočností odborného dozoru,</w:t>
      </w:r>
    </w:p>
    <w:p w14:paraId="23E0018B" w14:textId="77777777" w:rsidR="00995EE6" w:rsidRDefault="00995EE6" w:rsidP="00995EE6">
      <w:pPr>
        <w:pStyle w:val="Odsekzoznamu"/>
        <w:spacing w:after="120"/>
        <w:ind w:left="0" w:right="0"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 xml:space="preserve">l) </w:t>
      </w:r>
      <w:r>
        <w:rPr>
          <w:rFonts w:ascii="Times New Roman" w:eastAsiaTheme="minorEastAsia" w:hAnsi="Times New Roman" w:cs="Times New Roman"/>
          <w:color w:val="auto"/>
          <w:sz w:val="24"/>
          <w:szCs w:val="24"/>
          <w:lang w:eastAsia="cs-CZ"/>
        </w:rPr>
        <w:tab/>
        <w:t xml:space="preserve">vykonávať potrebné zistenia a úkony nevyhnutne súvisiace s výkonom odborného dozoru, napríklad zaznamenať kontrolované skutočnosti audiovizuálnou technikou, </w:t>
      </w:r>
    </w:p>
    <w:p w14:paraId="63A7E7F8" w14:textId="77777777" w:rsidR="00995EE6" w:rsidRDefault="00995EE6" w:rsidP="00995EE6">
      <w:pPr>
        <w:pStyle w:val="Odsekzoznamu"/>
        <w:spacing w:after="120"/>
        <w:ind w:left="0" w:right="0"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lastRenderedPageBreak/>
        <w:t xml:space="preserve">m) </w:t>
      </w:r>
      <w:r>
        <w:rPr>
          <w:rFonts w:ascii="Times New Roman" w:eastAsiaTheme="minorEastAsia" w:hAnsi="Times New Roman" w:cs="Times New Roman"/>
          <w:color w:val="auto"/>
          <w:sz w:val="24"/>
          <w:szCs w:val="24"/>
          <w:lang w:eastAsia="cs-CZ"/>
        </w:rPr>
        <w:tab/>
        <w:t>vyžadovať súčinnosť kontrolovanej osoby, jeho zamestnancov, ako aj ďalších osôb potrebnú na vykonanie kontroly,</w:t>
      </w:r>
    </w:p>
    <w:p w14:paraId="3B7AF0F5" w14:textId="77777777" w:rsidR="00995EE6" w:rsidRDefault="00995EE6" w:rsidP="00995EE6">
      <w:pPr>
        <w:pStyle w:val="Odsekzoznamu"/>
        <w:spacing w:after="120"/>
        <w:ind w:left="0" w:right="0"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 xml:space="preserve">n) </w:t>
      </w:r>
      <w:r>
        <w:rPr>
          <w:rFonts w:ascii="Times New Roman" w:eastAsiaTheme="minorEastAsia" w:hAnsi="Times New Roman" w:cs="Times New Roman"/>
          <w:color w:val="auto"/>
          <w:sz w:val="24"/>
          <w:szCs w:val="24"/>
          <w:lang w:eastAsia="cs-CZ"/>
        </w:rPr>
        <w:tab/>
        <w:t>nariadiť odstránenie zistených nedostatkov a predloženie správy o ich odstránení a na tento účel určiť primeranú lehotu,</w:t>
      </w:r>
    </w:p>
    <w:p w14:paraId="767AB500" w14:textId="77777777" w:rsidR="00995EE6" w:rsidRDefault="00995EE6" w:rsidP="00995EE6">
      <w:pPr>
        <w:pStyle w:val="Odsekzoznamu"/>
        <w:spacing w:after="120"/>
        <w:ind w:left="0" w:right="0"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 xml:space="preserve">o) </w:t>
      </w:r>
      <w:r>
        <w:rPr>
          <w:rFonts w:ascii="Times New Roman" w:eastAsiaTheme="minorEastAsia" w:hAnsi="Times New Roman" w:cs="Times New Roman"/>
          <w:color w:val="auto"/>
          <w:sz w:val="24"/>
          <w:szCs w:val="24"/>
          <w:lang w:eastAsia="cs-CZ"/>
        </w:rPr>
        <w:tab/>
        <w:t>bezplatne použiť oznamovacie a telekomunikačné zariadenia a prostriedky informačnej techniky kontrolovanej osoby.“.</w:t>
      </w:r>
    </w:p>
    <w:p w14:paraId="5C7EC493" w14:textId="77777777" w:rsidR="00995EE6" w:rsidRDefault="00995EE6" w:rsidP="00995EE6">
      <w:pPr>
        <w:pStyle w:val="Odsekzoznamu"/>
        <w:numPr>
          <w:ilvl w:val="0"/>
          <w:numId w:val="24"/>
        </w:numPr>
        <w:spacing w:after="120" w:line="261" w:lineRule="auto"/>
        <w:ind w:right="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 xml:space="preserve">V § 46 sa vypúšťa odsek 3. </w:t>
      </w:r>
    </w:p>
    <w:p w14:paraId="064813BF" w14:textId="77777777" w:rsidR="00995EE6" w:rsidRDefault="00995EE6" w:rsidP="00995EE6">
      <w:pPr>
        <w:pStyle w:val="Odsekzoznamu"/>
        <w:spacing w:after="120"/>
        <w:ind w:right="0"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 xml:space="preserve">Doterajší odsek 4  sa označuje ako odsek 3. </w:t>
      </w:r>
    </w:p>
    <w:p w14:paraId="162A3FC9" w14:textId="77777777" w:rsidR="00995EE6" w:rsidRDefault="00995EE6" w:rsidP="00995EE6">
      <w:pPr>
        <w:pStyle w:val="Odsekzoznamu"/>
        <w:numPr>
          <w:ilvl w:val="0"/>
          <w:numId w:val="24"/>
        </w:numPr>
        <w:spacing w:after="0" w:line="261" w:lineRule="auto"/>
        <w:ind w:right="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 46 sa dopĺňa odsekmi 4 až 7, ktoré znejú:</w:t>
      </w:r>
    </w:p>
    <w:p w14:paraId="6DDDBABD" w14:textId="77777777" w:rsidR="00995EE6" w:rsidRDefault="00995EE6" w:rsidP="00995EE6">
      <w:pPr>
        <w:pStyle w:val="Odsekzoznamu"/>
        <w:spacing w:after="120"/>
        <w:ind w:left="0" w:right="0"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„(4) Ak odborný dozor zistí nedostatky, poverené osoby vypracujú protokol, v ktorom sú tieto zistené nedostatky zdokumentované a nariadia kontrolovanej osobe v určenej lehote odstrániť zistené nedostatky a predložiť správu o ich odstránení. Ak odborný dozor nedostatky nezistí, poverené osoby vypracujú záznam. Zaslaním protokolu z vykonania odborného dozoru alebo záznamu z vykonania odborného dozoru kontrolovanej osobe na oboznámenie je odborný dozor ukončený.</w:t>
      </w:r>
    </w:p>
    <w:p w14:paraId="6E51D1C1" w14:textId="77777777" w:rsidR="00995EE6" w:rsidRDefault="00995EE6" w:rsidP="00995EE6">
      <w:pPr>
        <w:pStyle w:val="Odsekzoznamu"/>
        <w:spacing w:after="120"/>
        <w:ind w:left="0" w:right="0"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 xml:space="preserve"> (5) Kontrolovaná osoba je povinná umožniť výkon odborného dozoru, poskytnúť osobám podľa odseku 1 súčinnosť zodpovedajúcu ich oprávneniam, v lehote určenej orgánom odborného dozoru prijať opatrenia na odstránenie zistených nedostatkov a predložiť orgánu odborného dozoru správu o ich odstránení. Kontrolovaná osoba je povinná pre prípad svojej neprítomnosti alebo práceneschopnosti poveriť inú osobu na zastupovanie pred orgánom odborného dozoru počas výkonu odborného dozoru. Takto poverená osoba má povinnosti kontrolovanej osoby.</w:t>
      </w:r>
    </w:p>
    <w:p w14:paraId="53E8C4EF" w14:textId="77777777" w:rsidR="00995EE6" w:rsidRDefault="00995EE6" w:rsidP="00995EE6">
      <w:pPr>
        <w:pStyle w:val="Odsekzoznamu"/>
        <w:spacing w:after="120"/>
        <w:ind w:left="0" w:right="0"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(6)</w:t>
      </w:r>
      <w:r>
        <w:t xml:space="preserve"> </w:t>
      </w:r>
      <w:r>
        <w:rPr>
          <w:rFonts w:ascii="Times New Roman" w:eastAsiaTheme="minorEastAsia" w:hAnsi="Times New Roman" w:cs="Times New Roman"/>
          <w:color w:val="auto"/>
          <w:sz w:val="24"/>
          <w:szCs w:val="24"/>
          <w:lang w:eastAsia="cs-CZ"/>
        </w:rPr>
        <w:t>Osoba podľa odseku 1 je oprávnená vykonávať potrebné zistenia a úkony nevyhnutne súvisiace s výkonom kontroly aj pred preukázaním sa preukazom kontrolóra.</w:t>
      </w:r>
    </w:p>
    <w:p w14:paraId="23D7ED5A" w14:textId="77777777" w:rsidR="00995EE6" w:rsidRDefault="00995EE6" w:rsidP="00995EE6">
      <w:pPr>
        <w:pStyle w:val="Odsekzoznamu"/>
        <w:spacing w:after="120"/>
        <w:ind w:left="0" w:right="0"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(7) Povinnosť vypracovať protokol a záznam podľa odseku 4 sa nevzťahuje na colné orgány podľa § 45 ods. 2 a 8.“.</w:t>
      </w:r>
    </w:p>
    <w:p w14:paraId="2DB95815" w14:textId="77777777" w:rsidR="00995EE6" w:rsidRDefault="00995EE6" w:rsidP="00995EE6">
      <w:pPr>
        <w:pStyle w:val="Odsekzoznamu"/>
        <w:numPr>
          <w:ilvl w:val="0"/>
          <w:numId w:val="24"/>
        </w:numPr>
        <w:spacing w:after="120" w:line="261" w:lineRule="auto"/>
        <w:ind w:right="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V § 48 ods. 1 písm. l) sa za slovo „vodiča“ vkladajú slová „ podľa § 7 písm. m)“.</w:t>
      </w:r>
    </w:p>
    <w:p w14:paraId="3A74F4EC" w14:textId="77777777" w:rsidR="00995EE6" w:rsidRDefault="00995EE6" w:rsidP="00995EE6">
      <w:pPr>
        <w:pStyle w:val="Odsekzoznamu"/>
        <w:numPr>
          <w:ilvl w:val="0"/>
          <w:numId w:val="24"/>
        </w:numPr>
        <w:spacing w:after="0" w:line="261" w:lineRule="auto"/>
        <w:ind w:right="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V § 48 ods. 1 písm. m) sa slová „</w:t>
      </w:r>
      <w:proofErr w:type="spellStart"/>
      <w:r>
        <w:rPr>
          <w:rFonts w:ascii="Times New Roman" w:eastAsiaTheme="minorEastAsia" w:hAnsi="Times New Roman" w:cs="Times New Roman"/>
          <w:color w:val="auto"/>
          <w:sz w:val="24"/>
          <w:szCs w:val="24"/>
          <w:lang w:eastAsia="cs-CZ"/>
        </w:rPr>
        <w:t>kabotáži</w:t>
      </w:r>
      <w:proofErr w:type="spellEnd"/>
      <w:r>
        <w:rPr>
          <w:rFonts w:ascii="Times New Roman" w:eastAsiaTheme="minorEastAsia" w:hAnsi="Times New Roman" w:cs="Times New Roman"/>
          <w:color w:val="auto"/>
          <w:sz w:val="24"/>
          <w:szCs w:val="24"/>
          <w:lang w:eastAsia="cs-CZ"/>
        </w:rPr>
        <w:t xml:space="preserve"> a doklady s údajmi o čase jazdy a dobách odpočinku“ nahrádzajú slovami „</w:t>
      </w:r>
      <w:proofErr w:type="spellStart"/>
      <w:r>
        <w:rPr>
          <w:rFonts w:ascii="Times New Roman" w:eastAsiaTheme="minorEastAsia" w:hAnsi="Times New Roman" w:cs="Times New Roman"/>
          <w:color w:val="auto"/>
          <w:sz w:val="24"/>
          <w:szCs w:val="24"/>
          <w:lang w:eastAsia="cs-CZ"/>
        </w:rPr>
        <w:t>kabotáži</w:t>
      </w:r>
      <w:proofErr w:type="spellEnd"/>
      <w:r>
        <w:rPr>
          <w:rFonts w:ascii="Times New Roman" w:eastAsiaTheme="minorEastAsia" w:hAnsi="Times New Roman" w:cs="Times New Roman"/>
          <w:color w:val="auto"/>
          <w:sz w:val="24"/>
          <w:szCs w:val="24"/>
          <w:lang w:eastAsia="cs-CZ"/>
        </w:rPr>
        <w:t>, doklady s údajmi o čase jazdy a dobách odpočinku a  overené kópie osvedčení vodičov“.</w:t>
      </w:r>
    </w:p>
    <w:p w14:paraId="33E4CCAA" w14:textId="77777777" w:rsidR="00995EE6" w:rsidRDefault="00995EE6" w:rsidP="00995EE6">
      <w:pPr>
        <w:pStyle w:val="Odsekzoznamu"/>
        <w:numPr>
          <w:ilvl w:val="0"/>
          <w:numId w:val="24"/>
        </w:numPr>
        <w:spacing w:after="120" w:line="261" w:lineRule="auto"/>
        <w:ind w:right="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V § 48 ods. 1 písm. u)</w:t>
      </w:r>
      <w:r>
        <w:t xml:space="preserve"> </w:t>
      </w:r>
      <w:r>
        <w:rPr>
          <w:rFonts w:ascii="Times New Roman" w:eastAsiaTheme="minorEastAsia" w:hAnsi="Times New Roman" w:cs="Times New Roman"/>
          <w:color w:val="auto"/>
          <w:sz w:val="24"/>
          <w:szCs w:val="24"/>
          <w:lang w:eastAsia="cs-CZ"/>
        </w:rPr>
        <w:t>sa na konci pripájajú tieto slová: „osvedčenie vodiča, pracovná zmluva vodiča a doklady o vozidle,“.</w:t>
      </w:r>
    </w:p>
    <w:p w14:paraId="6B8C61CF" w14:textId="77777777" w:rsidR="00995EE6" w:rsidRDefault="00995EE6" w:rsidP="00995EE6">
      <w:pPr>
        <w:pStyle w:val="Odsekzoznamu"/>
        <w:numPr>
          <w:ilvl w:val="0"/>
          <w:numId w:val="24"/>
        </w:numPr>
        <w:spacing w:after="120" w:line="261" w:lineRule="auto"/>
        <w:ind w:right="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 xml:space="preserve">V § 48 ods. 1 písm. </w:t>
      </w:r>
      <w:proofErr w:type="spellStart"/>
      <w:r>
        <w:rPr>
          <w:rFonts w:ascii="Times New Roman" w:eastAsiaTheme="minorEastAsia" w:hAnsi="Times New Roman" w:cs="Times New Roman"/>
          <w:color w:val="auto"/>
          <w:sz w:val="24"/>
          <w:szCs w:val="24"/>
          <w:lang w:eastAsia="cs-CZ"/>
        </w:rPr>
        <w:t>ac</w:t>
      </w:r>
      <w:proofErr w:type="spellEnd"/>
      <w:r>
        <w:rPr>
          <w:rFonts w:ascii="Times New Roman" w:eastAsiaTheme="minorEastAsia" w:hAnsi="Times New Roman" w:cs="Times New Roman"/>
          <w:color w:val="auto"/>
          <w:sz w:val="24"/>
          <w:szCs w:val="24"/>
          <w:lang w:eastAsia="cs-CZ"/>
        </w:rPr>
        <w:t xml:space="preserve">) sa číslovka „30“ nahrádza číslovkou „15“. </w:t>
      </w:r>
    </w:p>
    <w:p w14:paraId="03912A0E" w14:textId="77777777" w:rsidR="00995EE6" w:rsidRDefault="00995EE6" w:rsidP="00995EE6">
      <w:pPr>
        <w:pStyle w:val="Odsekzoznamu"/>
        <w:numPr>
          <w:ilvl w:val="0"/>
          <w:numId w:val="24"/>
        </w:numPr>
        <w:spacing w:after="120" w:line="261" w:lineRule="auto"/>
        <w:ind w:right="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V § 48 ods. 1 písm. aj) sa na konci pripájajú tieto slová: „odmietnutím podrobiť sa odbornému dozoru na mieste a v čase výkonu odborného dozoru,“.</w:t>
      </w:r>
    </w:p>
    <w:p w14:paraId="73070545" w14:textId="77777777" w:rsidR="00995EE6" w:rsidRDefault="00995EE6" w:rsidP="00995EE6">
      <w:pPr>
        <w:pStyle w:val="Odsekzoznamu"/>
        <w:numPr>
          <w:ilvl w:val="0"/>
          <w:numId w:val="24"/>
        </w:numPr>
        <w:spacing w:after="0" w:line="261" w:lineRule="auto"/>
        <w:ind w:right="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 xml:space="preserve">V § 48  sa odsek 1 dopĺňa písmenami </w:t>
      </w:r>
      <w:proofErr w:type="spellStart"/>
      <w:r>
        <w:rPr>
          <w:rFonts w:ascii="Times New Roman" w:eastAsiaTheme="minorEastAsia" w:hAnsi="Times New Roman" w:cs="Times New Roman"/>
          <w:color w:val="auto"/>
          <w:sz w:val="24"/>
          <w:szCs w:val="24"/>
          <w:lang w:eastAsia="cs-CZ"/>
        </w:rPr>
        <w:t>ap</w:t>
      </w:r>
      <w:proofErr w:type="spellEnd"/>
      <w:r>
        <w:rPr>
          <w:rFonts w:ascii="Times New Roman" w:eastAsiaTheme="minorEastAsia" w:hAnsi="Times New Roman" w:cs="Times New Roman"/>
          <w:color w:val="auto"/>
          <w:sz w:val="24"/>
          <w:szCs w:val="24"/>
          <w:lang w:eastAsia="cs-CZ"/>
        </w:rPr>
        <w:t xml:space="preserve">) a </w:t>
      </w:r>
      <w:proofErr w:type="spellStart"/>
      <w:r>
        <w:rPr>
          <w:rFonts w:ascii="Times New Roman" w:eastAsiaTheme="minorEastAsia" w:hAnsi="Times New Roman" w:cs="Times New Roman"/>
          <w:color w:val="auto"/>
          <w:sz w:val="24"/>
          <w:szCs w:val="24"/>
          <w:lang w:eastAsia="cs-CZ"/>
        </w:rPr>
        <w:t>ar</w:t>
      </w:r>
      <w:proofErr w:type="spellEnd"/>
      <w:r>
        <w:rPr>
          <w:rFonts w:ascii="Times New Roman" w:eastAsiaTheme="minorEastAsia" w:hAnsi="Times New Roman" w:cs="Times New Roman"/>
          <w:color w:val="auto"/>
          <w:sz w:val="24"/>
          <w:szCs w:val="24"/>
          <w:lang w:eastAsia="cs-CZ"/>
        </w:rPr>
        <w:t>), ktoré znejú:</w:t>
      </w:r>
    </w:p>
    <w:p w14:paraId="6F620C05" w14:textId="77777777" w:rsidR="00995EE6" w:rsidRDefault="00995EE6" w:rsidP="00995EE6">
      <w:pPr>
        <w:pStyle w:val="Odsekzoznamu"/>
        <w:spacing w:after="0"/>
        <w:ind w:left="0" w:right="0"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w:t>
      </w:r>
      <w:proofErr w:type="spellStart"/>
      <w:r>
        <w:rPr>
          <w:rFonts w:ascii="Times New Roman" w:eastAsiaTheme="minorEastAsia" w:hAnsi="Times New Roman" w:cs="Times New Roman"/>
          <w:color w:val="auto"/>
          <w:sz w:val="24"/>
          <w:szCs w:val="24"/>
          <w:lang w:eastAsia="cs-CZ"/>
        </w:rPr>
        <w:t>ap</w:t>
      </w:r>
      <w:proofErr w:type="spellEnd"/>
      <w:r>
        <w:rPr>
          <w:rFonts w:ascii="Times New Roman" w:eastAsiaTheme="minorEastAsia" w:hAnsi="Times New Roman" w:cs="Times New Roman"/>
          <w:color w:val="auto"/>
          <w:sz w:val="24"/>
          <w:szCs w:val="24"/>
          <w:lang w:eastAsia="cs-CZ"/>
        </w:rPr>
        <w:t>) získal osvedčenie vodiča na základe nepravdivých údajov, alebo predložil falošné osvedčenie vodiča,</w:t>
      </w:r>
    </w:p>
    <w:p w14:paraId="1F7401A5" w14:textId="77777777" w:rsidR="00995EE6" w:rsidRDefault="00995EE6" w:rsidP="00995EE6">
      <w:pPr>
        <w:pStyle w:val="Odsekzoznamu"/>
        <w:spacing w:after="120"/>
        <w:ind w:left="0" w:right="0" w:firstLine="0"/>
        <w:rPr>
          <w:rFonts w:ascii="Times New Roman" w:eastAsiaTheme="minorEastAsia" w:hAnsi="Times New Roman" w:cs="Times New Roman"/>
          <w:color w:val="auto"/>
          <w:sz w:val="24"/>
          <w:szCs w:val="24"/>
          <w:lang w:eastAsia="cs-CZ"/>
        </w:rPr>
      </w:pPr>
      <w:proofErr w:type="spellStart"/>
      <w:r>
        <w:rPr>
          <w:rFonts w:ascii="Times New Roman" w:eastAsiaTheme="minorEastAsia" w:hAnsi="Times New Roman" w:cs="Times New Roman"/>
          <w:color w:val="auto"/>
          <w:sz w:val="24"/>
          <w:szCs w:val="24"/>
          <w:lang w:eastAsia="cs-CZ"/>
        </w:rPr>
        <w:t>ar</w:t>
      </w:r>
      <w:proofErr w:type="spellEnd"/>
      <w:r>
        <w:rPr>
          <w:rFonts w:ascii="Times New Roman" w:eastAsiaTheme="minorEastAsia" w:hAnsi="Times New Roman" w:cs="Times New Roman"/>
          <w:color w:val="auto"/>
          <w:sz w:val="24"/>
          <w:szCs w:val="24"/>
          <w:lang w:eastAsia="cs-CZ"/>
        </w:rPr>
        <w:t>) neposkytol orgánom odborného dozoru a kontrolným orgánom požadované údaje do 15 kalendárnych dní od vyžiadania.“.</w:t>
      </w:r>
    </w:p>
    <w:p w14:paraId="406FEB16" w14:textId="77777777" w:rsidR="00995EE6" w:rsidRDefault="00995EE6" w:rsidP="00995EE6">
      <w:pPr>
        <w:pStyle w:val="Odsekzoznamu"/>
        <w:numPr>
          <w:ilvl w:val="0"/>
          <w:numId w:val="24"/>
        </w:numPr>
        <w:spacing w:after="120" w:line="261" w:lineRule="auto"/>
        <w:ind w:right="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V § 49 ods. 1  písm. l)  sa pred slovo „vykonáva“ vkladajú slová „ako vodič“.</w:t>
      </w:r>
    </w:p>
    <w:p w14:paraId="209A8429" w14:textId="77777777" w:rsidR="00995EE6" w:rsidRDefault="00995EE6" w:rsidP="00995EE6">
      <w:pPr>
        <w:pStyle w:val="Odsekzoznamu"/>
        <w:numPr>
          <w:ilvl w:val="0"/>
          <w:numId w:val="24"/>
        </w:numPr>
        <w:spacing w:after="120" w:line="261" w:lineRule="auto"/>
        <w:ind w:right="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 50 sa dopĺňa odsekom 9 ktorý znie:</w:t>
      </w:r>
    </w:p>
    <w:p w14:paraId="62CCD236" w14:textId="77777777" w:rsidR="00995EE6" w:rsidRDefault="00995EE6" w:rsidP="00995EE6">
      <w:pPr>
        <w:spacing w:after="120"/>
        <w:ind w:left="0" w:right="0"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„(9) Osobné údaje získané podľa tohto zákona podliehajú ochrane podľa osobitného predpisu.</w:t>
      </w:r>
      <w:r>
        <w:rPr>
          <w:rFonts w:ascii="Times New Roman" w:eastAsiaTheme="minorEastAsia" w:hAnsi="Times New Roman" w:cs="Times New Roman"/>
          <w:color w:val="auto"/>
          <w:sz w:val="24"/>
          <w:szCs w:val="24"/>
          <w:vertAlign w:val="superscript"/>
          <w:lang w:eastAsia="cs-CZ"/>
        </w:rPr>
        <w:t>65c</w:t>
      </w:r>
      <w:r>
        <w:rPr>
          <w:rFonts w:ascii="Times New Roman" w:eastAsiaTheme="minorEastAsia" w:hAnsi="Times New Roman" w:cs="Times New Roman"/>
          <w:color w:val="auto"/>
          <w:sz w:val="24"/>
          <w:szCs w:val="24"/>
          <w:lang w:eastAsia="cs-CZ"/>
        </w:rPr>
        <w:t>) Účelom spracúvania osobných údajov orgánmi odborného dozoru je plnenie úloh podľa tohto zákona.“.</w:t>
      </w:r>
    </w:p>
    <w:p w14:paraId="66A96018" w14:textId="77777777" w:rsidR="00995EE6" w:rsidRDefault="00995EE6" w:rsidP="00995EE6">
      <w:pPr>
        <w:spacing w:after="120"/>
        <w:ind w:left="0" w:right="0"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lastRenderedPageBreak/>
        <w:t>Poznámka pod čiarou k odkazu 65c) znie:</w:t>
      </w:r>
    </w:p>
    <w:p w14:paraId="0AD869F0" w14:textId="77777777" w:rsidR="00995EE6" w:rsidRDefault="00995EE6" w:rsidP="00995EE6">
      <w:pPr>
        <w:spacing w:after="120"/>
        <w:ind w:left="0" w:right="0"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„65c) Nariadenie Európskeho parlamentu a Rady (EÚ) 2016/679 z 27. apríla 2016 o ochrane fyzických osôb pri spracúvaní osobných údajov a o voľnom pohybe takýchto údajov, ktorým sa zrušuje smernica 95/46/ES (všeobecné nariadenie o ochrane údajov) (Ú. v. EÚ L 119, 4.5.2016), Zákon č. 18/2018 Z. z. o ochrane osobných údajov a o zmene a doplnení niektorých zákonov v znení neskorších predpisov.“.</w:t>
      </w:r>
    </w:p>
    <w:p w14:paraId="2B64E146" w14:textId="77777777" w:rsidR="00995EE6" w:rsidRDefault="00995EE6" w:rsidP="00995EE6">
      <w:pPr>
        <w:pStyle w:val="Odsekzoznamu"/>
        <w:spacing w:after="0"/>
        <w:ind w:right="0" w:firstLine="0"/>
        <w:rPr>
          <w:rFonts w:ascii="Times New Roman" w:eastAsiaTheme="minorEastAsia" w:hAnsi="Times New Roman" w:cs="Times New Roman"/>
          <w:color w:val="auto"/>
          <w:sz w:val="24"/>
          <w:szCs w:val="24"/>
          <w:lang w:eastAsia="cs-CZ"/>
        </w:rPr>
      </w:pPr>
    </w:p>
    <w:p w14:paraId="58230009" w14:textId="77777777" w:rsidR="00995EE6" w:rsidRDefault="00995EE6" w:rsidP="00995EE6">
      <w:pPr>
        <w:pStyle w:val="Odsekzoznamu"/>
        <w:numPr>
          <w:ilvl w:val="0"/>
          <w:numId w:val="24"/>
        </w:numPr>
        <w:spacing w:after="0" w:line="261" w:lineRule="auto"/>
        <w:ind w:right="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 52 sa dopĺňa odsekom 4, ktorý znie:</w:t>
      </w:r>
    </w:p>
    <w:p w14:paraId="51C54FA8" w14:textId="77777777" w:rsidR="00995EE6" w:rsidRDefault="00995EE6" w:rsidP="00995EE6">
      <w:pPr>
        <w:spacing w:after="120"/>
        <w:ind w:left="0" w:right="-2"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„(4) Držiteľ povolenia na výkon povolania prevádzkovateľa cestnej dopravy môže podať návrh na udelenie nového povolenia na výkon povolania prevádzkovateľa cestnej dopravy najskôr tri mesiace pred skončením platnosti pôvodného povolenia.“.</w:t>
      </w:r>
    </w:p>
    <w:p w14:paraId="198DB993" w14:textId="77777777" w:rsidR="00995EE6" w:rsidRDefault="00995EE6" w:rsidP="00995EE6">
      <w:pPr>
        <w:pStyle w:val="Odsekzoznamu"/>
        <w:numPr>
          <w:ilvl w:val="0"/>
          <w:numId w:val="24"/>
        </w:numPr>
        <w:spacing w:after="0" w:line="261" w:lineRule="auto"/>
        <w:ind w:right="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 54 sa dopĺňa odsekom 3, ktorý znie:</w:t>
      </w:r>
    </w:p>
    <w:p w14:paraId="6D14F233" w14:textId="77777777" w:rsidR="00995EE6" w:rsidRDefault="00995EE6" w:rsidP="00995EE6">
      <w:pPr>
        <w:spacing w:after="0"/>
        <w:ind w:left="0" w:right="0"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„(3) Držiteľ koncesie na taxislužbu môže podať návrh na udelenie novej koncesie na taxislužbu najskôr tri mesiace pred skončením platnosti pôvodnej koncesie.“.</w:t>
      </w:r>
    </w:p>
    <w:p w14:paraId="579C7866" w14:textId="77777777" w:rsidR="00995EE6" w:rsidRDefault="00995EE6" w:rsidP="00995EE6">
      <w:pPr>
        <w:spacing w:after="0"/>
        <w:ind w:left="0" w:right="0" w:firstLine="0"/>
        <w:rPr>
          <w:rFonts w:ascii="Times New Roman" w:eastAsiaTheme="minorEastAsia" w:hAnsi="Times New Roman" w:cs="Times New Roman"/>
          <w:color w:val="auto"/>
          <w:sz w:val="24"/>
          <w:szCs w:val="24"/>
          <w:lang w:eastAsia="cs-CZ"/>
        </w:rPr>
      </w:pPr>
    </w:p>
    <w:p w14:paraId="28C3D439" w14:textId="77777777" w:rsidR="00995EE6" w:rsidRDefault="00995EE6" w:rsidP="00995EE6">
      <w:pPr>
        <w:pStyle w:val="Odsekzoznamu"/>
        <w:numPr>
          <w:ilvl w:val="0"/>
          <w:numId w:val="24"/>
        </w:numPr>
        <w:spacing w:after="0" w:line="261" w:lineRule="auto"/>
        <w:ind w:right="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 54a sa dopĺňa odsekom 3, ktorý znie:</w:t>
      </w:r>
    </w:p>
    <w:p w14:paraId="7BB14926" w14:textId="77777777" w:rsidR="00995EE6" w:rsidRDefault="00995EE6" w:rsidP="00995EE6">
      <w:pPr>
        <w:spacing w:after="0"/>
        <w:ind w:left="0" w:right="0"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 xml:space="preserve">„(3) Držiteľ povolenia na prevádzkovanie dispečingu môže podať návrh na udelenie nového povolenia na prevádzkovanie dispečingu najskôr tri mesiace pred skončením platnosti pôvodného povolenia.“. </w:t>
      </w:r>
    </w:p>
    <w:p w14:paraId="5B502AB8" w14:textId="77777777" w:rsidR="00995EE6" w:rsidRDefault="00995EE6" w:rsidP="00995EE6">
      <w:pPr>
        <w:pStyle w:val="Odsekzoznamu"/>
        <w:spacing w:after="0"/>
        <w:ind w:right="0" w:firstLine="0"/>
        <w:rPr>
          <w:rFonts w:ascii="Times New Roman" w:eastAsiaTheme="minorEastAsia" w:hAnsi="Times New Roman" w:cs="Times New Roman"/>
          <w:color w:val="auto"/>
          <w:sz w:val="24"/>
          <w:szCs w:val="24"/>
          <w:lang w:eastAsia="cs-CZ"/>
        </w:rPr>
      </w:pPr>
    </w:p>
    <w:p w14:paraId="2D83AEAF" w14:textId="77777777" w:rsidR="00995EE6" w:rsidRDefault="00995EE6" w:rsidP="00995EE6">
      <w:pPr>
        <w:pStyle w:val="Odsekzoznamu"/>
        <w:numPr>
          <w:ilvl w:val="0"/>
          <w:numId w:val="24"/>
        </w:numPr>
        <w:spacing w:after="0" w:line="261" w:lineRule="auto"/>
        <w:ind w:right="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Doterajší text § 55 sa označuje ako odsek 1 a dopĺňa sa odsekom 2, ktorý znie:</w:t>
      </w:r>
    </w:p>
    <w:p w14:paraId="2FD1413F" w14:textId="77777777" w:rsidR="00995EE6" w:rsidRDefault="00995EE6" w:rsidP="00995EE6">
      <w:pPr>
        <w:pStyle w:val="Odsekzoznamu"/>
        <w:spacing w:after="120"/>
        <w:ind w:left="0" w:right="-2"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„(2) Držiteľ licencie Spoločenstva môže podať návrh na udelenie novej licencie Spoločenstva najskôr tri mesiace pred skončením platnosti pôvodnej licencie Spoločenstva.“.</w:t>
      </w:r>
    </w:p>
    <w:p w14:paraId="09C0E748" w14:textId="77777777" w:rsidR="00995EE6" w:rsidRDefault="00995EE6" w:rsidP="00995EE6">
      <w:pPr>
        <w:pStyle w:val="Odsekzoznamu"/>
        <w:numPr>
          <w:ilvl w:val="0"/>
          <w:numId w:val="24"/>
        </w:numPr>
        <w:spacing w:after="120" w:line="261" w:lineRule="auto"/>
        <w:ind w:right="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 xml:space="preserve">Za § 56j sa vkladá § 56k, ktorý vrátane nadpisu znie: </w:t>
      </w:r>
    </w:p>
    <w:p w14:paraId="48755D05" w14:textId="77777777" w:rsidR="00995EE6" w:rsidRDefault="00995EE6" w:rsidP="00995EE6">
      <w:pPr>
        <w:pStyle w:val="Odsekzoznamu"/>
        <w:spacing w:after="0"/>
        <w:ind w:left="0" w:right="0" w:firstLine="0"/>
        <w:jc w:val="center"/>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 56k</w:t>
      </w:r>
    </w:p>
    <w:p w14:paraId="597E5491" w14:textId="77777777" w:rsidR="00995EE6" w:rsidRDefault="00995EE6" w:rsidP="00995EE6">
      <w:pPr>
        <w:pStyle w:val="Odsekzoznamu"/>
        <w:spacing w:after="120"/>
        <w:ind w:left="0" w:right="0" w:firstLine="0"/>
        <w:jc w:val="center"/>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Prechodné ustanovenia k úpravám účinným od 6. augusta 2023</w:t>
      </w:r>
    </w:p>
    <w:p w14:paraId="5E7F3104" w14:textId="77777777" w:rsidR="00995EE6" w:rsidRDefault="00995EE6" w:rsidP="00995EE6">
      <w:pPr>
        <w:spacing w:after="0" w:line="240" w:lineRule="auto"/>
        <w:ind w:left="0" w:right="0"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 xml:space="preserve">Vozidlo, ktoré nespĺňa podmienky podľa § 27 ods. 17 v znení účinnom od 6. augusta 2023, bude vyradené z evidencie vozidiel taxislužby najneskôr do 31. decembra 2023. “. </w:t>
      </w:r>
    </w:p>
    <w:p w14:paraId="50884756" w14:textId="77777777" w:rsidR="00995EE6" w:rsidRDefault="00995EE6" w:rsidP="00995EE6">
      <w:pPr>
        <w:pStyle w:val="CM4"/>
        <w:ind w:left="720"/>
        <w:jc w:val="both"/>
        <w:rPr>
          <w:rFonts w:ascii="Times New Roman" w:hAnsi="Times New Roman" w:cs="Times New Roman"/>
          <w:lang w:eastAsia="cs-CZ"/>
        </w:rPr>
      </w:pPr>
    </w:p>
    <w:p w14:paraId="172582C4" w14:textId="77777777" w:rsidR="00995EE6" w:rsidRDefault="00995EE6" w:rsidP="00995EE6">
      <w:pPr>
        <w:pStyle w:val="CM4"/>
        <w:numPr>
          <w:ilvl w:val="0"/>
          <w:numId w:val="24"/>
        </w:numPr>
        <w:jc w:val="both"/>
        <w:rPr>
          <w:rFonts w:ascii="Times New Roman" w:hAnsi="Times New Roman" w:cs="Times New Roman"/>
          <w:lang w:eastAsia="cs-CZ"/>
        </w:rPr>
      </w:pPr>
      <w:r>
        <w:rPr>
          <w:rFonts w:ascii="Times New Roman" w:hAnsi="Times New Roman" w:cs="Times New Roman"/>
          <w:lang w:eastAsia="cs-CZ"/>
        </w:rPr>
        <w:t>V prílohe sa vypúšťa prvý bod.</w:t>
      </w:r>
    </w:p>
    <w:p w14:paraId="1516487C" w14:textId="77777777" w:rsidR="00995EE6" w:rsidRDefault="00995EE6" w:rsidP="00995EE6">
      <w:pPr>
        <w:pStyle w:val="CM4"/>
        <w:ind w:left="720"/>
        <w:jc w:val="both"/>
        <w:rPr>
          <w:rFonts w:ascii="Times New Roman" w:hAnsi="Times New Roman" w:cs="Times New Roman"/>
          <w:lang w:eastAsia="cs-CZ"/>
        </w:rPr>
      </w:pPr>
      <w:r>
        <w:rPr>
          <w:rFonts w:ascii="Times New Roman" w:hAnsi="Times New Roman" w:cs="Times New Roman"/>
          <w:lang w:eastAsia="cs-CZ"/>
        </w:rPr>
        <w:t xml:space="preserve">Doterajší druhý bod až desiaty bod sa označujú ako prvý bod až deviaty bod. </w:t>
      </w:r>
    </w:p>
    <w:p w14:paraId="12E78821" w14:textId="77777777" w:rsidR="00995EE6" w:rsidRDefault="00995EE6" w:rsidP="00995EE6">
      <w:pPr>
        <w:pStyle w:val="CM4"/>
        <w:ind w:left="720"/>
        <w:jc w:val="both"/>
        <w:rPr>
          <w:rFonts w:ascii="Times New Roman" w:hAnsi="Times New Roman" w:cs="Times New Roman"/>
          <w:lang w:eastAsia="cs-CZ"/>
        </w:rPr>
      </w:pPr>
      <w:r>
        <w:rPr>
          <w:rFonts w:ascii="Times New Roman" w:hAnsi="Times New Roman" w:cs="Times New Roman"/>
          <w:lang w:eastAsia="cs-CZ"/>
        </w:rPr>
        <w:t xml:space="preserve">  </w:t>
      </w:r>
    </w:p>
    <w:p w14:paraId="575E0D9D" w14:textId="77777777" w:rsidR="00995EE6" w:rsidRDefault="00995EE6" w:rsidP="00995EE6">
      <w:pPr>
        <w:pStyle w:val="CM4"/>
        <w:numPr>
          <w:ilvl w:val="0"/>
          <w:numId w:val="24"/>
        </w:numPr>
        <w:jc w:val="both"/>
        <w:rPr>
          <w:rFonts w:ascii="Times New Roman" w:hAnsi="Times New Roman" w:cs="Times New Roman"/>
          <w:lang w:eastAsia="cs-CZ"/>
        </w:rPr>
      </w:pPr>
      <w:r>
        <w:rPr>
          <w:rFonts w:ascii="Times New Roman" w:hAnsi="Times New Roman" w:cs="Times New Roman"/>
          <w:lang w:eastAsia="cs-CZ"/>
        </w:rPr>
        <w:t>Príloha sa dopĺňa bodom 10, ktorý znie:</w:t>
      </w:r>
    </w:p>
    <w:p w14:paraId="4E3D1FA5" w14:textId="77777777" w:rsidR="00995EE6" w:rsidRDefault="00995EE6" w:rsidP="00995EE6">
      <w:pPr>
        <w:spacing w:after="240"/>
        <w:ind w:left="0" w:right="0" w:firstLine="0"/>
        <w:rPr>
          <w:rFonts w:ascii="Times New Roman" w:eastAsiaTheme="minorEastAsia" w:hAnsi="Times New Roman" w:cs="Times New Roman"/>
          <w:color w:val="auto"/>
          <w:sz w:val="24"/>
          <w:szCs w:val="24"/>
          <w:lang w:eastAsia="cs-CZ"/>
        </w:rPr>
      </w:pPr>
      <w:r>
        <w:rPr>
          <w:rFonts w:ascii="Times New Roman" w:eastAsiaTheme="minorEastAsia" w:hAnsi="Times New Roman" w:cs="Times New Roman"/>
          <w:color w:val="auto"/>
          <w:sz w:val="24"/>
          <w:szCs w:val="24"/>
          <w:lang w:eastAsia="cs-CZ"/>
        </w:rPr>
        <w:t>„10. Smernica Európskeho parlamentu a Rady (EÚ) 2022/738 zo 6. apríla 2022, ktorou sa mení smernica 2006/1/ES o používaní vozidiel prenajatých bez vodičov na cestnú prepravu tovaru (Ú. v. EÚ L 137, 16.5.2022).“.</w:t>
      </w:r>
    </w:p>
    <w:p w14:paraId="19F3CE17" w14:textId="77777777" w:rsidR="00995EE6" w:rsidRDefault="00995EE6" w:rsidP="00995EE6">
      <w:pPr>
        <w:pStyle w:val="Zkladntext"/>
        <w:jc w:val="center"/>
        <w:rPr>
          <w:rFonts w:eastAsiaTheme="minorEastAsia"/>
        </w:rPr>
      </w:pPr>
      <w:r>
        <w:rPr>
          <w:rFonts w:eastAsiaTheme="minorEastAsia"/>
        </w:rPr>
        <w:t>Čl. II</w:t>
      </w:r>
    </w:p>
    <w:p w14:paraId="39361755" w14:textId="77777777" w:rsidR="00995EE6" w:rsidRDefault="00995EE6" w:rsidP="00995EE6">
      <w:pPr>
        <w:pStyle w:val="Zkladntext"/>
        <w:rPr>
          <w:rFonts w:eastAsiaTheme="minorEastAsia"/>
        </w:rPr>
      </w:pPr>
      <w:r>
        <w:rPr>
          <w:rFonts w:eastAsiaTheme="minorEastAsia"/>
        </w:rPr>
        <w:t>Tento zákon nadobúda účinnosť 6. augusta 2023.</w:t>
      </w:r>
    </w:p>
    <w:p w14:paraId="42E1C653" w14:textId="3E9701B2" w:rsidR="00995EE6" w:rsidRDefault="00995EE6" w:rsidP="00995EE6">
      <w:pPr>
        <w:pStyle w:val="Zkladntext"/>
        <w:rPr>
          <w:rFonts w:eastAsiaTheme="minorEastAsia"/>
        </w:rPr>
      </w:pPr>
    </w:p>
    <w:p w14:paraId="40AB2104" w14:textId="52439964" w:rsidR="00995EE6" w:rsidRDefault="00995EE6" w:rsidP="00995EE6">
      <w:pPr>
        <w:pStyle w:val="Zkladntext"/>
        <w:rPr>
          <w:rFonts w:eastAsiaTheme="minorEastAsia"/>
        </w:rPr>
      </w:pPr>
    </w:p>
    <w:p w14:paraId="0660633B" w14:textId="060BF1C9" w:rsidR="00995EE6" w:rsidRDefault="00995EE6" w:rsidP="00995EE6">
      <w:pPr>
        <w:pStyle w:val="Zkladntext"/>
        <w:rPr>
          <w:rFonts w:eastAsiaTheme="minorEastAsia"/>
        </w:rPr>
      </w:pPr>
    </w:p>
    <w:sectPr w:rsidR="00995EE6" w:rsidSect="00BC1E30">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07C6E" w14:textId="77777777" w:rsidR="00F570FE" w:rsidRDefault="00F570FE" w:rsidP="00D229EC">
      <w:pPr>
        <w:spacing w:after="0" w:line="240" w:lineRule="auto"/>
      </w:pPr>
      <w:r>
        <w:separator/>
      </w:r>
    </w:p>
  </w:endnote>
  <w:endnote w:type="continuationSeparator" w:id="0">
    <w:p w14:paraId="10AC18F0" w14:textId="77777777" w:rsidR="00F570FE" w:rsidRDefault="00F570FE" w:rsidP="00D229EC">
      <w:pPr>
        <w:spacing w:after="0" w:line="240" w:lineRule="auto"/>
      </w:pPr>
      <w:r>
        <w:continuationSeparator/>
      </w:r>
    </w:p>
  </w:endnote>
  <w:endnote w:type="continuationNotice" w:id="1">
    <w:p w14:paraId="43E3AE8A" w14:textId="77777777" w:rsidR="00F570FE" w:rsidRDefault="00F570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684705"/>
      <w:docPartObj>
        <w:docPartGallery w:val="Page Numbers (Bottom of Page)"/>
        <w:docPartUnique/>
      </w:docPartObj>
    </w:sdtPr>
    <w:sdtEndPr/>
    <w:sdtContent>
      <w:p w14:paraId="6EFC01C9" w14:textId="156F548A" w:rsidR="00D229EC" w:rsidRDefault="00D229EC">
        <w:pPr>
          <w:pStyle w:val="Pta"/>
          <w:jc w:val="center"/>
        </w:pPr>
        <w:r>
          <w:fldChar w:fldCharType="begin"/>
        </w:r>
        <w:r>
          <w:instrText>PAGE   \* MERGEFORMAT</w:instrText>
        </w:r>
        <w:r>
          <w:fldChar w:fldCharType="separate"/>
        </w:r>
        <w:r w:rsidR="005E5475">
          <w:rPr>
            <w:noProof/>
          </w:rPr>
          <w:t>5</w:t>
        </w:r>
        <w:r>
          <w:fldChar w:fldCharType="end"/>
        </w:r>
      </w:p>
    </w:sdtContent>
  </w:sdt>
  <w:p w14:paraId="23575B1E" w14:textId="77777777" w:rsidR="00D229EC" w:rsidRDefault="00D229E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E84B0" w14:textId="77777777" w:rsidR="00F570FE" w:rsidRDefault="00F570FE" w:rsidP="00D229EC">
      <w:pPr>
        <w:spacing w:after="0" w:line="240" w:lineRule="auto"/>
      </w:pPr>
      <w:r>
        <w:separator/>
      </w:r>
    </w:p>
  </w:footnote>
  <w:footnote w:type="continuationSeparator" w:id="0">
    <w:p w14:paraId="6DAEAF24" w14:textId="77777777" w:rsidR="00F570FE" w:rsidRDefault="00F570FE" w:rsidP="00D229EC">
      <w:pPr>
        <w:spacing w:after="0" w:line="240" w:lineRule="auto"/>
      </w:pPr>
      <w:r>
        <w:continuationSeparator/>
      </w:r>
    </w:p>
  </w:footnote>
  <w:footnote w:type="continuationNotice" w:id="1">
    <w:p w14:paraId="503609E3" w14:textId="77777777" w:rsidR="00F570FE" w:rsidRDefault="00F570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52F"/>
    <w:multiLevelType w:val="hybridMultilevel"/>
    <w:tmpl w:val="F416B1B4"/>
    <w:lvl w:ilvl="0" w:tplc="BF466642">
      <w:start w:val="1"/>
      <w:numFmt w:val="decimal"/>
      <w:lvlText w:val="%1."/>
      <w:lvlJc w:val="left"/>
      <w:pPr>
        <w:ind w:left="360" w:hanging="360"/>
      </w:pPr>
      <w:rPr>
        <w:b w:val="0"/>
        <w:strike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214777D"/>
    <w:multiLevelType w:val="hybridMultilevel"/>
    <w:tmpl w:val="95B826D4"/>
    <w:lvl w:ilvl="0" w:tplc="E0BC2D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82A0E8">
      <w:start w:val="4"/>
      <w:numFmt w:val="decimal"/>
      <w:lvlText w:val="(%2)"/>
      <w:lvlJc w:val="left"/>
      <w:pPr>
        <w:ind w:left="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BC42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7EBB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AEB6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8C26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F26A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386F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5CFA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9A5371"/>
    <w:multiLevelType w:val="hybridMultilevel"/>
    <w:tmpl w:val="C0FC0042"/>
    <w:lvl w:ilvl="0" w:tplc="949006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0D1787"/>
    <w:multiLevelType w:val="hybridMultilevel"/>
    <w:tmpl w:val="9836E18A"/>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09EA17EF"/>
    <w:multiLevelType w:val="hybridMultilevel"/>
    <w:tmpl w:val="59E6377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75776A"/>
    <w:multiLevelType w:val="hybridMultilevel"/>
    <w:tmpl w:val="2676E1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CD124F"/>
    <w:multiLevelType w:val="hybridMultilevel"/>
    <w:tmpl w:val="1FEAC49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ED834C4"/>
    <w:multiLevelType w:val="hybridMultilevel"/>
    <w:tmpl w:val="9AB214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5B7FBD"/>
    <w:multiLevelType w:val="hybridMultilevel"/>
    <w:tmpl w:val="F5380B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6A2868"/>
    <w:multiLevelType w:val="hybridMultilevel"/>
    <w:tmpl w:val="66D0B88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4DA7E9C"/>
    <w:multiLevelType w:val="hybridMultilevel"/>
    <w:tmpl w:val="D32850F2"/>
    <w:lvl w:ilvl="0" w:tplc="24D8D6FC">
      <w:start w:val="1"/>
      <w:numFmt w:val="decimal"/>
      <w:lvlText w:val="(%1)"/>
      <w:lvlJc w:val="left"/>
      <w:pPr>
        <w:ind w:left="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11" w15:restartNumberingAfterBreak="0">
    <w:nsid w:val="29F13D2E"/>
    <w:multiLevelType w:val="hybridMultilevel"/>
    <w:tmpl w:val="2B4C4B44"/>
    <w:lvl w:ilvl="0" w:tplc="E8103AD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2E3FDB"/>
    <w:multiLevelType w:val="hybridMultilevel"/>
    <w:tmpl w:val="ECBEC0C0"/>
    <w:lvl w:ilvl="0" w:tplc="6BB2E26C">
      <w:start w:val="3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125505"/>
    <w:multiLevelType w:val="hybridMultilevel"/>
    <w:tmpl w:val="EB8E52FA"/>
    <w:lvl w:ilvl="0" w:tplc="99281A06">
      <w:start w:val="1"/>
      <w:numFmt w:val="lowerLetter"/>
      <w:lvlText w:val="%1)"/>
      <w:lvlJc w:val="left"/>
      <w:pPr>
        <w:ind w:left="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18778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12B57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FC48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1E64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C68EA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1AEA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0CDD5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70C5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1DA39FA"/>
    <w:multiLevelType w:val="hybridMultilevel"/>
    <w:tmpl w:val="66D0B88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A120FF8"/>
    <w:multiLevelType w:val="hybridMultilevel"/>
    <w:tmpl w:val="86CE3138"/>
    <w:lvl w:ilvl="0" w:tplc="ABCE76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D8D6F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50A6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C42F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1464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A270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0EBB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70E4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BAF5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CDB5148"/>
    <w:multiLevelType w:val="hybridMultilevel"/>
    <w:tmpl w:val="66D0B88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20A0EEB"/>
    <w:multiLevelType w:val="hybridMultilevel"/>
    <w:tmpl w:val="F7121050"/>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584A57B0"/>
    <w:multiLevelType w:val="hybridMultilevel"/>
    <w:tmpl w:val="6E3C79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99C79CE"/>
    <w:multiLevelType w:val="hybridMultilevel"/>
    <w:tmpl w:val="AC92D30A"/>
    <w:lvl w:ilvl="0" w:tplc="E8103ADE">
      <w:start w:val="1"/>
      <w:numFmt w:val="decimal"/>
      <w:lvlText w:val="%1."/>
      <w:lvlJc w:val="left"/>
      <w:pPr>
        <w:ind w:left="78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50A7EB9"/>
    <w:multiLevelType w:val="hybridMultilevel"/>
    <w:tmpl w:val="B658CDE6"/>
    <w:lvl w:ilvl="0" w:tplc="A254ED9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CE3DF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6E124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DE137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4CC9B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041B1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8812F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485CA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52B37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50C3F61"/>
    <w:multiLevelType w:val="hybridMultilevel"/>
    <w:tmpl w:val="6AF0F7D8"/>
    <w:lvl w:ilvl="0" w:tplc="041B000F">
      <w:start w:val="1"/>
      <w:numFmt w:val="decimal"/>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22" w15:restartNumberingAfterBreak="0">
    <w:nsid w:val="6840270F"/>
    <w:multiLevelType w:val="hybridMultilevel"/>
    <w:tmpl w:val="9AB214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DD6948"/>
    <w:multiLevelType w:val="hybridMultilevel"/>
    <w:tmpl w:val="7EA88E1A"/>
    <w:lvl w:ilvl="0" w:tplc="24D8D6FC">
      <w:start w:val="1"/>
      <w:numFmt w:val="decimal"/>
      <w:lvlText w:val="(%1)"/>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C2B0805"/>
    <w:multiLevelType w:val="hybridMultilevel"/>
    <w:tmpl w:val="2B4C4B44"/>
    <w:lvl w:ilvl="0" w:tplc="E8103AD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35D1423"/>
    <w:multiLevelType w:val="hybridMultilevel"/>
    <w:tmpl w:val="66D0B88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74A77598"/>
    <w:multiLevelType w:val="hybridMultilevel"/>
    <w:tmpl w:val="582AA2AC"/>
    <w:lvl w:ilvl="0" w:tplc="53B6DB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341A80">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B28F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1AEE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3AEA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1611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023E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767F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12B2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5"/>
  </w:num>
  <w:num w:numId="2">
    <w:abstractNumId w:val="1"/>
  </w:num>
  <w:num w:numId="3">
    <w:abstractNumId w:val="13"/>
  </w:num>
  <w:num w:numId="4">
    <w:abstractNumId w:val="10"/>
  </w:num>
  <w:num w:numId="5">
    <w:abstractNumId w:val="23"/>
  </w:num>
  <w:num w:numId="6">
    <w:abstractNumId w:val="4"/>
  </w:num>
  <w:num w:numId="7">
    <w:abstractNumId w:val="20"/>
  </w:num>
  <w:num w:numId="8">
    <w:abstractNumId w:val="26"/>
  </w:num>
  <w:num w:numId="9">
    <w:abstractNumId w:val="8"/>
  </w:num>
  <w:num w:numId="10">
    <w:abstractNumId w:val="22"/>
  </w:num>
  <w:num w:numId="11">
    <w:abstractNumId w:val="2"/>
  </w:num>
  <w:num w:numId="12">
    <w:abstractNumId w:val="7"/>
  </w:num>
  <w:num w:numId="13">
    <w:abstractNumId w:val="0"/>
  </w:num>
  <w:num w:numId="14">
    <w:abstractNumId w:val="17"/>
  </w:num>
  <w:num w:numId="15">
    <w:abstractNumId w:val="19"/>
  </w:num>
  <w:num w:numId="16">
    <w:abstractNumId w:val="18"/>
  </w:num>
  <w:num w:numId="17">
    <w:abstractNumId w:val="6"/>
  </w:num>
  <w:num w:numId="18">
    <w:abstractNumId w:val="12"/>
  </w:num>
  <w:num w:numId="19">
    <w:abstractNumId w:val="11"/>
  </w:num>
  <w:num w:numId="20">
    <w:abstractNumId w:val="21"/>
  </w:num>
  <w:num w:numId="21">
    <w:abstractNumId w:val="24"/>
  </w:num>
  <w:num w:numId="22">
    <w:abstractNumId w:val="5"/>
  </w:num>
  <w:num w:numId="23">
    <w:abstractNumId w:val="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CBB"/>
    <w:rsid w:val="00002A35"/>
    <w:rsid w:val="00003949"/>
    <w:rsid w:val="0000563E"/>
    <w:rsid w:val="00005E22"/>
    <w:rsid w:val="00010756"/>
    <w:rsid w:val="00011025"/>
    <w:rsid w:val="00011BB3"/>
    <w:rsid w:val="0001380F"/>
    <w:rsid w:val="00013CDC"/>
    <w:rsid w:val="000145A2"/>
    <w:rsid w:val="0001680A"/>
    <w:rsid w:val="00017318"/>
    <w:rsid w:val="00022A01"/>
    <w:rsid w:val="0002453E"/>
    <w:rsid w:val="00033429"/>
    <w:rsid w:val="00041D52"/>
    <w:rsid w:val="00052E48"/>
    <w:rsid w:val="00053490"/>
    <w:rsid w:val="00054521"/>
    <w:rsid w:val="000552F3"/>
    <w:rsid w:val="00056335"/>
    <w:rsid w:val="0006153D"/>
    <w:rsid w:val="00064C07"/>
    <w:rsid w:val="00075DEF"/>
    <w:rsid w:val="00076899"/>
    <w:rsid w:val="0007693B"/>
    <w:rsid w:val="00077C26"/>
    <w:rsid w:val="00082E38"/>
    <w:rsid w:val="00085244"/>
    <w:rsid w:val="00086364"/>
    <w:rsid w:val="00086D4D"/>
    <w:rsid w:val="000A2DAF"/>
    <w:rsid w:val="000B083E"/>
    <w:rsid w:val="000B17C8"/>
    <w:rsid w:val="000B585E"/>
    <w:rsid w:val="000C0665"/>
    <w:rsid w:val="000C08CB"/>
    <w:rsid w:val="000C0C57"/>
    <w:rsid w:val="000C2BCA"/>
    <w:rsid w:val="000C31CD"/>
    <w:rsid w:val="000C61B8"/>
    <w:rsid w:val="000C6260"/>
    <w:rsid w:val="000C7A74"/>
    <w:rsid w:val="000D3E93"/>
    <w:rsid w:val="000E4F1A"/>
    <w:rsid w:val="000F1E40"/>
    <w:rsid w:val="000F35D5"/>
    <w:rsid w:val="000F57DE"/>
    <w:rsid w:val="000F58F2"/>
    <w:rsid w:val="000F5C1B"/>
    <w:rsid w:val="00104D46"/>
    <w:rsid w:val="00106A81"/>
    <w:rsid w:val="001151A4"/>
    <w:rsid w:val="00116448"/>
    <w:rsid w:val="0012132B"/>
    <w:rsid w:val="00123352"/>
    <w:rsid w:val="00123780"/>
    <w:rsid w:val="00123B0E"/>
    <w:rsid w:val="0012766A"/>
    <w:rsid w:val="001303CC"/>
    <w:rsid w:val="00130B13"/>
    <w:rsid w:val="00130F46"/>
    <w:rsid w:val="0013513E"/>
    <w:rsid w:val="00154B49"/>
    <w:rsid w:val="00155C62"/>
    <w:rsid w:val="00156FD3"/>
    <w:rsid w:val="00160071"/>
    <w:rsid w:val="001631A8"/>
    <w:rsid w:val="001657A7"/>
    <w:rsid w:val="0016689F"/>
    <w:rsid w:val="00171C7E"/>
    <w:rsid w:val="00175EEF"/>
    <w:rsid w:val="00176B6F"/>
    <w:rsid w:val="0017703D"/>
    <w:rsid w:val="00180946"/>
    <w:rsid w:val="00180D09"/>
    <w:rsid w:val="001840DC"/>
    <w:rsid w:val="00186817"/>
    <w:rsid w:val="00190005"/>
    <w:rsid w:val="00193C63"/>
    <w:rsid w:val="00196F75"/>
    <w:rsid w:val="001A4E42"/>
    <w:rsid w:val="001A6E7E"/>
    <w:rsid w:val="001B479D"/>
    <w:rsid w:val="001B4CC2"/>
    <w:rsid w:val="001C4156"/>
    <w:rsid w:val="001C45A9"/>
    <w:rsid w:val="001C4EC8"/>
    <w:rsid w:val="001C54AD"/>
    <w:rsid w:val="001D45A5"/>
    <w:rsid w:val="001D5D84"/>
    <w:rsid w:val="001D650E"/>
    <w:rsid w:val="001D66E4"/>
    <w:rsid w:val="001D7F84"/>
    <w:rsid w:val="001E294E"/>
    <w:rsid w:val="001E355E"/>
    <w:rsid w:val="001E4055"/>
    <w:rsid w:val="001F135D"/>
    <w:rsid w:val="001F6584"/>
    <w:rsid w:val="001F708C"/>
    <w:rsid w:val="00205716"/>
    <w:rsid w:val="002069BE"/>
    <w:rsid w:val="00207F3D"/>
    <w:rsid w:val="00210F2C"/>
    <w:rsid w:val="002138D1"/>
    <w:rsid w:val="0021513A"/>
    <w:rsid w:val="00220134"/>
    <w:rsid w:val="00220976"/>
    <w:rsid w:val="00223204"/>
    <w:rsid w:val="002246A2"/>
    <w:rsid w:val="0023572E"/>
    <w:rsid w:val="002451DC"/>
    <w:rsid w:val="002456EB"/>
    <w:rsid w:val="00251580"/>
    <w:rsid w:val="0025552B"/>
    <w:rsid w:val="002762AF"/>
    <w:rsid w:val="00276B23"/>
    <w:rsid w:val="0028004A"/>
    <w:rsid w:val="00282C1C"/>
    <w:rsid w:val="00285B11"/>
    <w:rsid w:val="00286B54"/>
    <w:rsid w:val="0028773D"/>
    <w:rsid w:val="00290909"/>
    <w:rsid w:val="00296BAC"/>
    <w:rsid w:val="002B22BB"/>
    <w:rsid w:val="002C099D"/>
    <w:rsid w:val="002C3E5C"/>
    <w:rsid w:val="002C7FE9"/>
    <w:rsid w:val="002D264B"/>
    <w:rsid w:val="002D2D01"/>
    <w:rsid w:val="002E1EB3"/>
    <w:rsid w:val="002E3FBB"/>
    <w:rsid w:val="002E561B"/>
    <w:rsid w:val="002F2659"/>
    <w:rsid w:val="002F5E4C"/>
    <w:rsid w:val="00303404"/>
    <w:rsid w:val="0030486D"/>
    <w:rsid w:val="003050FC"/>
    <w:rsid w:val="003077DA"/>
    <w:rsid w:val="00312027"/>
    <w:rsid w:val="0031710B"/>
    <w:rsid w:val="00322829"/>
    <w:rsid w:val="0032785D"/>
    <w:rsid w:val="00327899"/>
    <w:rsid w:val="00336B7F"/>
    <w:rsid w:val="00336BAE"/>
    <w:rsid w:val="00336C50"/>
    <w:rsid w:val="003409C8"/>
    <w:rsid w:val="003417E9"/>
    <w:rsid w:val="00341A28"/>
    <w:rsid w:val="0035293A"/>
    <w:rsid w:val="00356CB8"/>
    <w:rsid w:val="003663BC"/>
    <w:rsid w:val="00373770"/>
    <w:rsid w:val="003767F9"/>
    <w:rsid w:val="003869F9"/>
    <w:rsid w:val="003872A3"/>
    <w:rsid w:val="0038769F"/>
    <w:rsid w:val="00395700"/>
    <w:rsid w:val="00396319"/>
    <w:rsid w:val="003A52B1"/>
    <w:rsid w:val="003A5B2F"/>
    <w:rsid w:val="003B0D14"/>
    <w:rsid w:val="003B390D"/>
    <w:rsid w:val="003B58EF"/>
    <w:rsid w:val="003B6D84"/>
    <w:rsid w:val="003C1662"/>
    <w:rsid w:val="003C1B82"/>
    <w:rsid w:val="003C4089"/>
    <w:rsid w:val="003D0482"/>
    <w:rsid w:val="003D159E"/>
    <w:rsid w:val="003D5588"/>
    <w:rsid w:val="003D5C66"/>
    <w:rsid w:val="003D5E9B"/>
    <w:rsid w:val="003D7664"/>
    <w:rsid w:val="003D7B00"/>
    <w:rsid w:val="003D7C24"/>
    <w:rsid w:val="003E2835"/>
    <w:rsid w:val="003E3A00"/>
    <w:rsid w:val="003E557E"/>
    <w:rsid w:val="003E5D39"/>
    <w:rsid w:val="003F21B8"/>
    <w:rsid w:val="00400A16"/>
    <w:rsid w:val="00405061"/>
    <w:rsid w:val="004124B0"/>
    <w:rsid w:val="004208A4"/>
    <w:rsid w:val="00422228"/>
    <w:rsid w:val="00427471"/>
    <w:rsid w:val="00430124"/>
    <w:rsid w:val="00431381"/>
    <w:rsid w:val="0043156D"/>
    <w:rsid w:val="00433473"/>
    <w:rsid w:val="00433F7B"/>
    <w:rsid w:val="00443058"/>
    <w:rsid w:val="00465E0E"/>
    <w:rsid w:val="00480588"/>
    <w:rsid w:val="004936BC"/>
    <w:rsid w:val="004949FD"/>
    <w:rsid w:val="004A5217"/>
    <w:rsid w:val="004A560C"/>
    <w:rsid w:val="004A7BFC"/>
    <w:rsid w:val="004B31A1"/>
    <w:rsid w:val="004B53EE"/>
    <w:rsid w:val="004C32E7"/>
    <w:rsid w:val="004C45CC"/>
    <w:rsid w:val="004C49EF"/>
    <w:rsid w:val="004C6E18"/>
    <w:rsid w:val="004D0787"/>
    <w:rsid w:val="004D135E"/>
    <w:rsid w:val="004D2802"/>
    <w:rsid w:val="004D332F"/>
    <w:rsid w:val="004D369A"/>
    <w:rsid w:val="004D5FA5"/>
    <w:rsid w:val="004E13FD"/>
    <w:rsid w:val="004E6B2E"/>
    <w:rsid w:val="004E7E8C"/>
    <w:rsid w:val="004F3A22"/>
    <w:rsid w:val="004F64FA"/>
    <w:rsid w:val="00500063"/>
    <w:rsid w:val="005069D6"/>
    <w:rsid w:val="005129D7"/>
    <w:rsid w:val="00514EB5"/>
    <w:rsid w:val="00515848"/>
    <w:rsid w:val="005169DE"/>
    <w:rsid w:val="00516DEA"/>
    <w:rsid w:val="00516DFF"/>
    <w:rsid w:val="0051714B"/>
    <w:rsid w:val="00524213"/>
    <w:rsid w:val="00530D17"/>
    <w:rsid w:val="00534C1E"/>
    <w:rsid w:val="005407D8"/>
    <w:rsid w:val="005439A6"/>
    <w:rsid w:val="0054430E"/>
    <w:rsid w:val="005502F6"/>
    <w:rsid w:val="00555BBD"/>
    <w:rsid w:val="00556B51"/>
    <w:rsid w:val="00557831"/>
    <w:rsid w:val="00560B13"/>
    <w:rsid w:val="00561903"/>
    <w:rsid w:val="005649A8"/>
    <w:rsid w:val="00567664"/>
    <w:rsid w:val="00576E27"/>
    <w:rsid w:val="0057747C"/>
    <w:rsid w:val="005835D3"/>
    <w:rsid w:val="00584733"/>
    <w:rsid w:val="00586983"/>
    <w:rsid w:val="00593017"/>
    <w:rsid w:val="00596F45"/>
    <w:rsid w:val="005A1938"/>
    <w:rsid w:val="005A37BA"/>
    <w:rsid w:val="005A570C"/>
    <w:rsid w:val="005A646C"/>
    <w:rsid w:val="005B0C00"/>
    <w:rsid w:val="005B41F3"/>
    <w:rsid w:val="005C21B6"/>
    <w:rsid w:val="005C593C"/>
    <w:rsid w:val="005C7FA7"/>
    <w:rsid w:val="005D0293"/>
    <w:rsid w:val="005D730F"/>
    <w:rsid w:val="005E0979"/>
    <w:rsid w:val="005E5475"/>
    <w:rsid w:val="005E6818"/>
    <w:rsid w:val="005E7001"/>
    <w:rsid w:val="005E7217"/>
    <w:rsid w:val="005F02FB"/>
    <w:rsid w:val="005F400C"/>
    <w:rsid w:val="005F4611"/>
    <w:rsid w:val="005F6102"/>
    <w:rsid w:val="00600EE7"/>
    <w:rsid w:val="0060255E"/>
    <w:rsid w:val="0060395D"/>
    <w:rsid w:val="00606216"/>
    <w:rsid w:val="00606C24"/>
    <w:rsid w:val="00613D16"/>
    <w:rsid w:val="00623A04"/>
    <w:rsid w:val="0062740D"/>
    <w:rsid w:val="006370F2"/>
    <w:rsid w:val="00640F8E"/>
    <w:rsid w:val="00643F24"/>
    <w:rsid w:val="00645893"/>
    <w:rsid w:val="00647882"/>
    <w:rsid w:val="006522A7"/>
    <w:rsid w:val="00655DAE"/>
    <w:rsid w:val="00667BB3"/>
    <w:rsid w:val="006710E6"/>
    <w:rsid w:val="00672F97"/>
    <w:rsid w:val="006751D5"/>
    <w:rsid w:val="00684DE0"/>
    <w:rsid w:val="006867CC"/>
    <w:rsid w:val="00690006"/>
    <w:rsid w:val="0069123E"/>
    <w:rsid w:val="00692EEF"/>
    <w:rsid w:val="00693B83"/>
    <w:rsid w:val="006A062E"/>
    <w:rsid w:val="006A5E45"/>
    <w:rsid w:val="006B4658"/>
    <w:rsid w:val="006B643D"/>
    <w:rsid w:val="006C03DF"/>
    <w:rsid w:val="006C0E5B"/>
    <w:rsid w:val="006C15C4"/>
    <w:rsid w:val="006C2D46"/>
    <w:rsid w:val="006D280C"/>
    <w:rsid w:val="006D60F7"/>
    <w:rsid w:val="006E12B5"/>
    <w:rsid w:val="006E17B1"/>
    <w:rsid w:val="006E2017"/>
    <w:rsid w:val="006E3165"/>
    <w:rsid w:val="006E7C54"/>
    <w:rsid w:val="006F28BB"/>
    <w:rsid w:val="006F5D1A"/>
    <w:rsid w:val="00702BC2"/>
    <w:rsid w:val="00704F3B"/>
    <w:rsid w:val="00706F1D"/>
    <w:rsid w:val="00706F9A"/>
    <w:rsid w:val="0071148A"/>
    <w:rsid w:val="0071229E"/>
    <w:rsid w:val="00724DAB"/>
    <w:rsid w:val="00725C4B"/>
    <w:rsid w:val="00731F34"/>
    <w:rsid w:val="00732D2D"/>
    <w:rsid w:val="00736364"/>
    <w:rsid w:val="007414F7"/>
    <w:rsid w:val="0074618F"/>
    <w:rsid w:val="007468F3"/>
    <w:rsid w:val="0075121F"/>
    <w:rsid w:val="00752D91"/>
    <w:rsid w:val="007576C5"/>
    <w:rsid w:val="00761E39"/>
    <w:rsid w:val="007622BC"/>
    <w:rsid w:val="0078139B"/>
    <w:rsid w:val="0078643B"/>
    <w:rsid w:val="00786AC6"/>
    <w:rsid w:val="00794F22"/>
    <w:rsid w:val="00796AFB"/>
    <w:rsid w:val="007A0C98"/>
    <w:rsid w:val="007A288B"/>
    <w:rsid w:val="007A42E6"/>
    <w:rsid w:val="007C0EE7"/>
    <w:rsid w:val="007C2EE9"/>
    <w:rsid w:val="007C3BC8"/>
    <w:rsid w:val="007C5BEA"/>
    <w:rsid w:val="007C7282"/>
    <w:rsid w:val="007D3DF8"/>
    <w:rsid w:val="007D4037"/>
    <w:rsid w:val="007D58CA"/>
    <w:rsid w:val="007D5A1D"/>
    <w:rsid w:val="007D5D12"/>
    <w:rsid w:val="007E6BCB"/>
    <w:rsid w:val="00802B6B"/>
    <w:rsid w:val="008170C4"/>
    <w:rsid w:val="00820203"/>
    <w:rsid w:val="00823C55"/>
    <w:rsid w:val="008375CB"/>
    <w:rsid w:val="00840F10"/>
    <w:rsid w:val="00840FB7"/>
    <w:rsid w:val="00841651"/>
    <w:rsid w:val="00845C70"/>
    <w:rsid w:val="00845E30"/>
    <w:rsid w:val="0085487B"/>
    <w:rsid w:val="008616FD"/>
    <w:rsid w:val="00864380"/>
    <w:rsid w:val="00864A1E"/>
    <w:rsid w:val="00876D8C"/>
    <w:rsid w:val="008819B6"/>
    <w:rsid w:val="00885392"/>
    <w:rsid w:val="00887720"/>
    <w:rsid w:val="0089017E"/>
    <w:rsid w:val="00892F1F"/>
    <w:rsid w:val="00894999"/>
    <w:rsid w:val="0089599F"/>
    <w:rsid w:val="00897B16"/>
    <w:rsid w:val="008A1A75"/>
    <w:rsid w:val="008A4AB2"/>
    <w:rsid w:val="008A60E8"/>
    <w:rsid w:val="008A7D06"/>
    <w:rsid w:val="008B4BF1"/>
    <w:rsid w:val="008C0B0C"/>
    <w:rsid w:val="008C2F58"/>
    <w:rsid w:val="008C6D3E"/>
    <w:rsid w:val="008C6F00"/>
    <w:rsid w:val="008D3790"/>
    <w:rsid w:val="008D513E"/>
    <w:rsid w:val="008D5B16"/>
    <w:rsid w:val="008D71C5"/>
    <w:rsid w:val="008E1554"/>
    <w:rsid w:val="008E4E4C"/>
    <w:rsid w:val="008E626D"/>
    <w:rsid w:val="008F59BF"/>
    <w:rsid w:val="008F628C"/>
    <w:rsid w:val="008F69E9"/>
    <w:rsid w:val="009007DE"/>
    <w:rsid w:val="00902169"/>
    <w:rsid w:val="00903228"/>
    <w:rsid w:val="0090738F"/>
    <w:rsid w:val="00907A9A"/>
    <w:rsid w:val="00907B23"/>
    <w:rsid w:val="00912791"/>
    <w:rsid w:val="00912801"/>
    <w:rsid w:val="00917DB9"/>
    <w:rsid w:val="00930A99"/>
    <w:rsid w:val="00932CB2"/>
    <w:rsid w:val="009349A0"/>
    <w:rsid w:val="00945EE7"/>
    <w:rsid w:val="00952FEF"/>
    <w:rsid w:val="00954DA8"/>
    <w:rsid w:val="00957CD3"/>
    <w:rsid w:val="00960934"/>
    <w:rsid w:val="00961A68"/>
    <w:rsid w:val="00962C2B"/>
    <w:rsid w:val="009810FD"/>
    <w:rsid w:val="00987C48"/>
    <w:rsid w:val="0099093D"/>
    <w:rsid w:val="00991663"/>
    <w:rsid w:val="00995EE6"/>
    <w:rsid w:val="00997938"/>
    <w:rsid w:val="009A1462"/>
    <w:rsid w:val="009A2C69"/>
    <w:rsid w:val="009B1D52"/>
    <w:rsid w:val="009B38B9"/>
    <w:rsid w:val="009C310A"/>
    <w:rsid w:val="009C7215"/>
    <w:rsid w:val="009D71BD"/>
    <w:rsid w:val="009E0537"/>
    <w:rsid w:val="009E0F66"/>
    <w:rsid w:val="009E2756"/>
    <w:rsid w:val="009E3F73"/>
    <w:rsid w:val="009E5071"/>
    <w:rsid w:val="009F3397"/>
    <w:rsid w:val="009F7B26"/>
    <w:rsid w:val="00A0025F"/>
    <w:rsid w:val="00A07173"/>
    <w:rsid w:val="00A07EFC"/>
    <w:rsid w:val="00A10A1C"/>
    <w:rsid w:val="00A10C30"/>
    <w:rsid w:val="00A1112D"/>
    <w:rsid w:val="00A1517B"/>
    <w:rsid w:val="00A20F87"/>
    <w:rsid w:val="00A2360A"/>
    <w:rsid w:val="00A249DB"/>
    <w:rsid w:val="00A27AF2"/>
    <w:rsid w:val="00A368F1"/>
    <w:rsid w:val="00A427BA"/>
    <w:rsid w:val="00A53668"/>
    <w:rsid w:val="00A54083"/>
    <w:rsid w:val="00A5514F"/>
    <w:rsid w:val="00A5587E"/>
    <w:rsid w:val="00A6650A"/>
    <w:rsid w:val="00A81BC3"/>
    <w:rsid w:val="00A82206"/>
    <w:rsid w:val="00A8510B"/>
    <w:rsid w:val="00A940EE"/>
    <w:rsid w:val="00A96972"/>
    <w:rsid w:val="00AA1CF8"/>
    <w:rsid w:val="00AB4334"/>
    <w:rsid w:val="00AB5FFD"/>
    <w:rsid w:val="00AB6282"/>
    <w:rsid w:val="00AB6D9E"/>
    <w:rsid w:val="00AC0AC8"/>
    <w:rsid w:val="00AC1056"/>
    <w:rsid w:val="00AC3302"/>
    <w:rsid w:val="00AD1E34"/>
    <w:rsid w:val="00AD241D"/>
    <w:rsid w:val="00AD4D02"/>
    <w:rsid w:val="00AD6DB2"/>
    <w:rsid w:val="00AD7544"/>
    <w:rsid w:val="00AD77A8"/>
    <w:rsid w:val="00AE456D"/>
    <w:rsid w:val="00AE677D"/>
    <w:rsid w:val="00AE6DA1"/>
    <w:rsid w:val="00AF1C7E"/>
    <w:rsid w:val="00AF2424"/>
    <w:rsid w:val="00AF42B0"/>
    <w:rsid w:val="00B02BD3"/>
    <w:rsid w:val="00B031BF"/>
    <w:rsid w:val="00B2097B"/>
    <w:rsid w:val="00B21F6A"/>
    <w:rsid w:val="00B223D9"/>
    <w:rsid w:val="00B3234C"/>
    <w:rsid w:val="00B33548"/>
    <w:rsid w:val="00B34A90"/>
    <w:rsid w:val="00B4128F"/>
    <w:rsid w:val="00B4181C"/>
    <w:rsid w:val="00B41DE3"/>
    <w:rsid w:val="00B455E1"/>
    <w:rsid w:val="00B4731F"/>
    <w:rsid w:val="00B51A4C"/>
    <w:rsid w:val="00B53C9B"/>
    <w:rsid w:val="00B7548A"/>
    <w:rsid w:val="00B75723"/>
    <w:rsid w:val="00B75BED"/>
    <w:rsid w:val="00B819FC"/>
    <w:rsid w:val="00B83D54"/>
    <w:rsid w:val="00B8613B"/>
    <w:rsid w:val="00B8699E"/>
    <w:rsid w:val="00B9431F"/>
    <w:rsid w:val="00B978C8"/>
    <w:rsid w:val="00B97B4B"/>
    <w:rsid w:val="00BA768B"/>
    <w:rsid w:val="00BB2C00"/>
    <w:rsid w:val="00BB2D7A"/>
    <w:rsid w:val="00BC1E30"/>
    <w:rsid w:val="00BC768D"/>
    <w:rsid w:val="00BC7974"/>
    <w:rsid w:val="00BD177F"/>
    <w:rsid w:val="00BD4FC8"/>
    <w:rsid w:val="00BE5559"/>
    <w:rsid w:val="00BE7B33"/>
    <w:rsid w:val="00BF0D70"/>
    <w:rsid w:val="00BF3317"/>
    <w:rsid w:val="00BF5BDF"/>
    <w:rsid w:val="00BF75F4"/>
    <w:rsid w:val="00C06E95"/>
    <w:rsid w:val="00C123BF"/>
    <w:rsid w:val="00C1357A"/>
    <w:rsid w:val="00C1603A"/>
    <w:rsid w:val="00C24A13"/>
    <w:rsid w:val="00C25A6E"/>
    <w:rsid w:val="00C26426"/>
    <w:rsid w:val="00C3053A"/>
    <w:rsid w:val="00C32EDD"/>
    <w:rsid w:val="00C33809"/>
    <w:rsid w:val="00C5549C"/>
    <w:rsid w:val="00C6253C"/>
    <w:rsid w:val="00C63589"/>
    <w:rsid w:val="00C6392B"/>
    <w:rsid w:val="00C64394"/>
    <w:rsid w:val="00C7263B"/>
    <w:rsid w:val="00C81A79"/>
    <w:rsid w:val="00C81E14"/>
    <w:rsid w:val="00C82218"/>
    <w:rsid w:val="00C8322C"/>
    <w:rsid w:val="00C9114B"/>
    <w:rsid w:val="00CA6C59"/>
    <w:rsid w:val="00CA6E60"/>
    <w:rsid w:val="00CA7BB6"/>
    <w:rsid w:val="00CB05BE"/>
    <w:rsid w:val="00CB0BA3"/>
    <w:rsid w:val="00CB13C7"/>
    <w:rsid w:val="00CB3968"/>
    <w:rsid w:val="00CB45EF"/>
    <w:rsid w:val="00CB650A"/>
    <w:rsid w:val="00CC7E89"/>
    <w:rsid w:val="00CE21FA"/>
    <w:rsid w:val="00CE2902"/>
    <w:rsid w:val="00CE2DEE"/>
    <w:rsid w:val="00CE5F2A"/>
    <w:rsid w:val="00CF0C3F"/>
    <w:rsid w:val="00CF6299"/>
    <w:rsid w:val="00D06632"/>
    <w:rsid w:val="00D074CD"/>
    <w:rsid w:val="00D15CE6"/>
    <w:rsid w:val="00D21BC6"/>
    <w:rsid w:val="00D229EC"/>
    <w:rsid w:val="00D25AF1"/>
    <w:rsid w:val="00D3152C"/>
    <w:rsid w:val="00D35508"/>
    <w:rsid w:val="00D37C0E"/>
    <w:rsid w:val="00D44DA4"/>
    <w:rsid w:val="00D45741"/>
    <w:rsid w:val="00D538FE"/>
    <w:rsid w:val="00D5590A"/>
    <w:rsid w:val="00D603E3"/>
    <w:rsid w:val="00D60641"/>
    <w:rsid w:val="00D61B1D"/>
    <w:rsid w:val="00D62E1C"/>
    <w:rsid w:val="00D63A7A"/>
    <w:rsid w:val="00D64EE9"/>
    <w:rsid w:val="00D70046"/>
    <w:rsid w:val="00D717DA"/>
    <w:rsid w:val="00D7548D"/>
    <w:rsid w:val="00D834E6"/>
    <w:rsid w:val="00D85E8F"/>
    <w:rsid w:val="00D85F37"/>
    <w:rsid w:val="00D87424"/>
    <w:rsid w:val="00D92124"/>
    <w:rsid w:val="00D92240"/>
    <w:rsid w:val="00D94D0E"/>
    <w:rsid w:val="00DA095A"/>
    <w:rsid w:val="00DA2E59"/>
    <w:rsid w:val="00DA60A5"/>
    <w:rsid w:val="00DA6728"/>
    <w:rsid w:val="00DB082A"/>
    <w:rsid w:val="00DB0DCE"/>
    <w:rsid w:val="00DB1562"/>
    <w:rsid w:val="00DB3E82"/>
    <w:rsid w:val="00DB495A"/>
    <w:rsid w:val="00DB4BCB"/>
    <w:rsid w:val="00DC3655"/>
    <w:rsid w:val="00DC3B85"/>
    <w:rsid w:val="00DC4282"/>
    <w:rsid w:val="00DC5EF0"/>
    <w:rsid w:val="00DC730F"/>
    <w:rsid w:val="00DD074F"/>
    <w:rsid w:val="00DD0B93"/>
    <w:rsid w:val="00DD25A1"/>
    <w:rsid w:val="00DD2E0B"/>
    <w:rsid w:val="00DD3A07"/>
    <w:rsid w:val="00E05104"/>
    <w:rsid w:val="00E066FC"/>
    <w:rsid w:val="00E1390F"/>
    <w:rsid w:val="00E159D6"/>
    <w:rsid w:val="00E16201"/>
    <w:rsid w:val="00E2123B"/>
    <w:rsid w:val="00E225B6"/>
    <w:rsid w:val="00E23435"/>
    <w:rsid w:val="00E2784A"/>
    <w:rsid w:val="00E41D32"/>
    <w:rsid w:val="00E46150"/>
    <w:rsid w:val="00E46753"/>
    <w:rsid w:val="00E56F01"/>
    <w:rsid w:val="00E57619"/>
    <w:rsid w:val="00E6260A"/>
    <w:rsid w:val="00E64790"/>
    <w:rsid w:val="00E7010A"/>
    <w:rsid w:val="00E70DA8"/>
    <w:rsid w:val="00E71C38"/>
    <w:rsid w:val="00E74401"/>
    <w:rsid w:val="00E763B5"/>
    <w:rsid w:val="00E77FE9"/>
    <w:rsid w:val="00E80FF2"/>
    <w:rsid w:val="00E82398"/>
    <w:rsid w:val="00E83332"/>
    <w:rsid w:val="00E9153B"/>
    <w:rsid w:val="00E9179D"/>
    <w:rsid w:val="00E9621C"/>
    <w:rsid w:val="00E96736"/>
    <w:rsid w:val="00E97994"/>
    <w:rsid w:val="00EA1FF6"/>
    <w:rsid w:val="00EA32E5"/>
    <w:rsid w:val="00EB2FE1"/>
    <w:rsid w:val="00EB4F2C"/>
    <w:rsid w:val="00EC0578"/>
    <w:rsid w:val="00EC34AF"/>
    <w:rsid w:val="00EC3601"/>
    <w:rsid w:val="00EC4180"/>
    <w:rsid w:val="00ED3CBB"/>
    <w:rsid w:val="00EE3BC7"/>
    <w:rsid w:val="00EE7783"/>
    <w:rsid w:val="00EF6311"/>
    <w:rsid w:val="00F114CC"/>
    <w:rsid w:val="00F1404D"/>
    <w:rsid w:val="00F21F67"/>
    <w:rsid w:val="00F24E14"/>
    <w:rsid w:val="00F33089"/>
    <w:rsid w:val="00F406AA"/>
    <w:rsid w:val="00F43137"/>
    <w:rsid w:val="00F53EF4"/>
    <w:rsid w:val="00F570FE"/>
    <w:rsid w:val="00F65EA4"/>
    <w:rsid w:val="00F70664"/>
    <w:rsid w:val="00F709B8"/>
    <w:rsid w:val="00F70ABE"/>
    <w:rsid w:val="00F80BFD"/>
    <w:rsid w:val="00F83348"/>
    <w:rsid w:val="00F94333"/>
    <w:rsid w:val="00FA6CAE"/>
    <w:rsid w:val="00FB280D"/>
    <w:rsid w:val="00FB4873"/>
    <w:rsid w:val="00FB52E3"/>
    <w:rsid w:val="00FC4E51"/>
    <w:rsid w:val="00FE0407"/>
    <w:rsid w:val="00FE0F3C"/>
    <w:rsid w:val="00FE4B5D"/>
    <w:rsid w:val="00FE5174"/>
    <w:rsid w:val="00FE63E2"/>
    <w:rsid w:val="00FF0084"/>
    <w:rsid w:val="00FF02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0BB8"/>
  <w15:docId w15:val="{78861E0D-8960-4450-9971-F5716B17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A1A75"/>
    <w:pPr>
      <w:spacing w:after="99" w:line="262" w:lineRule="auto"/>
      <w:ind w:left="3832" w:right="3822" w:hanging="10"/>
      <w:jc w:val="both"/>
    </w:pPr>
    <w:rPr>
      <w:rFonts w:ascii="Calibri" w:eastAsia="Calibri" w:hAnsi="Calibri" w:cs="Calibri"/>
      <w:color w:val="000000"/>
      <w:sz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ákon"/>
    <w:basedOn w:val="Normlny"/>
    <w:uiPriority w:val="34"/>
    <w:qFormat/>
    <w:rsid w:val="00ED3CBB"/>
    <w:pPr>
      <w:ind w:left="720"/>
      <w:contextualSpacing/>
    </w:pPr>
  </w:style>
  <w:style w:type="character" w:styleId="Hypertextovprepojenie">
    <w:name w:val="Hyperlink"/>
    <w:basedOn w:val="Predvolenpsmoodseku"/>
    <w:uiPriority w:val="99"/>
    <w:unhideWhenUsed/>
    <w:rsid w:val="00433473"/>
    <w:rPr>
      <w:color w:val="0000FF"/>
      <w:u w:val="single"/>
    </w:rPr>
  </w:style>
  <w:style w:type="paragraph" w:styleId="Textbubliny">
    <w:name w:val="Balloon Text"/>
    <w:basedOn w:val="Normlny"/>
    <w:link w:val="TextbublinyChar"/>
    <w:uiPriority w:val="99"/>
    <w:semiHidden/>
    <w:unhideWhenUsed/>
    <w:rsid w:val="0022097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20976"/>
    <w:rPr>
      <w:rFonts w:ascii="Segoe UI" w:eastAsia="Calibri" w:hAnsi="Segoe UI" w:cs="Segoe UI"/>
      <w:color w:val="000000"/>
      <w:sz w:val="18"/>
      <w:szCs w:val="18"/>
      <w:lang w:eastAsia="sk-SK"/>
    </w:rPr>
  </w:style>
  <w:style w:type="paragraph" w:customStyle="1" w:styleId="CM4">
    <w:name w:val="CM4"/>
    <w:basedOn w:val="Normlny"/>
    <w:next w:val="Normlny"/>
    <w:uiPriority w:val="99"/>
    <w:rsid w:val="00820203"/>
    <w:pPr>
      <w:autoSpaceDE w:val="0"/>
      <w:autoSpaceDN w:val="0"/>
      <w:adjustRightInd w:val="0"/>
      <w:spacing w:after="0" w:line="240" w:lineRule="auto"/>
      <w:ind w:left="0" w:right="0" w:firstLine="0"/>
      <w:jc w:val="left"/>
    </w:pPr>
    <w:rPr>
      <w:rFonts w:ascii="EU Albertina" w:eastAsiaTheme="minorEastAsia" w:hAnsi="EU Albertina" w:cstheme="minorBidi"/>
      <w:color w:val="auto"/>
      <w:sz w:val="24"/>
      <w:szCs w:val="24"/>
    </w:rPr>
  </w:style>
  <w:style w:type="character" w:styleId="Odkaznakomentr">
    <w:name w:val="annotation reference"/>
    <w:basedOn w:val="Predvolenpsmoodseku"/>
    <w:uiPriority w:val="99"/>
    <w:semiHidden/>
    <w:unhideWhenUsed/>
    <w:rsid w:val="00CB650A"/>
    <w:rPr>
      <w:sz w:val="16"/>
      <w:szCs w:val="16"/>
    </w:rPr>
  </w:style>
  <w:style w:type="paragraph" w:styleId="Textkomentra">
    <w:name w:val="annotation text"/>
    <w:basedOn w:val="Normlny"/>
    <w:link w:val="TextkomentraChar"/>
    <w:uiPriority w:val="99"/>
    <w:semiHidden/>
    <w:unhideWhenUsed/>
    <w:rsid w:val="00CB650A"/>
    <w:pPr>
      <w:spacing w:line="240" w:lineRule="auto"/>
    </w:pPr>
    <w:rPr>
      <w:szCs w:val="20"/>
    </w:rPr>
  </w:style>
  <w:style w:type="character" w:customStyle="1" w:styleId="TextkomentraChar">
    <w:name w:val="Text komentára Char"/>
    <w:basedOn w:val="Predvolenpsmoodseku"/>
    <w:link w:val="Textkomentra"/>
    <w:uiPriority w:val="99"/>
    <w:semiHidden/>
    <w:rsid w:val="00CB650A"/>
    <w:rPr>
      <w:rFonts w:ascii="Calibri" w:eastAsia="Calibri" w:hAnsi="Calibri" w:cs="Calibri"/>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CB650A"/>
    <w:rPr>
      <w:b/>
      <w:bCs/>
    </w:rPr>
  </w:style>
  <w:style w:type="character" w:customStyle="1" w:styleId="PredmetkomentraChar">
    <w:name w:val="Predmet komentára Char"/>
    <w:basedOn w:val="TextkomentraChar"/>
    <w:link w:val="Predmetkomentra"/>
    <w:uiPriority w:val="99"/>
    <w:semiHidden/>
    <w:rsid w:val="00CB650A"/>
    <w:rPr>
      <w:rFonts w:ascii="Calibri" w:eastAsia="Calibri" w:hAnsi="Calibri" w:cs="Calibri"/>
      <w:b/>
      <w:bCs/>
      <w:color w:val="000000"/>
      <w:sz w:val="20"/>
      <w:szCs w:val="20"/>
      <w:lang w:eastAsia="sk-SK"/>
    </w:rPr>
  </w:style>
  <w:style w:type="paragraph" w:styleId="Zkladntext">
    <w:name w:val="Body Text"/>
    <w:basedOn w:val="Normlny"/>
    <w:link w:val="ZkladntextChar"/>
    <w:uiPriority w:val="99"/>
    <w:rsid w:val="007D4037"/>
    <w:pPr>
      <w:spacing w:after="0" w:line="240" w:lineRule="auto"/>
      <w:ind w:left="0" w:right="0" w:firstLine="0"/>
    </w:pPr>
    <w:rPr>
      <w:rFonts w:ascii="Times New Roman" w:eastAsia="Times New Roman" w:hAnsi="Times New Roman" w:cs="Times New Roman"/>
      <w:color w:val="auto"/>
      <w:sz w:val="24"/>
      <w:szCs w:val="24"/>
      <w:lang w:eastAsia="cs-CZ"/>
    </w:rPr>
  </w:style>
  <w:style w:type="character" w:customStyle="1" w:styleId="ZkladntextChar">
    <w:name w:val="Základný text Char"/>
    <w:basedOn w:val="Predvolenpsmoodseku"/>
    <w:link w:val="Zkladntext"/>
    <w:uiPriority w:val="99"/>
    <w:rsid w:val="007D4037"/>
    <w:rPr>
      <w:rFonts w:ascii="Times New Roman" w:eastAsia="Times New Roman" w:hAnsi="Times New Roman" w:cs="Times New Roman"/>
      <w:sz w:val="24"/>
      <w:szCs w:val="24"/>
      <w:lang w:eastAsia="cs-CZ"/>
    </w:rPr>
  </w:style>
  <w:style w:type="paragraph" w:customStyle="1" w:styleId="oj-normal">
    <w:name w:val="oj-normal"/>
    <w:basedOn w:val="Normlny"/>
    <w:rsid w:val="00E225B6"/>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oj-super">
    <w:name w:val="oj-super"/>
    <w:basedOn w:val="Predvolenpsmoodseku"/>
    <w:rsid w:val="00E225B6"/>
  </w:style>
  <w:style w:type="paragraph" w:customStyle="1" w:styleId="doc-ti">
    <w:name w:val="doc-ti"/>
    <w:basedOn w:val="Normlny"/>
    <w:rsid w:val="00AD241D"/>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CM1">
    <w:name w:val="CM1"/>
    <w:basedOn w:val="Normlny"/>
    <w:next w:val="Normlny"/>
    <w:uiPriority w:val="99"/>
    <w:rsid w:val="007D3DF8"/>
    <w:pPr>
      <w:autoSpaceDE w:val="0"/>
      <w:autoSpaceDN w:val="0"/>
      <w:adjustRightInd w:val="0"/>
      <w:spacing w:after="0" w:line="240" w:lineRule="auto"/>
      <w:ind w:left="0" w:right="0" w:firstLine="0"/>
      <w:jc w:val="left"/>
    </w:pPr>
    <w:rPr>
      <w:rFonts w:ascii="EU Albertina" w:eastAsiaTheme="minorEastAsia" w:hAnsi="EU Albertina" w:cstheme="minorBidi"/>
      <w:color w:val="auto"/>
      <w:sz w:val="24"/>
      <w:szCs w:val="24"/>
    </w:rPr>
  </w:style>
  <w:style w:type="paragraph" w:customStyle="1" w:styleId="CM3">
    <w:name w:val="CM3"/>
    <w:basedOn w:val="Normlny"/>
    <w:next w:val="Normlny"/>
    <w:uiPriority w:val="99"/>
    <w:rsid w:val="007D3DF8"/>
    <w:pPr>
      <w:autoSpaceDE w:val="0"/>
      <w:autoSpaceDN w:val="0"/>
      <w:adjustRightInd w:val="0"/>
      <w:spacing w:after="0" w:line="240" w:lineRule="auto"/>
      <w:ind w:left="0" w:right="0" w:firstLine="0"/>
      <w:jc w:val="left"/>
    </w:pPr>
    <w:rPr>
      <w:rFonts w:ascii="EU Albertina" w:eastAsiaTheme="minorEastAsia" w:hAnsi="EU Albertina" w:cstheme="minorBidi"/>
      <w:color w:val="auto"/>
      <w:sz w:val="24"/>
      <w:szCs w:val="24"/>
    </w:rPr>
  </w:style>
  <w:style w:type="paragraph" w:styleId="Nzov">
    <w:name w:val="Title"/>
    <w:basedOn w:val="Normlny"/>
    <w:link w:val="NzovChar"/>
    <w:qFormat/>
    <w:rsid w:val="00706F9A"/>
    <w:pPr>
      <w:spacing w:after="0" w:line="240" w:lineRule="auto"/>
      <w:ind w:left="0" w:right="0" w:firstLine="0"/>
      <w:jc w:val="center"/>
    </w:pPr>
    <w:rPr>
      <w:rFonts w:ascii="Times New Roman" w:eastAsia="Times New Roman" w:hAnsi="Times New Roman" w:cs="Times New Roman"/>
      <w:b/>
      <w:color w:val="auto"/>
      <w:sz w:val="24"/>
      <w:szCs w:val="20"/>
    </w:rPr>
  </w:style>
  <w:style w:type="character" w:customStyle="1" w:styleId="NzovChar">
    <w:name w:val="Názov Char"/>
    <w:basedOn w:val="Predvolenpsmoodseku"/>
    <w:link w:val="Nzov"/>
    <w:rsid w:val="00706F9A"/>
    <w:rPr>
      <w:rFonts w:ascii="Times New Roman" w:eastAsia="Times New Roman" w:hAnsi="Times New Roman" w:cs="Times New Roman"/>
      <w:b/>
      <w:sz w:val="24"/>
      <w:szCs w:val="20"/>
      <w:lang w:eastAsia="sk-SK"/>
    </w:rPr>
  </w:style>
  <w:style w:type="character" w:styleId="Zstupntext">
    <w:name w:val="Placeholder Text"/>
    <w:basedOn w:val="Predvolenpsmoodseku"/>
    <w:uiPriority w:val="99"/>
    <w:rsid w:val="00706F9A"/>
    <w:rPr>
      <w:rFonts w:cs="Times New Roman"/>
      <w:color w:val="808080"/>
    </w:rPr>
  </w:style>
  <w:style w:type="paragraph" w:styleId="Revzia">
    <w:name w:val="Revision"/>
    <w:hidden/>
    <w:uiPriority w:val="99"/>
    <w:semiHidden/>
    <w:rsid w:val="00082E38"/>
    <w:pPr>
      <w:spacing w:after="0" w:line="240" w:lineRule="auto"/>
    </w:pPr>
    <w:rPr>
      <w:rFonts w:ascii="Calibri" w:eastAsia="Calibri" w:hAnsi="Calibri" w:cs="Calibri"/>
      <w:color w:val="000000"/>
      <w:sz w:val="20"/>
      <w:lang w:eastAsia="sk-SK"/>
    </w:rPr>
  </w:style>
  <w:style w:type="paragraph" w:styleId="Hlavika">
    <w:name w:val="header"/>
    <w:basedOn w:val="Normlny"/>
    <w:link w:val="HlavikaChar"/>
    <w:uiPriority w:val="99"/>
    <w:unhideWhenUsed/>
    <w:rsid w:val="00D229E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229EC"/>
    <w:rPr>
      <w:rFonts w:ascii="Calibri" w:eastAsia="Calibri" w:hAnsi="Calibri" w:cs="Calibri"/>
      <w:color w:val="000000"/>
      <w:sz w:val="20"/>
      <w:lang w:eastAsia="sk-SK"/>
    </w:rPr>
  </w:style>
  <w:style w:type="paragraph" w:styleId="Pta">
    <w:name w:val="footer"/>
    <w:basedOn w:val="Normlny"/>
    <w:link w:val="PtaChar"/>
    <w:uiPriority w:val="99"/>
    <w:unhideWhenUsed/>
    <w:rsid w:val="00D229EC"/>
    <w:pPr>
      <w:tabs>
        <w:tab w:val="center" w:pos="4536"/>
        <w:tab w:val="right" w:pos="9072"/>
      </w:tabs>
      <w:spacing w:after="0" w:line="240" w:lineRule="auto"/>
    </w:pPr>
  </w:style>
  <w:style w:type="character" w:customStyle="1" w:styleId="PtaChar">
    <w:name w:val="Päta Char"/>
    <w:basedOn w:val="Predvolenpsmoodseku"/>
    <w:link w:val="Pta"/>
    <w:uiPriority w:val="99"/>
    <w:rsid w:val="00D229EC"/>
    <w:rPr>
      <w:rFonts w:ascii="Calibri" w:eastAsia="Calibri" w:hAnsi="Calibri" w:cs="Calibri"/>
      <w:color w:val="000000"/>
      <w:sz w:val="20"/>
      <w:lang w:eastAsia="sk-SK"/>
    </w:rPr>
  </w:style>
  <w:style w:type="paragraph" w:styleId="Bezriadkovania">
    <w:name w:val="No Spacing"/>
    <w:uiPriority w:val="1"/>
    <w:qFormat/>
    <w:rsid w:val="001303CC"/>
    <w:pPr>
      <w:spacing w:after="0" w:line="240" w:lineRule="auto"/>
      <w:ind w:left="3832" w:right="3822" w:hanging="10"/>
      <w:jc w:val="both"/>
    </w:pPr>
    <w:rPr>
      <w:rFonts w:ascii="Calibri" w:eastAsia="Calibri" w:hAnsi="Calibri" w:cs="Calibri"/>
      <w:color w:val="000000"/>
      <w:sz w:val="20"/>
      <w:lang w:eastAsia="sk-SK"/>
    </w:rPr>
  </w:style>
  <w:style w:type="paragraph" w:styleId="Normlnywebov">
    <w:name w:val="Normal (Web)"/>
    <w:basedOn w:val="Normlny"/>
    <w:uiPriority w:val="99"/>
    <w:unhideWhenUsed/>
    <w:rsid w:val="006F28B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10169">
      <w:bodyDiv w:val="1"/>
      <w:marLeft w:val="0"/>
      <w:marRight w:val="0"/>
      <w:marTop w:val="0"/>
      <w:marBottom w:val="0"/>
      <w:divBdr>
        <w:top w:val="none" w:sz="0" w:space="0" w:color="auto"/>
        <w:left w:val="none" w:sz="0" w:space="0" w:color="auto"/>
        <w:bottom w:val="none" w:sz="0" w:space="0" w:color="auto"/>
        <w:right w:val="none" w:sz="0" w:space="0" w:color="auto"/>
      </w:divBdr>
    </w:div>
    <w:div w:id="264267693">
      <w:bodyDiv w:val="1"/>
      <w:marLeft w:val="0"/>
      <w:marRight w:val="0"/>
      <w:marTop w:val="0"/>
      <w:marBottom w:val="0"/>
      <w:divBdr>
        <w:top w:val="none" w:sz="0" w:space="0" w:color="auto"/>
        <w:left w:val="none" w:sz="0" w:space="0" w:color="auto"/>
        <w:bottom w:val="none" w:sz="0" w:space="0" w:color="auto"/>
        <w:right w:val="none" w:sz="0" w:space="0" w:color="auto"/>
      </w:divBdr>
    </w:div>
    <w:div w:id="386300986">
      <w:bodyDiv w:val="1"/>
      <w:marLeft w:val="0"/>
      <w:marRight w:val="0"/>
      <w:marTop w:val="0"/>
      <w:marBottom w:val="0"/>
      <w:divBdr>
        <w:top w:val="none" w:sz="0" w:space="0" w:color="auto"/>
        <w:left w:val="none" w:sz="0" w:space="0" w:color="auto"/>
        <w:bottom w:val="none" w:sz="0" w:space="0" w:color="auto"/>
        <w:right w:val="none" w:sz="0" w:space="0" w:color="auto"/>
      </w:divBdr>
      <w:divsChild>
        <w:div w:id="1667131855">
          <w:marLeft w:val="0"/>
          <w:marRight w:val="0"/>
          <w:marTop w:val="0"/>
          <w:marBottom w:val="0"/>
          <w:divBdr>
            <w:top w:val="none" w:sz="0" w:space="0" w:color="auto"/>
            <w:left w:val="none" w:sz="0" w:space="0" w:color="auto"/>
            <w:bottom w:val="none" w:sz="0" w:space="0" w:color="auto"/>
            <w:right w:val="none" w:sz="0" w:space="0" w:color="auto"/>
          </w:divBdr>
          <w:divsChild>
            <w:div w:id="843596316">
              <w:marLeft w:val="0"/>
              <w:marRight w:val="0"/>
              <w:marTop w:val="0"/>
              <w:marBottom w:val="0"/>
              <w:divBdr>
                <w:top w:val="none" w:sz="0" w:space="0" w:color="auto"/>
                <w:left w:val="none" w:sz="0" w:space="0" w:color="auto"/>
                <w:bottom w:val="none" w:sz="0" w:space="0" w:color="auto"/>
                <w:right w:val="none" w:sz="0" w:space="0" w:color="auto"/>
              </w:divBdr>
            </w:div>
            <w:div w:id="1079867873">
              <w:marLeft w:val="0"/>
              <w:marRight w:val="0"/>
              <w:marTop w:val="0"/>
              <w:marBottom w:val="0"/>
              <w:divBdr>
                <w:top w:val="none" w:sz="0" w:space="0" w:color="auto"/>
                <w:left w:val="none" w:sz="0" w:space="0" w:color="auto"/>
                <w:bottom w:val="none" w:sz="0" w:space="0" w:color="auto"/>
                <w:right w:val="none" w:sz="0" w:space="0" w:color="auto"/>
              </w:divBdr>
            </w:div>
          </w:divsChild>
        </w:div>
        <w:div w:id="33576950">
          <w:marLeft w:val="0"/>
          <w:marRight w:val="0"/>
          <w:marTop w:val="0"/>
          <w:marBottom w:val="0"/>
          <w:divBdr>
            <w:top w:val="none" w:sz="0" w:space="0" w:color="auto"/>
            <w:left w:val="none" w:sz="0" w:space="0" w:color="auto"/>
            <w:bottom w:val="none" w:sz="0" w:space="0" w:color="auto"/>
            <w:right w:val="none" w:sz="0" w:space="0" w:color="auto"/>
          </w:divBdr>
          <w:divsChild>
            <w:div w:id="1328902910">
              <w:marLeft w:val="0"/>
              <w:marRight w:val="0"/>
              <w:marTop w:val="0"/>
              <w:marBottom w:val="0"/>
              <w:divBdr>
                <w:top w:val="none" w:sz="0" w:space="0" w:color="auto"/>
                <w:left w:val="none" w:sz="0" w:space="0" w:color="auto"/>
                <w:bottom w:val="none" w:sz="0" w:space="0" w:color="auto"/>
                <w:right w:val="none" w:sz="0" w:space="0" w:color="auto"/>
              </w:divBdr>
            </w:div>
            <w:div w:id="5832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3135">
      <w:bodyDiv w:val="1"/>
      <w:marLeft w:val="0"/>
      <w:marRight w:val="0"/>
      <w:marTop w:val="0"/>
      <w:marBottom w:val="0"/>
      <w:divBdr>
        <w:top w:val="none" w:sz="0" w:space="0" w:color="auto"/>
        <w:left w:val="none" w:sz="0" w:space="0" w:color="auto"/>
        <w:bottom w:val="none" w:sz="0" w:space="0" w:color="auto"/>
        <w:right w:val="none" w:sz="0" w:space="0" w:color="auto"/>
      </w:divBdr>
    </w:div>
    <w:div w:id="676616487">
      <w:bodyDiv w:val="1"/>
      <w:marLeft w:val="0"/>
      <w:marRight w:val="0"/>
      <w:marTop w:val="0"/>
      <w:marBottom w:val="0"/>
      <w:divBdr>
        <w:top w:val="none" w:sz="0" w:space="0" w:color="auto"/>
        <w:left w:val="none" w:sz="0" w:space="0" w:color="auto"/>
        <w:bottom w:val="none" w:sz="0" w:space="0" w:color="auto"/>
        <w:right w:val="none" w:sz="0" w:space="0" w:color="auto"/>
      </w:divBdr>
    </w:div>
    <w:div w:id="850602766">
      <w:bodyDiv w:val="1"/>
      <w:marLeft w:val="0"/>
      <w:marRight w:val="0"/>
      <w:marTop w:val="0"/>
      <w:marBottom w:val="0"/>
      <w:divBdr>
        <w:top w:val="none" w:sz="0" w:space="0" w:color="auto"/>
        <w:left w:val="none" w:sz="0" w:space="0" w:color="auto"/>
        <w:bottom w:val="none" w:sz="0" w:space="0" w:color="auto"/>
        <w:right w:val="none" w:sz="0" w:space="0" w:color="auto"/>
      </w:divBdr>
      <w:divsChild>
        <w:div w:id="536702885">
          <w:marLeft w:val="0"/>
          <w:marRight w:val="0"/>
          <w:marTop w:val="0"/>
          <w:marBottom w:val="0"/>
          <w:divBdr>
            <w:top w:val="none" w:sz="0" w:space="0" w:color="auto"/>
            <w:left w:val="none" w:sz="0" w:space="0" w:color="auto"/>
            <w:bottom w:val="none" w:sz="0" w:space="0" w:color="auto"/>
            <w:right w:val="none" w:sz="0" w:space="0" w:color="auto"/>
          </w:divBdr>
        </w:div>
      </w:divsChild>
    </w:div>
    <w:div w:id="1255016308">
      <w:bodyDiv w:val="1"/>
      <w:marLeft w:val="0"/>
      <w:marRight w:val="0"/>
      <w:marTop w:val="0"/>
      <w:marBottom w:val="0"/>
      <w:divBdr>
        <w:top w:val="none" w:sz="0" w:space="0" w:color="auto"/>
        <w:left w:val="none" w:sz="0" w:space="0" w:color="auto"/>
        <w:bottom w:val="none" w:sz="0" w:space="0" w:color="auto"/>
        <w:right w:val="none" w:sz="0" w:space="0" w:color="auto"/>
      </w:divBdr>
    </w:div>
    <w:div w:id="1271624926">
      <w:bodyDiv w:val="1"/>
      <w:marLeft w:val="0"/>
      <w:marRight w:val="0"/>
      <w:marTop w:val="0"/>
      <w:marBottom w:val="0"/>
      <w:divBdr>
        <w:top w:val="none" w:sz="0" w:space="0" w:color="auto"/>
        <w:left w:val="none" w:sz="0" w:space="0" w:color="auto"/>
        <w:bottom w:val="none" w:sz="0" w:space="0" w:color="auto"/>
        <w:right w:val="none" w:sz="0" w:space="0" w:color="auto"/>
      </w:divBdr>
    </w:div>
    <w:div w:id="1363021294">
      <w:bodyDiv w:val="1"/>
      <w:marLeft w:val="0"/>
      <w:marRight w:val="0"/>
      <w:marTop w:val="0"/>
      <w:marBottom w:val="0"/>
      <w:divBdr>
        <w:top w:val="none" w:sz="0" w:space="0" w:color="auto"/>
        <w:left w:val="none" w:sz="0" w:space="0" w:color="auto"/>
        <w:bottom w:val="none" w:sz="0" w:space="0" w:color="auto"/>
        <w:right w:val="none" w:sz="0" w:space="0" w:color="auto"/>
      </w:divBdr>
    </w:div>
    <w:div w:id="1374500306">
      <w:bodyDiv w:val="1"/>
      <w:marLeft w:val="0"/>
      <w:marRight w:val="0"/>
      <w:marTop w:val="0"/>
      <w:marBottom w:val="0"/>
      <w:divBdr>
        <w:top w:val="none" w:sz="0" w:space="0" w:color="auto"/>
        <w:left w:val="none" w:sz="0" w:space="0" w:color="auto"/>
        <w:bottom w:val="none" w:sz="0" w:space="0" w:color="auto"/>
        <w:right w:val="none" w:sz="0" w:space="0" w:color="auto"/>
      </w:divBdr>
    </w:div>
    <w:div w:id="1429085371">
      <w:bodyDiv w:val="1"/>
      <w:marLeft w:val="0"/>
      <w:marRight w:val="0"/>
      <w:marTop w:val="0"/>
      <w:marBottom w:val="0"/>
      <w:divBdr>
        <w:top w:val="none" w:sz="0" w:space="0" w:color="auto"/>
        <w:left w:val="none" w:sz="0" w:space="0" w:color="auto"/>
        <w:bottom w:val="none" w:sz="0" w:space="0" w:color="auto"/>
        <w:right w:val="none" w:sz="0" w:space="0" w:color="auto"/>
      </w:divBdr>
    </w:div>
    <w:div w:id="1512333072">
      <w:bodyDiv w:val="1"/>
      <w:marLeft w:val="0"/>
      <w:marRight w:val="0"/>
      <w:marTop w:val="0"/>
      <w:marBottom w:val="0"/>
      <w:divBdr>
        <w:top w:val="none" w:sz="0" w:space="0" w:color="auto"/>
        <w:left w:val="none" w:sz="0" w:space="0" w:color="auto"/>
        <w:bottom w:val="none" w:sz="0" w:space="0" w:color="auto"/>
        <w:right w:val="none" w:sz="0" w:space="0" w:color="auto"/>
      </w:divBdr>
    </w:div>
    <w:div w:id="1527670893">
      <w:bodyDiv w:val="1"/>
      <w:marLeft w:val="0"/>
      <w:marRight w:val="0"/>
      <w:marTop w:val="0"/>
      <w:marBottom w:val="0"/>
      <w:divBdr>
        <w:top w:val="none" w:sz="0" w:space="0" w:color="auto"/>
        <w:left w:val="none" w:sz="0" w:space="0" w:color="auto"/>
        <w:bottom w:val="none" w:sz="0" w:space="0" w:color="auto"/>
        <w:right w:val="none" w:sz="0" w:space="0" w:color="auto"/>
      </w:divBdr>
    </w:div>
    <w:div w:id="1756130980">
      <w:bodyDiv w:val="1"/>
      <w:marLeft w:val="0"/>
      <w:marRight w:val="0"/>
      <w:marTop w:val="0"/>
      <w:marBottom w:val="0"/>
      <w:divBdr>
        <w:top w:val="none" w:sz="0" w:space="0" w:color="auto"/>
        <w:left w:val="none" w:sz="0" w:space="0" w:color="auto"/>
        <w:bottom w:val="none" w:sz="0" w:space="0" w:color="auto"/>
        <w:right w:val="none" w:sz="0" w:space="0" w:color="auto"/>
      </w:divBdr>
    </w:div>
    <w:div w:id="1947887994">
      <w:bodyDiv w:val="1"/>
      <w:marLeft w:val="0"/>
      <w:marRight w:val="0"/>
      <w:marTop w:val="0"/>
      <w:marBottom w:val="0"/>
      <w:divBdr>
        <w:top w:val="none" w:sz="0" w:space="0" w:color="auto"/>
        <w:left w:val="none" w:sz="0" w:space="0" w:color="auto"/>
        <w:bottom w:val="none" w:sz="0" w:space="0" w:color="auto"/>
        <w:right w:val="none" w:sz="0" w:space="0" w:color="auto"/>
      </w:divBdr>
      <w:divsChild>
        <w:div w:id="1162701004">
          <w:marLeft w:val="0"/>
          <w:marRight w:val="0"/>
          <w:marTop w:val="0"/>
          <w:marBottom w:val="0"/>
          <w:divBdr>
            <w:top w:val="none" w:sz="0" w:space="0" w:color="auto"/>
            <w:left w:val="none" w:sz="0" w:space="0" w:color="auto"/>
            <w:bottom w:val="none" w:sz="0" w:space="0" w:color="auto"/>
            <w:right w:val="none" w:sz="0" w:space="0" w:color="auto"/>
          </w:divBdr>
        </w:div>
      </w:divsChild>
    </w:div>
    <w:div w:id="1950811885">
      <w:bodyDiv w:val="1"/>
      <w:marLeft w:val="0"/>
      <w:marRight w:val="0"/>
      <w:marTop w:val="0"/>
      <w:marBottom w:val="0"/>
      <w:divBdr>
        <w:top w:val="none" w:sz="0" w:space="0" w:color="auto"/>
        <w:left w:val="none" w:sz="0" w:space="0" w:color="auto"/>
        <w:bottom w:val="none" w:sz="0" w:space="0" w:color="auto"/>
        <w:right w:val="none" w:sz="0" w:space="0" w:color="auto"/>
      </w:divBdr>
      <w:divsChild>
        <w:div w:id="422268012">
          <w:marLeft w:val="0"/>
          <w:marRight w:val="0"/>
          <w:marTop w:val="0"/>
          <w:marBottom w:val="0"/>
          <w:divBdr>
            <w:top w:val="none" w:sz="0" w:space="0" w:color="auto"/>
            <w:left w:val="none" w:sz="0" w:space="0" w:color="auto"/>
            <w:bottom w:val="none" w:sz="0" w:space="0" w:color="auto"/>
            <w:right w:val="none" w:sz="0" w:space="0" w:color="auto"/>
          </w:divBdr>
        </w:div>
      </w:divsChild>
    </w:div>
    <w:div w:id="2044207172">
      <w:bodyDiv w:val="1"/>
      <w:marLeft w:val="0"/>
      <w:marRight w:val="0"/>
      <w:marTop w:val="0"/>
      <w:marBottom w:val="0"/>
      <w:divBdr>
        <w:top w:val="none" w:sz="0" w:space="0" w:color="auto"/>
        <w:left w:val="none" w:sz="0" w:space="0" w:color="auto"/>
        <w:bottom w:val="none" w:sz="0" w:space="0" w:color="auto"/>
        <w:right w:val="none" w:sz="0" w:space="0" w:color="auto"/>
      </w:divBdr>
    </w:div>
    <w:div w:id="2054648520">
      <w:bodyDiv w:val="1"/>
      <w:marLeft w:val="0"/>
      <w:marRight w:val="0"/>
      <w:marTop w:val="0"/>
      <w:marBottom w:val="0"/>
      <w:divBdr>
        <w:top w:val="none" w:sz="0" w:space="0" w:color="auto"/>
        <w:left w:val="none" w:sz="0" w:space="0" w:color="auto"/>
        <w:bottom w:val="none" w:sz="0" w:space="0" w:color="auto"/>
        <w:right w:val="none" w:sz="0" w:space="0" w:color="auto"/>
      </w:divBdr>
    </w:div>
    <w:div w:id="2057192074">
      <w:bodyDiv w:val="1"/>
      <w:marLeft w:val="0"/>
      <w:marRight w:val="0"/>
      <w:marTop w:val="0"/>
      <w:marBottom w:val="0"/>
      <w:divBdr>
        <w:top w:val="none" w:sz="0" w:space="0" w:color="auto"/>
        <w:left w:val="none" w:sz="0" w:space="0" w:color="auto"/>
        <w:bottom w:val="none" w:sz="0" w:space="0" w:color="auto"/>
        <w:right w:val="none" w:sz="0" w:space="0" w:color="auto"/>
      </w:divBdr>
    </w:div>
    <w:div w:id="21466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6743E-BFC1-4E32-AC5A-972850491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2115</Words>
  <Characters>12057</Characters>
  <Application>Microsoft Office Word</Application>
  <DocSecurity>0</DocSecurity>
  <Lines>100</Lines>
  <Paragraphs>28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Hudec, Marek</dc:creator>
  <cp:keywords/>
  <dc:description/>
  <cp:lastModifiedBy>Dindofferová, Alexandra</cp:lastModifiedBy>
  <cp:revision>11</cp:revision>
  <cp:lastPrinted>2021-08-20T07:02:00Z</cp:lastPrinted>
  <dcterms:created xsi:type="dcterms:W3CDTF">2021-08-31T11:29:00Z</dcterms:created>
  <dcterms:modified xsi:type="dcterms:W3CDTF">2023-02-22T14:08:00Z</dcterms:modified>
</cp:coreProperties>
</file>