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spacing w:line="240" w:lineRule="auto"/>
        <w:jc w:val="right"/>
        <w:rPr>
          <w:rFonts w:eastAsia="Calibri"/>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9371"/>
      </w:tblGrid>
      <w:tr w:rsidTr="009C2704">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Ex>
        <w:trPr>
          <w:trHeight w:val="822"/>
        </w:trPr>
        <w:tc>
          <w:tcPr>
            <w:tcW w:w="9371" w:type="dxa"/>
            <w:shd w:val="clear" w:color="auto" w:fill="BFBFBF"/>
            <w:vAlign w:val="center"/>
          </w:tcPr>
          <w:p w:rsidR="00337789" w:rsidRPr="00B1784E" w:rsidP="007C7F8B">
            <w:pPr>
              <w:spacing w:line="240" w:lineRule="auto"/>
              <w:jc w:val="center"/>
              <w:rPr>
                <w:b/>
                <w:bCs/>
                <w:sz w:val="32"/>
                <w:szCs w:val="32"/>
              </w:rPr>
            </w:pPr>
            <w:r w:rsidRPr="00B1784E">
              <w:rPr>
                <w:b/>
                <w:bCs/>
                <w:sz w:val="32"/>
                <w:szCs w:val="32"/>
              </w:rPr>
              <w:t xml:space="preserve">Analýza </w:t>
            </w:r>
            <w:r w:rsidRPr="00964DDF" w:rsidR="00964DDF">
              <w:rPr>
                <w:b/>
                <w:bCs/>
                <w:sz w:val="32"/>
                <w:szCs w:val="32"/>
              </w:rPr>
              <w:t>vplyvov na služby verejnej správy pre občana</w:t>
            </w:r>
          </w:p>
          <w:p w:rsidR="00337789" w:rsidRPr="005C4B9C" w:rsidP="007C7F8B">
            <w:pPr>
              <w:spacing w:line="240" w:lineRule="auto"/>
              <w:rPr>
                <w:b/>
                <w:i/>
                <w:iCs/>
                <w:sz w:val="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367"/>
        </w:trPr>
        <w:tc>
          <w:tcPr>
            <w:tcW w:w="9371" w:type="dxa"/>
            <w:shd w:val="clear" w:color="auto" w:fill="C0C0C0"/>
            <w:vAlign w:val="center"/>
          </w:tcPr>
          <w:p w:rsidR="00337789" w:rsidRPr="00AB307C"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Tr="009C2704">
        <w:tblPrEx>
          <w:tblW w:w="9371" w:type="dxa"/>
          <w:tblInd w:w="55" w:type="dxa"/>
          <w:tblLayout w:type="fixed"/>
          <w:tblCellMar>
            <w:top w:w="28" w:type="dxa"/>
            <w:left w:w="70" w:type="dxa"/>
            <w:bottom w:w="28" w:type="dxa"/>
            <w:right w:w="70" w:type="dxa"/>
          </w:tblCellMar>
          <w:tblLook w:val="0000"/>
        </w:tblPrEx>
        <w:trPr>
          <w:trHeight w:val="316"/>
        </w:trPr>
        <w:tc>
          <w:tcPr>
            <w:tcW w:w="9371" w:type="dxa"/>
          </w:tcPr>
          <w:p w:rsidR="00337789" w:rsidRPr="00F36EF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96"/>
        </w:trPr>
        <w:tc>
          <w:tcPr>
            <w:tcW w:w="9371" w:type="dxa"/>
          </w:tcPr>
          <w:p w:rsidR="00337789" w:rsidRPr="005C4B9C"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655"/>
        </w:trPr>
        <w:tc>
          <w:tcPr>
            <w:tcW w:w="9371" w:type="dxa"/>
          </w:tcPr>
          <w:p w:rsidR="00337789" w:rsidRPr="00F36EF9" w:rsidP="00B94C29">
            <w:pPr>
              <w:spacing w:line="240" w:lineRule="auto"/>
              <w:rPr>
                <w:i/>
                <w:sz w:val="22"/>
                <w:szCs w:val="22"/>
              </w:rPr>
            </w:pPr>
            <w:r w:rsidRPr="00735307" w:rsidR="006C6202">
              <w:rPr>
                <w:sz w:val="20"/>
                <w:szCs w:val="20"/>
              </w:rPr>
              <w:t>sluzba_egov_807 - Poskytovanie výpisu z registra trestov</w:t>
            </w:r>
            <w:r w:rsidR="00B94C29">
              <w:rPr>
                <w:sz w:val="20"/>
                <w:szCs w:val="20"/>
              </w:rPr>
              <w:t xml:space="preserve"> a odpisu registra trestov</w:t>
            </w:r>
            <w:r w:rsidRPr="00735307" w:rsidR="006C6202">
              <w:rPr>
                <w:sz w:val="20"/>
                <w:szCs w:val="20"/>
              </w:rPr>
              <w:t>. Návrh nového zákona o registri trestov prináša nové typy výstupov a teda väčšiu diverzifikáciu ich obsahu. Zásadné zmeny spočívajú v zavedení viacerých typov výpisov a odpisov na základe účelu, čomu bude prispôsobený aj ich obsah.</w:t>
            </w:r>
          </w:p>
        </w:tc>
      </w:tr>
      <w:tr w:rsidTr="009C2704">
        <w:tblPrEx>
          <w:tblW w:w="9371" w:type="dxa"/>
          <w:tblInd w:w="55" w:type="dxa"/>
          <w:tblLayout w:type="fixed"/>
          <w:tblCellMar>
            <w:top w:w="28" w:type="dxa"/>
            <w:left w:w="70" w:type="dxa"/>
            <w:bottom w:w="28" w:type="dxa"/>
            <w:right w:w="70" w:type="dxa"/>
          </w:tblCellMar>
          <w:tblLook w:val="0000"/>
        </w:tblPrEx>
        <w:trPr>
          <w:trHeight w:val="212"/>
        </w:trPr>
        <w:tc>
          <w:tcPr>
            <w:tcW w:w="9371" w:type="dxa"/>
          </w:tcPr>
          <w:p w:rsidR="00337789" w:rsidRPr="00F36EF9" w:rsidP="007C7F8B">
            <w:pPr>
              <w:spacing w:line="240" w:lineRule="auto"/>
              <w:rPr>
                <w:i/>
                <w:sz w:val="22"/>
                <w:szCs w:val="22"/>
              </w:rPr>
            </w:pPr>
            <w:r w:rsidRPr="00F36EF9">
              <w:rPr>
                <w:i/>
                <w:sz w:val="22"/>
                <w:szCs w:val="22"/>
              </w:rPr>
              <w:t>Nová služba (konkretizujte a popíšte)</w:t>
            </w:r>
          </w:p>
        </w:tc>
      </w:tr>
      <w:tr w:rsidTr="009C2704">
        <w:tblPrEx>
          <w:tblW w:w="9371" w:type="dxa"/>
          <w:tblInd w:w="55" w:type="dxa"/>
          <w:tblLayout w:type="fixed"/>
          <w:tblCellMar>
            <w:top w:w="28" w:type="dxa"/>
            <w:left w:w="70" w:type="dxa"/>
            <w:bottom w:w="28" w:type="dxa"/>
            <w:right w:w="70" w:type="dxa"/>
          </w:tblCellMar>
          <w:tblLook w:val="0000"/>
        </w:tblPrEx>
        <w:trPr>
          <w:trHeight w:val="598"/>
        </w:trPr>
        <w:tc>
          <w:tcPr>
            <w:tcW w:w="9371" w:type="dxa"/>
          </w:tcPr>
          <w:p w:rsidR="00A04B23" w:rsidP="00A04B23">
            <w:pPr>
              <w:spacing w:line="240" w:lineRule="auto"/>
              <w:rPr>
                <w:sz w:val="20"/>
                <w:szCs w:val="22"/>
              </w:rPr>
            </w:pPr>
            <w:r w:rsidRPr="00B86501" w:rsidR="00B86501">
              <w:rPr>
                <w:sz w:val="20"/>
                <w:szCs w:val="22"/>
              </w:rPr>
              <w:t>ks_340809</w:t>
            </w:r>
            <w:r w:rsidR="00B86501">
              <w:rPr>
                <w:sz w:val="20"/>
                <w:szCs w:val="22"/>
              </w:rPr>
              <w:t xml:space="preserve"> - </w:t>
            </w:r>
            <w:r w:rsidRPr="00A04B23">
              <w:rPr>
                <w:sz w:val="20"/>
                <w:szCs w:val="22"/>
              </w:rPr>
              <w:t>Zo</w:t>
            </w:r>
            <w:r w:rsidR="00B86501">
              <w:rPr>
                <w:sz w:val="20"/>
                <w:szCs w:val="22"/>
              </w:rPr>
              <w:t>súlaďovanie stavu evidencie v registri trestov</w:t>
            </w:r>
            <w:r w:rsidRPr="00A04B23">
              <w:rPr>
                <w:sz w:val="20"/>
                <w:szCs w:val="22"/>
              </w:rPr>
              <w:t xml:space="preserve"> - </w:t>
            </w:r>
            <w:r w:rsidRPr="00B86501" w:rsidR="00B86501">
              <w:rPr>
                <w:sz w:val="20"/>
                <w:szCs w:val="22"/>
              </w:rPr>
              <w:t>Služba umožňuje prostredníctvom elektronického formulára podať žiadosť o zosúladenie stavu evidencie registra trestov. Pre prístup k službe je potrebné prihlásenie pomocou elektronického občianskeho preukazu. Do príslušného formulára sa automaticky doplnia údaje z RFO.</w:t>
            </w:r>
          </w:p>
          <w:p w:rsidR="00A04B23" w:rsidRPr="00A04B23" w:rsidP="00A04B23">
            <w:pPr>
              <w:spacing w:line="240" w:lineRule="auto"/>
              <w:rPr>
                <w:sz w:val="20"/>
                <w:szCs w:val="22"/>
              </w:rPr>
            </w:pPr>
          </w:p>
          <w:p w:rsidR="00A04B23" w:rsidP="00A04B23">
            <w:pPr>
              <w:spacing w:line="240" w:lineRule="auto"/>
              <w:rPr>
                <w:sz w:val="20"/>
                <w:szCs w:val="22"/>
              </w:rPr>
            </w:pPr>
            <w:r w:rsidRPr="00B86501" w:rsidR="00B86501">
              <w:rPr>
                <w:sz w:val="20"/>
                <w:szCs w:val="22"/>
              </w:rPr>
              <w:t>ks_340810</w:t>
            </w:r>
            <w:r w:rsidR="00B86501">
              <w:rPr>
                <w:sz w:val="20"/>
                <w:szCs w:val="22"/>
              </w:rPr>
              <w:t xml:space="preserve"> - </w:t>
            </w:r>
            <w:r w:rsidRPr="00A04B23">
              <w:rPr>
                <w:sz w:val="20"/>
                <w:szCs w:val="22"/>
              </w:rPr>
              <w:t>Rezervovanie termínu na registri tr</w:t>
            </w:r>
            <w:r w:rsidRPr="00A04B23">
              <w:rPr>
                <w:sz w:val="20"/>
                <w:szCs w:val="22"/>
              </w:rPr>
              <w:t xml:space="preserve">estov - </w:t>
            </w:r>
            <w:r w:rsidRPr="00B86501" w:rsidR="00B86501">
              <w:rPr>
                <w:sz w:val="20"/>
                <w:szCs w:val="22"/>
              </w:rPr>
              <w:t>Služba umožní rezervovať termín osobného stretnutia za účelom: • nahliadnutia do elektronickej evidencie, • vyššieho overenia verejnej listiny, • vydania viacjazyčného štandardného formulára (Nariadenie IMI), • vydania verejnej listiny pre štátneho príslušníka SR, • vydania verejnej listiny pre štátneho príslušníka čl. štátu EÚ, • vydania verejnej listiny pre štátneho príslušníka tretej krajiny (na vydanie verejnej listiny pre TCN).</w:t>
            </w:r>
          </w:p>
          <w:p w:rsidR="00A04B23" w:rsidRPr="00A04B23" w:rsidP="00A04B23">
            <w:pPr>
              <w:spacing w:line="240" w:lineRule="auto"/>
              <w:rPr>
                <w:sz w:val="20"/>
                <w:szCs w:val="22"/>
              </w:rPr>
            </w:pPr>
          </w:p>
          <w:p w:rsidR="00A04B23" w:rsidP="00A04B23">
            <w:pPr>
              <w:spacing w:line="240" w:lineRule="auto"/>
              <w:rPr>
                <w:sz w:val="20"/>
                <w:szCs w:val="22"/>
              </w:rPr>
            </w:pPr>
            <w:r w:rsidRPr="00B86501" w:rsidR="00B86501">
              <w:rPr>
                <w:sz w:val="20"/>
                <w:szCs w:val="22"/>
              </w:rPr>
              <w:t>ks_340811</w:t>
            </w:r>
            <w:r w:rsidR="00B86501">
              <w:rPr>
                <w:sz w:val="20"/>
                <w:szCs w:val="22"/>
              </w:rPr>
              <w:t xml:space="preserve"> - </w:t>
            </w:r>
            <w:r w:rsidRPr="00A04B23">
              <w:rPr>
                <w:sz w:val="20"/>
                <w:szCs w:val="22"/>
              </w:rPr>
              <w:t xml:space="preserve">Zosúlaďovanie evidencie s registrom trestov ČR - </w:t>
            </w:r>
            <w:r w:rsidRPr="00B86501" w:rsidR="00B86501">
              <w:rPr>
                <w:sz w:val="20"/>
                <w:szCs w:val="22"/>
              </w:rPr>
              <w:t>Služba umožní z registra trestov Českej republiky získanie informácie o zahladení odsúdenia občana SR v ČR a naopak.</w:t>
            </w:r>
          </w:p>
          <w:p w:rsidR="00A04B23" w:rsidRPr="00A04B23" w:rsidP="00A04B23">
            <w:pPr>
              <w:spacing w:line="240" w:lineRule="auto"/>
              <w:rPr>
                <w:sz w:val="20"/>
                <w:szCs w:val="22"/>
              </w:rPr>
            </w:pPr>
          </w:p>
          <w:p w:rsidR="00337789" w:rsidRPr="00F36EF9" w:rsidP="00B94C29">
            <w:pPr>
              <w:spacing w:line="240" w:lineRule="auto"/>
              <w:rPr>
                <w:i/>
                <w:sz w:val="22"/>
                <w:szCs w:val="22"/>
              </w:rPr>
            </w:pPr>
            <w:r w:rsidRPr="00B86501" w:rsidR="00B86501">
              <w:rPr>
                <w:sz w:val="20"/>
                <w:szCs w:val="22"/>
              </w:rPr>
              <w:t>ks_340812</w:t>
            </w:r>
            <w:r w:rsidR="00B86501">
              <w:rPr>
                <w:sz w:val="20"/>
                <w:szCs w:val="22"/>
              </w:rPr>
              <w:t xml:space="preserve"> - </w:t>
            </w:r>
            <w:r w:rsidRPr="00A04B23" w:rsidR="00A04B23">
              <w:rPr>
                <w:sz w:val="20"/>
                <w:szCs w:val="22"/>
              </w:rPr>
              <w:t xml:space="preserve">Poskytovanie informácií z úschovne dokumentácie RT - </w:t>
            </w:r>
            <w:r w:rsidRPr="00B86501" w:rsidR="00B86501">
              <w:rPr>
                <w:sz w:val="20"/>
                <w:szCs w:val="22"/>
              </w:rPr>
              <w:t xml:space="preserve">Oprávnené orgány v zmysle </w:t>
            </w:r>
            <w:r w:rsidR="00B94C29">
              <w:rPr>
                <w:sz w:val="20"/>
                <w:szCs w:val="22"/>
              </w:rPr>
              <w:t xml:space="preserve">návrhu </w:t>
            </w:r>
            <w:r w:rsidRPr="00B86501" w:rsidR="00B86501">
              <w:rPr>
                <w:sz w:val="20"/>
                <w:szCs w:val="22"/>
              </w:rPr>
              <w:t>zákona o registri trestov (napr.: orgány činné v trestnom konaní a súdy) budú môcť požiadať o poskytnutie informácií z úschovne dokumentácie registra trestov.</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rPr>
            </w:pPr>
            <w:r w:rsidRPr="00F36EF9">
              <w:rPr>
                <w:b/>
              </w:rPr>
              <w:t>7.1.2 Špecifikácia služby verejnej správy, ktorá je dotknutá návrhom</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i/>
                <w:sz w:val="22"/>
                <w:szCs w:val="22"/>
              </w:rPr>
            </w:pPr>
            <w:r w:rsidRPr="00D3615C">
              <w:rPr>
                <w:i/>
                <w:sz w:val="22"/>
                <w:szCs w:val="22"/>
              </w:rPr>
              <w:t xml:space="preserve">Názov služby </w:t>
            </w:r>
          </w:p>
        </w:tc>
      </w:tr>
      <w:tr w:rsidTr="009C2704">
        <w:tblPrEx>
          <w:tblW w:w="9371" w:type="dxa"/>
          <w:tblInd w:w="55" w:type="dxa"/>
          <w:tblLayout w:type="fixed"/>
          <w:tblCellMar>
            <w:top w:w="28" w:type="dxa"/>
            <w:left w:w="70" w:type="dxa"/>
            <w:bottom w:w="28" w:type="dxa"/>
            <w:right w:w="70" w:type="dxa"/>
          </w:tblCellMar>
          <w:tblLook w:val="0000"/>
        </w:tblPrEx>
        <w:trPr>
          <w:trHeight w:val="545"/>
        </w:trPr>
        <w:tc>
          <w:tcPr>
            <w:tcW w:w="9371" w:type="dxa"/>
          </w:tcPr>
          <w:p w:rsidR="00337789" w:rsidRPr="00735307" w:rsidP="00B94C29">
            <w:pPr>
              <w:spacing w:line="240" w:lineRule="auto"/>
              <w:rPr>
                <w:i/>
                <w:sz w:val="22"/>
                <w:szCs w:val="22"/>
              </w:rPr>
            </w:pPr>
            <w:r w:rsidRPr="00735307" w:rsidR="00575949">
              <w:rPr>
                <w:sz w:val="20"/>
                <w:szCs w:val="20"/>
              </w:rPr>
              <w:t>Poskytovanie výpisu z registra trestov</w:t>
            </w:r>
            <w:r w:rsidR="00B94C29">
              <w:rPr>
                <w:sz w:val="20"/>
                <w:szCs w:val="20"/>
              </w:rPr>
              <w:t xml:space="preserve"> a odpisu registra</w:t>
            </w:r>
            <w:r w:rsidR="00B94C29">
              <w:rPr>
                <w:sz w:val="20"/>
                <w:szCs w:val="20"/>
              </w:rPr>
              <w:t xml:space="preserve"> trestov</w:t>
            </w:r>
            <w:r w:rsidRPr="00735307" w:rsidR="00575949">
              <w:rPr>
                <w:sz w:val="20"/>
                <w:szCs w:val="20"/>
              </w:rPr>
              <w:t>.</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735307" w:rsidP="007C7F8B">
            <w:pPr>
              <w:spacing w:line="240" w:lineRule="auto"/>
              <w:rPr>
                <w:b/>
                <w:i/>
                <w:sz w:val="22"/>
                <w:szCs w:val="22"/>
              </w:rPr>
            </w:pPr>
            <w:r w:rsidRPr="00735307">
              <w:rPr>
                <w:i/>
                <w:sz w:val="22"/>
                <w:szCs w:val="22"/>
              </w:rPr>
              <w:t>Platná právna úprava, na základe ktorej je služba poskytovaná (ak ide o zmenu existujúcej služby)</w:t>
            </w:r>
          </w:p>
        </w:tc>
      </w:tr>
      <w:tr w:rsidTr="009C2704">
        <w:tblPrEx>
          <w:tblW w:w="9371" w:type="dxa"/>
          <w:tblInd w:w="55" w:type="dxa"/>
          <w:tblLayout w:type="fixed"/>
          <w:tblCellMar>
            <w:top w:w="28" w:type="dxa"/>
            <w:left w:w="70" w:type="dxa"/>
            <w:bottom w:w="28" w:type="dxa"/>
            <w:right w:w="70" w:type="dxa"/>
          </w:tblCellMar>
          <w:tblLook w:val="0000"/>
        </w:tblPrEx>
        <w:trPr>
          <w:trHeight w:val="630"/>
        </w:trPr>
        <w:tc>
          <w:tcPr>
            <w:tcW w:w="9371" w:type="dxa"/>
          </w:tcPr>
          <w:p w:rsidR="00337789" w:rsidRPr="00735307" w:rsidP="007C7F8B">
            <w:pPr>
              <w:spacing w:line="240" w:lineRule="auto"/>
              <w:rPr>
                <w:sz w:val="20"/>
                <w:szCs w:val="22"/>
              </w:rPr>
            </w:pPr>
            <w:r w:rsidRPr="00735307" w:rsidR="00575949">
              <w:rPr>
                <w:sz w:val="20"/>
                <w:szCs w:val="22"/>
              </w:rPr>
              <w:t>Zákon č. 330/2007 Z. z. o registri trestov a o zmene a doplnení niektorých zákonov</w:t>
            </w:r>
            <w:r w:rsidRPr="00735307" w:rsidR="00735307">
              <w:rPr>
                <w:sz w:val="20"/>
                <w:szCs w:val="22"/>
              </w:rPr>
              <w:t xml:space="preserve"> v znení neskorších predpisov</w:t>
            </w:r>
          </w:p>
        </w:tc>
      </w:tr>
      <w:tr w:rsidTr="009C2704">
        <w:tblPrEx>
          <w:tblW w:w="9371" w:type="dxa"/>
          <w:tblInd w:w="55" w:type="dxa"/>
          <w:tblLayout w:type="fixed"/>
          <w:tblCellMar>
            <w:top w:w="28" w:type="dxa"/>
            <w:left w:w="70" w:type="dxa"/>
            <w:bottom w:w="28" w:type="dxa"/>
            <w:right w:w="70" w:type="dxa"/>
          </w:tblCellMar>
          <w:tblLook w:val="0000"/>
        </w:tblPrEx>
        <w:trPr>
          <w:trHeight w:val="220"/>
        </w:trPr>
        <w:tc>
          <w:tcPr>
            <w:tcW w:w="9371" w:type="dxa"/>
          </w:tcPr>
          <w:p w:rsidR="00337789" w:rsidRPr="00735307" w:rsidP="007C7F8B">
            <w:pPr>
              <w:spacing w:line="240" w:lineRule="auto"/>
              <w:rPr>
                <w:b/>
                <w:i/>
                <w:sz w:val="22"/>
                <w:szCs w:val="22"/>
              </w:rPr>
            </w:pPr>
            <w:r w:rsidRPr="00735307">
              <w:rPr>
                <w:i/>
                <w:sz w:val="22"/>
                <w:szCs w:val="22"/>
              </w:rPr>
              <w:t xml:space="preserve">Subjekt, ktorý je na základe platnej právnej úpravy oprávnený službu poskytovať </w:t>
            </w:r>
          </w:p>
        </w:tc>
      </w:tr>
      <w:tr w:rsidTr="009C2704">
        <w:tblPrEx>
          <w:tblW w:w="9371" w:type="dxa"/>
          <w:tblInd w:w="55" w:type="dxa"/>
          <w:tblLayout w:type="fixed"/>
          <w:tblCellMar>
            <w:top w:w="28" w:type="dxa"/>
            <w:left w:w="70" w:type="dxa"/>
            <w:bottom w:w="28" w:type="dxa"/>
            <w:right w:w="70" w:type="dxa"/>
          </w:tblCellMar>
          <w:tblLook w:val="0000"/>
        </w:tblPrEx>
        <w:trPr>
          <w:trHeight w:val="587"/>
        </w:trPr>
        <w:tc>
          <w:tcPr>
            <w:tcW w:w="9371" w:type="dxa"/>
          </w:tcPr>
          <w:p w:rsidR="00337789" w:rsidRPr="00735307" w:rsidP="007C7F8B">
            <w:pPr>
              <w:spacing w:line="240" w:lineRule="auto"/>
              <w:rPr>
                <w:sz w:val="20"/>
                <w:szCs w:val="22"/>
              </w:rPr>
            </w:pPr>
            <w:r w:rsidRPr="00735307" w:rsidR="00575949">
              <w:rPr>
                <w:sz w:val="20"/>
                <w:szCs w:val="22"/>
              </w:rPr>
              <w:t>Generálna prokuratúra Slovenskej republiky.</w:t>
            </w:r>
          </w:p>
        </w:tc>
      </w:tr>
      <w:tr w:rsidTr="009C2704">
        <w:tblPrEx>
          <w:tblW w:w="9371" w:type="dxa"/>
          <w:tblInd w:w="55" w:type="dxa"/>
          <w:tblLayout w:type="fixed"/>
          <w:tblCellMar>
            <w:top w:w="28" w:type="dxa"/>
            <w:left w:w="70" w:type="dxa"/>
            <w:bottom w:w="28" w:type="dxa"/>
            <w:right w:w="70" w:type="dxa"/>
          </w:tblCellMar>
          <w:tblLook w:val="0000"/>
        </w:tblPrEx>
        <w:trPr>
          <w:trHeight w:val="423"/>
        </w:trPr>
        <w:tc>
          <w:tcPr>
            <w:tcW w:w="9371" w:type="dxa"/>
          </w:tcPr>
          <w:p w:rsidR="00337789" w:rsidRPr="005C4B9C"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56"/>
        </w:trPr>
        <w:tc>
          <w:tcPr>
            <w:tcW w:w="9371" w:type="dxa"/>
          </w:tcPr>
          <w:p w:rsidR="00337789" w:rsidRPr="00F36EF9" w:rsidP="007C7F8B">
            <w:pPr>
              <w:spacing w:line="240" w:lineRule="auto"/>
              <w:rPr>
                <w:b/>
                <w:i/>
                <w:sz w:val="22"/>
                <w:szCs w:val="22"/>
              </w:rPr>
            </w:pPr>
            <w:r w:rsidRPr="00F36EF9">
              <w:rPr>
                <w:i/>
                <w:sz w:val="22"/>
                <w:szCs w:val="22"/>
              </w:rPr>
              <w:t xml:space="preserv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543"/>
        </w:trPr>
        <w:tc>
          <w:tcPr>
            <w:tcW w:w="9371" w:type="dxa"/>
          </w:tcPr>
          <w:p w:rsidR="00337789" w:rsidRPr="00735307" w:rsidP="00B94C29">
            <w:pPr>
              <w:spacing w:line="240" w:lineRule="auto"/>
              <w:rPr>
                <w:sz w:val="22"/>
                <w:szCs w:val="22"/>
              </w:rPr>
            </w:pPr>
            <w:r w:rsidRPr="00735307" w:rsidR="00575949">
              <w:rPr>
                <w:sz w:val="20"/>
                <w:szCs w:val="22"/>
              </w:rPr>
              <w:t>Návrh nového zákona o registri tresto</w:t>
            </w:r>
            <w:r w:rsidR="00B94C29">
              <w:rPr>
                <w:sz w:val="20"/>
                <w:szCs w:val="22"/>
              </w:rPr>
              <w:t xml:space="preserve">v mení spôsob vydávania výpisov </w:t>
            </w:r>
            <w:r w:rsidRPr="00735307" w:rsidR="00575949">
              <w:rPr>
                <w:sz w:val="20"/>
                <w:szCs w:val="22"/>
              </w:rPr>
              <w:t>z registra tresto</w:t>
            </w:r>
            <w:r w:rsidRPr="00735307" w:rsidR="00575949">
              <w:rPr>
                <w:sz w:val="20"/>
                <w:szCs w:val="22"/>
              </w:rPr>
              <w:t>v</w:t>
            </w:r>
            <w:r w:rsidR="00B94C29">
              <w:rPr>
                <w:sz w:val="20"/>
                <w:szCs w:val="22"/>
              </w:rPr>
              <w:t xml:space="preserve"> a odpisov registra trestov</w:t>
            </w:r>
            <w:r w:rsidRPr="00735307" w:rsidR="00575949">
              <w:rPr>
                <w:sz w:val="20"/>
                <w:szCs w:val="22"/>
              </w:rPr>
              <w:t>,</w:t>
            </w:r>
            <w:r w:rsidR="00B94C29">
              <w:rPr>
                <w:sz w:val="20"/>
                <w:szCs w:val="22"/>
              </w:rPr>
              <w:t xml:space="preserve"> a to</w:t>
            </w:r>
            <w:r w:rsidRPr="00735307" w:rsidR="00575949">
              <w:rPr>
                <w:sz w:val="20"/>
                <w:szCs w:val="22"/>
              </w:rPr>
              <w:t xml:space="preserve"> nielen </w:t>
            </w:r>
            <w:r w:rsidR="00B94C29">
              <w:rPr>
                <w:sz w:val="20"/>
                <w:szCs w:val="22"/>
              </w:rPr>
              <w:t xml:space="preserve">ich </w:t>
            </w:r>
            <w:r w:rsidRPr="00735307" w:rsidR="00575949">
              <w:rPr>
                <w:sz w:val="20"/>
                <w:szCs w:val="22"/>
              </w:rPr>
              <w:t xml:space="preserve">rozčlenením na viacero typov, ale aj spôsob poskytovania tejto služby štátnym príslušníkom tretej krajiny. Vzhľadom na potrebu získavania biometrických údajov pri poskytovaní tejto služby štátnym príslušníkom tretích krajín sú zásadne ovplyvnené aj miesta a orgány, na ktorých bude možné o túto službu požiadať.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F36EF9" w:rsidP="007C7F8B">
            <w:pPr>
              <w:spacing w:line="240" w:lineRule="auto"/>
              <w:rPr>
                <w:b/>
                <w:i/>
                <w:sz w:val="22"/>
                <w:szCs w:val="22"/>
              </w:rPr>
            </w:pPr>
            <w:r w:rsidRPr="00F36EF9">
              <w:rPr>
                <w:i/>
                <w:sz w:val="22"/>
                <w:szCs w:val="22"/>
              </w:rPr>
              <w:t xml:space="preserve">Nepriamy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616"/>
        </w:trPr>
        <w:tc>
          <w:tcPr>
            <w:tcW w:w="9371" w:type="dxa"/>
          </w:tcPr>
          <w:p w:rsidR="00337789" w:rsidRPr="00B94C29" w:rsidP="007C7F8B">
            <w:pPr>
              <w:spacing w:line="240" w:lineRule="auto"/>
              <w:rPr>
                <w:sz w:val="22"/>
                <w:szCs w:val="22"/>
              </w:rPr>
            </w:pPr>
            <w:r w:rsidRPr="00B94C29" w:rsidR="00B94C29">
              <w:rPr>
                <w:sz w:val="20"/>
                <w:szCs w:val="22"/>
              </w:rPr>
              <w:t>Bez vplyvu</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C0C0C0"/>
            <w:vAlign w:val="center"/>
          </w:tcPr>
          <w:p w:rsidR="00337789" w:rsidRPr="00B1784E"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Pr="00B1784E" w:rsidR="005021C6">
              <w:rPr>
                <w:b/>
                <w:sz w:val="28"/>
                <w:szCs w:val="28"/>
              </w:rPr>
              <w:t>občana</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P="007C7F8B">
            <w:pPr>
              <w:spacing w:line="240" w:lineRule="auto"/>
              <w:rPr>
                <w:b/>
              </w:rPr>
            </w:pPr>
            <w:r>
              <w:rPr>
                <w:b/>
              </w:rPr>
              <w:t>7.2</w:t>
            </w:r>
            <w:r w:rsidRPr="00B1784E">
              <w:rPr>
                <w:b/>
              </w:rPr>
              <w:t>.</w:t>
            </w:r>
            <w:r>
              <w:rPr>
                <w:b/>
              </w:rPr>
              <w:t xml:space="preserve">1 Náklady </w:t>
            </w:r>
          </w:p>
        </w:tc>
      </w:tr>
      <w:tr w:rsidTr="009C2704">
        <w:tblPrEx>
          <w:tblW w:w="9371" w:type="dxa"/>
          <w:tblInd w:w="55" w:type="dxa"/>
          <w:tblLayout w:type="fixed"/>
          <w:tblCellMar>
            <w:top w:w="28" w:type="dxa"/>
            <w:left w:w="70" w:type="dxa"/>
            <w:bottom w:w="28" w:type="dxa"/>
            <w:right w:w="70" w:type="dxa"/>
          </w:tblCellMar>
          <w:tblLook w:val="0000"/>
        </w:tblPrEx>
        <w:trPr>
          <w:trHeight w:val="226"/>
        </w:trPr>
        <w:tc>
          <w:tcPr>
            <w:tcW w:w="9371" w:type="dxa"/>
          </w:tcPr>
          <w:p w:rsidR="00337789" w:rsidP="007C7F8B">
            <w:pPr>
              <w:spacing w:line="240" w:lineRule="auto"/>
              <w:rPr>
                <w:b/>
              </w:rPr>
            </w:pPr>
            <w:r>
              <w:rPr>
                <w:i/>
              </w:rPr>
              <w:t xml:space="preserve">Zníženie priamych finančných nákladov </w:t>
            </w:r>
          </w:p>
        </w:tc>
      </w:tr>
      <w:tr w:rsidTr="009C2704">
        <w:tblPrEx>
          <w:tblW w:w="9371" w:type="dxa"/>
          <w:tblInd w:w="55" w:type="dxa"/>
          <w:tblLayout w:type="fixed"/>
          <w:tblCellMar>
            <w:top w:w="28" w:type="dxa"/>
            <w:left w:w="70" w:type="dxa"/>
            <w:bottom w:w="28" w:type="dxa"/>
            <w:right w:w="70" w:type="dxa"/>
          </w:tblCellMar>
          <w:tblLook w:val="0000"/>
        </w:tblPrEx>
        <w:trPr>
          <w:trHeight w:val="599"/>
        </w:trPr>
        <w:tc>
          <w:tcPr>
            <w:tcW w:w="9371" w:type="dxa"/>
          </w:tcPr>
          <w:p w:rsidR="00337789" w:rsidRPr="00735307" w:rsidP="007B40D5">
            <w:pPr>
              <w:spacing w:line="240" w:lineRule="auto"/>
              <w:rPr>
                <w:sz w:val="20"/>
                <w:szCs w:val="20"/>
              </w:rPr>
            </w:pPr>
            <w:r w:rsidRPr="00735307" w:rsidR="00735307">
              <w:rPr>
                <w:sz w:val="20"/>
                <w:szCs w:val="20"/>
              </w:rPr>
              <w:t>Oprávnené osoby podľa § 15 zákona č. 330/2007 Z.</w:t>
            </w:r>
            <w:r w:rsidR="00B94C29">
              <w:rPr>
                <w:sz w:val="20"/>
                <w:szCs w:val="20"/>
              </w:rPr>
              <w:t xml:space="preserve"> </w:t>
            </w:r>
            <w:r w:rsidRPr="00735307" w:rsidR="00735307">
              <w:rPr>
                <w:sz w:val="20"/>
                <w:szCs w:val="20"/>
              </w:rPr>
              <w:t xml:space="preserve">z.  nebudú predkladať odpis registra trestov a príslušný orgán (Úrad súkromných bezpečnostných služieb Prezídia policajného zboru) si verejnú listinu získa priamo z registra trestov. Oprávnená osoba nebude </w:t>
            </w:r>
            <w:r w:rsidR="00735307">
              <w:rPr>
                <w:sz w:val="20"/>
                <w:szCs w:val="20"/>
              </w:rPr>
              <w:t>zaťažená</w:t>
            </w:r>
            <w:r w:rsidRPr="00735307" w:rsidR="00735307">
              <w:rPr>
                <w:sz w:val="20"/>
                <w:szCs w:val="20"/>
              </w:rPr>
              <w:t xml:space="preserve"> popl</w:t>
            </w:r>
            <w:r w:rsidRPr="00735307" w:rsidR="00735307">
              <w:rPr>
                <w:sz w:val="20"/>
                <w:szCs w:val="20"/>
              </w:rPr>
              <w:t>atk</w:t>
            </w:r>
            <w:r w:rsidR="00735307">
              <w:rPr>
                <w:sz w:val="20"/>
                <w:szCs w:val="20"/>
              </w:rPr>
              <w:t>om</w:t>
            </w:r>
            <w:r w:rsidRPr="00735307" w:rsidR="00735307">
              <w:rPr>
                <w:sz w:val="20"/>
                <w:szCs w:val="20"/>
              </w:rPr>
              <w:t xml:space="preserve"> za </w:t>
            </w:r>
            <w:r w:rsidR="007B40D5">
              <w:rPr>
                <w:sz w:val="20"/>
                <w:szCs w:val="20"/>
              </w:rPr>
              <w:t>vydanie</w:t>
            </w:r>
            <w:r w:rsidRPr="00735307" w:rsidR="00735307">
              <w:rPr>
                <w:sz w:val="20"/>
                <w:szCs w:val="20"/>
              </w:rPr>
              <w:t xml:space="preserve"> odpisu registra trestov.</w:t>
            </w:r>
          </w:p>
        </w:tc>
      </w:tr>
      <w:tr w:rsidTr="009C2704">
        <w:tblPrEx>
          <w:tblW w:w="9371" w:type="dxa"/>
          <w:tblInd w:w="55" w:type="dxa"/>
          <w:tblLayout w:type="fixed"/>
          <w:tblCellMar>
            <w:top w:w="28" w:type="dxa"/>
            <w:left w:w="70" w:type="dxa"/>
            <w:bottom w:w="28" w:type="dxa"/>
            <w:right w:w="70" w:type="dxa"/>
          </w:tblCellMar>
          <w:tblLook w:val="0000"/>
        </w:tblPrEx>
        <w:trPr>
          <w:trHeight w:val="294"/>
        </w:trPr>
        <w:tc>
          <w:tcPr>
            <w:tcW w:w="9371" w:type="dxa"/>
          </w:tcPr>
          <w:p w:rsidR="00337789" w:rsidRPr="00E43AA2" w:rsidP="007C7F8B">
            <w:pPr>
              <w:spacing w:line="240" w:lineRule="auto"/>
              <w:rPr>
                <w:i/>
              </w:rPr>
            </w:pPr>
            <w:r w:rsidRPr="00E43AA2">
              <w:rPr>
                <w:i/>
              </w:rPr>
              <w:t xml:space="preserve">Zvýšenie </w:t>
            </w:r>
            <w:r>
              <w:rPr>
                <w:i/>
              </w:rPr>
              <w:t>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572"/>
        </w:trPr>
        <w:tc>
          <w:tcPr>
            <w:tcW w:w="9371" w:type="dxa"/>
          </w:tcPr>
          <w:p w:rsidR="00337789" w:rsidRPr="00B94C29" w:rsidP="007C7F8B">
            <w:pPr>
              <w:spacing w:line="240" w:lineRule="auto"/>
              <w:rPr>
                <w:b/>
                <w:i/>
              </w:rPr>
            </w:pPr>
            <w:r w:rsidRPr="00B94C29" w:rsidR="00B94C29">
              <w:rPr>
                <w:sz w:val="20"/>
                <w:szCs w:val="22"/>
              </w:rPr>
              <w:t>Bez vplyvu</w:t>
            </w:r>
          </w:p>
        </w:tc>
      </w:tr>
      <w:tr w:rsidTr="009C2704">
        <w:tblPrEx>
          <w:tblW w:w="9371" w:type="dxa"/>
          <w:tblInd w:w="55" w:type="dxa"/>
          <w:tblLayout w:type="fixed"/>
          <w:tblCellMar>
            <w:top w:w="28" w:type="dxa"/>
            <w:left w:w="70" w:type="dxa"/>
            <w:bottom w:w="28" w:type="dxa"/>
            <w:right w:w="70" w:type="dxa"/>
          </w:tblCellMar>
          <w:tblLook w:val="0000"/>
        </w:tblPrEx>
        <w:trPr>
          <w:trHeight w:val="214"/>
        </w:trPr>
        <w:tc>
          <w:tcPr>
            <w:tcW w:w="9371" w:type="dxa"/>
          </w:tcPr>
          <w:p w:rsidR="00337789" w:rsidRPr="00E43AA2" w:rsidP="007C7F8B">
            <w:pPr>
              <w:spacing w:line="240" w:lineRule="auto"/>
              <w:rPr>
                <w:i/>
              </w:rPr>
            </w:pPr>
            <w:r>
              <w:rPr>
                <w:i/>
              </w:rPr>
              <w:t>Zníženie 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707"/>
        </w:trPr>
        <w:tc>
          <w:tcPr>
            <w:tcW w:w="9371" w:type="dxa"/>
          </w:tcPr>
          <w:p w:rsidR="00337789" w:rsidP="007C7F8B">
            <w:pPr>
              <w:spacing w:line="240" w:lineRule="auto"/>
              <w:rPr>
                <w:i/>
              </w:rPr>
            </w:pPr>
            <w:r w:rsidRPr="00B94C29" w:rsidR="00B94C29">
              <w:rPr>
                <w:sz w:val="20"/>
                <w:szCs w:val="22"/>
              </w:rPr>
              <w:t>Bez vplyvu</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E43AA2" w:rsidP="007C7F8B">
            <w:pPr>
              <w:spacing w:line="240" w:lineRule="auto"/>
              <w:rPr>
                <w:i/>
              </w:rPr>
            </w:pPr>
            <w:r w:rsidRPr="00E43AA2">
              <w:rPr>
                <w:i/>
              </w:rPr>
              <w:t xml:space="preserve">Zvýšenie </w:t>
            </w:r>
            <w:r>
              <w:rPr>
                <w:i/>
              </w:rPr>
              <w:t>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800"/>
        </w:trPr>
        <w:tc>
          <w:tcPr>
            <w:tcW w:w="9371" w:type="dxa"/>
          </w:tcPr>
          <w:p w:rsidR="00337789" w:rsidRPr="00E43AA2" w:rsidP="007B40D5">
            <w:pPr>
              <w:spacing w:line="240" w:lineRule="auto"/>
              <w:rPr>
                <w:i/>
              </w:rPr>
            </w:pPr>
            <w:r w:rsidRPr="007B40D5" w:rsidR="007B40D5">
              <w:rPr>
                <w:sz w:val="20"/>
              </w:rPr>
              <w:t>Pre štátnych príslušníkov tretích krajín bude vzhľadom na vyžadovanie biometrických údajov možné podať žiadosť na IOMO určených MV SR.</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B1031A"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Zvýšenie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03"/>
        </w:trPr>
        <w:tc>
          <w:tcPr>
            <w:tcW w:w="9371" w:type="dxa"/>
          </w:tcPr>
          <w:p w:rsidR="00337789" w:rsidRPr="006A756C" w:rsidP="007B40D5">
            <w:pPr>
              <w:spacing w:line="240" w:lineRule="auto"/>
              <w:rPr>
                <w:sz w:val="20"/>
              </w:rPr>
            </w:pPr>
            <w:r w:rsidRPr="007B40D5" w:rsidR="006A756C">
              <w:rPr>
                <w:sz w:val="20"/>
              </w:rPr>
              <w:t xml:space="preserve">Pre štátnych príslušníkov tretích krajín sa vzhľadom na vyžadovanie biometrických údajov a ich následnú kontrolu voči európskemu informačnému systému ECRIS-TCN </w:t>
            </w:r>
            <w:r w:rsidRPr="007B40D5" w:rsidR="007B40D5">
              <w:rPr>
                <w:sz w:val="20"/>
              </w:rPr>
              <w:t>môže zvýšiť</w:t>
            </w:r>
            <w:r w:rsidRPr="007B40D5" w:rsidR="006A756C">
              <w:rPr>
                <w:sz w:val="20"/>
              </w:rPr>
              <w:t xml:space="preserve"> čas vybavenia žiad</w:t>
            </w:r>
            <w:r w:rsidRPr="007B40D5" w:rsidR="007B40D5">
              <w:rPr>
                <w:sz w:val="20"/>
              </w:rPr>
              <w:t>osti</w:t>
            </w:r>
            <w:r w:rsidRPr="007B40D5" w:rsidR="006A756C">
              <w:rPr>
                <w:sz w:val="20"/>
              </w:rPr>
              <w:t>.</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Zníženie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29"/>
        </w:trPr>
        <w:tc>
          <w:tcPr>
            <w:tcW w:w="9371" w:type="dxa"/>
          </w:tcPr>
          <w:p w:rsidR="00337789" w:rsidRPr="009E7055" w:rsidP="009E7055">
            <w:pPr>
              <w:spacing w:line="240" w:lineRule="auto"/>
            </w:pPr>
            <w:r w:rsidRPr="00735307" w:rsidR="009E7055">
              <w:rPr>
                <w:sz w:val="20"/>
                <w:szCs w:val="20"/>
              </w:rPr>
              <w:t>Oprávnené osoby podľa § 15 zákona č. 330/2007 Z.</w:t>
            </w:r>
            <w:r w:rsidR="00B94C29">
              <w:rPr>
                <w:sz w:val="20"/>
                <w:szCs w:val="20"/>
              </w:rPr>
              <w:t xml:space="preserve"> </w:t>
            </w:r>
            <w:r w:rsidRPr="00735307" w:rsidR="009E7055">
              <w:rPr>
                <w:sz w:val="20"/>
                <w:szCs w:val="20"/>
              </w:rPr>
              <w:t xml:space="preserve">z.  nebudú predkladať odpis registra trestov a príslušný orgán (Úrad súkromných bezpečnostných služieb Prezídia policajného zboru) si verejnú listinu získa priamo z registra trestov. Oprávnená osoba nebude </w:t>
            </w:r>
            <w:r w:rsidR="009E7055">
              <w:rPr>
                <w:sz w:val="20"/>
                <w:szCs w:val="20"/>
              </w:rPr>
              <w:t>zaťažená</w:t>
            </w:r>
            <w:r w:rsidRPr="00735307" w:rsidR="009E7055">
              <w:rPr>
                <w:sz w:val="20"/>
                <w:szCs w:val="20"/>
              </w:rPr>
              <w:t xml:space="preserve"> </w:t>
            </w:r>
            <w:r w:rsidR="009E7055">
              <w:rPr>
                <w:sz w:val="20"/>
                <w:szCs w:val="20"/>
              </w:rPr>
              <w:t xml:space="preserve">povinnosťou získať </w:t>
            </w:r>
            <w:r w:rsidRPr="00735307" w:rsidR="009E7055">
              <w:rPr>
                <w:sz w:val="20"/>
                <w:szCs w:val="20"/>
              </w:rPr>
              <w:t>odpis registra trestov</w:t>
            </w:r>
            <w:r w:rsidR="009E7055">
              <w:rPr>
                <w:sz w:val="20"/>
                <w:szCs w:val="20"/>
              </w:rPr>
              <w:t xml:space="preserve"> a následne ho doručiť príslušnému orgánu čím ušetrí čas na získanie verejnej listiny.</w:t>
            </w:r>
          </w:p>
        </w:tc>
      </w:tr>
      <w:tr w:rsidTr="009C2704">
        <w:tblPrEx>
          <w:tblW w:w="9371" w:type="dxa"/>
          <w:tblInd w:w="55" w:type="dxa"/>
          <w:tblLayout w:type="fixed"/>
          <w:tblCellMar>
            <w:top w:w="28" w:type="dxa"/>
            <w:left w:w="70" w:type="dxa"/>
            <w:bottom w:w="28" w:type="dxa"/>
            <w:right w:w="70" w:type="dxa"/>
          </w:tblCellMar>
          <w:tblLook w:val="0000"/>
        </w:tblPrEx>
        <w:trPr>
          <w:trHeight w:val="424"/>
        </w:trPr>
        <w:tc>
          <w:tcPr>
            <w:tcW w:w="9371" w:type="dxa"/>
          </w:tcPr>
          <w:p w:rsidR="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P="007C7F8B">
            <w:pPr>
              <w:spacing w:line="240" w:lineRule="auto"/>
              <w:rPr>
                <w:i/>
                <w:iCs/>
              </w:rPr>
            </w:pPr>
            <w:r>
              <w:rPr>
                <w:i/>
                <w:iCs/>
              </w:rPr>
              <w:t>Špecifikujte skupinu občanov, ktorá bude návrhom ovplyvnená (napr. držitelia vodičských oprávnení). Aká je  veľkosť tejto skupiny?</w:t>
            </w:r>
          </w:p>
        </w:tc>
      </w:tr>
      <w:tr w:rsidTr="009C2704">
        <w:tblPrEx>
          <w:tblW w:w="9371" w:type="dxa"/>
          <w:tblInd w:w="55" w:type="dxa"/>
          <w:tblLayout w:type="fixed"/>
          <w:tblCellMar>
            <w:top w:w="28" w:type="dxa"/>
            <w:left w:w="70" w:type="dxa"/>
            <w:bottom w:w="28" w:type="dxa"/>
            <w:right w:w="70" w:type="dxa"/>
          </w:tblCellMar>
          <w:tblLook w:val="0000"/>
        </w:tblPrEx>
        <w:trPr>
          <w:trHeight w:val="734"/>
        </w:trPr>
        <w:tc>
          <w:tcPr>
            <w:tcW w:w="9371" w:type="dxa"/>
          </w:tcPr>
          <w:p w:rsidR="00337789" w:rsidRPr="00E96067" w:rsidP="007C7F8B">
            <w:pPr>
              <w:spacing w:line="240" w:lineRule="auto"/>
              <w:rPr>
                <w:iCs/>
                <w:sz w:val="20"/>
              </w:rPr>
            </w:pPr>
            <w:r w:rsidRPr="00E96067" w:rsidR="006A756C">
              <w:rPr>
                <w:iCs/>
                <w:sz w:val="20"/>
              </w:rPr>
              <w:t>Štátni príslušníci tretích krajín – nemožno určiť počet, nakoľko nie je dopredu možné odhadnúť, koľko takýchto príslušníkov bude žiadať napr. o povolenie na pobyt, o zriadenie živnosti a pod.</w:t>
            </w:r>
          </w:p>
          <w:p w:rsidR="006A756C" w:rsidRPr="00E96067" w:rsidP="007C7F8B">
            <w:pPr>
              <w:spacing w:line="240" w:lineRule="auto"/>
              <w:rPr>
                <w:iCs/>
                <w:sz w:val="20"/>
              </w:rPr>
            </w:pPr>
            <w:r w:rsidRPr="00E96067">
              <w:rPr>
                <w:iCs/>
                <w:sz w:val="20"/>
              </w:rPr>
              <w:t xml:space="preserve">Občania prichádzajúci do pravidelného </w:t>
            </w:r>
            <w:r w:rsidRPr="00E96067" w:rsidR="00E96067">
              <w:rPr>
                <w:iCs/>
                <w:sz w:val="20"/>
              </w:rPr>
              <w:t>a priameho kontaktu</w:t>
            </w:r>
            <w:r w:rsidRPr="00E96067">
              <w:rPr>
                <w:iCs/>
                <w:sz w:val="20"/>
              </w:rPr>
              <w:t xml:space="preserve"> s deťmi – približne 150 000</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 xml:space="preserve">Nové povinnosti (identifikujte) </w:t>
            </w:r>
          </w:p>
        </w:tc>
      </w:tr>
      <w:tr w:rsidTr="009C2704">
        <w:tblPrEx>
          <w:tblW w:w="9371" w:type="dxa"/>
          <w:tblInd w:w="55" w:type="dxa"/>
          <w:tblLayout w:type="fixed"/>
          <w:tblCellMar>
            <w:top w:w="28" w:type="dxa"/>
            <w:left w:w="70" w:type="dxa"/>
            <w:bottom w:w="28" w:type="dxa"/>
            <w:right w:w="70" w:type="dxa"/>
          </w:tblCellMar>
          <w:tblLook w:val="0000"/>
        </w:tblPrEx>
        <w:trPr>
          <w:trHeight w:val="726"/>
        </w:trPr>
        <w:tc>
          <w:tcPr>
            <w:tcW w:w="9371" w:type="dxa"/>
          </w:tcPr>
          <w:p w:rsidR="00E96067" w:rsidRPr="00E96067" w:rsidP="00E96067">
            <w:pPr>
              <w:spacing w:line="240" w:lineRule="auto"/>
              <w:rPr>
                <w:iCs/>
                <w:sz w:val="20"/>
              </w:rPr>
            </w:pPr>
            <w:r w:rsidRPr="00E96067" w:rsidR="006A756C">
              <w:rPr>
                <w:iCs/>
                <w:sz w:val="20"/>
              </w:rPr>
              <w:t>Povinnosť poskytnúť biometrické údaje v prípade štátnych príslušníkov tretích krajín.</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09"/>
        </w:trPr>
        <w:tc>
          <w:tcPr>
            <w:tcW w:w="9371" w:type="dxa"/>
          </w:tcPr>
          <w:p w:rsidR="00CD477A" w:rsidP="007C7F8B">
            <w:pPr>
              <w:spacing w:line="240" w:lineRule="auto"/>
              <w:rPr>
                <w:i/>
                <w:iCs/>
              </w:rPr>
            </w:pPr>
            <w:r w:rsidR="00E96067">
              <w:rPr>
                <w:iCs/>
                <w:sz w:val="20"/>
              </w:rPr>
              <w:t>Zaniká povinnosť o</w:t>
            </w:r>
            <w:r w:rsidRPr="00735307" w:rsidR="00E96067">
              <w:rPr>
                <w:sz w:val="20"/>
                <w:szCs w:val="20"/>
              </w:rPr>
              <w:t>právnen</w:t>
            </w:r>
            <w:r w:rsidR="00E96067">
              <w:rPr>
                <w:sz w:val="20"/>
                <w:szCs w:val="20"/>
              </w:rPr>
              <w:t>ým</w:t>
            </w:r>
            <w:r w:rsidRPr="00735307" w:rsidR="00E96067">
              <w:rPr>
                <w:sz w:val="20"/>
                <w:szCs w:val="20"/>
              </w:rPr>
              <w:t xml:space="preserve"> osob</w:t>
            </w:r>
            <w:r w:rsidR="00E96067">
              <w:rPr>
                <w:sz w:val="20"/>
                <w:szCs w:val="20"/>
              </w:rPr>
              <w:t>ám</w:t>
            </w:r>
            <w:r w:rsidRPr="00735307" w:rsidR="00E96067">
              <w:rPr>
                <w:sz w:val="20"/>
                <w:szCs w:val="20"/>
              </w:rPr>
              <w:t xml:space="preserve"> podľa § 15 zákona č. 330/2007 Z.</w:t>
            </w:r>
            <w:r w:rsidR="00B94C29">
              <w:rPr>
                <w:sz w:val="20"/>
                <w:szCs w:val="20"/>
              </w:rPr>
              <w:t xml:space="preserve"> </w:t>
            </w:r>
            <w:r w:rsidRPr="00735307" w:rsidR="00E96067">
              <w:rPr>
                <w:sz w:val="20"/>
                <w:szCs w:val="20"/>
              </w:rPr>
              <w:t>z.  predkladať odpis registra trestov</w:t>
            </w:r>
            <w:r w:rsidR="00E96067">
              <w:rPr>
                <w:sz w:val="20"/>
                <w:szCs w:val="20"/>
              </w:rPr>
              <w:t>.</w:t>
            </w:r>
          </w:p>
          <w:p w:rsidR="00CD477A" w:rsidRPr="00B1784E" w:rsidP="007C7F8B">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BFBFBF"/>
            <w:vAlign w:val="center"/>
          </w:tcPr>
          <w:p w:rsidR="00337789" w:rsidRPr="00B1784E"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Tr="009C2704">
        <w:tblPrEx>
          <w:tblW w:w="9371" w:type="dxa"/>
          <w:tblInd w:w="55" w:type="dxa"/>
          <w:tblLayout w:type="fixed"/>
          <w:tblCellMar>
            <w:top w:w="28" w:type="dxa"/>
            <w:left w:w="70" w:type="dxa"/>
            <w:bottom w:w="28" w:type="dxa"/>
            <w:right w:w="70" w:type="dxa"/>
          </w:tblCellMar>
          <w:tblLook w:val="0000"/>
        </w:tblPrEx>
        <w:trPr>
          <w:trHeight w:val="390"/>
        </w:trPr>
        <w:tc>
          <w:tcPr>
            <w:tcW w:w="9371" w:type="dxa"/>
          </w:tcPr>
          <w:p w:rsidR="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P="007C7F8B">
            <w:pPr>
              <w:spacing w:line="240" w:lineRule="auto"/>
              <w:rPr>
                <w:i/>
                <w:iCs/>
              </w:rPr>
            </w:pPr>
            <w:r>
              <w:rPr>
                <w:i/>
              </w:rPr>
              <w:t xml:space="preserve">Ktoré subjekty verejnej správy sú účastné procesu poskytnutia služby? </w:t>
            </w:r>
          </w:p>
        </w:tc>
      </w:tr>
      <w:tr w:rsidTr="009C2704">
        <w:tblPrEx>
          <w:tblW w:w="9371" w:type="dxa"/>
          <w:tblInd w:w="55" w:type="dxa"/>
          <w:tblLayout w:type="fixed"/>
          <w:tblCellMar>
            <w:top w:w="28" w:type="dxa"/>
            <w:left w:w="70" w:type="dxa"/>
            <w:bottom w:w="28" w:type="dxa"/>
            <w:right w:w="70" w:type="dxa"/>
          </w:tblCellMar>
          <w:tblLook w:val="0000"/>
        </w:tblPrEx>
        <w:trPr>
          <w:trHeight w:val="733"/>
        </w:trPr>
        <w:tc>
          <w:tcPr>
            <w:tcW w:w="9371" w:type="dxa"/>
          </w:tcPr>
          <w:p w:rsidR="002F062D" w:rsidRPr="002F062D" w:rsidP="002F062D">
            <w:pPr>
              <w:spacing w:line="240" w:lineRule="auto"/>
              <w:rPr>
                <w:sz w:val="20"/>
              </w:rPr>
            </w:pPr>
            <w:r w:rsidRPr="002F062D">
              <w:rPr>
                <w:sz w:val="20"/>
              </w:rPr>
              <w:t xml:space="preserve">Orgány činné v trestnom konaní a súdy. </w:t>
            </w:r>
          </w:p>
          <w:p w:rsidR="00337789" w:rsidRPr="00064F84" w:rsidP="002F062D">
            <w:pPr>
              <w:spacing w:line="240" w:lineRule="auto"/>
            </w:pPr>
            <w:r w:rsidRPr="002F062D" w:rsidR="00064F84">
              <w:rPr>
                <w:sz w:val="20"/>
              </w:rPr>
              <w:t>Orgány verejnej moci a zamestnávatelia vo verejnom záujme v súlade so zákonom č. 177/2018 Z. z. o niektorých opatreniach na znižovanie administratívnej záťaže využívaním informačných systémov verejnej správy a o zmene a doplnení niektorých zákonov (zákon proti byrokracii).</w:t>
            </w:r>
            <w:r w:rsidR="002F062D">
              <w:rPr>
                <w:sz w:val="20"/>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Nové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74"/>
        </w:trPr>
        <w:tc>
          <w:tcPr>
            <w:tcW w:w="9371" w:type="dxa"/>
          </w:tcPr>
          <w:p w:rsidR="002F062D" w:rsidP="002F062D">
            <w:pPr>
              <w:spacing w:line="240" w:lineRule="auto"/>
              <w:rPr>
                <w:sz w:val="20"/>
              </w:rPr>
            </w:pPr>
            <w:r w:rsidRPr="002F062D">
              <w:rPr>
                <w:sz w:val="20"/>
              </w:rPr>
              <w:t>Orgány činné v trestnom konaní a</w:t>
            </w:r>
            <w:r>
              <w:rPr>
                <w:sz w:val="20"/>
              </w:rPr>
              <w:t> súdy sú povinné v rámci trestného konania získavať a/alebo zasielať biometrické údaje a/alebo identifikátor biometrických údajov.</w:t>
            </w:r>
          </w:p>
          <w:p w:rsidR="002F062D" w:rsidRPr="002F062D" w:rsidP="002F062D">
            <w:pPr>
              <w:spacing w:line="240" w:lineRule="auto"/>
              <w:rPr>
                <w:sz w:val="20"/>
              </w:rPr>
            </w:pPr>
            <w:r w:rsidR="003D21D4">
              <w:rPr>
                <w:sz w:val="20"/>
              </w:rPr>
              <w:t>U</w:t>
            </w:r>
            <w:r w:rsidRPr="002F062D">
              <w:rPr>
                <w:sz w:val="20"/>
              </w:rPr>
              <w:t>rčené integrované obslužné miest</w:t>
            </w:r>
            <w:r>
              <w:rPr>
                <w:sz w:val="20"/>
              </w:rPr>
              <w:t>a a</w:t>
            </w:r>
            <w:r w:rsidRPr="002F062D">
              <w:rPr>
                <w:sz w:val="20"/>
              </w:rPr>
              <w:t xml:space="preserve"> určené zastupiteľské úrad</w:t>
            </w:r>
            <w:r>
              <w:rPr>
                <w:sz w:val="20"/>
              </w:rPr>
              <w:t xml:space="preserve">y Slovenskej republiky budú povinné pri podaní žiadosti príslušníkom tretej krajiny zosnímať biometrické údaje a zaslať </w:t>
            </w:r>
            <w:r w:rsidR="003D21D4">
              <w:rPr>
                <w:sz w:val="20"/>
              </w:rPr>
              <w:t>ich spolu so žiadosťou Generálnej prokuratúre SR.</w:t>
            </w:r>
          </w:p>
          <w:p w:rsidR="00337789" w:rsidRPr="005C4B9C" w:rsidP="003D21D4">
            <w:pPr>
              <w:spacing w:line="240" w:lineRule="auto"/>
              <w:rPr>
                <w:i/>
                <w:iCs/>
              </w:rPr>
            </w:pPr>
            <w:r w:rsidRPr="00735307" w:rsidR="003D21D4">
              <w:rPr>
                <w:sz w:val="20"/>
                <w:szCs w:val="20"/>
              </w:rPr>
              <w:t>Úrad súkromných bezpečnostných služieb Prezídia policajného zboru si verejnú listinu získa priamo z registra trestov.</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859"/>
        </w:trPr>
        <w:tc>
          <w:tcPr>
            <w:tcW w:w="9371" w:type="dxa"/>
          </w:tcPr>
          <w:p w:rsidR="00337789" w:rsidRPr="00B1784E" w:rsidP="007C7F8B">
            <w:pPr>
              <w:spacing w:line="240" w:lineRule="auto"/>
              <w:rPr>
                <w:i/>
                <w:iCs/>
              </w:rPr>
            </w:pPr>
            <w:r w:rsidRPr="00B94C29" w:rsidR="00B94C29">
              <w:rPr>
                <w:sz w:val="20"/>
                <w:szCs w:val="22"/>
              </w:rPr>
              <w:t>Bez vplyvu</w:t>
            </w:r>
          </w:p>
        </w:tc>
      </w:tr>
    </w:tbl>
    <w:p w:rsidR="00337789" w:rsidP="007C7F8B">
      <w:pPr>
        <w:autoSpaceDE w:val="0"/>
        <w:autoSpaceDN w:val="0"/>
        <w:spacing w:line="240" w:lineRule="auto"/>
        <w:jc w:val="center"/>
        <w:rPr>
          <w:rFonts w:eastAsia="Calibri"/>
          <w:b/>
          <w:bCs/>
          <w:color w:val="000000"/>
          <w:sz w:val="36"/>
          <w:szCs w:val="28"/>
          <w:lang w:eastAsia="en-US"/>
        </w:rPr>
      </w:pPr>
    </w:p>
    <w:p w:rsidR="006821D1" w:rsidP="007C7F8B">
      <w:pPr>
        <w:pStyle w:val="ListParagraph"/>
        <w:autoSpaceDE w:val="0"/>
        <w:autoSpaceDN w:val="0"/>
        <w:spacing w:line="240" w:lineRule="auto"/>
        <w:contextualSpacing/>
        <w:rPr>
          <w:rFonts w:eastAsia="Calibri"/>
          <w:bCs/>
          <w:color w:val="000000"/>
          <w:lang w:eastAsia="en-US"/>
        </w:rPr>
      </w:pPr>
    </w:p>
    <w:p w:rsidR="00096C3F" w:rsidRPr="008325CD" w:rsidP="00096C3F">
      <w:pPr>
        <w:autoSpaceDE w:val="0"/>
        <w:autoSpaceDN w:val="0"/>
        <w:spacing w:line="240" w:lineRule="auto"/>
        <w:jc w:val="center"/>
        <w:rPr>
          <w:rFonts w:eastAsia="Calibri"/>
          <w:b/>
          <w:bCs/>
          <w:color w:val="000000"/>
          <w:sz w:val="36"/>
          <w:szCs w:val="28"/>
          <w:lang w:eastAsia="en-US"/>
        </w:rPr>
      </w:pPr>
      <w:r w:rsidRPr="008325CD">
        <w:rPr>
          <w:rFonts w:eastAsia="Calibri"/>
          <w:b/>
          <w:bCs/>
          <w:color w:val="000000"/>
          <w:sz w:val="36"/>
          <w:szCs w:val="28"/>
          <w:lang w:eastAsia="en-US"/>
        </w:rPr>
        <w:t>Metodický postup pre analýzu vplyvov</w:t>
      </w:r>
      <w:r w:rsidRPr="008325CD">
        <w:rPr>
          <w:b/>
          <w:bCs/>
          <w:sz w:val="36"/>
          <w:szCs w:val="28"/>
        </w:rPr>
        <w:t xml:space="preserve"> </w:t>
      </w:r>
      <w:r>
        <w:rPr>
          <w:b/>
          <w:bCs/>
          <w:sz w:val="36"/>
          <w:szCs w:val="28"/>
        </w:rPr>
        <w:t>na služby verejnej správy pre občana</w:t>
      </w:r>
      <w:r w:rsidRPr="008325CD">
        <w:rPr>
          <w:b/>
          <w:bCs/>
          <w:sz w:val="36"/>
          <w:szCs w:val="28"/>
        </w:rPr>
        <w:t xml:space="preserve"> </w:t>
      </w:r>
    </w:p>
    <w:p w:rsidR="00096C3F" w:rsidP="00096C3F">
      <w:pPr>
        <w:autoSpaceDE w:val="0"/>
        <w:autoSpaceDN w:val="0"/>
        <w:spacing w:line="240" w:lineRule="auto"/>
        <w:rPr>
          <w:rFonts w:eastAsia="Calibri"/>
          <w:color w:val="000000"/>
          <w:lang w:eastAsia="en-US"/>
        </w:rPr>
      </w:pPr>
    </w:p>
    <w:p w:rsidR="00096C3F" w:rsidRPr="00C803A5" w:rsidP="00096C3F">
      <w:pPr>
        <w:autoSpaceDE w:val="0"/>
        <w:autoSpaceDN w:val="0"/>
        <w:spacing w:after="200" w:line="240" w:lineRule="auto"/>
        <w:rPr>
          <w:rFonts w:eastAsia="Calibri"/>
          <w:color w:val="000000"/>
          <w:lang w:eastAsia="en-US"/>
        </w:rPr>
      </w:pPr>
      <w:r w:rsidRPr="00DF0A83">
        <w:rPr>
          <w:rFonts w:eastAsia="Calibri"/>
          <w:color w:val="000000"/>
          <w:lang w:eastAsia="en-US"/>
        </w:rPr>
        <w:t>Cieľom služieb je u</w:t>
      </w:r>
      <w:r>
        <w:rPr>
          <w:rFonts w:eastAsia="Calibri"/>
          <w:color w:val="000000"/>
          <w:lang w:eastAsia="en-US"/>
        </w:rPr>
        <w:t xml:space="preserve">spokojovať ľudské potreby, a preto je nevyhnutné organizovať výkon verejnej správy a jej služieb tak, aby bol stredobodom pozornosti občan a uspokojenie jeho životných potrieb. </w:t>
      </w:r>
      <w:r w:rsidRPr="009F2D8E">
        <w:rPr>
          <w:rFonts w:eastAsia="Calibri"/>
          <w:color w:val="000000"/>
          <w:lang w:eastAsia="en-US"/>
        </w:rPr>
        <w:t xml:space="preserve">Občanom je v kontexte tejto analýzy </w:t>
      </w:r>
      <w:r w:rsidRPr="009F2D8E">
        <w:rPr>
          <w:rFonts w:eastAsia="Calibri"/>
          <w:bCs/>
          <w:color w:val="000000"/>
          <w:lang w:eastAsia="en-US"/>
        </w:rPr>
        <w:t>fyzická osoba, ktorá nevykonáva podnikateľskú činnosť</w:t>
      </w:r>
      <w:r>
        <w:rPr>
          <w:rFonts w:eastAsia="Calibri"/>
          <w:bCs/>
          <w:color w:val="000000"/>
          <w:lang w:eastAsia="en-US"/>
        </w:rPr>
        <w:t xml:space="preserve"> </w:t>
      </w:r>
      <w:r>
        <w:t>alebo inú činnosť ako samostatne zárobkovo činná osoba</w:t>
      </w:r>
      <w:r w:rsidRPr="009F2D8E">
        <w:rPr>
          <w:rFonts w:eastAsia="Calibri"/>
          <w:bCs/>
          <w:color w:val="000000"/>
          <w:lang w:eastAsia="en-US"/>
        </w:rPr>
        <w:t>.</w:t>
      </w:r>
      <w:r>
        <w:rPr>
          <w:rFonts w:eastAsia="Calibri"/>
          <w:bCs/>
          <w:color w:val="000000"/>
          <w:lang w:eastAsia="en-US"/>
        </w:rPr>
        <w:t xml:space="preserve"> </w:t>
      </w:r>
      <w:r>
        <w:rPr>
          <w:rFonts w:eastAsia="Calibri"/>
          <w:color w:val="000000"/>
          <w:lang w:eastAsia="en-US"/>
        </w:rPr>
        <w:t xml:space="preserve">Hlavným </w:t>
      </w:r>
      <w:r>
        <w:t>očakávaným</w:t>
      </w:r>
      <w:r w:rsidRPr="00D33326">
        <w:t xml:space="preserve"> </w:t>
      </w:r>
      <w:r>
        <w:t>prínosom</w:t>
      </w:r>
      <w:r w:rsidRPr="00D33326">
        <w:t xml:space="preserve"> </w:t>
      </w:r>
      <w:r>
        <w:t xml:space="preserve">modernej, efektívnej a občanovi dobre slúžiacej verejnej správy </w:t>
      </w:r>
      <w:r w:rsidRPr="00D33326">
        <w:t>je odbremenenie občana od zbytočnej záťaže</w:t>
      </w:r>
      <w:r>
        <w:t xml:space="preserve"> a zabezpečenie komfortných, rýchlych a nákladovo efektívnych služieb</w:t>
      </w:r>
      <w:r w:rsidRPr="00D33326">
        <w:t xml:space="preserve">. </w:t>
      </w:r>
      <w:r>
        <w:t>Na</w:t>
      </w:r>
      <w:r w:rsidRPr="00D33326">
        <w:t xml:space="preserve"> t</w:t>
      </w:r>
      <w:r>
        <w:t>en</w:t>
      </w:r>
      <w:r w:rsidRPr="00D33326">
        <w:t xml:space="preserve">to účel </w:t>
      </w:r>
      <w:r>
        <w:t>je potrebné realizovať</w:t>
      </w:r>
      <w:r w:rsidRPr="00D33326">
        <w:t xml:space="preserve"> </w:t>
      </w:r>
      <w:r>
        <w:t>v</w:t>
      </w:r>
      <w:r w:rsidRPr="00D33326">
        <w:t xml:space="preserve">iacero </w:t>
      </w:r>
      <w:r>
        <w:t>opatrení</w:t>
      </w:r>
      <w:r w:rsidRPr="00D33326">
        <w:t xml:space="preserve"> na technologickej, logistickej a optimalizačnej úrovni</w:t>
      </w:r>
      <w:r>
        <w:t xml:space="preserve">. </w:t>
      </w:r>
      <w:r w:rsidRPr="009F2D8E">
        <w:t xml:space="preserve">Primárnym cieľom tejto analýzy je </w:t>
      </w:r>
      <w:r w:rsidRPr="009F2D8E">
        <w:rPr>
          <w:rFonts w:eastAsia="Calibri"/>
          <w:color w:val="000000"/>
          <w:lang w:eastAsia="en-US"/>
        </w:rPr>
        <w:t>preto posudzovať vplyvy každého predkladaného návrhu na služby verejnej správy pre občana (skrátene aj „služba pre občana“) v tomto kontexte.</w:t>
      </w:r>
      <w:r>
        <w:rPr>
          <w:rFonts w:eastAsia="Calibri"/>
          <w:color w:val="000000"/>
          <w:lang w:eastAsia="en-US"/>
        </w:rPr>
        <w:t xml:space="preserve"> </w:t>
      </w:r>
    </w:p>
    <w:p w:rsidR="00096C3F" w:rsidRPr="006C2CEE" w:rsidP="00096C3F">
      <w:pPr>
        <w:autoSpaceDE w:val="0"/>
        <w:autoSpaceDN w:val="0"/>
        <w:spacing w:after="200" w:line="240" w:lineRule="auto"/>
      </w:pPr>
      <w:r w:rsidRPr="00C803A5">
        <w:rPr>
          <w:rFonts w:eastAsia="Calibri"/>
          <w:color w:val="000000"/>
          <w:lang w:eastAsia="en-US"/>
        </w:rPr>
        <w:t xml:space="preserve">Službou verejnej správy </w:t>
      </w:r>
      <w:r>
        <w:rPr>
          <w:rFonts w:eastAsia="Calibri"/>
          <w:color w:val="000000"/>
          <w:lang w:eastAsia="en-US"/>
        </w:rPr>
        <w:t xml:space="preserve">v kontexte tejto analýzy </w:t>
      </w:r>
      <w:r w:rsidRPr="00C803A5">
        <w:rPr>
          <w:rFonts w:eastAsia="Calibri"/>
          <w:color w:val="000000"/>
          <w:lang w:eastAsia="en-US"/>
        </w:rPr>
        <w:t xml:space="preserve">je potrebné chápať </w:t>
      </w:r>
      <w:r>
        <w:rPr>
          <w:rFonts w:eastAsia="Calibri"/>
          <w:color w:val="000000"/>
          <w:lang w:eastAsia="en-US"/>
        </w:rPr>
        <w:t>úkony, ktoré sú realizované a poskytované občanom v rámci jednotlivých segmentov verejnej správy</w:t>
      </w:r>
      <w:r w:rsidRPr="00DF0A83">
        <w:rPr>
          <w:rFonts w:eastAsia="Calibri"/>
          <w:color w:val="000000"/>
          <w:lang w:eastAsia="en-US"/>
        </w:rPr>
        <w:t xml:space="preserve">. </w:t>
      </w:r>
      <w:r>
        <w:rPr>
          <w:rFonts w:eastAsia="Calibri"/>
          <w:bCs/>
          <w:color w:val="000000"/>
          <w:lang w:eastAsia="en-US"/>
        </w:rPr>
        <w:t xml:space="preserve">Uspokojovanie životných potrieb občanov pri kontakte s orgánmi verejnej správy sa premieta </w:t>
      </w:r>
      <w:r w:rsidRPr="00147BE8">
        <w:rPr>
          <w:rFonts w:eastAsia="Calibri"/>
          <w:bCs/>
          <w:color w:val="000000"/>
          <w:lang w:eastAsia="en-US"/>
        </w:rPr>
        <w:t>do tzv. životných situácií</w:t>
      </w:r>
      <w:r>
        <w:rPr>
          <w:rStyle w:val="FootnoteReference"/>
          <w:rFonts w:eastAsia="Calibri"/>
          <w:bCs/>
          <w:color w:val="000000"/>
          <w:lang w:eastAsia="en-US"/>
        </w:rPr>
        <w:footnoteReference w:id="2"/>
      </w:r>
      <w:r>
        <w:rPr>
          <w:rFonts w:eastAsia="Calibri"/>
          <w:bCs/>
          <w:color w:val="000000"/>
          <w:lang w:eastAsia="en-US"/>
        </w:rPr>
        <w:t xml:space="preserve"> (napr. narodenie dieťaťa, sobáš, presťahovanie), ktoré </w:t>
      </w:r>
      <w:r w:rsidRPr="006C2CEE">
        <w:rPr>
          <w:rFonts w:eastAsia="Calibri"/>
          <w:bCs/>
          <w:color w:val="000000"/>
          <w:lang w:eastAsia="en-US"/>
        </w:rPr>
        <w:t>sú chápané ako situácie</w:t>
      </w:r>
      <w:r>
        <w:t>, v ktorých sa občan môže</w:t>
      </w:r>
      <w:r w:rsidRPr="006C2CEE">
        <w:t xml:space="preserve"> počas svojich životných etáp ocitnúť</w:t>
      </w:r>
      <w:r>
        <w:rPr>
          <w:rStyle w:val="FootnoteReference"/>
        </w:rPr>
        <w:footnoteReference w:id="3"/>
      </w:r>
      <w:r w:rsidRPr="006C2CEE">
        <w:t>, t.j. životné situácie týkajúce sa</w:t>
      </w:r>
      <w:r>
        <w:t xml:space="preserve"> interakcie občana a verejnej správy. </w:t>
      </w:r>
    </w:p>
    <w:p w:rsidR="00096C3F" w:rsidP="00096C3F">
      <w:pPr>
        <w:autoSpaceDE w:val="0"/>
        <w:autoSpaceDN w:val="0"/>
        <w:spacing w:line="240" w:lineRule="auto"/>
        <w:rPr>
          <w:rFonts w:eastAsia="Calibri"/>
          <w:color w:val="000000"/>
          <w:lang w:eastAsia="en-US"/>
        </w:rPr>
      </w:pPr>
      <w:r w:rsidRPr="004F0421">
        <w:t xml:space="preserve">Posudzovanie </w:t>
      </w:r>
      <w:r>
        <w:t>vplyvov</w:t>
      </w:r>
      <w:r w:rsidRPr="004F0421">
        <w:t xml:space="preserve"> na procesy verejnej správy je </w:t>
      </w:r>
      <w:r w:rsidRPr="004F0421">
        <w:rPr>
          <w:rFonts w:eastAsia="Calibri"/>
          <w:color w:val="000000"/>
          <w:lang w:eastAsia="en-US"/>
        </w:rPr>
        <w:t>v kontexte tejto analý</w:t>
      </w:r>
      <w:r w:rsidRPr="004F0421">
        <w:rPr>
          <w:rFonts w:eastAsia="Calibri"/>
          <w:color w:val="000000"/>
          <w:lang w:eastAsia="en-US"/>
        </w:rPr>
        <w:t>zy</w:t>
      </w:r>
      <w:r w:rsidRPr="004F0421">
        <w:t xml:space="preserve"> sekundárnym cieľom, </w:t>
      </w:r>
      <w:r>
        <w:t>nakoľko</w:t>
      </w:r>
      <w:r w:rsidRPr="004F0421">
        <w:t xml:space="preserve"> efektívne nastavené procesy predpokladajú poskytovanie kvalitných služieb. Preto každý nový návrh alebo novela existujúceho zákona sa musí zohľadniť do poskytovania služby, ktorá je realizovaná prostredníctvom procesu.</w:t>
      </w:r>
      <w:r w:rsidRPr="0095420F">
        <w:t xml:space="preserve"> </w:t>
      </w:r>
      <w:r>
        <w:t>Vplyv</w:t>
      </w:r>
      <w:r w:rsidRPr="0095420F">
        <w:t xml:space="preserve"> na procesy realizované verejnou správou je možné sledovať na úrovni vzniku požiadaviek (typ a frekvencia) a dobe realizácie požiadaviek (často dané konkrétnym zákonom alebo, ak nie je uvedené inak, podľa zákona č.</w:t>
      </w:r>
      <w:r>
        <w:t> </w:t>
      </w:r>
      <w:r w:rsidRPr="0095420F">
        <w:t xml:space="preserve">71/1967 Zb. o </w:t>
      </w:r>
      <w:r>
        <w:t>s</w:t>
      </w:r>
      <w:r w:rsidRPr="0095420F">
        <w:t xml:space="preserve">právnom </w:t>
      </w:r>
      <w:r>
        <w:t xml:space="preserve">konaní /správny </w:t>
      </w:r>
      <w:r w:rsidRPr="0095420F">
        <w:t>por</w:t>
      </w:r>
      <w:r w:rsidRPr="0095420F">
        <w:t>iad</w:t>
      </w:r>
      <w:r>
        <w:t>ok/ v znení neskorších predpisov)</w:t>
      </w:r>
      <w:r w:rsidRPr="0095420F">
        <w:t xml:space="preserve">.  </w:t>
      </w:r>
    </w:p>
    <w:p w:rsidR="00943B4F" w:rsidP="00096C3F">
      <w:pPr>
        <w:autoSpaceDE w:val="0"/>
        <w:autoSpaceDN w:val="0"/>
        <w:spacing w:after="200" w:line="240" w:lineRule="auto"/>
        <w:rPr>
          <w:rFonts w:eastAsia="Calibri"/>
          <w:b/>
          <w:bCs/>
          <w:color w:val="000000"/>
          <w:u w:val="single"/>
          <w:lang w:eastAsia="en-US"/>
        </w:rPr>
      </w:pPr>
    </w:p>
    <w:p w:rsidR="00096C3F" w:rsidRPr="00AB307C" w:rsidP="00096C3F">
      <w:pPr>
        <w:autoSpaceDE w:val="0"/>
        <w:autoSpaceDN w:val="0"/>
        <w:spacing w:after="200" w:line="240" w:lineRule="auto"/>
        <w:rPr>
          <w:b/>
          <w:u w:val="single"/>
        </w:rPr>
      </w:pPr>
      <w:r w:rsidRPr="00AB307C">
        <w:rPr>
          <w:rFonts w:eastAsia="Calibri"/>
          <w:b/>
          <w:bCs/>
          <w:color w:val="000000"/>
          <w:u w:val="single"/>
          <w:lang w:eastAsia="en-US"/>
        </w:rPr>
        <w:t xml:space="preserve">Bod 7.1. </w:t>
      </w:r>
      <w:r w:rsidRPr="00AB307C">
        <w:rPr>
          <w:b/>
          <w:u w:val="single"/>
        </w:rPr>
        <w:t xml:space="preserve">Identifikácia služby verejnej správy, ktorá je dotknutá návrhom </w:t>
      </w:r>
    </w:p>
    <w:p w:rsidR="00096C3F" w:rsidP="00096C3F">
      <w:pPr>
        <w:spacing w:line="240" w:lineRule="auto"/>
        <w:rPr>
          <w:b/>
        </w:rPr>
      </w:pPr>
      <w:r>
        <w:rPr>
          <w:b/>
        </w:rPr>
        <w:t xml:space="preserve">7.1.1 </w:t>
      </w:r>
      <w:r w:rsidRPr="00B1784E">
        <w:rPr>
          <w:b/>
        </w:rPr>
        <w:t>Predpokladá predložený návrh zmenu existujúcej služby verejnej správy alebo vytvorenie novej služby?</w:t>
      </w:r>
    </w:p>
    <w:p w:rsidR="00096C3F" w:rsidP="00096C3F">
      <w:pPr>
        <w:spacing w:line="240" w:lineRule="auto"/>
        <w:rPr>
          <w:b/>
        </w:rPr>
      </w:pPr>
    </w:p>
    <w:p w:rsidR="00096C3F" w:rsidP="00096C3F">
      <w:pPr>
        <w:pStyle w:val="ListParagraph"/>
        <w:widowControl/>
        <w:numPr>
          <w:ilvl w:val="0"/>
          <w:numId w:val="8"/>
        </w:numPr>
        <w:autoSpaceDE w:val="0"/>
        <w:autoSpaceDN w:val="0"/>
        <w:spacing w:after="200" w:line="240" w:lineRule="auto"/>
        <w:contextualSpacing/>
        <w:textAlignment w:val="auto"/>
        <w:rPr>
          <w:rFonts w:eastAsia="Calibri"/>
          <w:bCs/>
          <w:color w:val="000000"/>
          <w:lang w:eastAsia="en-US"/>
        </w:rPr>
      </w:pPr>
      <w:r w:rsidRPr="004B5D63">
        <w:rPr>
          <w:rFonts w:eastAsia="Calibri"/>
          <w:bCs/>
          <w:i/>
          <w:color w:val="000000"/>
          <w:lang w:eastAsia="en-US"/>
        </w:rPr>
        <w:t>Zmena existujúcej služby verejnej správy</w:t>
      </w:r>
      <w:r w:rsidRPr="004B5D63">
        <w:rPr>
          <w:rFonts w:eastAsia="Calibri"/>
          <w:bCs/>
          <w:color w:val="000000"/>
          <w:lang w:eastAsia="en-US"/>
        </w:rPr>
        <w:t xml:space="preserve"> - zmena v spôsobe a podmienkach poskytovania služby, ktorá je definovaná v platnej právnej úprave. Zmenou môže byť frekvencia poskytovania služby, počet potrebných dokumentov </w:t>
      </w:r>
      <w:r>
        <w:rPr>
          <w:rFonts w:eastAsia="Calibri"/>
          <w:bCs/>
          <w:color w:val="000000"/>
          <w:lang w:eastAsia="en-US"/>
        </w:rPr>
        <w:t>na</w:t>
      </w:r>
      <w:r w:rsidRPr="004B5D63">
        <w:rPr>
          <w:rFonts w:eastAsia="Calibri"/>
          <w:bCs/>
          <w:color w:val="000000"/>
          <w:lang w:eastAsia="en-US"/>
        </w:rPr>
        <w:t xml:space="preserve"> vybaveni</w:t>
      </w:r>
      <w:r>
        <w:rPr>
          <w:rFonts w:eastAsia="Calibri"/>
          <w:bCs/>
          <w:color w:val="000000"/>
          <w:lang w:eastAsia="en-US"/>
        </w:rPr>
        <w:t>e</w:t>
      </w:r>
      <w:r w:rsidRPr="004B5D63">
        <w:rPr>
          <w:rFonts w:eastAsia="Calibri"/>
          <w:bCs/>
          <w:color w:val="000000"/>
          <w:lang w:eastAsia="en-US"/>
        </w:rPr>
        <w:t xml:space="preserve">, počet </w:t>
      </w:r>
      <w:r w:rsidRPr="00A7218A">
        <w:rPr>
          <w:rFonts w:eastAsia="Calibri"/>
          <w:bCs/>
          <w:color w:val="000000"/>
          <w:lang w:eastAsia="en-US"/>
        </w:rPr>
        <w:t>subjektov verejnej správy</w:t>
      </w:r>
      <w:r>
        <w:rPr>
          <w:rFonts w:eastAsia="Calibri"/>
          <w:bCs/>
          <w:color w:val="000000"/>
          <w:lang w:eastAsia="en-US"/>
        </w:rPr>
        <w:t>,</w:t>
      </w:r>
      <w:r w:rsidRPr="004B5D63">
        <w:rPr>
          <w:rFonts w:eastAsia="Calibri"/>
          <w:bCs/>
          <w:color w:val="000000"/>
          <w:lang w:eastAsia="en-US"/>
        </w:rPr>
        <w:t xml:space="preserve"> ktoré potrebuje k vybaveniu služby občan kontaktovať, či spôsob </w:t>
      </w:r>
      <w:r>
        <w:rPr>
          <w:rFonts w:eastAsia="Calibri"/>
          <w:bCs/>
          <w:color w:val="000000"/>
          <w:lang w:eastAsia="en-US"/>
        </w:rPr>
        <w:t>poskytovania</w:t>
      </w:r>
      <w:r w:rsidRPr="004B5D63">
        <w:rPr>
          <w:rFonts w:eastAsia="Calibri"/>
          <w:bCs/>
          <w:color w:val="000000"/>
          <w:lang w:eastAsia="en-US"/>
        </w:rPr>
        <w:t xml:space="preserve"> informácií medzi subjektmi ktoré poskytujú službu</w:t>
      </w:r>
      <w:r>
        <w:rPr>
          <w:rFonts w:eastAsia="Calibri"/>
          <w:bCs/>
          <w:color w:val="000000"/>
          <w:lang w:eastAsia="en-US"/>
        </w:rPr>
        <w:t xml:space="preserve"> a iné</w:t>
      </w:r>
      <w:r w:rsidRPr="004B5D63">
        <w:rPr>
          <w:rFonts w:eastAsia="Calibri"/>
          <w:bCs/>
          <w:color w:val="000000"/>
          <w:lang w:eastAsia="en-US"/>
        </w:rPr>
        <w:t xml:space="preserve">. Napr. </w:t>
      </w:r>
      <w:r>
        <w:rPr>
          <w:rFonts w:eastAsia="Calibri"/>
          <w:bCs/>
          <w:color w:val="000000"/>
          <w:lang w:eastAsia="en-US"/>
        </w:rPr>
        <w:t xml:space="preserve">zavedenie služby </w:t>
      </w:r>
      <w:r w:rsidRPr="004B5D63">
        <w:rPr>
          <w:rFonts w:eastAsia="Calibri"/>
          <w:bCs/>
          <w:color w:val="000000"/>
          <w:lang w:eastAsia="en-US"/>
        </w:rPr>
        <w:t>IOM</w:t>
      </w:r>
      <w:r>
        <w:rPr>
          <w:rFonts w:eastAsia="Calibri"/>
          <w:bCs/>
          <w:color w:val="000000"/>
          <w:lang w:eastAsia="en-US"/>
        </w:rPr>
        <w:t>O</w:t>
      </w:r>
      <w:r w:rsidRPr="004B5D63">
        <w:rPr>
          <w:rFonts w:eastAsia="Calibri"/>
          <w:bCs/>
          <w:color w:val="000000"/>
          <w:lang w:eastAsia="en-US"/>
        </w:rPr>
        <w:t xml:space="preserve"> (integrované obslužné miesto</w:t>
      </w:r>
      <w:r>
        <w:rPr>
          <w:rFonts w:eastAsia="Calibri"/>
          <w:bCs/>
          <w:color w:val="000000"/>
          <w:lang w:eastAsia="en-US"/>
        </w:rPr>
        <w:t xml:space="preserve"> občana</w:t>
      </w:r>
      <w:r w:rsidRPr="004B5D63">
        <w:rPr>
          <w:rFonts w:eastAsia="Calibri"/>
          <w:bCs/>
          <w:color w:val="000000"/>
          <w:lang w:eastAsia="en-US"/>
        </w:rPr>
        <w:t>)</w:t>
      </w:r>
      <w:r>
        <w:rPr>
          <w:rFonts w:eastAsia="Calibri"/>
          <w:bCs/>
          <w:color w:val="000000"/>
          <w:lang w:eastAsia="en-US"/>
        </w:rPr>
        <w:t>,</w:t>
      </w:r>
      <w:r w:rsidRPr="004B5D63">
        <w:rPr>
          <w:rFonts w:eastAsia="Calibri"/>
          <w:bCs/>
          <w:color w:val="000000"/>
          <w:lang w:eastAsia="en-US"/>
        </w:rPr>
        <w:t xml:space="preserve"> v rámci ktorej je poskytované vydávanie výpisov a odpisov z Registra trestov, výpi</w:t>
      </w:r>
      <w:r w:rsidRPr="004B5D63">
        <w:rPr>
          <w:rFonts w:eastAsia="Calibri"/>
          <w:bCs/>
          <w:color w:val="000000"/>
          <w:lang w:eastAsia="en-US"/>
        </w:rPr>
        <w:t>sov z Obchodného registra a výpisov z listov vlastníctva</w:t>
      </w:r>
      <w:r>
        <w:rPr>
          <w:rFonts w:eastAsia="Calibri"/>
          <w:bCs/>
          <w:color w:val="000000"/>
          <w:lang w:eastAsia="en-US"/>
        </w:rPr>
        <w:t xml:space="preserve"> elektronicky. </w:t>
      </w:r>
      <w:r w:rsidRPr="004B5D63">
        <w:rPr>
          <w:rFonts w:eastAsia="Calibri"/>
          <w:bCs/>
          <w:color w:val="000000"/>
          <w:lang w:eastAsia="en-US"/>
        </w:rPr>
        <w:t xml:space="preserve"> </w:t>
      </w:r>
    </w:p>
    <w:p w:rsidR="00096C3F" w:rsidRPr="004D19BA" w:rsidP="00096C3F">
      <w:pPr>
        <w:pStyle w:val="ListParagraph"/>
        <w:widowControl/>
        <w:numPr>
          <w:ilvl w:val="0"/>
          <w:numId w:val="8"/>
        </w:numPr>
        <w:autoSpaceDE w:val="0"/>
        <w:autoSpaceDN w:val="0"/>
        <w:spacing w:after="200" w:line="240" w:lineRule="auto"/>
        <w:contextualSpacing/>
        <w:textAlignment w:val="auto"/>
        <w:rPr>
          <w:rFonts w:eastAsia="Calibri"/>
          <w:bCs/>
          <w:color w:val="000000"/>
          <w:lang w:eastAsia="en-US"/>
        </w:rPr>
      </w:pPr>
      <w:r w:rsidRPr="004B5D63">
        <w:rPr>
          <w:rFonts w:eastAsia="Calibri"/>
          <w:bCs/>
          <w:i/>
          <w:color w:val="000000"/>
          <w:lang w:eastAsia="en-US"/>
        </w:rPr>
        <w:t>Nová služba verejnej správy</w:t>
      </w:r>
      <w:r w:rsidRPr="004B5D63">
        <w:rPr>
          <w:rFonts w:eastAsia="Calibri"/>
          <w:bCs/>
          <w:color w:val="000000"/>
          <w:lang w:eastAsia="en-US"/>
        </w:rPr>
        <w:t xml:space="preserve"> - služba verejnej správy, ktorá v platnej právnej úprave doposiaľ nebola definovaná a návrh predpokladá jej zavedenie. </w:t>
      </w:r>
      <w:r>
        <w:rPr>
          <w:rFonts w:eastAsia="Calibri"/>
          <w:bCs/>
          <w:color w:val="000000"/>
          <w:lang w:eastAsia="en-US"/>
        </w:rPr>
        <w:t>Napríklad v minulosti</w:t>
      </w:r>
      <w:r w:rsidRPr="004B5D63">
        <w:rPr>
          <w:rFonts w:eastAsia="Calibri"/>
          <w:bCs/>
          <w:color w:val="000000"/>
          <w:lang w:eastAsia="en-US"/>
        </w:rPr>
        <w:t xml:space="preserve"> zavedenie možnosti podania žiadosti o </w:t>
      </w:r>
      <w:r>
        <w:rPr>
          <w:rFonts w:eastAsia="Calibri"/>
          <w:bCs/>
          <w:color w:val="000000"/>
          <w:lang w:eastAsia="en-US"/>
        </w:rPr>
        <w:t>rezerváciu</w:t>
      </w:r>
      <w:r w:rsidRPr="004B5D63">
        <w:rPr>
          <w:rFonts w:eastAsia="Calibri"/>
          <w:bCs/>
          <w:color w:val="000000"/>
          <w:lang w:eastAsia="en-US"/>
        </w:rPr>
        <w:t xml:space="preserve"> termínu na dopravnom inšpektoráte </w:t>
      </w:r>
      <w:r>
        <w:rPr>
          <w:rFonts w:eastAsia="Calibri"/>
          <w:bCs/>
          <w:color w:val="000000"/>
          <w:lang w:eastAsia="en-US"/>
        </w:rPr>
        <w:t>prostredníctvom</w:t>
      </w:r>
      <w:r w:rsidRPr="004B5D63">
        <w:rPr>
          <w:rFonts w:eastAsia="Calibri"/>
          <w:bCs/>
          <w:color w:val="000000"/>
          <w:lang w:eastAsia="en-US"/>
        </w:rPr>
        <w:t xml:space="preserve"> internet</w:t>
      </w:r>
      <w:r>
        <w:rPr>
          <w:rFonts w:eastAsia="Calibri"/>
          <w:bCs/>
          <w:color w:val="000000"/>
          <w:lang w:eastAsia="en-US"/>
        </w:rPr>
        <w:t>u</w:t>
      </w:r>
      <w:r w:rsidRPr="004B5D63">
        <w:rPr>
          <w:rFonts w:eastAsia="Calibri"/>
          <w:bCs/>
          <w:color w:val="000000"/>
          <w:lang w:eastAsia="en-US"/>
        </w:rPr>
        <w:t>; oznámenie o vyhotovení dokladu (občiansky preukaz, vodičský preukaz, cestovný pas) formo</w:t>
      </w:r>
      <w:r>
        <w:rPr>
          <w:rFonts w:eastAsia="Calibri"/>
          <w:bCs/>
          <w:color w:val="000000"/>
          <w:lang w:eastAsia="en-US"/>
        </w:rPr>
        <w:t>u SMS.</w:t>
      </w:r>
      <w:r w:rsidRPr="004B5D63">
        <w:rPr>
          <w:rFonts w:eastAsia="Calibri"/>
          <w:bCs/>
          <w:color w:val="000000"/>
          <w:lang w:eastAsia="en-US"/>
        </w:rPr>
        <w:t xml:space="preserve">   </w:t>
      </w:r>
    </w:p>
    <w:p w:rsidR="00096C3F" w:rsidRPr="00332290" w:rsidP="00096C3F">
      <w:pPr>
        <w:autoSpaceDE w:val="0"/>
        <w:autoSpaceDN w:val="0"/>
        <w:spacing w:after="200" w:line="240" w:lineRule="auto"/>
        <w:rPr>
          <w:rFonts w:eastAsia="Calibri"/>
          <w:bCs/>
          <w:color w:val="000000"/>
          <w:lang w:eastAsia="en-US"/>
        </w:rPr>
      </w:pPr>
      <w:r>
        <w:rPr>
          <w:b/>
        </w:rPr>
        <w:t>7.1.2 Špecifikácia</w:t>
      </w:r>
      <w:r w:rsidRPr="00332290">
        <w:rPr>
          <w:b/>
        </w:rPr>
        <w:t xml:space="preserve"> služby verejnej správy, ktorá je dotknutá návrhom</w:t>
      </w:r>
    </w:p>
    <w:p w:rsidR="00096C3F" w:rsidRPr="004B5D63" w:rsidP="00096C3F">
      <w:pPr>
        <w:pStyle w:val="ListParagraph"/>
        <w:widowControl/>
        <w:numPr>
          <w:ilvl w:val="0"/>
          <w:numId w:val="9"/>
        </w:numPr>
        <w:autoSpaceDE w:val="0"/>
        <w:autoSpaceDN w:val="0"/>
        <w:spacing w:after="200" w:line="240" w:lineRule="auto"/>
        <w:contextualSpacing/>
        <w:textAlignment w:val="auto"/>
        <w:rPr>
          <w:rFonts w:eastAsia="Calibri"/>
          <w:bCs/>
          <w:color w:val="000000"/>
          <w:lang w:eastAsia="en-US"/>
        </w:rPr>
      </w:pPr>
      <w:r w:rsidRPr="000C45E7">
        <w:rPr>
          <w:rFonts w:eastAsia="Calibri"/>
          <w:bCs/>
          <w:i/>
          <w:color w:val="000000"/>
          <w:lang w:eastAsia="en-US"/>
        </w:rPr>
        <w:t>Náz</w:t>
      </w:r>
      <w:r>
        <w:rPr>
          <w:rFonts w:eastAsia="Calibri"/>
          <w:bCs/>
          <w:i/>
          <w:color w:val="000000"/>
          <w:lang w:eastAsia="en-US"/>
        </w:rPr>
        <w:t>ov</w:t>
      </w:r>
      <w:r w:rsidRPr="00ED5761">
        <w:rPr>
          <w:rFonts w:eastAsia="Calibri"/>
          <w:bCs/>
          <w:i/>
          <w:color w:val="000000"/>
          <w:lang w:eastAsia="en-US"/>
        </w:rPr>
        <w:t xml:space="preserve"> služby </w:t>
      </w:r>
      <w:r>
        <w:rPr>
          <w:rFonts w:eastAsia="Calibri"/>
          <w:bCs/>
          <w:color w:val="000000"/>
          <w:lang w:eastAsia="en-US"/>
        </w:rPr>
        <w:t>- n</w:t>
      </w:r>
      <w:r w:rsidRPr="004B5D63">
        <w:rPr>
          <w:rFonts w:eastAsia="Calibri"/>
          <w:bCs/>
          <w:color w:val="000000"/>
          <w:lang w:eastAsia="en-US"/>
        </w:rPr>
        <w:t>apr. podanie žiadosti o vydanie výpisu z listu vlastníctva</w:t>
      </w:r>
    </w:p>
    <w:p w:rsidR="00096C3F" w:rsidRPr="004B5D63" w:rsidP="00096C3F">
      <w:pPr>
        <w:pStyle w:val="ListParagraph"/>
        <w:widowControl/>
        <w:numPr>
          <w:ilvl w:val="0"/>
          <w:numId w:val="9"/>
        </w:numPr>
        <w:autoSpaceDE w:val="0"/>
        <w:autoSpaceDN w:val="0"/>
        <w:spacing w:after="200" w:line="240" w:lineRule="auto"/>
        <w:contextualSpacing/>
        <w:textAlignment w:val="auto"/>
        <w:rPr>
          <w:rFonts w:eastAsia="Calibri"/>
          <w:bCs/>
          <w:color w:val="000000"/>
          <w:lang w:eastAsia="en-US"/>
        </w:rPr>
      </w:pPr>
      <w:r w:rsidRPr="000C45E7">
        <w:rPr>
          <w:rFonts w:eastAsia="Calibri"/>
          <w:bCs/>
          <w:i/>
          <w:color w:val="000000"/>
          <w:lang w:eastAsia="en-US"/>
        </w:rPr>
        <w:t>P</w:t>
      </w:r>
      <w:r>
        <w:rPr>
          <w:rFonts w:eastAsia="Calibri"/>
          <w:bCs/>
          <w:i/>
          <w:color w:val="000000"/>
          <w:lang w:eastAsia="en-US"/>
        </w:rPr>
        <w:t>latná právna úprava</w:t>
      </w:r>
      <w:r w:rsidRPr="004B5D63">
        <w:rPr>
          <w:rFonts w:eastAsia="Calibri"/>
          <w:bCs/>
          <w:i/>
          <w:color w:val="000000"/>
          <w:lang w:eastAsia="en-US"/>
        </w:rPr>
        <w:t>, na základe ktorej je služba poskytovaná</w:t>
      </w:r>
      <w:r>
        <w:rPr>
          <w:rFonts w:eastAsia="Calibri"/>
          <w:bCs/>
          <w:color w:val="000000"/>
          <w:lang w:eastAsia="en-US"/>
        </w:rPr>
        <w:t xml:space="preserve"> - n</w:t>
      </w:r>
      <w:r w:rsidRPr="004B5D63">
        <w:rPr>
          <w:rFonts w:eastAsia="Calibri"/>
          <w:bCs/>
          <w:color w:val="000000"/>
          <w:lang w:eastAsia="en-US"/>
        </w:rPr>
        <w:t xml:space="preserve">apr. </w:t>
      </w:r>
      <w:r>
        <w:rPr>
          <w:rFonts w:eastAsia="Calibri"/>
          <w:bCs/>
          <w:color w:val="000000"/>
          <w:lang w:eastAsia="en-US"/>
        </w:rPr>
        <w:t>z</w:t>
      </w:r>
      <w:r w:rsidRPr="004B5D63">
        <w:rPr>
          <w:rFonts w:eastAsia="Calibri"/>
          <w:bCs/>
          <w:color w:val="000000"/>
          <w:lang w:eastAsia="en-US"/>
        </w:rPr>
        <w:t>ákon č.</w:t>
      </w:r>
      <w:r>
        <w:rPr>
          <w:rFonts w:eastAsia="Calibri"/>
          <w:bCs/>
          <w:color w:val="000000"/>
          <w:lang w:eastAsia="en-US"/>
        </w:rPr>
        <w:t> </w:t>
      </w:r>
      <w:r w:rsidRPr="004B5D63">
        <w:rPr>
          <w:rFonts w:eastAsia="Calibri"/>
          <w:bCs/>
          <w:color w:val="000000"/>
          <w:lang w:eastAsia="en-US"/>
        </w:rPr>
        <w:t>162/1995 Z. z. o katastri nehnuteľností a o zápise vlastníckych a iných práv k</w:t>
      </w:r>
      <w:r>
        <w:rPr>
          <w:rFonts w:eastAsia="Calibri"/>
          <w:bCs/>
          <w:color w:val="000000"/>
          <w:lang w:eastAsia="en-US"/>
        </w:rPr>
        <w:t> </w:t>
      </w:r>
      <w:r w:rsidRPr="004B5D63">
        <w:rPr>
          <w:rFonts w:eastAsia="Calibri"/>
          <w:bCs/>
          <w:color w:val="000000"/>
          <w:lang w:eastAsia="en-US"/>
        </w:rPr>
        <w:t>nehnuteľnostiam (katastrálny zákon)</w:t>
      </w:r>
      <w:r>
        <w:rPr>
          <w:rFonts w:eastAsia="Calibri"/>
          <w:bCs/>
          <w:color w:val="000000"/>
          <w:lang w:eastAsia="en-US"/>
        </w:rPr>
        <w:t xml:space="preserve"> v znení neskorších predpisov</w:t>
      </w:r>
    </w:p>
    <w:p w:rsidR="00096C3F" w:rsidRPr="00821441" w:rsidP="00096C3F">
      <w:pPr>
        <w:pStyle w:val="ListParagraph"/>
        <w:widowControl/>
        <w:numPr>
          <w:ilvl w:val="0"/>
          <w:numId w:val="9"/>
        </w:numPr>
        <w:autoSpaceDE w:val="0"/>
        <w:autoSpaceDN w:val="0"/>
        <w:spacing w:after="200" w:line="240" w:lineRule="auto"/>
        <w:contextualSpacing/>
        <w:textAlignment w:val="auto"/>
        <w:rPr>
          <w:rFonts w:eastAsia="Calibri"/>
          <w:bCs/>
          <w:color w:val="000000"/>
          <w:lang w:eastAsia="en-US"/>
        </w:rPr>
      </w:pPr>
      <w:r>
        <w:rPr>
          <w:i/>
          <w:sz w:val="22"/>
          <w:szCs w:val="22"/>
        </w:rPr>
        <w:t xml:space="preserve">Subjekt, ktorý je na základe platnej právnej úpravy oprávnený službu poskytovať </w:t>
      </w:r>
      <w:r>
        <w:rPr>
          <w:rFonts w:eastAsia="Calibri"/>
          <w:bCs/>
          <w:color w:val="000000"/>
          <w:lang w:eastAsia="en-US"/>
        </w:rPr>
        <w:t>- n</w:t>
      </w:r>
      <w:r w:rsidRPr="00821441">
        <w:rPr>
          <w:rFonts w:eastAsia="Calibri"/>
          <w:bCs/>
          <w:color w:val="000000"/>
          <w:lang w:eastAsia="en-US"/>
        </w:rPr>
        <w:t xml:space="preserve">apr. </w:t>
      </w:r>
      <w:r>
        <w:rPr>
          <w:rFonts w:eastAsia="Calibri"/>
          <w:bCs/>
          <w:color w:val="000000"/>
          <w:lang w:eastAsia="en-US"/>
        </w:rPr>
        <w:t>o</w:t>
      </w:r>
      <w:r w:rsidRPr="00821441">
        <w:rPr>
          <w:rFonts w:eastAsia="Calibri"/>
          <w:bCs/>
          <w:color w:val="000000"/>
          <w:lang w:eastAsia="en-US"/>
        </w:rPr>
        <w:t xml:space="preserve">kresný úrad. </w:t>
      </w:r>
    </w:p>
    <w:p w:rsidR="00096C3F" w:rsidP="00096C3F">
      <w:pPr>
        <w:autoSpaceDE w:val="0"/>
        <w:autoSpaceDN w:val="0"/>
        <w:spacing w:after="200" w:line="240" w:lineRule="auto"/>
        <w:rPr>
          <w:b/>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w:t>
      </w:r>
    </w:p>
    <w:p w:rsidR="00096C3F" w:rsidRPr="00DD4B5D" w:rsidP="00096C3F">
      <w:pPr>
        <w:pStyle w:val="ListParagraph"/>
        <w:widowControl/>
        <w:numPr>
          <w:ilvl w:val="0"/>
          <w:numId w:val="10"/>
        </w:numPr>
        <w:autoSpaceDE w:val="0"/>
        <w:autoSpaceDN w:val="0"/>
        <w:spacing w:after="200" w:line="240" w:lineRule="auto"/>
        <w:contextualSpacing/>
        <w:textAlignment w:val="auto"/>
        <w:rPr>
          <w:rFonts w:eastAsia="Calibri"/>
          <w:bCs/>
          <w:color w:val="000000"/>
          <w:lang w:eastAsia="en-US"/>
        </w:rPr>
      </w:pPr>
      <w:r w:rsidRPr="00DD4B5D">
        <w:rPr>
          <w:rFonts w:eastAsia="Calibri"/>
          <w:bCs/>
          <w:i/>
          <w:color w:val="000000"/>
          <w:lang w:eastAsia="en-US"/>
        </w:rPr>
        <w:t>Priamy vplyv</w:t>
      </w:r>
      <w:r>
        <w:rPr>
          <w:rFonts w:eastAsia="Calibri"/>
          <w:bCs/>
          <w:i/>
          <w:color w:val="000000"/>
          <w:lang w:eastAsia="en-US"/>
        </w:rPr>
        <w:t xml:space="preserve"> </w:t>
      </w:r>
      <w:r w:rsidRPr="00DD4B5D">
        <w:rPr>
          <w:rFonts w:eastAsia="Calibri"/>
          <w:bCs/>
          <w:color w:val="000000"/>
          <w:lang w:eastAsia="en-US"/>
        </w:rPr>
        <w:t xml:space="preserve">– taký vplyv na službu verejnej správy, ktorá </w:t>
      </w:r>
      <w:r w:rsidRPr="00A7218A">
        <w:rPr>
          <w:rFonts w:eastAsia="Calibri"/>
          <w:bCs/>
          <w:color w:val="000000"/>
          <w:lang w:eastAsia="en-US"/>
        </w:rPr>
        <w:t>sa posudzovaným ná</w:t>
      </w:r>
      <w:r>
        <w:rPr>
          <w:rFonts w:eastAsia="Calibri"/>
          <w:bCs/>
          <w:color w:val="000000"/>
          <w:lang w:eastAsia="en-US"/>
        </w:rPr>
        <w:t>vrhom zavádza alebo mení</w:t>
      </w:r>
      <w:r w:rsidRPr="00A7218A">
        <w:rPr>
          <w:rFonts w:eastAsia="Calibri"/>
          <w:bCs/>
          <w:color w:val="000000"/>
          <w:lang w:eastAsia="en-US"/>
        </w:rPr>
        <w:t xml:space="preserve"> </w:t>
      </w:r>
      <w:r w:rsidRPr="00DD4B5D">
        <w:rPr>
          <w:rFonts w:eastAsia="Calibri"/>
          <w:bCs/>
          <w:color w:val="000000"/>
          <w:lang w:eastAsia="en-US"/>
        </w:rPr>
        <w:t>. Napr. zmena Zákona č. 330/2007 Z.</w:t>
      </w:r>
      <w:r>
        <w:rPr>
          <w:rFonts w:eastAsia="Calibri"/>
          <w:bCs/>
          <w:color w:val="000000"/>
          <w:lang w:eastAsia="en-US"/>
        </w:rPr>
        <w:t xml:space="preserve"> </w:t>
      </w:r>
      <w:r w:rsidRPr="00DD4B5D">
        <w:rPr>
          <w:rFonts w:eastAsia="Calibri"/>
          <w:bCs/>
          <w:color w:val="000000"/>
          <w:lang w:eastAsia="en-US"/>
        </w:rPr>
        <w:t>z. o registri trestov</w:t>
      </w:r>
      <w:r>
        <w:rPr>
          <w:rFonts w:eastAsia="Calibri"/>
          <w:bCs/>
          <w:color w:val="000000"/>
          <w:lang w:eastAsia="en-US"/>
        </w:rPr>
        <w:t xml:space="preserve"> a o zmene a doplnení niektorých zákonov v znení neskorších predpisov</w:t>
      </w:r>
      <w:r w:rsidRPr="00DD4B5D">
        <w:rPr>
          <w:rFonts w:eastAsia="Calibri"/>
          <w:bCs/>
          <w:color w:val="000000"/>
          <w:lang w:eastAsia="en-US"/>
        </w:rPr>
        <w:t>, ktorý môže priamo meniť spôsob vydávania výpisov z Registra trestov.</w:t>
      </w:r>
    </w:p>
    <w:p w:rsidR="00096C3F" w:rsidP="00096C3F">
      <w:pPr>
        <w:pStyle w:val="ListParagraph"/>
        <w:widowControl/>
        <w:numPr>
          <w:ilvl w:val="0"/>
          <w:numId w:val="10"/>
        </w:numPr>
        <w:autoSpaceDE w:val="0"/>
        <w:autoSpaceDN w:val="0"/>
        <w:spacing w:after="200" w:line="240" w:lineRule="auto"/>
        <w:contextualSpacing/>
        <w:textAlignment w:val="auto"/>
        <w:rPr>
          <w:rFonts w:eastAsia="Calibri"/>
          <w:bCs/>
          <w:color w:val="000000"/>
          <w:lang w:eastAsia="en-US"/>
        </w:rPr>
      </w:pPr>
      <w:r w:rsidRPr="00DD4B5D">
        <w:rPr>
          <w:rFonts w:eastAsia="Calibri"/>
          <w:bCs/>
          <w:i/>
          <w:color w:val="000000"/>
          <w:lang w:eastAsia="en-US"/>
        </w:rPr>
        <w:t>Nepriamy vplyv</w:t>
      </w:r>
      <w:r>
        <w:rPr>
          <w:rFonts w:eastAsia="Calibri"/>
          <w:bCs/>
          <w:i/>
          <w:color w:val="000000"/>
          <w:lang w:eastAsia="en-US"/>
        </w:rPr>
        <w:t xml:space="preserve"> </w:t>
      </w:r>
      <w:r w:rsidRPr="00DD4B5D">
        <w:rPr>
          <w:rFonts w:eastAsia="Calibri"/>
          <w:bCs/>
          <w:color w:val="000000"/>
          <w:lang w:eastAsia="en-US"/>
        </w:rPr>
        <w:t xml:space="preserve">– taký vplyv na službu verejnej správy, ktorá nie je priamo </w:t>
      </w:r>
      <w:r w:rsidRPr="00A7218A">
        <w:rPr>
          <w:rFonts w:eastAsia="Calibri"/>
          <w:bCs/>
          <w:color w:val="000000"/>
          <w:lang w:eastAsia="en-US"/>
        </w:rPr>
        <w:t xml:space="preserve">ustanovená v posudzovanom návrhu </w:t>
      </w:r>
      <w:r w:rsidRPr="00DD4B5D">
        <w:rPr>
          <w:rFonts w:eastAsia="Calibri"/>
          <w:bCs/>
          <w:color w:val="000000"/>
          <w:lang w:eastAsia="en-US"/>
        </w:rPr>
        <w:t>, ale má na ňu vplyv. Napr. zmena Zákona č. 145/1995 Zb. o správnych poplatkoch</w:t>
      </w:r>
      <w:r>
        <w:rPr>
          <w:rFonts w:eastAsia="Calibri"/>
          <w:bCs/>
          <w:color w:val="000000"/>
          <w:lang w:eastAsia="en-US"/>
        </w:rPr>
        <w:t xml:space="preserve"> v znení neskorších predpisov</w:t>
      </w:r>
      <w:r w:rsidRPr="00DD4B5D">
        <w:rPr>
          <w:rFonts w:eastAsia="Calibri"/>
          <w:bCs/>
          <w:color w:val="000000"/>
          <w:lang w:eastAsia="en-US"/>
        </w:rPr>
        <w:t xml:space="preserve">, ktorý upravuje výšku správneho poplatku za vyhotovenie výpisu z Registra trestov a tým nepriamo ovplyvňuje službu vydávania výpisov z Registra trestov.    </w:t>
      </w:r>
    </w:p>
    <w:p w:rsidR="00096C3F" w:rsidRPr="00DD4B5D" w:rsidP="00096C3F">
      <w:pPr>
        <w:pStyle w:val="ListParagraph"/>
        <w:widowControl/>
        <w:autoSpaceDE w:val="0"/>
        <w:autoSpaceDN w:val="0"/>
        <w:spacing w:after="200" w:line="240" w:lineRule="auto"/>
        <w:contextualSpacing/>
        <w:textAlignment w:val="auto"/>
        <w:rPr>
          <w:rFonts w:eastAsia="Calibri"/>
          <w:bCs/>
          <w:color w:val="000000"/>
          <w:lang w:eastAsia="en-US"/>
        </w:rPr>
      </w:pPr>
    </w:p>
    <w:p w:rsidR="00096C3F" w:rsidP="00096C3F">
      <w:pPr>
        <w:autoSpaceDE w:val="0"/>
        <w:autoSpaceDN w:val="0"/>
        <w:spacing w:after="200" w:line="240" w:lineRule="auto"/>
        <w:rPr>
          <w:rFonts w:eastAsia="Calibri"/>
          <w:bCs/>
          <w:u w:val="single"/>
          <w:lang w:eastAsia="en-US"/>
        </w:rPr>
      </w:pPr>
      <w:r w:rsidRPr="00AB307C">
        <w:rPr>
          <w:rFonts w:eastAsia="Calibri"/>
          <w:b/>
          <w:bCs/>
          <w:u w:val="single"/>
          <w:lang w:eastAsia="en-US"/>
        </w:rPr>
        <w:t xml:space="preserve">Bod 7.2 </w:t>
      </w:r>
      <w:r>
        <w:rPr>
          <w:b/>
          <w:u w:val="single"/>
        </w:rPr>
        <w:t>Vplyv</w:t>
      </w:r>
      <w:r w:rsidRPr="00AB307C">
        <w:rPr>
          <w:b/>
          <w:u w:val="single"/>
        </w:rPr>
        <w:t xml:space="preserve"> </w:t>
      </w:r>
      <w:r w:rsidR="009634B3">
        <w:rPr>
          <w:b/>
          <w:u w:val="single"/>
        </w:rPr>
        <w:t>služieb</w:t>
      </w:r>
      <w:r w:rsidRPr="00FF2F74" w:rsidR="00FF2F74">
        <w:rPr>
          <w:b/>
          <w:u w:val="single"/>
        </w:rPr>
        <w:t xml:space="preserve"> verejnej správy </w:t>
      </w:r>
      <w:r w:rsidR="005C1F40">
        <w:rPr>
          <w:b/>
          <w:u w:val="single"/>
        </w:rPr>
        <w:t>na</w:t>
      </w:r>
      <w:r w:rsidRPr="00AB307C">
        <w:rPr>
          <w:b/>
          <w:u w:val="single"/>
        </w:rPr>
        <w:t xml:space="preserve"> občana</w:t>
      </w:r>
    </w:p>
    <w:p w:rsidR="00096C3F" w:rsidRPr="002A02AB" w:rsidP="00096C3F">
      <w:pPr>
        <w:autoSpaceDE w:val="0"/>
        <w:autoSpaceDN w:val="0"/>
        <w:spacing w:after="200" w:line="240" w:lineRule="auto"/>
        <w:rPr>
          <w:rFonts w:eastAsia="Calibri"/>
          <w:b/>
          <w:bCs/>
          <w:lang w:eastAsia="en-US"/>
        </w:rPr>
      </w:pPr>
      <w:r w:rsidRPr="002A02AB">
        <w:rPr>
          <w:rFonts w:eastAsia="Calibri"/>
          <w:b/>
          <w:bCs/>
          <w:lang w:eastAsia="en-US"/>
        </w:rPr>
        <w:t>7.2.1 Náklady</w:t>
      </w:r>
    </w:p>
    <w:p w:rsidR="00096C3F" w:rsidP="00096C3F">
      <w:pPr>
        <w:pStyle w:val="ListParagraph"/>
        <w:widowControl/>
        <w:numPr>
          <w:ilvl w:val="0"/>
          <w:numId w:val="11"/>
        </w:numPr>
        <w:adjustRightInd/>
        <w:spacing w:after="120" w:line="240" w:lineRule="auto"/>
        <w:textAlignment w:val="auto"/>
      </w:pPr>
      <w:r w:rsidRPr="00042C66">
        <w:rPr>
          <w:i/>
        </w:rPr>
        <w:t>Priame finančné náklady</w:t>
      </w:r>
      <w:r w:rsidRPr="00042C66">
        <w:t xml:space="preserve"> – sú odvodené z konkrétnej priamej povinnosti previesť určitú sumu peňazí štátu alebo príslušnému orgánu verejnej správy (napr. poplatok za vystavenie stavebného povolenia, správne poplatky, registračný poplatok, a iné).</w:t>
      </w:r>
    </w:p>
    <w:p w:rsidR="00096C3F" w:rsidP="00096C3F">
      <w:pPr>
        <w:pStyle w:val="ListParagraph"/>
        <w:widowControl/>
        <w:numPr>
          <w:ilvl w:val="0"/>
          <w:numId w:val="12"/>
        </w:numPr>
        <w:adjustRightInd/>
        <w:spacing w:after="120" w:line="240" w:lineRule="auto"/>
        <w:textAlignment w:val="auto"/>
      </w:pPr>
      <w:r w:rsidRPr="000C45E7">
        <w:rPr>
          <w:i/>
        </w:rPr>
        <w:t>Zníženie</w:t>
      </w:r>
      <w:r>
        <w:rPr>
          <w:i/>
        </w:rPr>
        <w:t>/zvýšenie</w:t>
      </w:r>
      <w:r w:rsidRPr="000C45E7">
        <w:rPr>
          <w:i/>
        </w:rPr>
        <w:t xml:space="preserve"> priamych finančných nákladov</w:t>
      </w:r>
      <w:r w:rsidRPr="00ED5761">
        <w:t xml:space="preserve"> na vybavenie požiadavky</w:t>
      </w:r>
      <w:r>
        <w:t xml:space="preserve"> </w:t>
      </w:r>
      <w:r w:rsidRPr="00ED5761">
        <w:t>– v</w:t>
      </w:r>
      <w:r w:rsidR="00FF2F74">
        <w:t> </w:t>
      </w:r>
      <w:r w:rsidRPr="00ED5761">
        <w:t>porovnaní so súčasnosťou</w:t>
      </w:r>
    </w:p>
    <w:p w:rsidR="000054C3" w:rsidP="00096C3F">
      <w:pPr>
        <w:spacing w:after="120" w:line="240" w:lineRule="auto"/>
        <w:rPr>
          <w:i/>
        </w:rPr>
      </w:pPr>
    </w:p>
    <w:p w:rsidR="00096C3F" w:rsidP="000054C3">
      <w:pPr>
        <w:spacing w:after="120" w:line="240" w:lineRule="auto"/>
        <w:rPr>
          <w:i/>
        </w:rPr>
      </w:pPr>
      <w:r w:rsidRPr="00783C14">
        <w:rPr>
          <w:i/>
        </w:rPr>
        <w:t>Príklad</w:t>
      </w:r>
    </w:p>
    <w:p w:rsidR="00096C3F" w:rsidRPr="007A213D" w:rsidP="000054C3">
      <w:pPr>
        <w:spacing w:after="120" w:line="240" w:lineRule="auto"/>
        <w:rPr>
          <w:i/>
        </w:rPr>
      </w:pPr>
      <w:r>
        <w:rPr>
          <w:i/>
        </w:rPr>
        <w:t>Zvýšenie správneho poplatku (t.j. zvýšenie priamych finančných nákladov) predstavuje</w:t>
      </w:r>
      <w:r w:rsidR="000054C3">
        <w:rPr>
          <w:i/>
        </w:rPr>
        <w:t xml:space="preserve"> </w:t>
      </w:r>
      <w:r>
        <w:rPr>
          <w:i/>
        </w:rPr>
        <w:t>negatívny vplyv na dostupnosť služby.</w:t>
      </w:r>
      <w:r w:rsidRPr="00783C14">
        <w:rPr>
          <w:i/>
        </w:rPr>
        <w:t xml:space="preserve"> </w:t>
      </w:r>
      <w:r>
        <w:rPr>
          <w:i/>
        </w:rPr>
        <w:t xml:space="preserve">Zníženie </w:t>
      </w:r>
      <w:r w:rsidRPr="007A213D">
        <w:rPr>
          <w:i/>
        </w:rPr>
        <w:t>správneho poplatku (t.j. z</w:t>
      </w:r>
      <w:r>
        <w:rPr>
          <w:i/>
        </w:rPr>
        <w:t>nížen</w:t>
      </w:r>
      <w:r w:rsidRPr="007A213D">
        <w:rPr>
          <w:i/>
        </w:rPr>
        <w:t xml:space="preserve">ie priamych finančných nákladov) predstavuje    </w:t>
      </w:r>
    </w:p>
    <w:p w:rsidR="00096C3F" w:rsidP="000054C3">
      <w:pPr>
        <w:spacing w:after="120" w:line="240" w:lineRule="auto"/>
        <w:rPr>
          <w:i/>
        </w:rPr>
      </w:pPr>
      <w:r>
        <w:rPr>
          <w:i/>
        </w:rPr>
        <w:t>pozitívn</w:t>
      </w:r>
      <w:r w:rsidRPr="007A213D">
        <w:rPr>
          <w:i/>
        </w:rPr>
        <w:t>y vplyv na dostupnosť služby.</w:t>
      </w:r>
    </w:p>
    <w:p w:rsidR="00096C3F" w:rsidRPr="00090C1A" w:rsidP="00096C3F">
      <w:pPr>
        <w:pStyle w:val="ListParagraph"/>
        <w:widowControl/>
        <w:numPr>
          <w:ilvl w:val="0"/>
          <w:numId w:val="11"/>
        </w:numPr>
        <w:adjustRightInd/>
        <w:spacing w:after="120" w:line="240" w:lineRule="auto"/>
        <w:textAlignment w:val="auto"/>
      </w:pPr>
      <w:r w:rsidRPr="00090C1A">
        <w:rPr>
          <w:i/>
        </w:rPr>
        <w:t>Nepriame finančné náklady</w:t>
      </w:r>
      <w:r w:rsidRPr="00090C1A">
        <w:t xml:space="preserve"> – sú náklady, ktoré musí občan vynaložiť </w:t>
      </w:r>
      <w:r w:rsidRPr="00090C1A">
        <w:rPr>
          <w:rFonts w:eastAsia="Calibri"/>
          <w:bCs/>
          <w:color w:val="000000"/>
          <w:lang w:eastAsia="en-US"/>
        </w:rPr>
        <w:t xml:space="preserve">na vybavenie </w:t>
      </w:r>
      <w:r w:rsidRPr="00A7218A">
        <w:rPr>
          <w:rFonts w:eastAsia="Calibri"/>
          <w:bCs/>
          <w:color w:val="000000"/>
          <w:lang w:eastAsia="en-US"/>
        </w:rPr>
        <w:t>žiadosti alebo iného obdobného úkonu</w:t>
      </w:r>
      <w:r w:rsidRPr="00090C1A">
        <w:rPr>
          <w:rFonts w:eastAsia="Calibri"/>
          <w:bCs/>
          <w:color w:val="000000"/>
          <w:lang w:eastAsia="en-US"/>
        </w:rPr>
        <w:t>, ktoré síce nie sú priamo v</w:t>
      </w:r>
      <w:r>
        <w:rPr>
          <w:rFonts w:eastAsia="Calibri"/>
          <w:bCs/>
          <w:color w:val="000000"/>
          <w:lang w:eastAsia="en-US"/>
        </w:rPr>
        <w:t> platnej právnej úprave</w:t>
      </w:r>
      <w:r w:rsidRPr="00090C1A">
        <w:rPr>
          <w:rFonts w:eastAsia="Calibri"/>
          <w:bCs/>
          <w:color w:val="000000"/>
          <w:lang w:eastAsia="en-US"/>
        </w:rPr>
        <w:t xml:space="preserve"> definované ako nevyhnutné pre dosiahnutie výsledku služby (napr. správne poplatky), ale bez ktorých by fakticky nebolo možné, aby občan vôbec </w:t>
      </w:r>
      <w:r w:rsidRPr="00A7218A">
        <w:rPr>
          <w:rFonts w:eastAsia="Calibri"/>
          <w:bCs/>
          <w:color w:val="000000"/>
          <w:lang w:eastAsia="en-US"/>
        </w:rPr>
        <w:t>mohol požiadať o vybavenie žiadosti alebo uskutočniť iný obdobný úkon</w:t>
      </w:r>
      <w:r w:rsidRPr="00A7218A">
        <w:rPr>
          <w:rFonts w:eastAsia="Calibri"/>
          <w:bCs/>
          <w:color w:val="000000"/>
          <w:lang w:eastAsia="en-US"/>
        </w:rPr>
        <w:t xml:space="preserve"> </w:t>
      </w:r>
      <w:r w:rsidRPr="00090C1A">
        <w:rPr>
          <w:rFonts w:eastAsia="Calibri"/>
          <w:bCs/>
          <w:color w:val="000000"/>
          <w:lang w:eastAsia="en-US"/>
        </w:rPr>
        <w:t xml:space="preserve">(napr. zvýšené náklady na dopravu k miestu poskytovania služby, </w:t>
      </w:r>
      <w:r>
        <w:rPr>
          <w:rFonts w:eastAsia="Calibri"/>
          <w:bCs/>
          <w:color w:val="000000"/>
          <w:lang w:eastAsia="en-US"/>
        </w:rPr>
        <w:t xml:space="preserve">náklady nevyhnutné k zabezpečeniu </w:t>
      </w:r>
      <w:r w:rsidRPr="00090C1A">
        <w:rPr>
          <w:rFonts w:eastAsia="Calibri"/>
          <w:bCs/>
          <w:color w:val="000000"/>
          <w:lang w:eastAsia="en-US"/>
        </w:rPr>
        <w:t>prístup</w:t>
      </w:r>
      <w:r>
        <w:rPr>
          <w:rFonts w:eastAsia="Calibri"/>
          <w:bCs/>
          <w:color w:val="000000"/>
          <w:lang w:eastAsia="en-US"/>
        </w:rPr>
        <w:t>u</w:t>
      </w:r>
      <w:r w:rsidRPr="00090C1A">
        <w:rPr>
          <w:rFonts w:eastAsia="Calibri"/>
          <w:bCs/>
          <w:color w:val="000000"/>
          <w:lang w:eastAsia="en-US"/>
        </w:rPr>
        <w:t xml:space="preserve"> k</w:t>
      </w:r>
      <w:r>
        <w:rPr>
          <w:rFonts w:eastAsia="Calibri"/>
          <w:bCs/>
          <w:color w:val="000000"/>
          <w:lang w:eastAsia="en-US"/>
        </w:rPr>
        <w:t xml:space="preserve"> elektronickým službám, </w:t>
      </w:r>
      <w:r w:rsidRPr="00090C1A">
        <w:rPr>
          <w:rFonts w:eastAsia="Calibri"/>
          <w:bCs/>
          <w:color w:val="000000"/>
          <w:lang w:eastAsia="en-US"/>
        </w:rPr>
        <w:t>internetu</w:t>
      </w:r>
      <w:r>
        <w:rPr>
          <w:rFonts w:eastAsia="Calibri"/>
          <w:bCs/>
          <w:color w:val="000000"/>
          <w:lang w:eastAsia="en-US"/>
        </w:rPr>
        <w:t>)</w:t>
      </w:r>
      <w:r w:rsidRPr="00090C1A">
        <w:t>.</w:t>
      </w:r>
    </w:p>
    <w:p w:rsidR="00096C3F" w:rsidP="00096C3F">
      <w:pPr>
        <w:pStyle w:val="ListParagraph"/>
        <w:widowControl/>
        <w:numPr>
          <w:ilvl w:val="0"/>
          <w:numId w:val="12"/>
        </w:numPr>
        <w:adjustRightInd/>
        <w:spacing w:after="120" w:line="240" w:lineRule="auto"/>
        <w:textAlignment w:val="auto"/>
      </w:pPr>
      <w:r w:rsidRPr="000C45E7">
        <w:rPr>
          <w:i/>
        </w:rPr>
        <w:t>Zníženie</w:t>
      </w:r>
      <w:r>
        <w:rPr>
          <w:i/>
        </w:rPr>
        <w:t>/zvýšenie</w:t>
      </w:r>
      <w:r w:rsidRPr="000C45E7">
        <w:rPr>
          <w:i/>
        </w:rPr>
        <w:t xml:space="preserve"> nepriamych finančných nákladov</w:t>
      </w:r>
      <w:r w:rsidRPr="00ED5761">
        <w:t xml:space="preserve"> na vybavenie požiadavky</w:t>
      </w:r>
      <w:r>
        <w:t xml:space="preserve"> </w:t>
      </w:r>
      <w:r w:rsidRPr="00ED5761">
        <w:t>– v</w:t>
      </w:r>
      <w:r w:rsidR="00FF2F74">
        <w:t> </w:t>
      </w:r>
      <w:r w:rsidRPr="00ED5761">
        <w:t>porovnaní so súčasnosťou</w:t>
      </w:r>
    </w:p>
    <w:p w:rsidR="00096C3F" w:rsidRPr="00090C1A" w:rsidP="00096C3F">
      <w:pPr>
        <w:autoSpaceDE w:val="0"/>
        <w:autoSpaceDN w:val="0"/>
        <w:spacing w:after="200" w:line="240" w:lineRule="auto"/>
        <w:rPr>
          <w:rFonts w:eastAsia="Calibri"/>
          <w:b/>
          <w:bCs/>
          <w:lang w:eastAsia="en-US"/>
        </w:rPr>
      </w:pPr>
      <w:r w:rsidRPr="00090C1A">
        <w:rPr>
          <w:rFonts w:eastAsia="Calibri"/>
          <w:b/>
          <w:bCs/>
          <w:lang w:eastAsia="en-US"/>
        </w:rPr>
        <w:t xml:space="preserve">7.2.2 Časový vplyv </w:t>
      </w:r>
    </w:p>
    <w:p w:rsidR="00096C3F" w:rsidP="00096C3F">
      <w:pPr>
        <w:autoSpaceDE w:val="0"/>
        <w:autoSpaceDN w:val="0"/>
        <w:spacing w:after="200" w:line="240" w:lineRule="auto"/>
        <w:rPr>
          <w:rFonts w:eastAsia="Calibri"/>
          <w:bCs/>
          <w:color w:val="000000"/>
          <w:lang w:eastAsia="en-US"/>
        </w:rPr>
      </w:pPr>
      <w:r w:rsidRPr="000C45E7">
        <w:rPr>
          <w:rFonts w:eastAsia="Calibri"/>
          <w:bCs/>
          <w:i/>
          <w:color w:val="000000"/>
          <w:lang w:eastAsia="en-US"/>
        </w:rPr>
        <w:t>Časový vplyv</w:t>
      </w:r>
      <w:r>
        <w:rPr>
          <w:rFonts w:eastAsia="Calibri"/>
          <w:bCs/>
          <w:color w:val="000000"/>
          <w:lang w:eastAsia="en-US"/>
        </w:rPr>
        <w:t xml:space="preserve"> - </w:t>
      </w:r>
      <w:r w:rsidRPr="00090C1A">
        <w:rPr>
          <w:rFonts w:eastAsia="Calibri"/>
          <w:bCs/>
          <w:color w:val="000000"/>
          <w:lang w:eastAsia="en-US"/>
        </w:rPr>
        <w:t>čas potrebný na dosiahnutie požadovaného výsledku služby</w:t>
      </w:r>
      <w:r>
        <w:rPr>
          <w:rFonts w:eastAsia="Calibri"/>
          <w:bCs/>
          <w:color w:val="000000"/>
          <w:lang w:eastAsia="en-US"/>
        </w:rPr>
        <w:t xml:space="preserve"> resp. na </w:t>
      </w:r>
      <w:r w:rsidRPr="00A7218A">
        <w:rPr>
          <w:rFonts w:eastAsia="Calibri"/>
          <w:bCs/>
          <w:color w:val="000000"/>
          <w:lang w:eastAsia="en-US"/>
        </w:rPr>
        <w:t>riešenie</w:t>
      </w:r>
      <w:r>
        <w:rPr>
          <w:rFonts w:eastAsia="Calibri"/>
          <w:bCs/>
          <w:color w:val="000000"/>
          <w:lang w:eastAsia="en-US"/>
        </w:rPr>
        <w:t xml:space="preserve"> životnej situácie</w:t>
      </w:r>
      <w:r w:rsidRPr="00090C1A">
        <w:rPr>
          <w:rFonts w:eastAsia="Calibri"/>
          <w:bCs/>
          <w:color w:val="000000"/>
          <w:lang w:eastAsia="en-US"/>
        </w:rPr>
        <w:t xml:space="preserve">. Do času potrebného na </w:t>
      </w:r>
      <w:r w:rsidRPr="00A7218A">
        <w:rPr>
          <w:rFonts w:eastAsia="Calibri"/>
          <w:bCs/>
          <w:color w:val="000000"/>
          <w:lang w:eastAsia="en-US"/>
        </w:rPr>
        <w:t>riešenie</w:t>
      </w:r>
      <w:r w:rsidRPr="00090C1A">
        <w:rPr>
          <w:rFonts w:eastAsia="Calibri"/>
          <w:bCs/>
          <w:color w:val="000000"/>
          <w:lang w:eastAsia="en-US"/>
        </w:rPr>
        <w:t xml:space="preserve"> sa započítava časový úsek od podania žiadosti na poskytnutie služby alebo iný obdobný úkon, ktorý smeruje k prvému kroku k začatiu konania pred orgánom verejnej správy až po finálny výsledok žiadanej služby, napr. </w:t>
      </w:r>
      <w:r w:rsidRPr="00913A87">
        <w:rPr>
          <w:rFonts w:eastAsia="Calibri"/>
          <w:bCs/>
          <w:color w:val="000000"/>
          <w:lang w:eastAsia="en-US"/>
        </w:rPr>
        <w:t xml:space="preserve">od podania žiadosti o zápis vlastníckeho práva k nehnuteľnosti do katastra </w:t>
      </w:r>
      <w:r>
        <w:rPr>
          <w:rFonts w:eastAsia="Calibri"/>
          <w:bCs/>
          <w:color w:val="000000"/>
          <w:lang w:eastAsia="en-US"/>
        </w:rPr>
        <w:t xml:space="preserve">nehnuteľností </w:t>
      </w:r>
      <w:r w:rsidRPr="00913A87">
        <w:rPr>
          <w:rFonts w:eastAsia="Calibri"/>
          <w:bCs/>
          <w:color w:val="000000"/>
          <w:lang w:eastAsia="en-US"/>
        </w:rPr>
        <w:t xml:space="preserve">až po vydanie výpisu z listu vlastníctva, od podania žiadosti o výpis z </w:t>
      </w:r>
      <w:r>
        <w:rPr>
          <w:rFonts w:eastAsia="Calibri"/>
          <w:bCs/>
          <w:color w:val="000000"/>
          <w:lang w:eastAsia="en-US"/>
        </w:rPr>
        <w:t>registra trestov do doručenia</w:t>
      </w:r>
      <w:r w:rsidRPr="00913A87">
        <w:rPr>
          <w:rFonts w:eastAsia="Calibri"/>
          <w:bCs/>
          <w:color w:val="000000"/>
          <w:lang w:eastAsia="en-US"/>
        </w:rPr>
        <w:t xml:space="preserve"> výpisu, od podania žiadosti o prevedenie verejnej listiny do elektronickej podoby zaručenou konverziou prostredníctvom notára alebo jednotného kontaktného miesta okresného úradu</w:t>
      </w:r>
      <w:r w:rsidRPr="00090C1A">
        <w:rPr>
          <w:rFonts w:eastAsia="Calibri"/>
          <w:bCs/>
          <w:color w:val="000000"/>
          <w:lang w:eastAsia="en-US"/>
        </w:rPr>
        <w:t xml:space="preserve">. Proces získania výsledku služby je komplexný súbor úkonov </w:t>
      </w:r>
      <w:r w:rsidRPr="00090C1A">
        <w:t xml:space="preserve"> zahŕňa</w:t>
      </w:r>
      <w:r>
        <w:t>júci</w:t>
      </w:r>
      <w:r w:rsidRPr="00090C1A">
        <w:t xml:space="preserve"> viacero dotknutých subjektov</w:t>
      </w:r>
      <w:r>
        <w:t>. Č</w:t>
      </w:r>
      <w:r w:rsidRPr="00090C1A">
        <w:t xml:space="preserve">as </w:t>
      </w:r>
      <w:r>
        <w:t xml:space="preserve">potrebný na </w:t>
      </w:r>
      <w:r w:rsidRPr="00090C1A">
        <w:t>získani</w:t>
      </w:r>
      <w:r>
        <w:t>e</w:t>
      </w:r>
      <w:r w:rsidRPr="00090C1A">
        <w:t xml:space="preserve"> </w:t>
      </w:r>
      <w:r w:rsidRPr="00090C1A">
        <w:rPr>
          <w:rFonts w:eastAsia="Calibri"/>
          <w:bCs/>
          <w:color w:val="000000"/>
          <w:lang w:eastAsia="en-US"/>
        </w:rPr>
        <w:t xml:space="preserve">požadovaného výsledku služby by mal </w:t>
      </w:r>
      <w:r>
        <w:rPr>
          <w:rFonts w:eastAsia="Calibri"/>
          <w:bCs/>
          <w:color w:val="000000"/>
          <w:lang w:eastAsia="en-US"/>
        </w:rPr>
        <w:t>preto obsahovať</w:t>
      </w:r>
      <w:r w:rsidRPr="00090C1A">
        <w:rPr>
          <w:rFonts w:eastAsia="Calibri"/>
          <w:bCs/>
          <w:color w:val="000000"/>
          <w:lang w:eastAsia="en-US"/>
        </w:rPr>
        <w:t xml:space="preserve"> nielen čas stanov</w:t>
      </w:r>
      <w:r w:rsidR="00D3128C">
        <w:rPr>
          <w:rFonts w:eastAsia="Calibri"/>
          <w:bCs/>
          <w:color w:val="000000"/>
          <w:lang w:eastAsia="en-US"/>
        </w:rPr>
        <w:t>e</w:t>
      </w:r>
      <w:r w:rsidRPr="00090C1A">
        <w:rPr>
          <w:rFonts w:eastAsia="Calibri"/>
          <w:bCs/>
          <w:color w:val="000000"/>
          <w:lang w:eastAsia="en-US"/>
        </w:rPr>
        <w:t xml:space="preserve">ný zákonnou (resp. inou) lehotou, ale aj čas ktorý je potrebný na zabezpečenie </w:t>
      </w:r>
      <w:r>
        <w:rPr>
          <w:rFonts w:eastAsia="Calibri"/>
          <w:bCs/>
          <w:color w:val="000000"/>
          <w:lang w:eastAsia="en-US"/>
        </w:rPr>
        <w:t xml:space="preserve">jednotlivých </w:t>
      </w:r>
      <w:r w:rsidRPr="00090C1A">
        <w:rPr>
          <w:rFonts w:eastAsia="Calibri"/>
          <w:bCs/>
          <w:color w:val="000000"/>
          <w:lang w:eastAsia="en-US"/>
        </w:rPr>
        <w:t xml:space="preserve">povinných náležitostí </w:t>
      </w:r>
      <w:r>
        <w:rPr>
          <w:rFonts w:eastAsia="Calibri"/>
          <w:bCs/>
          <w:color w:val="000000"/>
          <w:lang w:eastAsia="en-US"/>
        </w:rPr>
        <w:t xml:space="preserve">(podkladových dokumentov/potvrdení/rozhodnutí) </w:t>
      </w:r>
      <w:r w:rsidRPr="00090C1A">
        <w:rPr>
          <w:rFonts w:eastAsia="Calibri"/>
          <w:bCs/>
          <w:color w:val="000000"/>
          <w:lang w:eastAsia="en-US"/>
        </w:rPr>
        <w:t xml:space="preserve">k dosiahnutiu výsledku služby. </w:t>
      </w:r>
    </w:p>
    <w:p w:rsidR="00096C3F" w:rsidP="00096C3F">
      <w:pPr>
        <w:autoSpaceDE w:val="0"/>
        <w:autoSpaceDN w:val="0"/>
        <w:spacing w:line="240" w:lineRule="auto"/>
        <w:rPr>
          <w:rFonts w:eastAsia="Calibri"/>
          <w:bCs/>
          <w:i/>
          <w:color w:val="000000"/>
          <w:lang w:eastAsia="en-US"/>
        </w:rPr>
      </w:pPr>
      <w:r w:rsidRPr="009F2D8E">
        <w:rPr>
          <w:rFonts w:eastAsia="Calibri"/>
          <w:bCs/>
          <w:i/>
          <w:color w:val="000000"/>
          <w:lang w:eastAsia="en-US"/>
        </w:rPr>
        <w:t>Príklad</w:t>
      </w:r>
    </w:p>
    <w:p w:rsidR="00096C3F" w:rsidP="00096C3F">
      <w:pPr>
        <w:autoSpaceDE w:val="0"/>
        <w:autoSpaceDN w:val="0"/>
        <w:spacing w:line="240" w:lineRule="auto"/>
        <w:rPr>
          <w:rFonts w:eastAsia="Calibri"/>
          <w:bCs/>
          <w:i/>
          <w:color w:val="000000"/>
          <w:lang w:eastAsia="en-US"/>
        </w:rPr>
      </w:pPr>
      <w:r>
        <w:rPr>
          <w:rFonts w:eastAsia="Calibri"/>
          <w:bCs/>
          <w:i/>
          <w:color w:val="000000"/>
          <w:lang w:eastAsia="en-US"/>
        </w:rPr>
        <w:t>P</w:t>
      </w:r>
      <w:r w:rsidRPr="009F2D8E">
        <w:rPr>
          <w:rFonts w:eastAsia="Calibri"/>
          <w:bCs/>
          <w:i/>
          <w:color w:val="000000"/>
          <w:lang w:eastAsia="en-US"/>
        </w:rPr>
        <w:t>ri podaní žiadosti o získanie vodičského preukazu sa do času potrebného na vybavenie započítava</w:t>
      </w:r>
      <w:r>
        <w:rPr>
          <w:rFonts w:eastAsia="Calibri"/>
          <w:bCs/>
          <w:i/>
          <w:color w:val="000000"/>
          <w:lang w:eastAsia="en-US"/>
        </w:rPr>
        <w:t>:</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Získanie zdrav</w:t>
      </w:r>
      <w:r w:rsidRPr="00F46DEA">
        <w:rPr>
          <w:rFonts w:cs="Calibri"/>
          <w:i/>
        </w:rPr>
        <w:t xml:space="preserve">otnej spôsobilosti (1 deň).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 xml:space="preserve">Absolvovanie vodičského kurzu v autoškole (0 až 12 mesiacov).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 xml:space="preserve">Žiadosť o udelenie vodičského oprávnenia (povinnosť autoškoly v lehote do 6 mesiacov od ukončenia vodičského </w:t>
      </w:r>
      <w:r>
        <w:rPr>
          <w:rFonts w:cs="Calibri"/>
          <w:i/>
        </w:rPr>
        <w:t xml:space="preserve">kurzu </w:t>
      </w:r>
      <w:r w:rsidRPr="00783C14">
        <w:rPr>
          <w:rFonts w:cs="Calibri"/>
          <w:i/>
        </w:rPr>
        <w:t xml:space="preserve">podľa § 80 ods. 2 zákona č. 8/2009 Z. z. o cestnej premávke a o zmene a doplnení niektorých zákonov v znení čl. I zákona č. 430/2015) kurzu). </w:t>
      </w:r>
      <w:r w:rsidRPr="005A2D41">
        <w:rPr>
          <w:rFonts w:cs="Calibri"/>
          <w:i/>
        </w:rPr>
        <w:t xml:space="preserve">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sidRPr="00783C14">
        <w:rPr>
          <w:rFonts w:cs="Calibri"/>
          <w:i/>
        </w:rPr>
        <w:t>Skúška musí byť vykonaná do 6 mesiacov od určenia prvého termínu (dopravný inšpektorát určí termín do 30 dní), s možnosťou predĺženia termínu maximálne o</w:t>
      </w:r>
      <w:r w:rsidR="00265773">
        <w:rPr>
          <w:rFonts w:cs="Calibri"/>
          <w:i/>
        </w:rPr>
        <w:t> </w:t>
      </w:r>
      <w:r w:rsidRPr="00783C14">
        <w:rPr>
          <w:rFonts w:cs="Calibri"/>
          <w:i/>
        </w:rPr>
        <w:t>3</w:t>
      </w:r>
      <w:r w:rsidR="00265773">
        <w:rPr>
          <w:rFonts w:cs="Calibri"/>
          <w:i/>
        </w:rPr>
        <w:t> </w:t>
      </w:r>
      <w:r w:rsidRPr="00783C14">
        <w:rPr>
          <w:rFonts w:cs="Calibri"/>
          <w:i/>
        </w:rPr>
        <w:t>mesiace zo závažných dôvodov (§ 17 vyhlášky Ministerstva vnútra Slovenskej republiky č.</w:t>
      </w:r>
      <w:r w:rsidR="00751B3B">
        <w:rPr>
          <w:rFonts w:cs="Calibri"/>
          <w:i/>
        </w:rPr>
        <w:t> </w:t>
      </w:r>
      <w:r w:rsidRPr="00783C14">
        <w:rPr>
          <w:rFonts w:cs="Calibri"/>
          <w:i/>
        </w:rPr>
        <w:t>9/2009 Z. z., ktorou sa vykonáva zákon o cestnej premávke a o zmene a</w:t>
      </w:r>
      <w:r w:rsidR="00265773">
        <w:rPr>
          <w:rFonts w:cs="Calibri"/>
          <w:i/>
        </w:rPr>
        <w:t> </w:t>
      </w:r>
      <w:r w:rsidRPr="00783C14">
        <w:rPr>
          <w:rFonts w:cs="Calibri"/>
          <w:i/>
        </w:rPr>
        <w:t>doplnení niektorých zákonov v znení neskorších predpisov)</w:t>
      </w:r>
      <w:r w:rsidRPr="005A2D41">
        <w:rPr>
          <w:rFonts w:cs="Calibri"/>
          <w:i/>
        </w:rPr>
        <w:t xml:space="preserve">. </w:t>
      </w:r>
    </w:p>
    <w:p w:rsidR="00096C3F" w:rsidRPr="00783C14" w:rsidP="00096C3F">
      <w:pPr>
        <w:pStyle w:val="ListParagraph"/>
        <w:widowControl/>
        <w:numPr>
          <w:ilvl w:val="0"/>
          <w:numId w:val="20"/>
        </w:numPr>
        <w:autoSpaceDE w:val="0"/>
        <w:autoSpaceDN w:val="0"/>
        <w:spacing w:line="240" w:lineRule="auto"/>
        <w:contextualSpacing/>
        <w:textAlignment w:val="auto"/>
        <w:rPr>
          <w:rFonts w:eastAsia="Calibri"/>
          <w:bCs/>
          <w:i/>
          <w:color w:val="000000"/>
          <w:lang w:eastAsia="en-US"/>
        </w:rPr>
      </w:pPr>
      <w:r>
        <w:rPr>
          <w:rFonts w:cs="Calibri"/>
          <w:i/>
        </w:rPr>
        <w:t xml:space="preserve">Žiadosť o vydanie </w:t>
      </w:r>
      <w:r w:rsidRPr="000A1BFB">
        <w:rPr>
          <w:rFonts w:cs="Calibri"/>
          <w:i/>
        </w:rPr>
        <w:t xml:space="preserve">vodičského preukazu </w:t>
      </w:r>
      <w:r w:rsidRPr="005A2D41">
        <w:rPr>
          <w:rFonts w:cs="Calibri"/>
          <w:i/>
        </w:rPr>
        <w:t>(n</w:t>
      </w:r>
      <w:r w:rsidRPr="00783C14">
        <w:rPr>
          <w:rFonts w:cs="Calibri"/>
          <w:i/>
        </w:rPr>
        <w:t>ajskôr v deň udelenia vodičského oprávnenia môže byť požiadané</w:t>
      </w:r>
      <w:r w:rsidRPr="005A2D41">
        <w:rPr>
          <w:rFonts w:cs="Calibri"/>
          <w:i/>
        </w:rPr>
        <w:t xml:space="preserve"> o vydanie vodičského preukazu </w:t>
      </w:r>
      <w:r>
        <w:rPr>
          <w:rFonts w:cs="Calibri"/>
          <w:i/>
        </w:rPr>
        <w:t xml:space="preserve">– v </w:t>
      </w:r>
      <w:r w:rsidRPr="00783C14">
        <w:rPr>
          <w:rFonts w:cs="Calibri"/>
          <w:i/>
        </w:rPr>
        <w:t>lehote do 30 dní</w:t>
      </w:r>
      <w:r>
        <w:rPr>
          <w:rFonts w:cs="Calibri"/>
          <w:i/>
        </w:rPr>
        <w:t>,</w:t>
      </w:r>
      <w:r w:rsidRPr="00F46DEA">
        <w:rPr>
          <w:rFonts w:cs="Calibri"/>
          <w:i/>
        </w:rPr>
        <w:t xml:space="preserve"> alebo na výslovnú žiadosť poplatníka je možné vyhotoviť vodičský preukaz urýchlene do </w:t>
      </w:r>
      <w:r>
        <w:rPr>
          <w:rFonts w:cs="Calibri"/>
          <w:i/>
        </w:rPr>
        <w:t>2</w:t>
      </w:r>
      <w:r w:rsidR="00265773">
        <w:rPr>
          <w:rFonts w:cs="Calibri"/>
          <w:i/>
        </w:rPr>
        <w:t> </w:t>
      </w:r>
      <w:r w:rsidRPr="00F46DEA">
        <w:rPr>
          <w:rFonts w:cs="Calibri"/>
          <w:i/>
        </w:rPr>
        <w:t>pracovných dní, pričom správny poplatok sa vyberie do výšky štvornásobku príslušnej sadzby v zmysle zákona Národnej rady Slovenskej republiky č. 145/1995 Z. z. o</w:t>
      </w:r>
      <w:r w:rsidR="00751B3B">
        <w:rPr>
          <w:rFonts w:cs="Calibri"/>
          <w:i/>
        </w:rPr>
        <w:t> </w:t>
      </w:r>
      <w:r w:rsidRPr="00F46DEA">
        <w:rPr>
          <w:rFonts w:cs="Calibri"/>
          <w:i/>
        </w:rPr>
        <w:t>správnych poplatkoch v znení neskorších predpisov</w:t>
      </w:r>
      <w:r>
        <w:rPr>
          <w:rFonts w:cs="Calibri"/>
          <w:i/>
        </w:rPr>
        <w:t>).</w:t>
      </w:r>
      <w:r w:rsidRPr="00783C14">
        <w:rPr>
          <w:rFonts w:cs="Calibri"/>
          <w:i/>
        </w:rPr>
        <w:t xml:space="preserve"> </w:t>
      </w:r>
    </w:p>
    <w:p w:rsidR="00096C3F" w:rsidP="00096C3F">
      <w:pPr>
        <w:autoSpaceDE w:val="0"/>
        <w:autoSpaceDN w:val="0"/>
        <w:spacing w:line="240" w:lineRule="auto"/>
        <w:ind w:left="60"/>
        <w:rPr>
          <w:rFonts w:eastAsia="Calibri"/>
          <w:bCs/>
          <w:i/>
          <w:color w:val="000000"/>
          <w:lang w:eastAsia="en-US"/>
        </w:rPr>
      </w:pPr>
    </w:p>
    <w:p w:rsidR="00096C3F" w:rsidRPr="00783C14" w:rsidP="00096C3F">
      <w:pPr>
        <w:autoSpaceDE w:val="0"/>
        <w:autoSpaceDN w:val="0"/>
        <w:spacing w:line="240" w:lineRule="auto"/>
        <w:ind w:left="60"/>
        <w:rPr>
          <w:rFonts w:eastAsia="Calibri"/>
          <w:bCs/>
          <w:i/>
          <w:color w:val="000000"/>
          <w:lang w:eastAsia="en-US"/>
        </w:rPr>
      </w:pPr>
      <w:r w:rsidRPr="00783C14">
        <w:rPr>
          <w:rFonts w:eastAsia="Calibri"/>
          <w:bCs/>
          <w:i/>
          <w:color w:val="000000"/>
          <w:lang w:eastAsia="en-US"/>
        </w:rPr>
        <w:t xml:space="preserve">Výsledným časom potrebným na získanie vodičského preukazu je </w:t>
      </w:r>
      <w:r>
        <w:rPr>
          <w:rFonts w:eastAsia="Calibri"/>
          <w:bCs/>
          <w:i/>
          <w:color w:val="000000"/>
          <w:lang w:eastAsia="en-US"/>
        </w:rPr>
        <w:t>interval vypočítateľný podľa lehôt vyššie uvedených platných právnych predpisov</w:t>
      </w:r>
      <w:r w:rsidRPr="00783C14">
        <w:rPr>
          <w:rFonts w:eastAsia="Calibri"/>
          <w:bCs/>
          <w:i/>
          <w:color w:val="000000"/>
          <w:lang w:eastAsia="en-US"/>
        </w:rPr>
        <w:t xml:space="preserve">. </w:t>
      </w:r>
    </w:p>
    <w:p w:rsidR="00096C3F" w:rsidRPr="00090C1A" w:rsidP="00096C3F">
      <w:pPr>
        <w:autoSpaceDE w:val="0"/>
        <w:autoSpaceDN w:val="0"/>
        <w:spacing w:line="240" w:lineRule="auto"/>
        <w:rPr>
          <w:rFonts w:eastAsia="Calibri"/>
          <w:bCs/>
          <w:color w:val="000000"/>
          <w:lang w:eastAsia="en-US"/>
        </w:rPr>
      </w:pPr>
    </w:p>
    <w:p w:rsidR="00096C3F" w:rsidRPr="00090C1A" w:rsidP="00096C3F">
      <w:pPr>
        <w:pStyle w:val="ListParagraph"/>
        <w:widowControl/>
        <w:numPr>
          <w:ilvl w:val="0"/>
          <w:numId w:val="16"/>
        </w:numPr>
        <w:autoSpaceDE w:val="0"/>
        <w:autoSpaceDN w:val="0"/>
        <w:spacing w:after="200" w:line="240" w:lineRule="auto"/>
        <w:contextualSpacing/>
        <w:textAlignment w:val="auto"/>
        <w:rPr>
          <w:rFonts w:eastAsia="Calibri"/>
          <w:bCs/>
          <w:u w:val="single"/>
          <w:lang w:eastAsia="en-US"/>
        </w:rPr>
      </w:pPr>
      <w:r w:rsidRPr="000C45E7">
        <w:rPr>
          <w:rFonts w:eastAsia="Calibri"/>
          <w:bCs/>
          <w:i/>
          <w:color w:val="000000"/>
          <w:lang w:eastAsia="en-US"/>
        </w:rPr>
        <w:t>Zvýšenie času  vybavenia požiadavky</w:t>
      </w:r>
      <w:r w:rsidRPr="00090C1A">
        <w:rPr>
          <w:rFonts w:eastAsia="Calibri"/>
          <w:bCs/>
          <w:color w:val="000000"/>
          <w:lang w:eastAsia="en-US"/>
        </w:rPr>
        <w:t xml:space="preserve"> – v porovnaní so súčasnosťou </w:t>
      </w:r>
    </w:p>
    <w:p w:rsidR="00096C3F" w:rsidRPr="00090C1A" w:rsidP="0097717F">
      <w:pPr>
        <w:pStyle w:val="ListParagraph"/>
        <w:widowControl/>
        <w:numPr>
          <w:ilvl w:val="0"/>
          <w:numId w:val="16"/>
        </w:numPr>
        <w:autoSpaceDE w:val="0"/>
        <w:autoSpaceDN w:val="0"/>
        <w:spacing w:line="240" w:lineRule="auto"/>
        <w:ind w:left="714" w:hanging="357"/>
        <w:contextualSpacing/>
        <w:textAlignment w:val="auto"/>
        <w:rPr>
          <w:rFonts w:eastAsia="Calibri"/>
          <w:bCs/>
          <w:color w:val="000000"/>
          <w:lang w:eastAsia="en-US"/>
        </w:rPr>
      </w:pPr>
      <w:r w:rsidRPr="000C45E7">
        <w:rPr>
          <w:rFonts w:eastAsia="Calibri"/>
          <w:bCs/>
          <w:i/>
          <w:color w:val="000000"/>
          <w:lang w:eastAsia="en-US"/>
        </w:rPr>
        <w:t>Zníženie času  vybavenia požiadavky</w:t>
      </w:r>
      <w:r w:rsidRPr="00090C1A">
        <w:rPr>
          <w:rFonts w:eastAsia="Calibri"/>
          <w:bCs/>
          <w:color w:val="000000"/>
          <w:lang w:eastAsia="en-US"/>
        </w:rPr>
        <w:t xml:space="preserve"> – v porovnaní so súčasnosťou</w:t>
      </w:r>
    </w:p>
    <w:p w:rsidR="00096C3F" w:rsidP="0097717F">
      <w:pPr>
        <w:autoSpaceDE w:val="0"/>
        <w:autoSpaceDN w:val="0"/>
        <w:spacing w:line="240" w:lineRule="auto"/>
        <w:rPr>
          <w:rFonts w:eastAsia="Calibri"/>
          <w:bCs/>
          <w:color w:val="000000"/>
          <w:lang w:eastAsia="en-US"/>
        </w:rPr>
      </w:pPr>
    </w:p>
    <w:p w:rsidR="00096C3F" w:rsidP="00096C3F">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096C3F" w:rsidRPr="00AD30F4" w:rsidP="00096C3F">
      <w:pPr>
        <w:spacing w:line="240" w:lineRule="auto"/>
        <w:rPr>
          <w:b/>
        </w:rPr>
      </w:pPr>
      <w:r w:rsidRPr="00B1784E">
        <w:rPr>
          <w:b/>
        </w:rPr>
        <w:t xml:space="preserve"> </w:t>
      </w:r>
    </w:p>
    <w:p w:rsidR="00096C3F" w:rsidRPr="00BC5C1F" w:rsidP="00096C3F">
      <w:pPr>
        <w:autoSpaceDE w:val="0"/>
        <w:autoSpaceDN w:val="0"/>
        <w:spacing w:after="200" w:line="240" w:lineRule="auto"/>
        <w:rPr>
          <w:rFonts w:eastAsia="Calibri"/>
          <w:bCs/>
          <w:color w:val="000000"/>
          <w:lang w:eastAsia="en-US"/>
        </w:rPr>
      </w:pPr>
      <w:r>
        <w:rPr>
          <w:rFonts w:eastAsia="Calibri"/>
          <w:bCs/>
          <w:i/>
          <w:color w:val="000000"/>
          <w:lang w:eastAsia="en-US"/>
        </w:rPr>
        <w:t>Špecifikácia</w:t>
      </w:r>
      <w:r w:rsidRPr="00015737">
        <w:rPr>
          <w:rFonts w:eastAsia="Calibri"/>
          <w:bCs/>
          <w:i/>
          <w:color w:val="000000"/>
          <w:lang w:eastAsia="en-US"/>
        </w:rPr>
        <w:t xml:space="preserve"> skupiny</w:t>
      </w:r>
      <w:r w:rsidRPr="00BC5C1F">
        <w:rPr>
          <w:rFonts w:eastAsia="Calibri"/>
          <w:bCs/>
          <w:color w:val="000000"/>
          <w:lang w:eastAsia="en-US"/>
        </w:rPr>
        <w:t xml:space="preserve"> </w:t>
      </w:r>
      <w:r>
        <w:rPr>
          <w:rFonts w:eastAsia="Calibri"/>
          <w:bCs/>
          <w:color w:val="000000"/>
          <w:lang w:eastAsia="en-US"/>
        </w:rPr>
        <w:t xml:space="preserve">- </w:t>
      </w:r>
      <w:r w:rsidRPr="00BC5C1F">
        <w:rPr>
          <w:rFonts w:eastAsia="Calibri"/>
          <w:bCs/>
          <w:color w:val="000000"/>
          <w:lang w:eastAsia="en-US"/>
        </w:rPr>
        <w:t xml:space="preserve">identifikovanie konkrétnej skupiny občanov, napr. </w:t>
      </w:r>
      <w:r>
        <w:rPr>
          <w:rFonts w:eastAsia="Calibri"/>
          <w:bCs/>
          <w:color w:val="000000"/>
          <w:lang w:eastAsia="en-US"/>
        </w:rPr>
        <w:t xml:space="preserve">držiteľov vodičského oprávnenia, držiteľov občianskych preukazov, držiteľov cestovných pasov, vlastníkov nehnuteľností, vlastníkov motorových vozidiel. </w:t>
      </w:r>
    </w:p>
    <w:p w:rsidR="00096C3F" w:rsidP="00096C3F">
      <w:pPr>
        <w:autoSpaceDE w:val="0"/>
        <w:autoSpaceDN w:val="0"/>
        <w:spacing w:after="200" w:line="240" w:lineRule="auto"/>
        <w:rPr>
          <w:rFonts w:eastAsia="Calibri"/>
          <w:bCs/>
          <w:i/>
          <w:color w:val="000000"/>
          <w:lang w:eastAsia="en-US"/>
        </w:rPr>
      </w:pPr>
      <w:r>
        <w:rPr>
          <w:rFonts w:eastAsia="Calibri"/>
          <w:bCs/>
          <w:i/>
          <w:color w:val="000000"/>
          <w:lang w:eastAsia="en-US"/>
        </w:rPr>
        <w:t xml:space="preserve">Veľkosť skupiny - </w:t>
      </w:r>
      <w:r w:rsidRPr="00BC5C1F">
        <w:rPr>
          <w:rFonts w:eastAsia="Calibri"/>
          <w:bCs/>
          <w:color w:val="000000"/>
          <w:lang w:eastAsia="en-US"/>
        </w:rPr>
        <w:t xml:space="preserve">určí </w:t>
      </w:r>
      <w:r>
        <w:rPr>
          <w:rFonts w:eastAsia="Calibri"/>
          <w:bCs/>
          <w:color w:val="000000"/>
          <w:lang w:eastAsia="en-US"/>
        </w:rPr>
        <w:t xml:space="preserve">sa </w:t>
      </w:r>
      <w:r w:rsidRPr="00BC5C1F">
        <w:rPr>
          <w:rFonts w:eastAsia="Calibri"/>
          <w:bCs/>
          <w:color w:val="000000"/>
          <w:lang w:eastAsia="en-US"/>
        </w:rPr>
        <w:t>v zmysle počtu občanov dotknutých zmenou</w:t>
      </w:r>
      <w:r>
        <w:rPr>
          <w:rFonts w:eastAsia="Calibri"/>
          <w:bCs/>
          <w:i/>
          <w:color w:val="000000"/>
          <w:lang w:eastAsia="en-US"/>
        </w:rPr>
        <w:t>.</w:t>
      </w:r>
    </w:p>
    <w:p w:rsidR="00096C3F" w:rsidP="0097717F">
      <w:pPr>
        <w:autoSpaceDE w:val="0"/>
        <w:autoSpaceDN w:val="0"/>
        <w:spacing w:line="240" w:lineRule="auto"/>
        <w:rPr>
          <w:rFonts w:eastAsia="Calibri"/>
          <w:bCs/>
          <w:color w:val="000000"/>
          <w:lang w:eastAsia="en-US"/>
        </w:rPr>
      </w:pPr>
      <w:r w:rsidRPr="00015737">
        <w:rPr>
          <w:rFonts w:eastAsia="Calibri"/>
          <w:bCs/>
          <w:i/>
          <w:color w:val="000000"/>
          <w:lang w:eastAsia="en-US"/>
        </w:rPr>
        <w:t>Občan</w:t>
      </w:r>
      <w:r>
        <w:rPr>
          <w:rFonts w:eastAsia="Calibri"/>
          <w:bCs/>
          <w:color w:val="000000"/>
          <w:lang w:eastAsia="en-US"/>
        </w:rPr>
        <w:t xml:space="preserve"> – v kontexte tejto analýzy fyzická osoba, ktorá nevykonáva podnikateľskú činnosť </w:t>
      </w:r>
      <w:r>
        <w:t>alebo inú činnosť ako samostatne zárobkovo činná osoba</w:t>
      </w:r>
      <w:r>
        <w:rPr>
          <w:rFonts w:eastAsia="Calibri"/>
          <w:bCs/>
          <w:color w:val="000000"/>
          <w:lang w:eastAsia="en-US"/>
        </w:rPr>
        <w:t xml:space="preserve">.  </w:t>
      </w:r>
    </w:p>
    <w:p w:rsidR="00096C3F" w:rsidP="0097717F">
      <w:pPr>
        <w:autoSpaceDE w:val="0"/>
        <w:autoSpaceDN w:val="0"/>
        <w:spacing w:line="240" w:lineRule="auto"/>
        <w:rPr>
          <w:rFonts w:eastAsia="Calibri"/>
          <w:bCs/>
          <w:color w:val="000000"/>
          <w:lang w:eastAsia="en-US"/>
        </w:rPr>
      </w:pPr>
    </w:p>
    <w:p w:rsidR="00096C3F" w:rsidP="00096C3F">
      <w:pPr>
        <w:spacing w:line="240" w:lineRule="auto"/>
        <w:rPr>
          <w:b/>
        </w:rPr>
      </w:pPr>
      <w:r w:rsidRPr="00B1784E">
        <w:rPr>
          <w:b/>
        </w:rPr>
        <w:t>7</w:t>
      </w:r>
      <w:r>
        <w:rPr>
          <w:b/>
        </w:rPr>
        <w:t>.2</w:t>
      </w:r>
      <w:r w:rsidRPr="00B1784E">
        <w:rPr>
          <w:b/>
        </w:rPr>
        <w:t>.</w:t>
      </w:r>
      <w:r w:rsidRPr="0095420F">
        <w:rPr>
          <w:b/>
        </w:rPr>
        <w:t>4 Vyplývajú z návrhu pre občana pri vybavení svojej požiadavky nové povinnosti alebo zanikajú</w:t>
      </w:r>
      <w:r>
        <w:rPr>
          <w:b/>
        </w:rPr>
        <w:t xml:space="preserve"> už existujúce</w:t>
      </w:r>
      <w:r w:rsidRPr="0095420F">
        <w:rPr>
          <w:b/>
        </w:rPr>
        <w:t xml:space="preserve"> </w:t>
      </w:r>
      <w:r>
        <w:rPr>
          <w:b/>
        </w:rPr>
        <w:t>p</w:t>
      </w:r>
      <w:r w:rsidRPr="0095420F">
        <w:rPr>
          <w:b/>
        </w:rPr>
        <w:t>ovinnosti?</w:t>
      </w:r>
      <w:r w:rsidRPr="00B1784E">
        <w:rPr>
          <w:b/>
        </w:rPr>
        <w:t xml:space="preserve">  </w:t>
      </w:r>
    </w:p>
    <w:p w:rsidR="00096C3F" w:rsidP="00096C3F">
      <w:pPr>
        <w:spacing w:line="240" w:lineRule="auto"/>
        <w:rPr>
          <w:b/>
        </w:rPr>
      </w:pPr>
    </w:p>
    <w:p w:rsidR="00096C3F" w:rsidRPr="00BC5C1F" w:rsidP="00096C3F">
      <w:pPr>
        <w:pStyle w:val="ListParagraph"/>
        <w:widowControl/>
        <w:numPr>
          <w:ilvl w:val="0"/>
          <w:numId w:val="13"/>
        </w:numPr>
        <w:autoSpaceDE w:val="0"/>
        <w:autoSpaceDN w:val="0"/>
        <w:spacing w:after="200" w:line="240" w:lineRule="auto"/>
        <w:contextualSpacing/>
        <w:textAlignment w:val="auto"/>
        <w:rPr>
          <w:rFonts w:eastAsia="Calibri"/>
          <w:bCs/>
          <w:color w:val="000000"/>
          <w:lang w:eastAsia="en-US"/>
        </w:rPr>
      </w:pPr>
      <w:r w:rsidRPr="00015737">
        <w:rPr>
          <w:rFonts w:eastAsia="Calibri"/>
          <w:bCs/>
          <w:i/>
          <w:color w:val="000000"/>
          <w:lang w:eastAsia="en-US"/>
        </w:rPr>
        <w:t>Nové povinnosti</w:t>
      </w:r>
      <w:r w:rsidRPr="00BC5C1F">
        <w:rPr>
          <w:rFonts w:eastAsia="Calibri"/>
          <w:bCs/>
          <w:color w:val="000000"/>
          <w:lang w:eastAsia="en-US"/>
        </w:rPr>
        <w:t xml:space="preserve"> - nové povinné úkony alebo náležitosti, ktoré sú vy</w:t>
      </w:r>
      <w:r>
        <w:rPr>
          <w:rFonts w:eastAsia="Calibri"/>
          <w:bCs/>
          <w:color w:val="000000"/>
          <w:lang w:eastAsia="en-US"/>
        </w:rPr>
        <w:t xml:space="preserve">žadované od občana k vybaveniu jeho </w:t>
      </w:r>
      <w:r w:rsidRPr="00BC5C1F">
        <w:rPr>
          <w:rFonts w:eastAsia="Calibri"/>
          <w:bCs/>
          <w:color w:val="000000"/>
          <w:lang w:eastAsia="en-US"/>
        </w:rPr>
        <w:t xml:space="preserve"> požiadavky </w:t>
      </w:r>
      <w:r>
        <w:rPr>
          <w:rFonts w:eastAsia="Calibri"/>
          <w:bCs/>
          <w:color w:val="000000"/>
          <w:lang w:eastAsia="en-US"/>
        </w:rPr>
        <w:t>(n</w:t>
      </w:r>
      <w:r w:rsidRPr="00BC5C1F">
        <w:rPr>
          <w:rFonts w:eastAsia="Calibri"/>
          <w:bCs/>
          <w:color w:val="000000"/>
          <w:lang w:eastAsia="en-US"/>
        </w:rPr>
        <w:t xml:space="preserve">apr. </w:t>
      </w:r>
      <w:r>
        <w:rPr>
          <w:rFonts w:eastAsia="Calibri"/>
          <w:bCs/>
          <w:color w:val="000000"/>
          <w:lang w:eastAsia="en-US"/>
        </w:rPr>
        <w:t>predloženie dokumentu</w:t>
      </w:r>
      <w:r w:rsidRPr="00BC5C1F">
        <w:rPr>
          <w:rFonts w:eastAsia="Calibri"/>
          <w:bCs/>
          <w:color w:val="000000"/>
          <w:lang w:eastAsia="en-US"/>
        </w:rPr>
        <w:t xml:space="preserve"> </w:t>
      </w:r>
      <w:r>
        <w:rPr>
          <w:rFonts w:eastAsia="Calibri"/>
          <w:bCs/>
          <w:color w:val="000000"/>
          <w:lang w:eastAsia="en-US"/>
        </w:rPr>
        <w:t xml:space="preserve">alebo zavedenie novej oznamovacej povinnosti) </w:t>
      </w:r>
      <w:r w:rsidRPr="00BC5C1F">
        <w:rPr>
          <w:rFonts w:eastAsia="Calibri"/>
          <w:bCs/>
          <w:color w:val="000000"/>
          <w:lang w:eastAsia="en-US"/>
        </w:rPr>
        <w:t xml:space="preserve">pričom podľa aktuálne </w:t>
      </w:r>
      <w:r>
        <w:rPr>
          <w:rFonts w:eastAsia="Calibri"/>
          <w:bCs/>
          <w:color w:val="000000"/>
          <w:lang w:eastAsia="en-US"/>
        </w:rPr>
        <w:t>platnej právnej úpravy</w:t>
      </w:r>
      <w:r w:rsidRPr="00BC5C1F">
        <w:rPr>
          <w:rFonts w:eastAsia="Calibri"/>
          <w:bCs/>
          <w:color w:val="000000"/>
          <w:lang w:eastAsia="en-US"/>
        </w:rPr>
        <w:t xml:space="preserve"> uvedenú povinnosť </w:t>
      </w:r>
      <w:r>
        <w:rPr>
          <w:rFonts w:eastAsia="Calibri"/>
          <w:bCs/>
          <w:color w:val="000000"/>
          <w:lang w:eastAsia="en-US"/>
        </w:rPr>
        <w:t>občan nemá</w:t>
      </w:r>
      <w:r w:rsidRPr="00BC5C1F">
        <w:rPr>
          <w:rFonts w:eastAsia="Calibri"/>
          <w:bCs/>
          <w:color w:val="000000"/>
          <w:lang w:eastAsia="en-US"/>
        </w:rPr>
        <w:t xml:space="preserve">. </w:t>
      </w:r>
    </w:p>
    <w:p w:rsidR="00096C3F" w:rsidRPr="00CF5D2D" w:rsidP="00CF5D2D">
      <w:pPr>
        <w:pStyle w:val="ListParagraph"/>
        <w:widowControl/>
        <w:numPr>
          <w:ilvl w:val="0"/>
          <w:numId w:val="13"/>
        </w:numPr>
        <w:autoSpaceDE w:val="0"/>
        <w:autoSpaceDN w:val="0"/>
        <w:spacing w:line="240" w:lineRule="auto"/>
        <w:ind w:left="714" w:hanging="357"/>
        <w:contextualSpacing/>
        <w:textAlignment w:val="auto"/>
        <w:rPr>
          <w:rFonts w:eastAsia="Calibri"/>
          <w:bCs/>
          <w:color w:val="000000"/>
          <w:lang w:eastAsia="en-US"/>
        </w:rPr>
      </w:pPr>
      <w:r w:rsidRPr="00015737">
        <w:rPr>
          <w:rFonts w:eastAsia="Calibri"/>
          <w:bCs/>
          <w:i/>
          <w:color w:val="000000"/>
          <w:lang w:eastAsia="en-US"/>
        </w:rPr>
        <w:t>Zanikajú</w:t>
      </w:r>
      <w:r>
        <w:rPr>
          <w:rFonts w:eastAsia="Calibri"/>
          <w:bCs/>
          <w:i/>
          <w:color w:val="000000"/>
          <w:lang w:eastAsia="en-US"/>
        </w:rPr>
        <w:t xml:space="preserve">ce </w:t>
      </w:r>
      <w:r w:rsidRPr="00015737">
        <w:rPr>
          <w:rFonts w:eastAsia="Calibri"/>
          <w:bCs/>
          <w:i/>
          <w:color w:val="000000"/>
          <w:lang w:eastAsia="en-US"/>
        </w:rPr>
        <w:t>povinnosti</w:t>
      </w:r>
      <w:r w:rsidRPr="00BC5C1F">
        <w:rPr>
          <w:rFonts w:eastAsia="Calibri"/>
          <w:bCs/>
          <w:color w:val="000000"/>
          <w:lang w:eastAsia="en-US"/>
        </w:rPr>
        <w:t xml:space="preserve"> - povinné úkony alebo náležitosti, ktoré v porovnaní s aktuálne platnou </w:t>
      </w:r>
      <w:r>
        <w:rPr>
          <w:rFonts w:eastAsia="Calibri"/>
          <w:bCs/>
          <w:color w:val="000000"/>
          <w:lang w:eastAsia="en-US"/>
        </w:rPr>
        <w:t>právnou úpravou</w:t>
      </w:r>
      <w:r w:rsidRPr="00BC5C1F">
        <w:rPr>
          <w:rFonts w:eastAsia="Calibri"/>
          <w:bCs/>
          <w:color w:val="000000"/>
          <w:lang w:eastAsia="en-US"/>
        </w:rPr>
        <w:t xml:space="preserve"> návrh už nevyžaduje a tým znižuje administratívnu </w:t>
      </w:r>
      <w:r w:rsidRPr="00C343B2">
        <w:rPr>
          <w:rFonts w:eastAsia="Calibri"/>
          <w:bCs/>
          <w:color w:val="000000"/>
          <w:lang w:eastAsia="en-US"/>
        </w:rPr>
        <w:t>záťaž</w:t>
      </w:r>
      <w:r w:rsidRPr="00BC5C1F">
        <w:rPr>
          <w:rFonts w:eastAsia="Calibri"/>
          <w:bCs/>
          <w:color w:val="000000"/>
          <w:lang w:eastAsia="en-US"/>
        </w:rPr>
        <w:t xml:space="preserve"> občana. </w:t>
      </w:r>
      <w:r>
        <w:rPr>
          <w:rFonts w:eastAsia="Calibri"/>
          <w:bCs/>
          <w:color w:val="000000"/>
          <w:lang w:eastAsia="en-US"/>
        </w:rPr>
        <w:t xml:space="preserve">Napr. </w:t>
      </w:r>
      <w:r w:rsidRPr="00913A87">
        <w:rPr>
          <w:rFonts w:eastAsia="Calibri"/>
          <w:bCs/>
          <w:color w:val="000000"/>
          <w:lang w:eastAsia="en-US"/>
        </w:rPr>
        <w:t>zánik</w:t>
      </w:r>
      <w:r>
        <w:rPr>
          <w:rFonts w:eastAsia="Calibri"/>
          <w:bCs/>
          <w:color w:val="000000"/>
          <w:lang w:eastAsia="en-US"/>
        </w:rPr>
        <w:t xml:space="preserve"> povinnosti fyzickej prítomnosti občana pri vybavovaní služby za predpokladu možnosti vybavenia žiadosti elektronickou </w:t>
      </w:r>
      <w:r w:rsidR="00955451">
        <w:rPr>
          <w:rFonts w:eastAsia="Calibri"/>
          <w:bCs/>
          <w:color w:val="000000"/>
          <w:lang w:eastAsia="en-US"/>
        </w:rPr>
        <w:t>podobou</w:t>
      </w:r>
      <w:r>
        <w:rPr>
          <w:rFonts w:eastAsia="Calibri"/>
          <w:bCs/>
          <w:color w:val="000000"/>
          <w:lang w:eastAsia="en-US"/>
        </w:rPr>
        <w:t>.</w:t>
      </w:r>
    </w:p>
    <w:p w:rsidR="00096C3F" w:rsidRPr="00AB307C" w:rsidP="00096C3F">
      <w:pPr>
        <w:autoSpaceDE w:val="0"/>
        <w:autoSpaceDN w:val="0"/>
        <w:spacing w:after="200" w:line="240" w:lineRule="auto"/>
        <w:rPr>
          <w:b/>
          <w:u w:val="single"/>
        </w:rPr>
      </w:pPr>
      <w:r w:rsidRPr="00AB307C">
        <w:rPr>
          <w:b/>
          <w:u w:val="single"/>
        </w:rPr>
        <w:t xml:space="preserve">Bod 7.3 </w:t>
      </w:r>
      <w:r>
        <w:rPr>
          <w:b/>
          <w:u w:val="single"/>
        </w:rPr>
        <w:t>Vplyv</w:t>
      </w:r>
      <w:r w:rsidRPr="00AB307C">
        <w:rPr>
          <w:b/>
          <w:u w:val="single"/>
        </w:rPr>
        <w:t xml:space="preserve"> na procesy </w:t>
      </w:r>
      <w:r w:rsidR="00FF2F74">
        <w:rPr>
          <w:b/>
          <w:u w:val="single"/>
        </w:rPr>
        <w:t xml:space="preserve">služieb </w:t>
      </w:r>
      <w:r w:rsidRPr="00AB307C">
        <w:rPr>
          <w:b/>
          <w:u w:val="single"/>
        </w:rPr>
        <w:t xml:space="preserve">vo </w:t>
      </w:r>
      <w:r>
        <w:rPr>
          <w:b/>
          <w:u w:val="single"/>
        </w:rPr>
        <w:t>verejnej správe</w:t>
      </w:r>
    </w:p>
    <w:p w:rsidR="00096C3F" w:rsidP="00096C3F">
      <w:pPr>
        <w:autoSpaceDE w:val="0"/>
        <w:autoSpaceDN w:val="0"/>
        <w:spacing w:after="200" w:line="240" w:lineRule="auto"/>
      </w:pPr>
      <w:r w:rsidRPr="00834447">
        <w:rPr>
          <w:rFonts w:eastAsia="Calibri"/>
          <w:bCs/>
          <w:i/>
          <w:color w:val="000000"/>
          <w:lang w:eastAsia="en-US"/>
        </w:rPr>
        <w:t>Proces verejnej správy</w:t>
      </w:r>
      <w:r w:rsidRPr="00DB1DCE">
        <w:rPr>
          <w:rFonts w:eastAsia="Calibri"/>
          <w:bCs/>
          <w:color w:val="000000"/>
          <w:lang w:eastAsia="en-US"/>
        </w:rPr>
        <w:t xml:space="preserve"> - </w:t>
      </w:r>
      <w:r w:rsidRPr="00783C14">
        <w:rPr>
          <w:rFonts w:cs="Calibri"/>
        </w:rPr>
        <w:t>súbor vecne súvisiacich a procesne nadväzujúcich úkonov verejnej správy v rámci vybavovania služby pre občana, ktorý môže zahŕňať úkony viacerých dotknutých subjektov verejnej správy</w:t>
      </w:r>
      <w:r>
        <w:rPr>
          <w:rFonts w:eastAsia="Calibri"/>
          <w:bCs/>
          <w:color w:val="000000"/>
          <w:lang w:eastAsia="en-US"/>
        </w:rPr>
        <w:t xml:space="preserve"> </w:t>
      </w:r>
      <w:r w:rsidRPr="00F5513B">
        <w:t>(</w:t>
      </w:r>
      <w:r>
        <w:rPr>
          <w:rFonts w:cs="Calibri"/>
        </w:rPr>
        <w:t xml:space="preserve">pozn. subjektmi verejnej správy v kontexte tejto analýzy nie sú napr. </w:t>
      </w:r>
      <w:r w:rsidRPr="00BB0814">
        <w:rPr>
          <w:rFonts w:cs="Calibri"/>
        </w:rPr>
        <w:t xml:space="preserve">dôchodkové správcovské spoločnosti a </w:t>
      </w:r>
      <w:r>
        <w:rPr>
          <w:rFonts w:cs="Calibri"/>
        </w:rPr>
        <w:t>životné</w:t>
      </w:r>
      <w:r w:rsidRPr="00BB0814">
        <w:rPr>
          <w:rFonts w:cs="Calibri"/>
        </w:rPr>
        <w:t xml:space="preserve"> poisťovne</w:t>
      </w:r>
      <w:r>
        <w:rPr>
          <w:rFonts w:cs="Calibri"/>
        </w:rPr>
        <w:t xml:space="preserve">). </w:t>
      </w:r>
      <w:r w:rsidRPr="00F5513B">
        <w:t xml:space="preserve"> </w:t>
      </w:r>
    </w:p>
    <w:p w:rsidR="00096C3F" w:rsidP="00096C3F">
      <w:pPr>
        <w:autoSpaceDE w:val="0"/>
        <w:autoSpaceDN w:val="0"/>
        <w:spacing w:after="200" w:line="240" w:lineRule="auto"/>
        <w:rPr>
          <w:b/>
        </w:rPr>
      </w:pPr>
      <w:r>
        <w:rPr>
          <w:b/>
        </w:rPr>
        <w:t>7.3.1</w:t>
      </w:r>
      <w:r w:rsidRPr="00B1784E">
        <w:rPr>
          <w:b/>
        </w:rPr>
        <w:t xml:space="preserve"> Ktoré sú dotknuté subjekty </w:t>
      </w:r>
      <w:r>
        <w:rPr>
          <w:b/>
        </w:rPr>
        <w:t>verejnej správy</w:t>
      </w:r>
      <w:r w:rsidRPr="00B1784E">
        <w:rPr>
          <w:b/>
        </w:rPr>
        <w:t>?</w:t>
      </w:r>
    </w:p>
    <w:p w:rsidR="00096C3F" w:rsidP="00096C3F">
      <w:pPr>
        <w:autoSpaceDE w:val="0"/>
        <w:autoSpaceDN w:val="0"/>
        <w:spacing w:after="200" w:line="240" w:lineRule="auto"/>
        <w:rPr>
          <w:i/>
        </w:rPr>
      </w:pPr>
      <w:r w:rsidRPr="000C45E7">
        <w:rPr>
          <w:i/>
        </w:rPr>
        <w:t>Subjekty verejnej správy</w:t>
      </w:r>
      <w:r w:rsidRPr="007874C2">
        <w:t xml:space="preserve"> </w:t>
      </w:r>
      <w:r w:rsidRPr="00913A87">
        <w:rPr>
          <w:i/>
        </w:rPr>
        <w:t>zúčastnené na procese</w:t>
      </w:r>
      <w:r w:rsidRPr="00913A87">
        <w:rPr>
          <w:i/>
        </w:rPr>
        <w:t xml:space="preserve"> </w:t>
      </w:r>
      <w:r w:rsidRPr="000C45E7">
        <w:rPr>
          <w:i/>
        </w:rPr>
        <w:t>poskytnutia služby</w:t>
      </w:r>
      <w:r w:rsidRPr="007874C2">
        <w:t xml:space="preserve"> – subjekty</w:t>
      </w:r>
      <w:r>
        <w:t>,</w:t>
      </w:r>
      <w:r w:rsidRPr="007874C2">
        <w:t xml:space="preserve"> ktoré sú poskytovateľom služby alebo sú </w:t>
      </w:r>
      <w:r>
        <w:t xml:space="preserve">povinne </w:t>
      </w:r>
      <w:r w:rsidRPr="00913A87">
        <w:t>alebo fakultatívne</w:t>
      </w:r>
      <w:r w:rsidRPr="007874C2">
        <w:t xml:space="preserve"> </w:t>
      </w:r>
      <w:r w:rsidRPr="00913A87">
        <w:t>zúčastnené na procese</w:t>
      </w:r>
      <w:r w:rsidRPr="00913A87">
        <w:t xml:space="preserve"> </w:t>
      </w:r>
      <w:r w:rsidRPr="007874C2">
        <w:t>poskytnutia služby</w:t>
      </w:r>
      <w:r>
        <w:t xml:space="preserve"> </w:t>
      </w:r>
      <w:r w:rsidRPr="00913A87">
        <w:t>vytváraním špecifických výstupov pre občana alebo poskytovateľa služby</w:t>
      </w:r>
      <w:r w:rsidRPr="007874C2">
        <w:t>.</w:t>
      </w:r>
      <w:r>
        <w:rPr>
          <w:i/>
        </w:rPr>
        <w:t xml:space="preserve">  </w:t>
      </w:r>
    </w:p>
    <w:p w:rsidR="00096C3F" w:rsidRPr="00783C14" w:rsidP="00096C3F">
      <w:pPr>
        <w:autoSpaceDE w:val="0"/>
        <w:autoSpaceDN w:val="0"/>
        <w:spacing w:after="200" w:line="240" w:lineRule="auto"/>
        <w:rPr>
          <w:i/>
        </w:rPr>
      </w:pPr>
      <w:r w:rsidRPr="00783C14">
        <w:rPr>
          <w:i/>
        </w:rPr>
        <w:t>Príklad</w:t>
      </w:r>
    </w:p>
    <w:p w:rsidR="00096C3F" w:rsidRPr="00783C14" w:rsidP="00096C3F">
      <w:pPr>
        <w:autoSpaceDE w:val="0"/>
        <w:autoSpaceDN w:val="0"/>
        <w:spacing w:after="200" w:line="240" w:lineRule="auto"/>
        <w:rPr>
          <w:i/>
        </w:rPr>
      </w:pPr>
      <w:r w:rsidRPr="00783C14">
        <w:rPr>
          <w:i/>
        </w:rPr>
        <w:t>Pri životnej situácií zmeny trvalého pobytu je subjektom poskytujúcim službu mestský alebo miestny úrad, ktorý priamo túto zmenu vykoná a subjektom účastným procesu poskytnutia služby môže byť aj okresný úrad, ktorý k možnosti uskutočnenia služby vydá výpis z listu vlastníctva. Občan je následne povinný požiadať Policajný zbor o vydanie nového dokladu totožnosti z dôvodu zmeny trvalého pobytu.</w:t>
      </w:r>
    </w:p>
    <w:p w:rsidR="00096C3F" w:rsidP="00096C3F">
      <w:pPr>
        <w:spacing w:line="240" w:lineRule="auto"/>
        <w:rPr>
          <w:b/>
        </w:rPr>
      </w:pPr>
    </w:p>
    <w:p w:rsidR="00096C3F" w:rsidP="00096C3F">
      <w:pPr>
        <w:spacing w:line="240" w:lineRule="auto"/>
        <w:rPr>
          <w:b/>
        </w:rPr>
      </w:pPr>
      <w:r>
        <w:rPr>
          <w:b/>
        </w:rPr>
        <w:t>7.3</w:t>
      </w:r>
      <w:r w:rsidRPr="00B1784E">
        <w:rPr>
          <w:b/>
        </w:rPr>
        <w:t>.</w:t>
      </w:r>
      <w:r>
        <w:rPr>
          <w:b/>
        </w:rPr>
        <w:t>2</w:t>
      </w:r>
      <w:r w:rsidRPr="00825DA4">
        <w:rPr>
          <w:b/>
        </w:rPr>
        <w:t xml:space="preserve">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zanikajú</w:t>
      </w:r>
      <w:r>
        <w:rPr>
          <w:b/>
        </w:rPr>
        <w:t xml:space="preserve"> už</w:t>
      </w:r>
      <w:r w:rsidRPr="0095420F">
        <w:rPr>
          <w:b/>
        </w:rPr>
        <w:t xml:space="preserve"> </w:t>
      </w:r>
      <w:r>
        <w:rPr>
          <w:b/>
        </w:rPr>
        <w:t xml:space="preserve">existujúce </w:t>
      </w:r>
      <w:r w:rsidRPr="0095420F">
        <w:rPr>
          <w:b/>
        </w:rPr>
        <w:t>povinnosti?</w:t>
      </w:r>
      <w:r w:rsidRPr="00B1784E">
        <w:rPr>
          <w:b/>
        </w:rPr>
        <w:t xml:space="preserve">  </w:t>
      </w:r>
      <w:r>
        <w:rPr>
          <w:iCs/>
        </w:rPr>
        <w:t xml:space="preserve"> </w:t>
      </w:r>
    </w:p>
    <w:p w:rsidR="00096C3F" w:rsidP="00096C3F">
      <w:pPr>
        <w:autoSpaceDE w:val="0"/>
        <w:autoSpaceDN w:val="0"/>
        <w:spacing w:after="200" w:line="240" w:lineRule="auto"/>
        <w:rPr>
          <w:rFonts w:eastAsia="Calibri"/>
          <w:bCs/>
          <w:color w:val="000000"/>
          <w:lang w:eastAsia="en-US"/>
        </w:rPr>
      </w:pPr>
    </w:p>
    <w:p w:rsidR="00096C3F" w:rsidP="00096C3F">
      <w:pPr>
        <w:pStyle w:val="ListParagraph"/>
        <w:widowControl/>
        <w:numPr>
          <w:ilvl w:val="0"/>
          <w:numId w:val="14"/>
        </w:numPr>
        <w:autoSpaceDE w:val="0"/>
        <w:autoSpaceDN w:val="0"/>
        <w:spacing w:after="200" w:line="240" w:lineRule="auto"/>
        <w:contextualSpacing/>
        <w:textAlignment w:val="auto"/>
        <w:rPr>
          <w:rFonts w:eastAsia="Calibri"/>
          <w:bCs/>
          <w:color w:val="000000"/>
          <w:lang w:eastAsia="en-US"/>
        </w:rPr>
      </w:pPr>
      <w:r w:rsidRPr="000C78AF">
        <w:rPr>
          <w:rFonts w:eastAsia="Calibri"/>
          <w:bCs/>
          <w:i/>
          <w:color w:val="000000"/>
          <w:lang w:eastAsia="en-US"/>
        </w:rPr>
        <w:t>Nové povinnosti</w:t>
      </w:r>
      <w:r w:rsidRPr="000C78AF">
        <w:rPr>
          <w:rFonts w:eastAsia="Calibri"/>
          <w:bCs/>
          <w:color w:val="000000"/>
          <w:lang w:eastAsia="en-US"/>
        </w:rPr>
        <w:t xml:space="preserve"> - povinné úkony alebo náležitosti, ktoré </w:t>
      </w:r>
      <w:r>
        <w:rPr>
          <w:rFonts w:eastAsia="Calibri"/>
          <w:bCs/>
          <w:color w:val="000000"/>
          <w:lang w:eastAsia="en-US"/>
        </w:rPr>
        <w:t>je</w:t>
      </w:r>
      <w:r w:rsidRPr="000C78AF">
        <w:rPr>
          <w:rFonts w:eastAsia="Calibri"/>
          <w:bCs/>
          <w:color w:val="000000"/>
          <w:lang w:eastAsia="en-US"/>
        </w:rPr>
        <w:t xml:space="preserve"> potrebné realizovať pri vybavovaní požiadavky občana</w:t>
      </w:r>
      <w:r>
        <w:rPr>
          <w:rFonts w:eastAsia="Calibri"/>
          <w:bCs/>
          <w:color w:val="000000"/>
          <w:lang w:eastAsia="en-US"/>
        </w:rPr>
        <w:t xml:space="preserve"> (n</w:t>
      </w:r>
      <w:r w:rsidRPr="00BC5C1F">
        <w:rPr>
          <w:rFonts w:eastAsia="Calibri"/>
          <w:bCs/>
          <w:color w:val="000000"/>
          <w:lang w:eastAsia="en-US"/>
        </w:rPr>
        <w:t xml:space="preserve">apr. </w:t>
      </w:r>
      <w:r>
        <w:rPr>
          <w:rFonts w:eastAsia="Calibri"/>
          <w:bCs/>
          <w:color w:val="000000"/>
          <w:lang w:eastAsia="en-US"/>
        </w:rPr>
        <w:t xml:space="preserve">zavedenie novej oznamovacej alebo evidenčnej povinnosti) </w:t>
      </w:r>
      <w:r w:rsidRPr="00BC5C1F">
        <w:rPr>
          <w:rFonts w:eastAsia="Calibri"/>
          <w:bCs/>
          <w:color w:val="000000"/>
          <w:lang w:eastAsia="en-US"/>
        </w:rPr>
        <w:t xml:space="preserve">pričom podľa aktuálne </w:t>
      </w:r>
      <w:r>
        <w:rPr>
          <w:rFonts w:eastAsia="Calibri"/>
          <w:bCs/>
          <w:color w:val="000000"/>
          <w:lang w:eastAsia="en-US"/>
        </w:rPr>
        <w:t>platnej právnej úpravy</w:t>
      </w:r>
      <w:r w:rsidRPr="00BC5C1F">
        <w:rPr>
          <w:rFonts w:eastAsia="Calibri"/>
          <w:bCs/>
          <w:color w:val="000000"/>
          <w:lang w:eastAsia="en-US"/>
        </w:rPr>
        <w:t xml:space="preserve"> uvedenú povinnosť </w:t>
      </w:r>
      <w:r>
        <w:rPr>
          <w:rFonts w:eastAsia="Calibri"/>
          <w:bCs/>
          <w:color w:val="000000"/>
          <w:lang w:eastAsia="en-US"/>
        </w:rPr>
        <w:t>subjekt verejnej správy nemá</w:t>
      </w:r>
      <w:r w:rsidRPr="00BC5C1F">
        <w:rPr>
          <w:rFonts w:eastAsia="Calibri"/>
          <w:bCs/>
          <w:color w:val="000000"/>
          <w:lang w:eastAsia="en-US"/>
        </w:rPr>
        <w:t xml:space="preserve">. </w:t>
      </w:r>
    </w:p>
    <w:p w:rsidR="00096C3F" w:rsidRPr="000C78AF" w:rsidP="00096C3F">
      <w:pPr>
        <w:pStyle w:val="ListParagraph"/>
        <w:widowControl/>
        <w:numPr>
          <w:ilvl w:val="0"/>
          <w:numId w:val="14"/>
        </w:numPr>
        <w:autoSpaceDE w:val="0"/>
        <w:autoSpaceDN w:val="0"/>
        <w:spacing w:after="200" w:line="240" w:lineRule="auto"/>
        <w:contextualSpacing/>
        <w:textAlignment w:val="auto"/>
        <w:rPr>
          <w:rFonts w:eastAsia="Calibri"/>
          <w:bCs/>
          <w:color w:val="000000"/>
          <w:lang w:eastAsia="en-US"/>
        </w:rPr>
      </w:pPr>
      <w:r w:rsidRPr="000C78AF">
        <w:rPr>
          <w:rFonts w:eastAsia="Calibri"/>
          <w:bCs/>
          <w:i/>
          <w:color w:val="000000"/>
          <w:lang w:eastAsia="en-US"/>
        </w:rPr>
        <w:t>Zanikajú</w:t>
      </w:r>
      <w:r>
        <w:rPr>
          <w:rFonts w:eastAsia="Calibri"/>
          <w:bCs/>
          <w:i/>
          <w:color w:val="000000"/>
          <w:lang w:eastAsia="en-US"/>
        </w:rPr>
        <w:t>ce</w:t>
      </w:r>
      <w:r w:rsidRPr="000C78AF">
        <w:rPr>
          <w:rFonts w:eastAsia="Calibri"/>
          <w:bCs/>
          <w:i/>
          <w:color w:val="000000"/>
          <w:lang w:eastAsia="en-US"/>
        </w:rPr>
        <w:t xml:space="preserve"> povinnosti</w:t>
      </w:r>
      <w:r w:rsidRPr="000C78AF">
        <w:rPr>
          <w:rFonts w:eastAsia="Calibri"/>
          <w:bCs/>
          <w:color w:val="000000"/>
          <w:lang w:eastAsia="en-US"/>
        </w:rPr>
        <w:t xml:space="preserve"> - povinné úkony alebo náležitosti, ktoré v porovnaní s aktuálne platnou </w:t>
      </w:r>
      <w:r>
        <w:rPr>
          <w:rFonts w:eastAsia="Calibri"/>
          <w:bCs/>
          <w:color w:val="000000"/>
          <w:lang w:eastAsia="en-US"/>
        </w:rPr>
        <w:t>právnou úpravou</w:t>
      </w:r>
      <w:r w:rsidRPr="000C78AF">
        <w:rPr>
          <w:rFonts w:eastAsia="Calibri"/>
          <w:bCs/>
          <w:color w:val="000000"/>
          <w:lang w:eastAsia="en-US"/>
        </w:rPr>
        <w:t xml:space="preserve"> návrh už nevyžaduje a tým zjednodušuje realizáciu procesu. </w:t>
      </w:r>
      <w:r>
        <w:rPr>
          <w:rFonts w:eastAsia="Calibri"/>
          <w:bCs/>
          <w:color w:val="000000"/>
          <w:lang w:eastAsia="en-US"/>
        </w:rPr>
        <w:t xml:space="preserve">Napr. ak možnosť doručenia dokumentu občanovi v elektronickej podobe ruší povinnosť zasielania dokumentu v listinnej podobe. </w:t>
      </w:r>
    </w:p>
    <w:p w:rsidR="00096C3F" w:rsidP="00096C3F">
      <w:pPr>
        <w:autoSpaceDE w:val="0"/>
        <w:autoSpaceDN w:val="0"/>
        <w:spacing w:after="200" w:line="240" w:lineRule="auto"/>
        <w:rPr>
          <w:rFonts w:eastAsia="Calibri"/>
          <w:b/>
          <w:bCs/>
          <w:color w:val="000000"/>
          <w:u w:val="single"/>
          <w:lang w:eastAsia="en-US"/>
        </w:rPr>
      </w:pPr>
      <w:r w:rsidRPr="0087105E">
        <w:rPr>
          <w:rFonts w:eastAsia="Calibri"/>
          <w:b/>
          <w:bCs/>
          <w:color w:val="000000"/>
          <w:u w:val="single"/>
          <w:lang w:eastAsia="en-US"/>
        </w:rPr>
        <w:t xml:space="preserve">Zdroje: </w:t>
      </w:r>
    </w:p>
    <w:p w:rsidR="0097717F" w:rsidRPr="0087105E" w:rsidP="0097717F">
      <w:pPr>
        <w:autoSpaceDE w:val="0"/>
        <w:autoSpaceDN w:val="0"/>
        <w:spacing w:after="200" w:line="240" w:lineRule="auto"/>
        <w:rPr>
          <w:rFonts w:eastAsia="Calibri"/>
          <w:bCs/>
          <w:color w:val="000000"/>
          <w:lang w:eastAsia="en-US"/>
        </w:rPr>
      </w:pPr>
      <w:r w:rsidRPr="0087105E">
        <w:rPr>
          <w:rFonts w:eastAsia="Calibri"/>
          <w:bCs/>
          <w:color w:val="000000"/>
          <w:lang w:eastAsia="en-US"/>
        </w:rPr>
        <w:t xml:space="preserve">Pri procese posudzovania vplyvov na </w:t>
      </w:r>
      <w:r>
        <w:rPr>
          <w:rFonts w:eastAsia="Calibri"/>
          <w:bCs/>
          <w:color w:val="000000"/>
          <w:lang w:eastAsia="en-US"/>
        </w:rPr>
        <w:t xml:space="preserve">služby verejnej správy pre občana je možné získať informácie a údaje napríklad z nasledujúcich zdrojov: </w:t>
      </w:r>
    </w:p>
    <w:p w:rsidR="0097717F" w:rsidRPr="006879F9" w:rsidP="0097717F">
      <w:pPr>
        <w:pStyle w:val="ListParagraph"/>
        <w:widowControl/>
        <w:numPr>
          <w:ilvl w:val="0"/>
          <w:numId w:val="15"/>
        </w:numPr>
        <w:autoSpaceDE w:val="0"/>
        <w:autoSpaceDN w:val="0"/>
        <w:spacing w:after="200" w:line="240" w:lineRule="auto"/>
        <w:contextualSpacing/>
        <w:textAlignment w:val="auto"/>
        <w:rPr>
          <w:rFonts w:eastAsia="Calibri"/>
          <w:bCs/>
          <w:color w:val="000000"/>
          <w:lang w:eastAsia="en-US"/>
        </w:rPr>
      </w:pPr>
      <w:r w:rsidRPr="006879F9">
        <w:rPr>
          <w:rFonts w:eastAsia="Calibri"/>
          <w:bCs/>
          <w:color w:val="000000"/>
          <w:lang w:eastAsia="en-US"/>
        </w:rPr>
        <w:t>Ministerstvo vnútra Slovenskej republiky a jeho rozpočtové a príspevkové organizácie</w:t>
      </w:r>
      <w:r>
        <w:rPr>
          <w:rStyle w:val="FootnoteReference"/>
          <w:rFonts w:eastAsia="Calibri"/>
          <w:bCs/>
          <w:color w:val="000000"/>
          <w:lang w:eastAsia="en-US"/>
        </w:rPr>
        <w:footnoteReference w:id="4"/>
      </w:r>
      <w:r w:rsidRPr="006879F9">
        <w:rPr>
          <w:rFonts w:eastAsia="Calibri"/>
          <w:bCs/>
          <w:color w:val="000000"/>
          <w:lang w:eastAsia="en-US"/>
        </w:rPr>
        <w:t>,</w:t>
      </w:r>
      <w:r>
        <w:rPr>
          <w:rFonts w:eastAsia="Calibri"/>
          <w:bCs/>
          <w:color w:val="000000"/>
          <w:lang w:eastAsia="en-US"/>
        </w:rPr>
        <w:t xml:space="preserve"> a </w:t>
      </w:r>
    </w:p>
    <w:p w:rsidR="0097717F" w:rsidRPr="00147BE8" w:rsidP="0097717F">
      <w:pPr>
        <w:pStyle w:val="ListParagraph"/>
        <w:autoSpaceDE w:val="0"/>
        <w:autoSpaceDN w:val="0"/>
        <w:spacing w:line="240" w:lineRule="auto"/>
        <w:rPr>
          <w:rFonts w:eastAsia="Calibri"/>
          <w:bCs/>
          <w:color w:val="000000"/>
          <w:lang w:eastAsia="en-US"/>
        </w:rPr>
      </w:pPr>
      <w:r w:rsidRPr="00147BE8">
        <w:rPr>
          <w:rFonts w:eastAsia="Calibri"/>
          <w:bCs/>
          <w:color w:val="000000"/>
          <w:lang w:eastAsia="en-US"/>
        </w:rPr>
        <w:t>preddavkové organizácie (t.j. krajské riaditeľstvá Policajného</w:t>
      </w:r>
      <w:r>
        <w:rPr>
          <w:rFonts w:eastAsia="Calibri"/>
          <w:bCs/>
          <w:color w:val="000000"/>
          <w:lang w:eastAsia="en-US"/>
        </w:rPr>
        <w:t xml:space="preserve"> </w:t>
      </w:r>
      <w:r w:rsidRPr="00147BE8">
        <w:rPr>
          <w:rFonts w:eastAsia="Calibri"/>
          <w:bCs/>
          <w:color w:val="000000"/>
          <w:lang w:eastAsia="en-US"/>
        </w:rPr>
        <w:t>zboru, krajské riaditeľstvá Hasičského a záchranného zboru a okresné úrady</w:t>
      </w:r>
      <w:r>
        <w:rPr>
          <w:rFonts w:eastAsia="Calibri"/>
          <w:bCs/>
          <w:color w:val="000000"/>
          <w:lang w:eastAsia="en-US"/>
        </w:rPr>
        <w:t>),</w:t>
      </w:r>
    </w:p>
    <w:p w:rsidR="0097717F" w:rsidP="0097717F">
      <w:pPr>
        <w:pStyle w:val="ListParagraph"/>
        <w:widowControl/>
        <w:numPr>
          <w:ilvl w:val="0"/>
          <w:numId w:val="15"/>
        </w:numPr>
        <w:autoSpaceDE w:val="0"/>
        <w:autoSpaceDN w:val="0"/>
        <w:spacing w:after="200" w:line="240" w:lineRule="auto"/>
        <w:contextualSpacing/>
        <w:textAlignment w:val="auto"/>
        <w:rPr>
          <w:rFonts w:eastAsia="Calibri"/>
          <w:bCs/>
          <w:color w:val="000000"/>
          <w:lang w:eastAsia="en-US"/>
        </w:rPr>
      </w:pPr>
      <w:r>
        <w:rPr>
          <w:rFonts w:eastAsia="Calibri"/>
          <w:bCs/>
          <w:color w:val="000000"/>
          <w:lang w:eastAsia="en-US"/>
        </w:rPr>
        <w:t>orgány a inštitúcie verejnej správy,</w:t>
      </w:r>
    </w:p>
    <w:p w:rsidR="00BA0160" w:rsidRPr="0097717F" w:rsidP="0097717F">
      <w:pPr>
        <w:pStyle w:val="ListParagraph"/>
        <w:widowControl/>
        <w:numPr>
          <w:ilvl w:val="0"/>
          <w:numId w:val="15"/>
        </w:numPr>
        <w:autoSpaceDE w:val="0"/>
        <w:autoSpaceDN w:val="0"/>
        <w:spacing w:after="200" w:line="240" w:lineRule="auto"/>
        <w:contextualSpacing/>
        <w:textAlignment w:val="auto"/>
        <w:rPr>
          <w:rFonts w:eastAsia="Calibri"/>
          <w:bCs/>
          <w:color w:val="000000"/>
          <w:lang w:eastAsia="en-US"/>
        </w:rPr>
      </w:pPr>
      <w:r w:rsidRPr="00086392" w:rsidR="0097717F">
        <w:rPr>
          <w:rFonts w:eastAsia="Calibri"/>
          <w:bCs/>
          <w:color w:val="000000"/>
          <w:lang w:eastAsia="en-US"/>
        </w:rPr>
        <w:t>Štatistický úrad Slovenskej republiky.</w:t>
      </w:r>
    </w:p>
    <w:p w:rsidR="006821D1" w:rsidP="00096C3F">
      <w:pPr>
        <w:pStyle w:val="ListParagraph"/>
        <w:autoSpaceDE w:val="0"/>
        <w:autoSpaceDN w:val="0"/>
        <w:spacing w:line="240" w:lineRule="auto"/>
        <w:contextualSpacing/>
        <w:rPr>
          <w:rFonts w:eastAsia="Calibri"/>
          <w:bCs/>
          <w:color w:val="000000"/>
          <w:lang w:eastAsia="en-US"/>
        </w:rPr>
      </w:pPr>
    </w:p>
    <w:sectPr w:rsidSect="00033F71">
      <w:headerReference w:type="default" r:id="rId6"/>
      <w:footerReference w:type="default" r:id="rId7"/>
      <w:pgSz w:w="11906" w:h="16838"/>
      <w:pgMar w:top="1178" w:right="1418" w:bottom="964" w:left="1418"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oronto">
    <w:altName w:val="Times New Roman"/>
    <w:panose1 w:val="00000000000000000000"/>
    <w:charset w:val="00"/>
    <w:family w:val="auto"/>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Tahoma">
    <w:altName w:val="Tahoma"/>
    <w:panose1 w:val="00000000000000000000"/>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71">
    <w:pPr>
      <w:pStyle w:val="Footer"/>
      <w:jc w:val="right"/>
    </w:pPr>
    <w:r>
      <w:fldChar w:fldCharType="begin"/>
    </w:r>
    <w:r>
      <w:instrText>PAGE   \* MERGEFORMAT</w:instrText>
    </w:r>
    <w:r>
      <w:fldChar w:fldCharType="separate"/>
    </w:r>
    <w:r w:rsidR="00B94C29">
      <w:rPr>
        <w:noProof/>
      </w:rPr>
      <w:t>2</w:t>
    </w:r>
    <w:r>
      <w:fldChar w:fldCharType="end"/>
    </w:r>
  </w:p>
  <w:p w:rsidR="009C2704" w:rsidRPr="00DA3A35" w:rsidP="00F15A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E4B">
      <w:r>
        <w:separator/>
      </w:r>
    </w:p>
  </w:footnote>
  <w:footnote w:type="continuationSeparator" w:id="1">
    <w:p w:rsidR="003E3E4B">
      <w:r>
        <w:continuationSeparator/>
      </w:r>
    </w:p>
  </w:footnote>
  <w:footnote w:id="2">
    <w:p w:rsidR="00096C3F" w:rsidP="00096C3F">
      <w:pPr>
        <w:pStyle w:val="FootnoteText"/>
        <w:spacing w:line="240" w:lineRule="auto"/>
      </w:pPr>
      <w:r>
        <w:rPr>
          <w:rStyle w:val="FootnoteReference"/>
        </w:rPr>
        <w:footnoteRef/>
      </w:r>
      <w:r>
        <w:t xml:space="preserve"> Príkladmo uvedené na: </w:t>
      </w:r>
      <w:hyperlink r:id="rId1" w:history="1">
        <w:r w:rsidRPr="002F3D63">
          <w:rPr>
            <w:rStyle w:val="Hyperlink"/>
          </w:rPr>
          <w:t>http://slovensko.sk/sk/zivotne-situacie</w:t>
        </w:r>
      </w:hyperlink>
      <w:r>
        <w:t xml:space="preserve"> </w:t>
      </w:r>
    </w:p>
  </w:footnote>
  <w:footnote w:id="3">
    <w:p w:rsidR="00096C3F" w:rsidP="00096C3F">
      <w:pPr>
        <w:pStyle w:val="FootnoteText"/>
        <w:spacing w:line="240" w:lineRule="auto"/>
      </w:pPr>
      <w:r>
        <w:rPr>
          <w:rStyle w:val="FootnoteReference"/>
        </w:rPr>
        <w:footnoteRef/>
      </w:r>
      <w:r>
        <w:t xml:space="preserve"> </w:t>
      </w:r>
      <w:hyperlink r:id="rId2" w:history="1">
        <w:r w:rsidRPr="002F3D63">
          <w:rPr>
            <w:rStyle w:val="Hyperlink"/>
          </w:rPr>
          <w:t>http://ec.europa.eu/idabc/en/document/1644/5848.html</w:t>
        </w:r>
      </w:hyperlink>
      <w:r>
        <w:t xml:space="preserve"> </w:t>
      </w:r>
    </w:p>
  </w:footnote>
  <w:footnote w:id="4">
    <w:p w:rsidR="0097717F" w:rsidP="0097717F">
      <w:pPr>
        <w:pStyle w:val="FootnoteText"/>
        <w:spacing w:line="240" w:lineRule="auto"/>
      </w:pPr>
      <w:r>
        <w:rPr>
          <w:rStyle w:val="FootnoteReference"/>
        </w:rPr>
        <w:footnoteRef/>
      </w:r>
      <w:r>
        <w:t xml:space="preserve"> § 21 zákona č. 523/2004 Z. z. o rozpočtových pravidlách verejnej správy a o zmene a doplnení niektorých zákonov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6E" w:rsidP="0090556E">
    <w:pPr>
      <w:pStyle w:val="Header"/>
      <w:jc w:val="right"/>
    </w:pPr>
    <w: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start w:val="1"/>
      <w:numFmt w:val="bullet"/>
      <w:lvlText w:val=""/>
      <w:lvlJc w:val="left"/>
      <w:pPr>
        <w:tabs>
          <w:tab w:val="num" w:pos="1440"/>
        </w:tabs>
        <w:ind w:left="1440" w:hanging="360"/>
      </w:pPr>
      <w:rPr>
        <w:rFonts w:ascii="Symbol" w:hAnsi="Symbol" w:hint="default"/>
        <w:sz w:val="18"/>
        <w:szCs w:val="18"/>
      </w:rPr>
    </w:lvl>
    <w:lvl w:ilvl="2">
      <w:start w:val="1"/>
      <w:numFmt w:val="decimal"/>
      <w:lvlText w:val="%3)"/>
      <w:lvlJc w:val="left"/>
      <w:pPr>
        <w:tabs>
          <w:tab w:val="num" w:pos="2340"/>
        </w:tabs>
        <w:ind w:left="2340" w:hanging="360"/>
      </w:pPr>
      <w:rPr>
        <w:rFonts w:hint="default"/>
        <w:u w:val="none"/>
      </w:rPr>
    </w:lvl>
    <w:lvl w:ilvl="3">
      <w:start w:val="0"/>
      <w:numFmt w:val="bullet"/>
      <w:lvlText w:val="-"/>
      <w:lvlJc w:val="left"/>
      <w:pPr>
        <w:tabs>
          <w:tab w:val="num" w:pos="2880"/>
        </w:tabs>
        <w:ind w:left="2880" w:hanging="360"/>
      </w:pPr>
      <w:rPr>
        <w:rFonts w:ascii="Times New Roman" w:eastAsia="MS Mincho"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B556E"/>
    <w:multiLevelType w:val="hybridMultilevel"/>
    <w:tmpl w:val="5E02DA3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13351786"/>
    <w:multiLevelType w:val="hybridMultilevel"/>
    <w:tmpl w:val="518E2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360"/>
        </w:tabs>
        <w:ind w:left="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7">
    <w:nsid w:val="239244ED"/>
    <w:multiLevelType w:val="hybridMultilevel"/>
    <w:tmpl w:val="658C15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5B6855"/>
    <w:multiLevelType w:val="hybridMultilevel"/>
    <w:tmpl w:val="10F4E21A"/>
    <w:lvl w:ilvl="0">
      <w:start w:val="7"/>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17B7DB9"/>
    <w:multiLevelType w:val="hybridMultilevel"/>
    <w:tmpl w:val="B5B0AA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7A1F46"/>
    <w:multiLevelType w:val="hybridMultilevel"/>
    <w:tmpl w:val="EB36F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B46573"/>
    <w:multiLevelType w:val="hybridMultilevel"/>
    <w:tmpl w:val="AC6C1B1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tentative="1">
      <w:start w:val="1"/>
      <w:numFmt w:val="bullet"/>
      <w:lvlText w:val=""/>
      <w:lvlJc w:val="left"/>
      <w:pPr>
        <w:ind w:left="2104" w:hanging="360"/>
      </w:pPr>
      <w:rPr>
        <w:rFonts w:ascii="Wingdings" w:hAnsi="Wingdings" w:hint="default"/>
      </w:rPr>
    </w:lvl>
    <w:lvl w:ilvl="3" w:tentative="1">
      <w:start w:val="1"/>
      <w:numFmt w:val="bullet"/>
      <w:lvlText w:val=""/>
      <w:lvlJc w:val="left"/>
      <w:pPr>
        <w:ind w:left="2824" w:hanging="360"/>
      </w:pPr>
      <w:rPr>
        <w:rFonts w:ascii="Symbol" w:hAnsi="Symbol" w:hint="default"/>
      </w:rPr>
    </w:lvl>
    <w:lvl w:ilvl="4" w:tentative="1">
      <w:start w:val="1"/>
      <w:numFmt w:val="bullet"/>
      <w:lvlText w:val="o"/>
      <w:lvlJc w:val="left"/>
      <w:pPr>
        <w:ind w:left="3544" w:hanging="360"/>
      </w:pPr>
      <w:rPr>
        <w:rFonts w:ascii="Courier New" w:hAnsi="Courier New" w:cs="Courier New" w:hint="default"/>
      </w:rPr>
    </w:lvl>
    <w:lvl w:ilvl="5" w:tentative="1">
      <w:start w:val="1"/>
      <w:numFmt w:val="bullet"/>
      <w:lvlText w:val=""/>
      <w:lvlJc w:val="left"/>
      <w:pPr>
        <w:ind w:left="4264" w:hanging="360"/>
      </w:pPr>
      <w:rPr>
        <w:rFonts w:ascii="Wingdings" w:hAnsi="Wingdings" w:hint="default"/>
      </w:rPr>
    </w:lvl>
    <w:lvl w:ilvl="6" w:tentative="1">
      <w:start w:val="1"/>
      <w:numFmt w:val="bullet"/>
      <w:lvlText w:val=""/>
      <w:lvlJc w:val="left"/>
      <w:pPr>
        <w:ind w:left="4984" w:hanging="360"/>
      </w:pPr>
      <w:rPr>
        <w:rFonts w:ascii="Symbol" w:hAnsi="Symbol" w:hint="default"/>
      </w:rPr>
    </w:lvl>
    <w:lvl w:ilvl="7" w:tentative="1">
      <w:start w:val="1"/>
      <w:numFmt w:val="bullet"/>
      <w:lvlText w:val="o"/>
      <w:lvlJc w:val="left"/>
      <w:pPr>
        <w:ind w:left="5704" w:hanging="360"/>
      </w:pPr>
      <w:rPr>
        <w:rFonts w:ascii="Courier New" w:hAnsi="Courier New" w:cs="Courier New" w:hint="default"/>
      </w:rPr>
    </w:lvl>
    <w:lvl w:ilvl="8" w:tentative="1">
      <w:start w:val="1"/>
      <w:numFmt w:val="bullet"/>
      <w:lvlText w:val=""/>
      <w:lvlJc w:val="left"/>
      <w:pPr>
        <w:ind w:left="6424" w:hanging="360"/>
      </w:pPr>
      <w:rPr>
        <w:rFonts w:ascii="Wingdings" w:hAnsi="Wingdings" w:hint="default"/>
      </w:rPr>
    </w:lvl>
  </w:abstractNum>
  <w:abstractNum w:abstractNumId="14">
    <w:nsid w:val="4E166E26"/>
    <w:multiLevelType w:val="hybridMultilevel"/>
    <w:tmpl w:val="DBFA83A8"/>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042164"/>
    <w:multiLevelType w:val="hybridMultilevel"/>
    <w:tmpl w:val="974A64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3F640EA"/>
    <w:multiLevelType w:val="hybridMultilevel"/>
    <w:tmpl w:val="3E1A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B84D72"/>
    <w:multiLevelType w:val="hybridMultilevel"/>
    <w:tmpl w:val="3340A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8738A7"/>
    <w:multiLevelType w:val="hybridMultilevel"/>
    <w:tmpl w:val="CCE2A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BA6827"/>
    <w:multiLevelType w:val="hybridMultilevel"/>
    <w:tmpl w:val="9E5A8B30"/>
    <w:lvl w:ilvl="0">
      <w:start w:val="1"/>
      <w:numFmt w:val="lowerLetter"/>
      <w:lvlText w:val="%1)"/>
      <w:lvlJc w:val="left"/>
      <w:pPr>
        <w:ind w:left="928" w:hanging="360"/>
      </w:pPr>
    </w:lvl>
    <w:lvl w:ilvl="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0">
    <w:nsid w:val="67A43B5B"/>
    <w:multiLevelType w:val="hybridMultilevel"/>
    <w:tmpl w:val="98160516"/>
    <w:lvl w:ilvl="0">
      <w:start w:val="1"/>
      <w:numFmt w:val="bullet"/>
      <w:lvlText w:val="­"/>
      <w:lvlJc w:val="left"/>
      <w:pPr>
        <w:ind w:left="1512" w:hanging="360"/>
      </w:pPr>
      <w:rPr>
        <w:rFonts w:ascii="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67D92DB1"/>
    <w:multiLevelType w:val="hybridMultilevel"/>
    <w:tmpl w:val="9C9EF54A"/>
    <w:lvl w:ilvl="0">
      <w:start w:val="1"/>
      <w:numFmt w:val="lowerLetter"/>
      <w:lvlText w:val="%1)"/>
      <w:lvlJc w:val="left"/>
      <w:pPr>
        <w:ind w:left="420" w:hanging="360"/>
      </w:pPr>
      <w:rPr>
        <w:rFonts w:eastAsia="Times New Roman" w:cs="Calibri"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2">
    <w:nsid w:val="6B394947"/>
    <w:multiLevelType w:val="hybridMultilevel"/>
    <w:tmpl w:val="3E6AF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4">
    <w:nsid w:val="76D33FB6"/>
    <w:multiLevelType w:val="hybridMultilevel"/>
    <w:tmpl w:val="EEEEB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7D0001"/>
    <w:multiLevelType w:val="singleLevel"/>
    <w:tmpl w:val="0405000F"/>
    <w:lvl w:ilvl="0">
      <w:start w:val="1"/>
      <w:numFmt w:val="decimal"/>
      <w:lvlText w:val="%1."/>
      <w:lvlJc w:val="left"/>
      <w:pPr>
        <w:tabs>
          <w:tab w:val="num" w:pos="720"/>
        </w:tabs>
        <w:ind w:left="720" w:hanging="360"/>
      </w:pPr>
    </w:lvl>
  </w:abstractNum>
  <w:abstractNum w:abstractNumId="26">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25"/>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4"/>
  </w:num>
  <w:num w:numId="12">
    <w:abstractNumId w:val="8"/>
  </w:num>
  <w:num w:numId="13">
    <w:abstractNumId w:val="16"/>
  </w:num>
  <w:num w:numId="14">
    <w:abstractNumId w:val="3"/>
  </w:num>
  <w:num w:numId="15">
    <w:abstractNumId w:val="11"/>
  </w:num>
  <w:num w:numId="16">
    <w:abstractNumId w:val="14"/>
  </w:num>
  <w:num w:numId="17">
    <w:abstractNumId w:val="26"/>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20"/>
  <w:doNotDisplayPageBoundaries/>
  <w:embedSystemFonts/>
  <w:proofState w:grammar="clean"/>
  <w:stylePaneFormatFilter w:val="3F01"/>
  <w:doNotTrackMoves/>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737"/>
    <w:rsid w:val="00015F62"/>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66"/>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91"/>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4F84"/>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392"/>
    <w:rsid w:val="00086EF6"/>
    <w:rsid w:val="00087521"/>
    <w:rsid w:val="00090C1A"/>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BFB"/>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5E7"/>
    <w:rsid w:val="000C464F"/>
    <w:rsid w:val="000C4F88"/>
    <w:rsid w:val="000C6BE1"/>
    <w:rsid w:val="000C6BE8"/>
    <w:rsid w:val="000C75C7"/>
    <w:rsid w:val="000C78A8"/>
    <w:rsid w:val="000C78AF"/>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31E"/>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BE8"/>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02AB"/>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62D"/>
    <w:rsid w:val="002F082D"/>
    <w:rsid w:val="002F0A96"/>
    <w:rsid w:val="002F0C55"/>
    <w:rsid w:val="002F0C5A"/>
    <w:rsid w:val="002F1576"/>
    <w:rsid w:val="002F1C0D"/>
    <w:rsid w:val="002F209D"/>
    <w:rsid w:val="002F2127"/>
    <w:rsid w:val="002F2433"/>
    <w:rsid w:val="002F2443"/>
    <w:rsid w:val="002F2A55"/>
    <w:rsid w:val="002F2DAC"/>
    <w:rsid w:val="002F378D"/>
    <w:rsid w:val="002F3D63"/>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0CB"/>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90"/>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1D4"/>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E4B"/>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4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D63"/>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19BA"/>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421"/>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197"/>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949"/>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2D41"/>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879F9"/>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56C"/>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2CEE"/>
    <w:rsid w:val="006C35AD"/>
    <w:rsid w:val="006C3B71"/>
    <w:rsid w:val="006C4101"/>
    <w:rsid w:val="006C4438"/>
    <w:rsid w:val="006C50B0"/>
    <w:rsid w:val="006C58B9"/>
    <w:rsid w:val="006C5D3F"/>
    <w:rsid w:val="006C5E9F"/>
    <w:rsid w:val="006C5F29"/>
    <w:rsid w:val="006C617C"/>
    <w:rsid w:val="006C6202"/>
    <w:rsid w:val="006C636D"/>
    <w:rsid w:val="006C6997"/>
    <w:rsid w:val="006C6C9F"/>
    <w:rsid w:val="006C6DED"/>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307"/>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C14"/>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4C2"/>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13D"/>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0D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1441"/>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DA4"/>
    <w:rsid w:val="00825FAE"/>
    <w:rsid w:val="0082654F"/>
    <w:rsid w:val="0082707A"/>
    <w:rsid w:val="00827408"/>
    <w:rsid w:val="008316CD"/>
    <w:rsid w:val="0083170C"/>
    <w:rsid w:val="008317D6"/>
    <w:rsid w:val="0083195C"/>
    <w:rsid w:val="00831AC2"/>
    <w:rsid w:val="008325CD"/>
    <w:rsid w:val="00832C8D"/>
    <w:rsid w:val="00833FFD"/>
    <w:rsid w:val="008343FA"/>
    <w:rsid w:val="00834447"/>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5E"/>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3A87"/>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20F"/>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055"/>
    <w:rsid w:val="009E783D"/>
    <w:rsid w:val="009E78BD"/>
    <w:rsid w:val="009F05EF"/>
    <w:rsid w:val="009F06DE"/>
    <w:rsid w:val="009F0D83"/>
    <w:rsid w:val="009F14C6"/>
    <w:rsid w:val="009F1543"/>
    <w:rsid w:val="009F1624"/>
    <w:rsid w:val="009F1A79"/>
    <w:rsid w:val="009F234F"/>
    <w:rsid w:val="009F2711"/>
    <w:rsid w:val="009F28B8"/>
    <w:rsid w:val="009F2D8E"/>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B23"/>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18A"/>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0F4"/>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AE"/>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31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501"/>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4C29"/>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814"/>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1F"/>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3B2"/>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03A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3326"/>
    <w:rsid w:val="00D345BF"/>
    <w:rsid w:val="00D34A01"/>
    <w:rsid w:val="00D34FF9"/>
    <w:rsid w:val="00D35158"/>
    <w:rsid w:val="00D35CAA"/>
    <w:rsid w:val="00D3615C"/>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DCE"/>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4B5D"/>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A8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AA2"/>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06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761"/>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D25"/>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DEA"/>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13B"/>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adjustRightInd w:val="0"/>
      <w:spacing w:line="360" w:lineRule="atLeast"/>
      <w:jc w:val="both"/>
      <w:textAlignment w:val="baseline"/>
    </w:pPr>
    <w:rPr>
      <w:sz w:val="24"/>
      <w:szCs w:val="24"/>
      <w:lang w:val="sk-SK" w:eastAsia="sk-SK" w:bidi="ar-SA"/>
    </w:rPr>
  </w:style>
  <w:style w:type="paragraph" w:styleId="Heading1">
    <w:name w:val="heading 1"/>
    <w:aliases w:val="Čo robí (časť)"/>
    <w:basedOn w:val="Normal"/>
    <w:next w:val="Normal"/>
    <w:link w:val="Nadpis1Char"/>
    <w:qFormat/>
    <w:pPr>
      <w:keepNext/>
      <w:jc w:val="center"/>
      <w:outlineLvl w:val="0"/>
    </w:pPr>
    <w:rPr>
      <w:rFonts w:eastAsia="Arial Unicode MS"/>
      <w:b/>
      <w:sz w:val="28"/>
      <w:szCs w:val="20"/>
    </w:rPr>
  </w:style>
  <w:style w:type="paragraph" w:styleId="Heading2">
    <w:name w:val="heading 2"/>
    <w:aliases w:val="Úloha"/>
    <w:basedOn w:val="Normal"/>
    <w:next w:val="Normal"/>
    <w:qFormat/>
    <w:pPr>
      <w:keepNext/>
      <w:jc w:val="center"/>
      <w:outlineLvl w:val="1"/>
    </w:pPr>
    <w:rPr>
      <w:rFonts w:eastAsia="Arial Unicode MS"/>
      <w:b/>
      <w:szCs w:val="20"/>
    </w:rPr>
  </w:style>
  <w:style w:type="paragraph" w:styleId="Heading3">
    <w:name w:val="heading 3"/>
    <w:basedOn w:val="Normal"/>
    <w:next w:val="Normal"/>
    <w:link w:val="Nadpis3Char"/>
    <w:qFormat/>
    <w:pPr>
      <w:keepNext/>
      <w:outlineLvl w:val="2"/>
    </w:pPr>
    <w:rPr>
      <w:rFonts w:eastAsia="Arial Unicode MS"/>
      <w:b/>
      <w:i/>
      <w:sz w:val="28"/>
      <w:szCs w:val="20"/>
    </w:rPr>
  </w:style>
  <w:style w:type="paragraph" w:styleId="Heading4">
    <w:name w:val="heading 4"/>
    <w:aliases w:val="Termín"/>
    <w:basedOn w:val="Normal"/>
    <w:next w:val="Normal"/>
    <w:qFormat/>
    <w:pPr>
      <w:keepNext/>
      <w:outlineLvl w:val="3"/>
    </w:pPr>
    <w:rPr>
      <w:rFonts w:eastAsia="Arial Unicode MS"/>
      <w:szCs w:val="20"/>
    </w:rPr>
  </w:style>
  <w:style w:type="paragraph" w:styleId="Heading5">
    <w:name w:val="heading 5"/>
    <w:basedOn w:val="Normal"/>
    <w:next w:val="Normal"/>
    <w:qFormat/>
    <w:pPr>
      <w:keepNext/>
      <w:outlineLvl w:val="4"/>
    </w:pPr>
    <w:rPr>
      <w:rFonts w:eastAsia="Arial Unicode MS"/>
      <w:b/>
      <w:sz w:val="28"/>
      <w:szCs w:val="20"/>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aliases w:val=" 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pPr>
    <w:rPr>
      <w:b/>
      <w:bCs/>
    </w:rPr>
  </w:style>
  <w:style w:type="paragraph" w:customStyle="1" w:styleId="Heading2lohaKomu">
    <w:name w:val="Heading 2.Úloha.Komu"/>
    <w:basedOn w:val="Normal"/>
    <w:pPr>
      <w:numPr>
        <w:ilvl w:val="1"/>
        <w:numId w:val="1"/>
      </w:numPr>
      <w:tabs>
        <w:tab w:val="num" w:pos="1418"/>
      </w:tabs>
      <w:spacing w:before="120"/>
      <w:ind w:left="1418" w:hanging="851"/>
    </w:pPr>
    <w:rPr>
      <w:lang w:eastAsia="en-US"/>
    </w:rPr>
  </w:style>
  <w:style w:type="paragraph" w:customStyle="1" w:styleId="Vlada">
    <w:name w:val="Vlada"/>
    <w:basedOn w:val="Normal"/>
    <w:pPr>
      <w:spacing w:before="480" w:after="120"/>
    </w:pPr>
    <w:rPr>
      <w:b/>
      <w:bCs/>
      <w:sz w:val="32"/>
      <w:szCs w:val="32"/>
      <w:lang w:eastAsia="en-US"/>
    </w:rPr>
  </w:style>
  <w:style w:type="paragraph" w:customStyle="1" w:styleId="Vykonaj">
    <w:name w:val="Vykonajú"/>
    <w:basedOn w:val="Normal"/>
    <w:next w:val="Vykonajzoznam"/>
    <w:pPr>
      <w:keepNext/>
      <w:spacing w:before="360"/>
    </w:pPr>
    <w:rPr>
      <w:b/>
      <w:bCs/>
      <w:lang w:eastAsia="en-US"/>
    </w:rPr>
  </w:style>
  <w:style w:type="paragraph" w:customStyle="1" w:styleId="Vykonajzoznam">
    <w:name w:val="Vykonajú_zoznam"/>
    <w:basedOn w:val="Normal"/>
    <w:pPr>
      <w:ind w:left="1418"/>
    </w:pPr>
    <w:rPr>
      <w:lang w:eastAsia="en-US"/>
    </w:rPr>
  </w:style>
  <w:style w:type="paragraph" w:customStyle="1" w:styleId="Navedomie">
    <w:name w:val="Na vedomie"/>
    <w:basedOn w:val="Vykonajzoznam"/>
    <w:next w:val="Normal"/>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val="sk-SK" w:eastAsia="en-US" w:bidi="ar-SA"/>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al"/>
    <w:next w:val="Nosite"/>
    <w:pPr>
      <w:keepNext/>
      <w:numPr>
        <w:ilvl w:val="0"/>
        <w:numId w:val="2"/>
      </w:numPr>
      <w:spacing w:before="360"/>
    </w:pPr>
    <w:rPr>
      <w:b/>
      <w:bCs/>
      <w:kern w:val="32"/>
      <w:sz w:val="28"/>
      <w:szCs w:val="28"/>
      <w:lang w:eastAsia="en-US"/>
    </w:rPr>
  </w:style>
  <w:style w:type="paragraph" w:customStyle="1" w:styleId="Heading2loha">
    <w:name w:val="Heading 2.Úloha"/>
    <w:basedOn w:val="Normal"/>
    <w:pPr>
      <w:numPr>
        <w:ilvl w:val="1"/>
        <w:numId w:val="2"/>
      </w:numPr>
      <w:spacing w:before="120"/>
    </w:pPr>
    <w:rPr>
      <w:lang w:eastAsia="en-US"/>
    </w:rPr>
  </w:style>
  <w:style w:type="paragraph" w:styleId="BodyTextIndent2">
    <w:name w:val="Body Text Indent 2"/>
    <w:basedOn w:val="Normal"/>
    <w:pPr>
      <w:ind w:left="900" w:hanging="900"/>
    </w:pPr>
    <w:rPr>
      <w:color w:val="000000"/>
      <w:szCs w:val="19"/>
    </w:rPr>
  </w:style>
  <w:style w:type="paragraph" w:styleId="BodyTextIndent3">
    <w:name w:val="Body Text Indent 3"/>
    <w:basedOn w:val="Normal"/>
    <w:pPr>
      <w:ind w:firstLine="360"/>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pPr>
    <w:rPr>
      <w:rFonts w:ascii="Toronto" w:hAnsi="Toronto"/>
      <w:szCs w:val="20"/>
    </w:rPr>
  </w:style>
  <w:style w:type="paragraph" w:styleId="Footer">
    <w:name w:val="footer"/>
    <w:basedOn w:val="Normal"/>
    <w:link w:val="PtaChar"/>
    <w:uiPriority w:val="99"/>
    <w:pPr>
      <w:tabs>
        <w:tab w:val="center" w:pos="4536"/>
        <w:tab w:val="right" w:pos="9072"/>
      </w:tabs>
    </w:pPr>
  </w:style>
  <w:style w:type="paragraph" w:styleId="FootnoteText">
    <w:name w:val="footnote text"/>
    <w:aliases w:val="Text poznámky pod čiarou 007"/>
    <w:basedOn w:val="Normal"/>
    <w:link w:val="TextpoznmkypodiarouChar"/>
    <w:uiPriority w:val="99"/>
    <w:rPr>
      <w:sz w:val="20"/>
      <w:szCs w:val="20"/>
    </w:rPr>
  </w:style>
  <w:style w:type="paragraph" w:customStyle="1" w:styleId="Body1">
    <w:name w:val="Body 1"/>
    <w:basedOn w:val="Normal"/>
    <w:pPr>
      <w:spacing w:after="140" w:line="290" w:lineRule="auto"/>
      <w:ind w:left="680"/>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pPr>
  </w:style>
  <w:style w:type="paragraph" w:customStyle="1" w:styleId="dotaznikmonostiodpovede">
    <w:name w:val="dotaznik možnosti odpovede"/>
    <w:basedOn w:val="Normal"/>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lang w:val="sk-SK" w:eastAsia="sk-SK" w:bidi="ar-SA"/>
    </w:rPr>
  </w:style>
  <w:style w:type="paragraph" w:styleId="BlockText">
    <w:name w:val="Block Text"/>
    <w:basedOn w:val="Normal"/>
    <w:pPr>
      <w:autoSpaceDE w:val="0"/>
      <w:autoSpaceDN w:val="0"/>
      <w:ind w:left="720" w:right="-2" w:hanging="360"/>
    </w:pPr>
  </w:style>
  <w:style w:type="character" w:styleId="FootnoteReference">
    <w:name w:val="footnote reference"/>
    <w:uiPriority w:val="99"/>
    <w:rPr>
      <w:vertAlign w:val="superscript"/>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link w:val="TextbublinyChar"/>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TextkomentraChar"/>
    <w:uiPriority w:val="99"/>
    <w:semiHidden/>
    <w:rPr>
      <w:sz w:val="20"/>
      <w:szCs w:val="20"/>
    </w:rPr>
  </w:style>
  <w:style w:type="paragraph" w:customStyle="1" w:styleId="Predmetkomentra1">
    <w:name w:val="Predmet komentára1"/>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Char1">
    <w:name w:val="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al"/>
    <w:pPr>
      <w:numPr>
        <w:ilvl w:val="0"/>
        <w:numId w:val="4"/>
      </w:numPr>
    </w:pPr>
  </w:style>
  <w:style w:type="paragraph" w:customStyle="1" w:styleId="CharCharCharCharCharChar">
    <w:name w:val=" Char Char Char Char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eastAsia="sk-SK" w:bidi="ar-SA"/>
    </w:rPr>
  </w:style>
  <w:style w:type="paragraph" w:customStyle="1" w:styleId="CharChar1">
    <w:name w:val=" Char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pPr>
    <w:rPr>
      <w:lang w:eastAsia="en-US"/>
    </w:rPr>
  </w:style>
  <w:style w:type="character" w:styleId="Strong">
    <w:name w:val="Strong"/>
    <w:uiPriority w:val="22"/>
    <w:qFormat/>
    <w:rPr>
      <w:b/>
      <w:bCs/>
    </w:rPr>
  </w:style>
  <w:style w:type="paragraph" w:customStyle="1" w:styleId="NormlnyWWW">
    <w:name w:val="Normálny (WWW)"/>
    <w:basedOn w:val="Normal"/>
    <w:rsid w:val="00BE2ABD"/>
    <w:pPr>
      <w:spacing w:before="100" w:beforeAutospacing="1" w:after="100" w:afterAutospacing="1"/>
    </w:pPr>
  </w:style>
  <w:style w:type="paragraph" w:customStyle="1" w:styleId="bodytext0">
    <w:name w:val="bodytext"/>
    <w:basedOn w:val="Normal"/>
    <w:rsid w:val="00B54895"/>
    <w:pPr>
      <w:spacing w:before="150" w:after="150"/>
    </w:pPr>
  </w:style>
  <w:style w:type="paragraph" w:styleId="ListParagraph">
    <w:name w:val="List Paragraph"/>
    <w:basedOn w:val="Normal"/>
    <w:uiPriority w:val="34"/>
    <w:qFormat/>
    <w:rsid w:val="0070198A"/>
    <w:pPr>
      <w:ind w:left="720"/>
    </w:pPr>
  </w:style>
  <w:style w:type="paragraph" w:customStyle="1" w:styleId="CharChar3CharCharCharChar">
    <w:name w:val=" Char Char3 Char Char Char Char"/>
    <w:basedOn w:val="Normal"/>
    <w:rsid w:val="008A6EF1"/>
    <w:pPr>
      <w:tabs>
        <w:tab w:val="num" w:pos="567"/>
      </w:tabs>
      <w:spacing w:line="240" w:lineRule="exact"/>
      <w:ind w:left="567" w:hanging="567"/>
    </w:pPr>
    <w:rPr>
      <w:rFonts w:ascii="Times New Roman Bold" w:hAnsi="Times New Roman Bold"/>
      <w:b/>
      <w:sz w:val="26"/>
      <w:szCs w:val="26"/>
      <w:lang w:eastAsia="en-US"/>
    </w:rPr>
  </w:style>
  <w:style w:type="character" w:styleId="PageNumber">
    <w:name w:val="page number"/>
    <w:basedOn w:val="DefaultParagraphFont"/>
    <w:rsid w:val="00994CBE"/>
  </w:style>
  <w:style w:type="paragraph" w:customStyle="1" w:styleId="CharChar2">
    <w:name w:val=" Char Char2"/>
    <w:basedOn w:val="Normal"/>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al"/>
    <w:rsid w:val="004731A0"/>
    <w:pPr>
      <w:spacing w:after="160" w:line="240" w:lineRule="exact"/>
      <w:ind w:firstLine="720"/>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rPr>
      <w:b/>
      <w:bCs/>
    </w:rPr>
  </w:style>
  <w:style w:type="paragraph" w:customStyle="1" w:styleId="CharChar3Char">
    <w:name w:val=" Char Char3 Char"/>
    <w:basedOn w:val="Normal"/>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al"/>
    <w:rsid w:val="004A0398"/>
    <w:pPr>
      <w:spacing w:before="100" w:beforeAutospacing="1" w:after="100" w:afterAutospacing="1"/>
    </w:pPr>
  </w:style>
  <w:style w:type="paragraph" w:customStyle="1" w:styleId="ListParagraph0">
    <w:name w:val="List Paragraph"/>
    <w:basedOn w:val="Normal"/>
    <w:qFormat/>
    <w:rsid w:val="00400B08"/>
    <w:pPr>
      <w:spacing w:after="200" w:line="276" w:lineRule="auto"/>
      <w:ind w:left="720"/>
    </w:pPr>
    <w:rPr>
      <w:rFonts w:ascii="Calibri" w:eastAsia="Calibri" w:hAnsi="Calibri" w:cs="Calibri"/>
      <w:sz w:val="22"/>
      <w:szCs w:val="22"/>
      <w:lang w:eastAsia="en-US"/>
    </w:rPr>
  </w:style>
  <w:style w:type="paragraph" w:styleId="List">
    <w:name w:val="List"/>
    <w:basedOn w:val="Normal"/>
    <w:rsid w:val="004450BD"/>
    <w:pPr>
      <w:ind w:left="283" w:hanging="283"/>
    </w:pPr>
    <w:rPr>
      <w:sz w:val="20"/>
      <w:szCs w:val="20"/>
      <w:lang w:eastAsia="cs-CZ"/>
    </w:rPr>
  </w:style>
  <w:style w:type="paragraph" w:customStyle="1" w:styleId="CharChar10">
    <w:name w:val="Char Char1"/>
    <w:basedOn w:val="Normal"/>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al"/>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al"/>
    <w:rsid w:val="00AB5E7C"/>
    <w:pPr>
      <w:numPr>
        <w:ilvl w:val="0"/>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DefaultParagraphFont"/>
    <w:rsid w:val="00CB68D1"/>
  </w:style>
  <w:style w:type="character" w:customStyle="1" w:styleId="PlaceholderText">
    <w:name w:val="Placeholder Text"/>
    <w:rsid w:val="00C1084F"/>
    <w:rPr>
      <w:rFonts w:ascii="Times New Roman" w:hAnsi="Times New Roman" w:cs="Times New Roman"/>
      <w:color w:val="808080"/>
    </w:rPr>
  </w:style>
  <w:style w:type="paragraph" w:styleId="PlainText">
    <w:name w:val="Plain Text"/>
    <w:basedOn w:val="Normal"/>
    <w:link w:val="ObyajntextChar"/>
    <w:uiPriority w:val="99"/>
    <w:rsid w:val="00907B48"/>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pPr>
    <w:rPr>
      <w:rFonts w:ascii="Tahoma" w:hAnsi="Tahoma" w:cs="Tahoma"/>
      <w:lang w:val="en-US" w:eastAsia="en-US"/>
    </w:rPr>
  </w:style>
  <w:style w:type="character" w:styleId="PlaceholderText0">
    <w:name w:val="Placeholder Text"/>
    <w:uiPriority w:val="99"/>
    <w:semiHidden/>
    <w:rsid w:val="009843AC"/>
    <w:rPr>
      <w:rFonts w:ascii="Times New Roman" w:hAnsi="Times New Roman" w:cs="Times New Roman"/>
      <w:color w:val="808080"/>
    </w:rPr>
  </w:style>
  <w:style w:type="paragraph" w:customStyle="1" w:styleId="CharChar1CharChar">
    <w:name w:val=" Char Char1 Char Char"/>
    <w:basedOn w:val="Normal"/>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rsid w:val="00271A36"/>
    <w:rPr>
      <w:sz w:val="24"/>
      <w:szCs w:val="24"/>
      <w:lang w:eastAsia="en-US"/>
    </w:rPr>
  </w:style>
  <w:style w:type="paragraph" w:customStyle="1" w:styleId="Zarkazkladnhotextu31">
    <w:name w:val="Zarážka základného textu 31"/>
    <w:basedOn w:val="Normal"/>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al"/>
    <w:qFormat/>
    <w:rsid w:val="00076806"/>
    <w:pPr>
      <w:numPr>
        <w:ilvl w:val="0"/>
        <w:numId w:val="6"/>
      </w:numPr>
      <w:spacing w:after="120"/>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pPr>
    <w:rPr>
      <w:sz w:val="16"/>
      <w:szCs w:val="16"/>
    </w:rPr>
  </w:style>
  <w:style w:type="character" w:customStyle="1" w:styleId="TextbublinyChar">
    <w:name w:val="Text bubliny Char"/>
    <w:link w:val="BalloonText"/>
    <w:rsid w:val="00622BF9"/>
    <w:rPr>
      <w:rFonts w:ascii="Tahoma" w:hAnsi="Tahoma" w:cs="Tahoma"/>
      <w:sz w:val="16"/>
      <w:szCs w:val="16"/>
    </w:rPr>
  </w:style>
  <w:style w:type="character" w:customStyle="1" w:styleId="Nadpis1Char">
    <w:name w:val="Nadpis 1 Char"/>
    <w:link w:val="Heading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al"/>
    <w:uiPriority w:val="99"/>
    <w:rsid w:val="003470E8"/>
    <w:pPr>
      <w:autoSpaceDE w:val="0"/>
      <w:autoSpaceDN w:val="0"/>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al"/>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val="sk-SK" w:eastAsia="en-US" w:bidi="ar-SA"/>
    </w:rPr>
  </w:style>
  <w:style w:type="character" w:customStyle="1" w:styleId="lib-item">
    <w:name w:val="lib-item"/>
    <w:basedOn w:val="DefaultParagraphFont"/>
    <w:rsid w:val="00DF487A"/>
  </w:style>
  <w:style w:type="paragraph" w:customStyle="1" w:styleId="CharChar1CharCharCharCharCharCharCharCharCharCharCharChar">
    <w:name w:val=" Char Char1 Char Char Char Char Char Char Char Char Char Char Char Char"/>
    <w:basedOn w:val="Normal"/>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Plai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CommentText"/>
    <w:uiPriority w:val="99"/>
    <w:semiHidden/>
    <w:rsid w:val="004353A0"/>
  </w:style>
  <w:style w:type="character" w:customStyle="1" w:styleId="Nadpis3Char">
    <w:name w:val="Nadpis 3 Char"/>
    <w:link w:val="Heading3"/>
    <w:rsid w:val="00F53DCE"/>
    <w:rPr>
      <w:rFonts w:eastAsia="Arial Unicode MS"/>
      <w:b/>
      <w:i/>
      <w:sz w:val="28"/>
    </w:rPr>
  </w:style>
  <w:style w:type="paragraph" w:styleId="NoSpacing">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rsid w:val="00337789"/>
  </w:style>
  <w:style w:type="character" w:customStyle="1" w:styleId="PtaChar">
    <w:name w:val="Päta Char"/>
    <w:link w:val="Footer"/>
    <w:uiPriority w:val="99"/>
    <w:rsid w:val="003E679E"/>
    <w:rPr>
      <w:sz w:val="24"/>
      <w:szCs w:val="24"/>
    </w:r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slovensko.sk/sk/zivotne-situacie" TargetMode="External" /><Relationship Id="rId2" Type="http://schemas.openxmlformats.org/officeDocument/2006/relationships/hyperlink" Target="http://ec.europa.eu/idabc/en/document/1644/5848.html"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0BC67-266A-42E2-893D-DE4CDE94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2737</Words>
  <Characters>15605</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HANÁKOVÁ Michaela</cp:lastModifiedBy>
  <cp:revision>14</cp:revision>
  <cp:lastPrinted>2016-02-22T11:58:00Z</cp:lastPrinted>
  <dcterms:created xsi:type="dcterms:W3CDTF">2021-09-22T09:14:00Z</dcterms:created>
  <dcterms:modified xsi:type="dcterms:W3CDTF">2021-10-11T06:12:00Z</dcterms:modified>
</cp:coreProperties>
</file>