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  <w:r w:rsidR="00C1703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872655" w:rsidRDefault="00720595" w:rsidP="008726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Vládny n</w:t>
            </w:r>
            <w:r w:rsidR="008726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ávrh</w:t>
            </w:r>
            <w:r w:rsidR="00872655" w:rsidRPr="002C07B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zákona o registri trestov a o zmene a doplnení niektorých zákonov </w:t>
            </w:r>
          </w:p>
          <w:p w:rsidR="001B23B7" w:rsidRPr="00B043B4" w:rsidRDefault="001B23B7" w:rsidP="00B54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655" w:rsidRDefault="00720595" w:rsidP="00872655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Vláda</w:t>
            </w:r>
            <w:r w:rsidR="00872655" w:rsidRPr="002860F1">
              <w:rPr>
                <w:rFonts w:ascii="Times" w:hAnsi="Times" w:cs="Times"/>
                <w:sz w:val="20"/>
                <w:szCs w:val="20"/>
              </w:rPr>
              <w:t xml:space="preserve"> Slovenskej republiky</w:t>
            </w:r>
          </w:p>
          <w:p w:rsidR="001B23B7" w:rsidRPr="00B043B4" w:rsidRDefault="001B23B7" w:rsidP="007205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B54C5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872655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872655" w:rsidRDefault="00872655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872655" w:rsidRDefault="00872655" w:rsidP="0087265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316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Rámcové rozhodnutie Rady 2009/315/SVV z 26. februára 2009 o organizácii a obsahu výmeny informácií z registra trestov medzi členskými štátmi (Ú. v. EÚ L 93, 7. 4. 2009), </w:t>
            </w:r>
          </w:p>
          <w:p w:rsidR="00872655" w:rsidRPr="00F316CD" w:rsidRDefault="00872655" w:rsidP="0087265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872655" w:rsidRPr="00F316CD" w:rsidRDefault="00872655" w:rsidP="0087265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316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Smernica Európskeho parlamentu a Rady 2011/93/EÚ z  13. decembra 2011 o boji proti sexuálnemu zneužívaniu a sexuálnemu vykorisťovaniu detí a proti detskej pornografii, ktorou sa nahrádza rámcové rozhodnutie Rady 2004/68/SVV (Ú. v. EÚ L 335, 17.12.2011), </w:t>
            </w:r>
          </w:p>
          <w:p w:rsidR="00872655" w:rsidRDefault="00872655" w:rsidP="008726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872655" w:rsidRPr="00B043B4" w:rsidRDefault="00872655" w:rsidP="0087265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316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Smernica Európskeho parlamentu a Rady (EÚ) 2019/884 zo 17. apríla 2019, ktorou sa mení rámcové rozhodnutie Rady 2009/315/SVV, pokiaľ ide o výmenu informácií o štátnych príslušníkoch tretích krajín a pokiaľ ide o Európsky informačný systém registrov trestov (ECRIS), a ktorou sa nahrádza rozhodnutie Rady 2009/316/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SVV (Ú. v. EÚ L 151, 7.6.2019).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54C5E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872655" w:rsidRDefault="00872655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november</w:t>
            </w:r>
            <w:r w:rsidRPr="008726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2021</w:t>
            </w: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655" w:rsidRPr="00872655" w:rsidRDefault="00872655" w:rsidP="008726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2655">
              <w:rPr>
                <w:rFonts w:ascii="Times New Roman" w:eastAsia="Calibri" w:hAnsi="Times New Roman" w:cs="Times New Roman"/>
                <w:sz w:val="20"/>
                <w:szCs w:val="20"/>
              </w:rPr>
              <w:t>Z Rámcového plánu legislatívnych úloh vlády Slovenskej republiky na VIII. volebné obdobie vyplynula v priebehu III. štvrťroku 2021 pre rezorty Ministerstvo spravodlivosti Slovenskej republiky a Generálnu prokuratúru Slovenskej republiky legislatívna úloha a to pripraviť nový Zákon o registri trestov, z dôvodu transpozície smernice Európskeho parlamentu a Rady (EÚ) 2019/884 zo 17. apríla 2019, ktorou sa mení rámcové rozhodnutie Rady 2009/315/SVV, pokiaľ ide o výmenu informácií o štátnych príslušníkoch tretích krajín a pokiaľ ide o Európsky informačný systém registrov trestov (ECRIS), a ktorou sa nahrádza rozhodnutie Rady 2009/316/SVV (ďalej len „smernica“). Rovnako sa zabezpečuje opätovná úplná transpozícia uvedeného rámcového rozhodnutia, nakoľko návrhom nového zákona o registri trestov dochádza k zrušeniu doterajšieho zákona č. 330/2007 Z. z., ktorý pôvodne transponoval rámcové rozhodnutie Rady 2009/315/SVV</w:t>
            </w:r>
            <w:r w:rsidR="00B1703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2655" w:rsidRPr="00872655" w:rsidRDefault="00872655" w:rsidP="008726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2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Zároveň 17. apríla 2019 nadobudlo účinnosť nariadenie Európskeho parlamentu a Rady (EÚ) 2019/816, ktorým sa zriaďuje centralizovaný systém na identifikáciu členských štátov, ktoré majú informácie o odsúdeniach štátnych príslušníkov tretích krajín a osôb bez štátnej príslušnosti (ECRIS-TCN), s cieľom doplniť Európsky informačný systém registrov trestov, a ktorým sa mení nariadenie (EÚ) 2018/1726 (ďalej len „nariadenie“). Na základe tohto nariadenia sa zriadil systém na identifikáciu členských štátov, ktoré disponujú informáciami o predošlých odsúdeniach osôb, ktoré sú štátnymi príslušníkmi tretích krajín a zároveň sa stanovili podmienky využívania systému ECRIS-TCN ústrednými orgánmi ako aj podmienky jeho využívania </w:t>
            </w:r>
            <w:proofErr w:type="spellStart"/>
            <w:r w:rsidRPr="00872655">
              <w:rPr>
                <w:rFonts w:ascii="Times New Roman" w:eastAsia="Calibri" w:hAnsi="Times New Roman" w:cs="Times New Roman"/>
                <w:sz w:val="20"/>
                <w:szCs w:val="20"/>
              </w:rPr>
              <w:t>Eurojustom</w:t>
            </w:r>
            <w:proofErr w:type="spellEnd"/>
            <w:r w:rsidRPr="00872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2655">
              <w:rPr>
                <w:rFonts w:ascii="Times New Roman" w:eastAsia="Calibri" w:hAnsi="Times New Roman" w:cs="Times New Roman"/>
                <w:sz w:val="20"/>
                <w:szCs w:val="20"/>
              </w:rPr>
              <w:t>Europolom</w:t>
            </w:r>
            <w:proofErr w:type="spellEnd"/>
            <w:r w:rsidRPr="00872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Európskou prokuratúrou. Vzhľadom na uvedené bola uznesením vlády Slovenskej republiky č. 491 z 2. októbra 2019, konkrétne v bode B.14., ministrovi spravodlivosti uložená úloha, aby predložil na rokovanie vlády právny predpis zabezpečujúci prebratie smernice Európskeho parlamentu a Rady a to v spolupráci s generálnym prokurátorom (bod C.2. predmetného uznesenia vlády).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655" w:rsidRPr="00F316CD" w:rsidRDefault="00872655" w:rsidP="0087265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316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Primárnym cieľom návrhu zákona je teda implementácia nariadenia a transpozícia smernice. Návrhom zákona sa súčasne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precizuje transpozícia </w:t>
            </w:r>
            <w:r w:rsidRPr="00F316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Európskeho parlamentu a Rady 2011/93/EÚ z 13. decembra 2011 o boji proti sexuálnemu zneužívaniu a sexuálnemu vykorisťovaniu detí a proti detskej pornografii, ktorou sa nahrádza rámcové rozhodnutie Rady 2004/68/SVV.</w:t>
            </w:r>
          </w:p>
          <w:p w:rsidR="00037963" w:rsidRDefault="00872655" w:rsidP="000379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316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Kľúčovú zmenu predstavuje minimalizácia počtu oprávnených subjektov a účelov pre poskytovanie odpisu registra trestov, predovšetkým s poukazom na nález Ústavného súdu Slovenskej republiky </w:t>
            </w:r>
            <w:proofErr w:type="spellStart"/>
            <w:r w:rsidRPr="00F316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</w:t>
            </w:r>
            <w:proofErr w:type="spellEnd"/>
            <w:r w:rsidRPr="00F316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zn. PL. ÚS 15/06-95, ktorý poukazuje na </w:t>
            </w:r>
            <w:proofErr w:type="spellStart"/>
            <w:r w:rsidRPr="00F316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nedôvodnosť</w:t>
            </w:r>
            <w:proofErr w:type="spellEnd"/>
            <w:r w:rsidRPr="00F316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široko nastaveného rozsahu preukazovania miery bezúhonnosti. Súčasne sa v súlade s predchádzajúcou vetou, judikatúrou Ústavného súdu Slovenskej republiky a zavedenou  praxou explicitne stanovuje obsah špecializovaného výpisu z registra trestov, výpisu z registra trestov pre prácu s deťmi podľa osobitného predpisu a odpisu registra trestov pre vybrané povolania. Cieľom návrhu zákona je zúžiť okruh subjektov, ktoré v zmysle príslušných právnych predpisov vyžadujú na preukázanie bezúhonnosti údaje z odpisu registra trestov a oboznamujú sa s nimi. Samotné posudzovanie žiadostí v platnej právnej úprave odpisu registra trestov je personálne, časovo a ekonomicky náročné, a problémom sa javí byť aj kvalifikované posúdenie jednotlivých trestných činov vo vzťahu k posudzovanému úseku výkonu verejnej správy. V rámci výkonu verejnej správy sa v jednotlivých oblastiach a úsekoch verejnej správy rozhoduje o právach a povinnostiach fyzických a právnických osôb, pričom zmena právneho postavenia osoby je v mnohých prípadoch viazaná na preukázanie bezúhonnosti. Návrhom zákona sa docieli, že osoba, ktorá nie je v zmysle právnych predpisov upravujúcich konkrétny úsek výkonu verejnej správy bezúhonná, nebude môcť nadobudnúť nové práva a osobe, ktorá požíva určité oprávnenie, po strate bezúhon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nosti takéto oprávnenie zanikne.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872655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štátne orgány, fyzické osoby, právnické osoby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:rsidR="00872655" w:rsidRPr="00B043B4" w:rsidRDefault="00872655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:rsidTr="00037963">
        <w:trPr>
          <w:trHeight w:val="79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872655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72655">
              <w:rPr>
                <w:rFonts w:ascii="Times" w:hAnsi="Times" w:cs="Times"/>
                <w:sz w:val="20"/>
                <w:szCs w:val="20"/>
              </w:rPr>
              <w:t>Alternatívnym riešením je nulový variant, t. j. neprijatie zákona a zachovanie súčasného stavu, čo by v praxi znamenalo neodstránenie problémov, na ktoré poukázala aplikačná prax a ktorých zmena je nevyhnutná.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302F45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6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302F45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872655" w:rsidRPr="00B043B4" w:rsidRDefault="00872655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872655" w:rsidRDefault="00872655" w:rsidP="008726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E55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Predpokladá sa prijatie vykonávac</w:t>
            </w:r>
            <w:r w:rsidR="007205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ieho</w:t>
            </w:r>
            <w:r w:rsidRPr="00FE55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pis</w:t>
            </w:r>
            <w:r w:rsidR="007205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7205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ktorý ustanoví </w:t>
            </w:r>
            <w:r w:rsidR="00720595" w:rsidRPr="007205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číselník trestných činov a</w:t>
            </w:r>
            <w:r w:rsidR="007205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720595" w:rsidRPr="007205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trestov</w:t>
            </w:r>
            <w:r w:rsidR="007205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037963" w:rsidRPr="00720595" w:rsidRDefault="00037963" w:rsidP="007205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872655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Áno.</w:t>
            </w:r>
          </w:p>
        </w:tc>
      </w:tr>
      <w:tr w:rsidR="001B23B7" w:rsidRPr="00B043B4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B043B4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037963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  <w:r w:rsidR="00037963"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1B23B7" w:rsidRPr="00B043B4" w:rsidRDefault="00872655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726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Preskúmanie účelnosti navrhovaného predpisu bude vykonávané priebežne po nadobudnutí jeho účinnosti, pričom sa budú zohľadňovať praktické skúsenosti dotknutých subjektov.</w:t>
            </w:r>
            <w:r w:rsidR="00037963"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Default="001B23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1B23B7" w:rsidRPr="00B043B4" w:rsidRDefault="001B23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B043B4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872655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760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872655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760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CF1FEB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CF1FEB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760F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557EE8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760F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03796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03796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872655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872655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03796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872655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872655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872655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872655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872655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872655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872655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872655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872655" w:rsidRPr="00872655" w:rsidRDefault="00872655" w:rsidP="008726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2655">
              <w:rPr>
                <w:rFonts w:ascii="Times New Roman" w:eastAsia="Calibri" w:hAnsi="Times New Roman" w:cs="Times New Roman"/>
                <w:sz w:val="20"/>
                <w:szCs w:val="20"/>
              </w:rPr>
              <w:t>Materiál môže mať potenciálne vplyvy na podnikateľské prostredie, napriek tomu, že nezavádza povinnosti pre podnikateľské subjekty. Register trestov bude registrovať aj právoplatne odsúdené právnické osoby a podnikateľské subjekty, ktoré budú môcť svoju bezúhonnosť preukazovať  výpisom z registra trestov, čo môže predstavovať určitú záťaž najmä pri neelektronickom získavaní výpisu podnikateľských subjektov.</w:t>
            </w:r>
          </w:p>
          <w:p w:rsidR="00CF1FEB" w:rsidRDefault="00872655" w:rsidP="008726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2655">
              <w:rPr>
                <w:rFonts w:ascii="Times New Roman" w:eastAsia="Calibri" w:hAnsi="Times New Roman" w:cs="Times New Roman"/>
                <w:sz w:val="20"/>
                <w:szCs w:val="20"/>
              </w:rPr>
              <w:t>Materiál má negatívny</w:t>
            </w:r>
            <w:r w:rsidR="00CF1F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72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vplyv na rozpočet kapitol Generálna prokuratúra SR, Ministerstvo vnútra SR </w:t>
            </w:r>
            <w:r w:rsidR="00CF1FE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72655">
              <w:rPr>
                <w:rFonts w:ascii="Times New Roman" w:eastAsia="Calibri" w:hAnsi="Times New Roman" w:cs="Times New Roman"/>
                <w:sz w:val="20"/>
                <w:szCs w:val="20"/>
              </w:rPr>
              <w:t>a Ministerstvo zahraničných vecí a európskych záležitostí SR, ktorý je bližšie popísan</w:t>
            </w:r>
            <w:r w:rsidR="00CF1F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ý v analýze vplyvov na rozpočet, pričom zvýšenie výdavkov bude premetom rokovaní o návrhu rozpočtu kapitol na rok 2024 a ďalšie, financovanie nového informačného </w:t>
            </w:r>
            <w:bookmarkStart w:id="0" w:name="_GoBack"/>
            <w:bookmarkEnd w:id="0"/>
            <w:r w:rsidR="00CF1FEB">
              <w:rPr>
                <w:rFonts w:ascii="Times New Roman" w:eastAsia="Calibri" w:hAnsi="Times New Roman" w:cs="Times New Roman"/>
                <w:sz w:val="20"/>
                <w:szCs w:val="20"/>
              </w:rPr>
              <w:t>systému pre Generálnu prokuratúru SR sa predpokladá z Operačného programu „Program Slovensko“.</w:t>
            </w:r>
          </w:p>
          <w:p w:rsidR="00872655" w:rsidRPr="00B043B4" w:rsidRDefault="00872655" w:rsidP="0087265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963" w:rsidRDefault="00037963" w:rsidP="0003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Mgr. </w:t>
            </w:r>
            <w:r w:rsidR="008077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Martin Lipták</w:t>
            </w:r>
            <w:r w:rsidR="008726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email:</w:t>
            </w:r>
            <w:r w:rsidRP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hyperlink r:id="rId9" w:history="1">
              <w:r w:rsidR="00807717" w:rsidRPr="0019326A">
                <w:rPr>
                  <w:rStyle w:val="Hypertextovprepojenie"/>
                  <w:rFonts w:ascii="Times New Roman" w:hAnsi="Times New Roman" w:cs="Times New Roman"/>
                  <w:sz w:val="20"/>
                  <w:szCs w:val="20"/>
                </w:rPr>
                <w:t>martin.liptak@justice.sk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23B7" w:rsidRPr="00B043B4" w:rsidRDefault="00037963" w:rsidP="0003796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Ministerstvo spravodlivosti Slovenskej republiky, </w:t>
            </w:r>
            <w:r w:rsidRPr="0027338E">
              <w:rPr>
                <w:rFonts w:ascii="Times New Roman" w:hAnsi="Times New Roman" w:cs="Times New Roman"/>
                <w:sz w:val="20"/>
                <w:szCs w:val="20"/>
              </w:rPr>
              <w:t>Račianska 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7338E">
              <w:rPr>
                <w:rFonts w:ascii="Times New Roman" w:hAnsi="Times New Roman" w:cs="Times New Roman"/>
                <w:sz w:val="20"/>
                <w:szCs w:val="20"/>
              </w:rPr>
              <w:t>813 11 Bratislava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872655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726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 zákona je výstupom pracovnej skupiny zriadenej Generálnou prokuratúrou v spolupráci s Ministerstvom spravodlivosti Slovenskej republiky a Ministerstvom vnútra Slovenskej republiky.</w:t>
            </w:r>
          </w:p>
          <w:p w:rsidR="00872655" w:rsidRPr="00B043B4" w:rsidRDefault="00872655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EB5C9E" w:rsidRPr="00B043B4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C9E" w:rsidRPr="00B043B4" w:rsidRDefault="00EB5C9E" w:rsidP="00EB5C9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EB5C9E" w:rsidRPr="00B043B4" w:rsidTr="00C85131">
              <w:trPr>
                <w:trHeight w:val="396"/>
              </w:trPr>
              <w:tc>
                <w:tcPr>
                  <w:tcW w:w="2552" w:type="dxa"/>
                </w:tcPr>
                <w:p w:rsidR="00EB5C9E" w:rsidRPr="00B043B4" w:rsidRDefault="00302F45" w:rsidP="00EB5C9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5C9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EB5C9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EB5C9E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EB5C9E" w:rsidRPr="00B043B4" w:rsidRDefault="00302F45" w:rsidP="00EB5C9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5C9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EB5C9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EB5C9E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EB5C9E" w:rsidRPr="00B043B4" w:rsidRDefault="00302F45" w:rsidP="00EB5C9E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5C9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EB5C9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EB5C9E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EB5C9E" w:rsidRDefault="00EB5C9E" w:rsidP="00EB5C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EB5C9E" w:rsidRDefault="00EB5C9E" w:rsidP="00EB5C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872655" w:rsidRDefault="00872655" w:rsidP="008726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C7B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 doložke vybraných vplyvov</w:t>
            </w:r>
          </w:p>
          <w:p w:rsidR="00872655" w:rsidRDefault="00872655" w:rsidP="008726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F09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odporúča v Doložke vybraných vplyvov v bode 10.Poznámky uviesť, že materiál môže mať potenciálne vplyvy na podnikateľské prostredie, napriek tomu, že nezavádza povinnosti pre podnikateľské subjekty.</w:t>
            </w:r>
          </w:p>
          <w:p w:rsidR="00872655" w:rsidRDefault="00872655" w:rsidP="008726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872655" w:rsidRPr="00DF090D" w:rsidRDefault="00872655" w:rsidP="0087265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F09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Doložka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vybraných </w:t>
            </w:r>
            <w:r w:rsidRPr="00DF09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vplyvov bola upravená.</w:t>
            </w:r>
          </w:p>
          <w:p w:rsidR="00872655" w:rsidRPr="002C7B5B" w:rsidRDefault="00872655" w:rsidP="008726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872655" w:rsidRDefault="00872655" w:rsidP="008726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F09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 vplyvom na rozpočet verejnej správy</w:t>
            </w:r>
          </w:p>
          <w:p w:rsidR="00872655" w:rsidRPr="00DF090D" w:rsidRDefault="00872655" w:rsidP="008726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F09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Podľa doložky vybraných vplyvov má materiál negatívny, rozpočtovo nekrytý vplyv na rozpočet verejnej správy. V analýze vplyvov na rozpočet verejnej správy sú kvantifikované celkové výdavky v sume 80 000 eur v roku 2021, v sume 4 973 635 eur v roku 2022 a v sume 21 735 eur každoročne v rokoch 2023 a 2024. Predkladateľ v časti 2.1.1. Financovanie návrhu uvádza, že „Zvýšenie výdavkov zohľadniť v záväzných ukazovateľoch rozpočtu kapitoly Generálnej prokuratúry SR v roku 2021 až 2024.“</w:t>
            </w:r>
          </w:p>
          <w:p w:rsidR="00872655" w:rsidRPr="00DF090D" w:rsidRDefault="00872655" w:rsidP="008726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F09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Predkladateľ v analýze vplyvov na rozpočet verejnej správy v tabuľke č. 4 a 5 uvádza zvýšenie limitu počtu zamestnancov kapitoly Generálna prokuratúra SR o 1 osobu a zvýšenie osobných výdavkov v sume 19 542 eur, z toho miezd v sume 14 676 eur každoročne od roku 2022. </w:t>
            </w:r>
          </w:p>
          <w:p w:rsidR="00872655" w:rsidRPr="00DF090D" w:rsidRDefault="00872655" w:rsidP="008726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F09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V analýze vplyvov na rozpočet verejnej správy je potrebné bližšie špecifikovať kvantifikovaný negatívny vplyv na rozpočet verejnej správy vyplývajúci z tabuľky č. 1. </w:t>
            </w:r>
          </w:p>
          <w:p w:rsidR="00872655" w:rsidRPr="00DF090D" w:rsidRDefault="00872655" w:rsidP="008726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F09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návrhu zákona sa tiež zavádzajú nové druhy verejných listín, napr. špecializovaný výpis registra trestov. V nadväznosti na uvedené zastáva Komisia názor, že z predmetného opatrenia vyplýva pozitívny vplyv z titulu zvýšenia príjmov, ktorý žiada Komisia kvantifikovať v analýze vplyvov. V prípade, ak kvantifikácia nie je možná, Komisia žiada uviesť dôvod v analýze vplyvov.</w:t>
            </w:r>
          </w:p>
          <w:p w:rsidR="00872655" w:rsidRPr="00DF090D" w:rsidRDefault="00872655" w:rsidP="008726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F09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žiada do analýzy vplyvov na rozpočet verejnej správy do tabuľky č. 1 doplniť subjekt verejnej správy.</w:t>
            </w:r>
          </w:p>
          <w:p w:rsidR="00872655" w:rsidRPr="00DF090D" w:rsidRDefault="00872655" w:rsidP="008726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F09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Zároveň žiada Komisia zosúladiť tabuľku č. 1 s tabuľkami č. 4 a č. 5 a uviesť v nej vplyv na počet zamestnancov a vplyv na mzdové výdavky.</w:t>
            </w:r>
          </w:p>
          <w:p w:rsidR="00872655" w:rsidRPr="00DF090D" w:rsidRDefault="00872655" w:rsidP="008726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F09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872655" w:rsidRPr="00DF090D" w:rsidRDefault="00872655" w:rsidP="008726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F09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analýze vplyvov na rozpočet verejnej správy žiada Komisia jednoznačne uviesť, či materiál nezakladá negatívny vplyv aj na iné kapitoly rozpočtu verejnej správy. Napr. vo vlastnom materiáli sa v článku 1 § 23 v ods. 7 uvádza, že biometrické údaje na účely iného ako trestného konania sa spracúvajú v informačnom systéme Generálnej prokuratúry SR podľa § 2 ods. 5, Ministerstva vnútra SR a Ministerstva zahraničných vecí a európskych záležitostí.</w:t>
            </w:r>
          </w:p>
          <w:p w:rsidR="00872655" w:rsidRPr="00DF090D" w:rsidRDefault="00872655" w:rsidP="008726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F09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872655" w:rsidRDefault="00872655" w:rsidP="008726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F09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Všetky negatívne vplyvy na rozpočet verejnej správy vyplývajúce z návrhu zákona žiada Komisia zabezpečiť v rámci schválených limitov výdavkov a počtu zamestnancov dotknutých subjektov verejnej správy na príslušné rozpočtové roky bez dodatočných požiadaviek na rozpočet verejnej správy. V nadväznosti na uvedené je potrebné upraviť doložku vybraných vplyvov a analýzu vplyvov tak, aby z nich nevyplýval rozpočtovo nekrytý vplyv. Predmetné konštatovanie je potrebné uviesť v časti 2.1.1. analýzy vplyvov na rozpočet verejnej správy.</w:t>
            </w:r>
          </w:p>
          <w:p w:rsidR="00872655" w:rsidRDefault="00872655" w:rsidP="008726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872655" w:rsidRDefault="00872655" w:rsidP="0087265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F09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Analýza vplyvov na rozpočet verejnej správy bola primerane upravená.</w:t>
            </w:r>
          </w:p>
          <w:p w:rsidR="00EB5C9E" w:rsidRPr="00B043B4" w:rsidRDefault="00EB5C9E" w:rsidP="00CC18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EB5C9E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EB5C9E" w:rsidRPr="00B043B4" w:rsidRDefault="00EB5C9E" w:rsidP="00EB5C9E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EB5C9E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EB5C9E" w:rsidRPr="00B043B4" w:rsidRDefault="00EB5C9E" w:rsidP="00EB5C9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EB5C9E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EB5C9E" w:rsidRPr="00B043B4" w:rsidRDefault="00302F45" w:rsidP="00EB5C9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5C9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EB5C9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EB5C9E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EB5C9E" w:rsidRPr="00B043B4" w:rsidRDefault="00302F45" w:rsidP="00EB5C9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5C9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EB5C9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EB5C9E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EB5C9E" w:rsidRPr="00B043B4" w:rsidRDefault="00302F45" w:rsidP="00EB5C9E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5C9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EB5C9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EB5C9E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EB5C9E" w:rsidRPr="00B043B4" w:rsidRDefault="00EB5C9E" w:rsidP="00EB5C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EB5C9E" w:rsidRPr="00B043B4" w:rsidRDefault="00EB5C9E" w:rsidP="00EB5C9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EB5C9E" w:rsidRPr="00B043B4" w:rsidRDefault="00EB5C9E" w:rsidP="00EB5C9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302F45"/>
    <w:sectPr w:rsidR="00274130" w:rsidSect="001E35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45" w:rsidRDefault="00302F45" w:rsidP="001B23B7">
      <w:pPr>
        <w:spacing w:after="0" w:line="240" w:lineRule="auto"/>
      </w:pPr>
      <w:r>
        <w:separator/>
      </w:r>
    </w:p>
  </w:endnote>
  <w:endnote w:type="continuationSeparator" w:id="0">
    <w:p w:rsidR="00302F45" w:rsidRDefault="00302F45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1FE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45" w:rsidRDefault="00302F45" w:rsidP="001B23B7">
      <w:pPr>
        <w:spacing w:after="0" w:line="240" w:lineRule="auto"/>
      </w:pPr>
      <w:r>
        <w:separator/>
      </w:r>
    </w:p>
  </w:footnote>
  <w:footnote w:type="continuationSeparator" w:id="0">
    <w:p w:rsidR="00302F45" w:rsidRDefault="00302F45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C3612"/>
    <w:multiLevelType w:val="hybridMultilevel"/>
    <w:tmpl w:val="838C078A"/>
    <w:lvl w:ilvl="0" w:tplc="C28609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37963"/>
    <w:rsid w:val="00043706"/>
    <w:rsid w:val="00055BC4"/>
    <w:rsid w:val="00097069"/>
    <w:rsid w:val="000A6F5B"/>
    <w:rsid w:val="000B0B42"/>
    <w:rsid w:val="000D348F"/>
    <w:rsid w:val="000D674F"/>
    <w:rsid w:val="000F2BE9"/>
    <w:rsid w:val="0012536B"/>
    <w:rsid w:val="001B23B7"/>
    <w:rsid w:val="001E3562"/>
    <w:rsid w:val="001E476E"/>
    <w:rsid w:val="00203EE3"/>
    <w:rsid w:val="002256DC"/>
    <w:rsid w:val="0023360B"/>
    <w:rsid w:val="00243652"/>
    <w:rsid w:val="00293473"/>
    <w:rsid w:val="00302F45"/>
    <w:rsid w:val="00311108"/>
    <w:rsid w:val="003145AE"/>
    <w:rsid w:val="00314A6D"/>
    <w:rsid w:val="003A057B"/>
    <w:rsid w:val="0049476D"/>
    <w:rsid w:val="004A4383"/>
    <w:rsid w:val="004A4F80"/>
    <w:rsid w:val="004B392B"/>
    <w:rsid w:val="004C6831"/>
    <w:rsid w:val="0051526F"/>
    <w:rsid w:val="00550660"/>
    <w:rsid w:val="00555930"/>
    <w:rsid w:val="00557EE8"/>
    <w:rsid w:val="00591EC6"/>
    <w:rsid w:val="00610331"/>
    <w:rsid w:val="006419E2"/>
    <w:rsid w:val="006619CF"/>
    <w:rsid w:val="00672D97"/>
    <w:rsid w:val="006C117C"/>
    <w:rsid w:val="006D32D3"/>
    <w:rsid w:val="006F678E"/>
    <w:rsid w:val="006F6B62"/>
    <w:rsid w:val="00720322"/>
    <w:rsid w:val="00720595"/>
    <w:rsid w:val="00743761"/>
    <w:rsid w:val="0075197E"/>
    <w:rsid w:val="00761208"/>
    <w:rsid w:val="007674D0"/>
    <w:rsid w:val="007B40C1"/>
    <w:rsid w:val="00807717"/>
    <w:rsid w:val="00865E81"/>
    <w:rsid w:val="00872655"/>
    <w:rsid w:val="00875727"/>
    <w:rsid w:val="008801B5"/>
    <w:rsid w:val="008B222D"/>
    <w:rsid w:val="008C79B7"/>
    <w:rsid w:val="0090035B"/>
    <w:rsid w:val="009431E3"/>
    <w:rsid w:val="009475F5"/>
    <w:rsid w:val="00953038"/>
    <w:rsid w:val="009717F5"/>
    <w:rsid w:val="009C424C"/>
    <w:rsid w:val="009D3311"/>
    <w:rsid w:val="009E09F7"/>
    <w:rsid w:val="009F4832"/>
    <w:rsid w:val="00A340BB"/>
    <w:rsid w:val="00A70FB6"/>
    <w:rsid w:val="00AC30D6"/>
    <w:rsid w:val="00B17032"/>
    <w:rsid w:val="00B547F5"/>
    <w:rsid w:val="00B54C5E"/>
    <w:rsid w:val="00B760F4"/>
    <w:rsid w:val="00B84F87"/>
    <w:rsid w:val="00BA2BF4"/>
    <w:rsid w:val="00BA6F8F"/>
    <w:rsid w:val="00BB55C2"/>
    <w:rsid w:val="00BD3CF5"/>
    <w:rsid w:val="00BE290B"/>
    <w:rsid w:val="00C04953"/>
    <w:rsid w:val="00C17036"/>
    <w:rsid w:val="00CC18DC"/>
    <w:rsid w:val="00CE00B7"/>
    <w:rsid w:val="00CE6AAE"/>
    <w:rsid w:val="00CF1A25"/>
    <w:rsid w:val="00CF1FEB"/>
    <w:rsid w:val="00D07526"/>
    <w:rsid w:val="00D2313B"/>
    <w:rsid w:val="00D50F1E"/>
    <w:rsid w:val="00D56284"/>
    <w:rsid w:val="00DF357C"/>
    <w:rsid w:val="00EB5C9E"/>
    <w:rsid w:val="00ED1AC0"/>
    <w:rsid w:val="00ED1FAC"/>
    <w:rsid w:val="00EE155D"/>
    <w:rsid w:val="00F87681"/>
    <w:rsid w:val="00FA02DB"/>
    <w:rsid w:val="00FC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A1B0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37963"/>
    <w:rPr>
      <w:color w:val="0563C1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3C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3CF5"/>
    <w:rPr>
      <w:sz w:val="20"/>
      <w:szCs w:val="20"/>
    </w:rPr>
  </w:style>
  <w:style w:type="paragraph" w:styleId="Odsekzoznamu">
    <w:name w:val="List Paragraph"/>
    <w:basedOn w:val="Normlny"/>
    <w:uiPriority w:val="99"/>
    <w:qFormat/>
    <w:rsid w:val="00872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martin.liptak@justic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6_doložka-vybraných-vplyvov_MPK"/>
    <f:field ref="objsubject" par="" edit="true" text=""/>
    <f:field ref="objcreatedby" par="" text="Maliarová, Barbora, Mgr."/>
    <f:field ref="objcreatedat" par="" text="21.7.2022 14:33:03"/>
    <f:field ref="objchangedby" par="" text="Administrator, System"/>
    <f:field ref="objmodifiedat" par="" text="21.7.2022 14:33:0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4A35799-79AE-4232-852D-C32B2E66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MINAROVIČOVÁ Martina</cp:lastModifiedBy>
  <cp:revision>4</cp:revision>
  <dcterms:created xsi:type="dcterms:W3CDTF">2023-01-31T12:54:00Z</dcterms:created>
  <dcterms:modified xsi:type="dcterms:W3CDTF">2023-02-22T12:02:00Z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style="width:99.0%;" width="99%"&gt;	&lt;tbody&gt;		&lt;tr&gt;			&lt;td colspan="5" style="width:100.0%;height:36px;"&gt;			&lt;h2 align="center"&gt;Správa o účasti verejnosti na tvorbe právneho predpisu&lt;/h2&gt;			&lt;h2&gt;Scen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Trestné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Barbora Maliarová</vt:lpwstr>
  </property>
  <property fmtid="{D5CDD505-2E9C-101B-9397-08002B2CF9AE}" pid="12" name="FSC#SKEDITIONSLOVLEX@103.510:zodppredkladatel">
    <vt:lpwstr>Mária Kolíková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475/2005 Z. z. o výkone trestu odňatia slobody a o zmene a doplnení niektorých zákonov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Slovenskej republiky na roky 2021 až 2024</vt:lpwstr>
  </property>
  <property fmtid="{D5CDD505-2E9C-101B-9397-08002B2CF9AE}" pid="23" name="FSC#SKEDITIONSLOVLEX@103.510:plnynazovpredpis">
    <vt:lpwstr> Zákon, ktorým sa mení a dopĺňa zákon č. 475/2005 Z. z. o výkone trestu odňatia slobody a o zmene a doplnení niektorých zákonov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13600/2022/120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LP/2022/438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28. 6. 2022</vt:lpwstr>
  </property>
  <property fmtid="{D5CDD505-2E9C-101B-9397-08002B2CF9AE}" pid="59" name="FSC#SKEDITIONSLOVLEX@103.510:AttrDateDocPropUkonceniePKK">
    <vt:lpwstr>8. 7. 2022</vt:lpwstr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spravodlivosti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spravodlivosti Slovenskej republiky</vt:lpwstr>
  </property>
  <property fmtid="{D5CDD505-2E9C-101B-9397-08002B2CF9AE}" pid="142" name="FSC#SKEDITIONSLOVLEX@103.510:funkciaZodpPredAkuzativ">
    <vt:lpwstr>ministerke spravodlivosti Slovenskej republiky</vt:lpwstr>
  </property>
  <property fmtid="{D5CDD505-2E9C-101B-9397-08002B2CF9AE}" pid="143" name="FSC#SKEDITIONSLOVLEX@103.510:funkciaZodpPredDativ">
    <vt:lpwstr>ministerke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Mária Kolíková_x000d_
ministerka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justify;"&gt;&amp;nbsp; &amp;nbsp; &amp;nbsp; &amp;nbsp; Ministerstvo spravodlivosti Slovenskej republiky predkladá do medzirezortného pripomienkového konania návrh zákona, ktorým sa mení a dopĺňa zákon č. 475/2005 Z. z. o výkone trestu odňatia slobody</vt:lpwstr>
  </property>
  <property fmtid="{D5CDD505-2E9C-101B-9397-08002B2CF9AE}" pid="150" name="FSC#SKEDITIONSLOVLEX@103.510:vytvorenedna">
    <vt:lpwstr>21. 7. 2022</vt:lpwstr>
  </property>
  <property fmtid="{D5CDD505-2E9C-101B-9397-08002B2CF9AE}" pid="151" name="FSC#COOSYSTEM@1.1:Container">
    <vt:lpwstr>COO.2145.1000.3.5075579</vt:lpwstr>
  </property>
  <property fmtid="{D5CDD505-2E9C-101B-9397-08002B2CF9AE}" pid="152" name="FSC#FSCFOLIO@1.1001:docpropproject">
    <vt:lpwstr/>
  </property>
</Properties>
</file>