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D99" w:rsidRPr="004938EB" w:rsidRDefault="00EA2D99" w:rsidP="00EA2D99">
      <w:pPr>
        <w:widowControl w:val="0"/>
        <w:rPr>
          <w:sz w:val="20"/>
          <w:szCs w:val="20"/>
        </w:rPr>
      </w:pPr>
    </w:p>
    <w:tbl>
      <w:tblPr>
        <w:tblW w:w="154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4"/>
        <w:gridCol w:w="4476"/>
        <w:gridCol w:w="870"/>
        <w:gridCol w:w="1295"/>
        <w:gridCol w:w="710"/>
        <w:gridCol w:w="4825"/>
        <w:gridCol w:w="710"/>
        <w:gridCol w:w="1952"/>
      </w:tblGrid>
      <w:tr w:rsidR="00EA2D99" w:rsidRPr="004938EB" w:rsidTr="00E71D1A">
        <w:trPr>
          <w:trHeight w:val="956"/>
        </w:trPr>
        <w:tc>
          <w:tcPr>
            <w:tcW w:w="15472" w:type="dxa"/>
            <w:gridSpan w:val="8"/>
            <w:vAlign w:val="center"/>
          </w:tcPr>
          <w:p w:rsidR="00EA2D99" w:rsidRPr="004938EB" w:rsidRDefault="00EA2D99" w:rsidP="00E71D1A">
            <w:pPr>
              <w:pStyle w:val="Nadpis1"/>
              <w:keepNext w:val="0"/>
              <w:keepLines w:val="0"/>
              <w:widowControl w:val="0"/>
              <w:spacing w:before="0"/>
              <w:jc w:val="center"/>
              <w:rPr>
                <w:rFonts w:ascii="Times New Roman" w:hAnsi="Times New Roman"/>
                <w:color w:val="auto"/>
                <w:sz w:val="20"/>
                <w:szCs w:val="20"/>
              </w:rPr>
            </w:pPr>
          </w:p>
          <w:p w:rsidR="00EA2D99" w:rsidRPr="004938EB" w:rsidRDefault="00EA2D99" w:rsidP="00E71D1A">
            <w:pPr>
              <w:pStyle w:val="Nadpis1"/>
              <w:keepNext w:val="0"/>
              <w:keepLines w:val="0"/>
              <w:widowControl w:val="0"/>
              <w:spacing w:before="0"/>
              <w:jc w:val="center"/>
              <w:rPr>
                <w:rFonts w:ascii="Times New Roman" w:hAnsi="Times New Roman"/>
                <w:color w:val="auto"/>
                <w:sz w:val="20"/>
                <w:szCs w:val="20"/>
              </w:rPr>
            </w:pPr>
            <w:r w:rsidRPr="004938EB">
              <w:rPr>
                <w:rFonts w:ascii="Times New Roman" w:hAnsi="Times New Roman"/>
                <w:color w:val="auto"/>
                <w:sz w:val="20"/>
                <w:szCs w:val="20"/>
              </w:rPr>
              <w:t>TABUĽKA  ZHODY</w:t>
            </w:r>
          </w:p>
          <w:p w:rsidR="00EA2D99" w:rsidRPr="004938EB" w:rsidRDefault="00EA2D99" w:rsidP="00E71D1A">
            <w:pPr>
              <w:widowControl w:val="0"/>
              <w:jc w:val="center"/>
              <w:rPr>
                <w:sz w:val="20"/>
                <w:szCs w:val="20"/>
              </w:rPr>
            </w:pPr>
            <w:r w:rsidRPr="004938EB">
              <w:rPr>
                <w:sz w:val="20"/>
                <w:szCs w:val="20"/>
              </w:rPr>
              <w:t>právneho predpisu s právom Európskej únie</w:t>
            </w:r>
          </w:p>
          <w:p w:rsidR="00EA2D99" w:rsidRPr="004938EB" w:rsidRDefault="00EA2D99" w:rsidP="00E71D1A">
            <w:pPr>
              <w:widowControl w:val="0"/>
              <w:jc w:val="center"/>
              <w:rPr>
                <w:b/>
                <w:bCs/>
                <w:sz w:val="20"/>
                <w:szCs w:val="20"/>
              </w:rPr>
            </w:pPr>
          </w:p>
        </w:tc>
      </w:tr>
      <w:tr w:rsidR="00EA2D99" w:rsidRPr="004938EB" w:rsidTr="00E71D1A">
        <w:trPr>
          <w:trHeight w:val="956"/>
        </w:trPr>
        <w:tc>
          <w:tcPr>
            <w:tcW w:w="5980" w:type="dxa"/>
            <w:gridSpan w:val="3"/>
            <w:vAlign w:val="center"/>
          </w:tcPr>
          <w:p w:rsidR="00EA2D99" w:rsidRPr="004938EB" w:rsidRDefault="00EA2D99" w:rsidP="00E71D1A">
            <w:pPr>
              <w:widowControl w:val="0"/>
              <w:autoSpaceDE w:val="0"/>
              <w:autoSpaceDN w:val="0"/>
              <w:adjustRightInd w:val="0"/>
              <w:jc w:val="both"/>
              <w:rPr>
                <w:b/>
                <w:bCs/>
                <w:sz w:val="20"/>
                <w:szCs w:val="20"/>
              </w:rPr>
            </w:pPr>
            <w:r w:rsidRPr="00143A1B">
              <w:rPr>
                <w:rStyle w:val="Siln"/>
                <w:bCs/>
                <w:sz w:val="20"/>
                <w:szCs w:val="20"/>
              </w:rPr>
              <w:t>Smernica Európskeho Parlamentu a Rady (EÚ) 2019/884 zo 17. apríla 2019, ktorou sa mení rámcové rozhodnutie Rady 2009/315/SVV, pokiaľ ide o výmenu informácií o štátnych príslušníkoch tretích krajín a pokiaľ ide o Európsky informačný systém registrov trestov (ECRIS), a ktorou sa nahrádza rozhodnutie Rady 2009/316/SVV</w:t>
            </w:r>
            <w:r>
              <w:rPr>
                <w:rStyle w:val="Siln"/>
                <w:bCs/>
                <w:sz w:val="20"/>
                <w:szCs w:val="20"/>
              </w:rPr>
              <w:t xml:space="preserve"> (</w:t>
            </w:r>
            <w:r w:rsidRPr="00EA2D99">
              <w:rPr>
                <w:rStyle w:val="Siln"/>
                <w:bCs/>
                <w:sz w:val="20"/>
                <w:szCs w:val="20"/>
              </w:rPr>
              <w:t>Ú. v. EÚ L 151, 7.6.2019</w:t>
            </w:r>
            <w:r>
              <w:rPr>
                <w:rStyle w:val="Siln"/>
                <w:bCs/>
                <w:sz w:val="20"/>
                <w:szCs w:val="20"/>
              </w:rPr>
              <w:t>)</w:t>
            </w:r>
          </w:p>
        </w:tc>
        <w:tc>
          <w:tcPr>
            <w:tcW w:w="9492" w:type="dxa"/>
            <w:gridSpan w:val="5"/>
            <w:vAlign w:val="center"/>
          </w:tcPr>
          <w:p w:rsidR="00EA2D99" w:rsidRPr="004938EB" w:rsidRDefault="00EA2D99" w:rsidP="00E71D1A">
            <w:pPr>
              <w:widowControl w:val="0"/>
              <w:jc w:val="center"/>
              <w:rPr>
                <w:b/>
                <w:sz w:val="20"/>
                <w:szCs w:val="20"/>
              </w:rPr>
            </w:pPr>
            <w:r w:rsidRPr="004938EB">
              <w:rPr>
                <w:b/>
                <w:sz w:val="20"/>
                <w:szCs w:val="20"/>
              </w:rPr>
              <w:t xml:space="preserve">Právne predpisy Slovenskej republiky: </w:t>
            </w:r>
          </w:p>
          <w:p w:rsidR="00EA2D99" w:rsidRPr="004938EB" w:rsidRDefault="00EA2D99" w:rsidP="00E71D1A">
            <w:pPr>
              <w:widowControl w:val="0"/>
              <w:rPr>
                <w:b/>
                <w:i/>
                <w:sz w:val="20"/>
                <w:szCs w:val="20"/>
              </w:rPr>
            </w:pPr>
          </w:p>
          <w:p w:rsidR="00EA2D99" w:rsidRDefault="00EA2D99" w:rsidP="00EA2D99">
            <w:pPr>
              <w:pStyle w:val="Odsekzoznamu"/>
              <w:widowControl w:val="0"/>
              <w:numPr>
                <w:ilvl w:val="0"/>
                <w:numId w:val="1"/>
              </w:numPr>
              <w:rPr>
                <w:b/>
                <w:i/>
                <w:sz w:val="20"/>
                <w:szCs w:val="20"/>
              </w:rPr>
            </w:pPr>
            <w:r w:rsidRPr="00DF48FB">
              <w:rPr>
                <w:b/>
                <w:bCs/>
                <w:i/>
                <w:iCs/>
                <w:sz w:val="20"/>
                <w:szCs w:val="20"/>
              </w:rPr>
              <w:t>Návrh zákona o registri trestov a o zmene a doplnení niektorých zákonov</w:t>
            </w:r>
            <w:r w:rsidRPr="004938EB">
              <w:rPr>
                <w:b/>
                <w:i/>
                <w:sz w:val="20"/>
                <w:szCs w:val="20"/>
              </w:rPr>
              <w:t xml:space="preserve"> </w:t>
            </w:r>
          </w:p>
          <w:p w:rsidR="00EA2D99" w:rsidRDefault="00EA2D99" w:rsidP="00EA2D99">
            <w:pPr>
              <w:pStyle w:val="Odsekzoznamu"/>
              <w:widowControl w:val="0"/>
              <w:numPr>
                <w:ilvl w:val="0"/>
                <w:numId w:val="1"/>
              </w:numPr>
              <w:rPr>
                <w:b/>
                <w:i/>
                <w:sz w:val="20"/>
                <w:szCs w:val="20"/>
              </w:rPr>
            </w:pPr>
            <w:r>
              <w:rPr>
                <w:b/>
                <w:i/>
                <w:sz w:val="20"/>
                <w:szCs w:val="20"/>
              </w:rPr>
              <w:t xml:space="preserve">Zákon č. 575/2001 Z. z. </w:t>
            </w:r>
            <w:r w:rsidRPr="00EA2D99">
              <w:rPr>
                <w:b/>
                <w:i/>
                <w:sz w:val="20"/>
                <w:szCs w:val="20"/>
              </w:rPr>
              <w:t>o organizácii činnosti vlády a organizácii ústrednej štátnej správy</w:t>
            </w:r>
            <w:r>
              <w:rPr>
                <w:b/>
                <w:i/>
                <w:sz w:val="20"/>
                <w:szCs w:val="20"/>
              </w:rPr>
              <w:t xml:space="preserve"> v znení neskorších predpisov</w:t>
            </w:r>
          </w:p>
          <w:p w:rsidR="00EA2D99" w:rsidRDefault="00EA2D99" w:rsidP="00E71D1A">
            <w:pPr>
              <w:pStyle w:val="Odsekzoznamu"/>
              <w:widowControl w:val="0"/>
              <w:rPr>
                <w:b/>
                <w:i/>
                <w:sz w:val="20"/>
                <w:szCs w:val="20"/>
              </w:rPr>
            </w:pPr>
          </w:p>
          <w:p w:rsidR="00EA2D99" w:rsidRDefault="00EA2D99" w:rsidP="00E71D1A">
            <w:pPr>
              <w:pStyle w:val="Odsekzoznamu"/>
              <w:widowControl w:val="0"/>
              <w:rPr>
                <w:b/>
                <w:i/>
                <w:sz w:val="20"/>
                <w:szCs w:val="20"/>
              </w:rPr>
            </w:pPr>
          </w:p>
          <w:p w:rsidR="00EA2D99" w:rsidRDefault="00EA2D99" w:rsidP="00E71D1A">
            <w:pPr>
              <w:pStyle w:val="Odsekzoznamu"/>
              <w:widowControl w:val="0"/>
              <w:rPr>
                <w:b/>
                <w:i/>
                <w:sz w:val="20"/>
                <w:szCs w:val="20"/>
              </w:rPr>
            </w:pPr>
          </w:p>
          <w:p w:rsidR="00EA2D99" w:rsidRDefault="00EA2D99" w:rsidP="00E71D1A">
            <w:pPr>
              <w:pStyle w:val="Odsekzoznamu"/>
              <w:widowControl w:val="0"/>
              <w:rPr>
                <w:b/>
                <w:i/>
                <w:sz w:val="20"/>
                <w:szCs w:val="20"/>
              </w:rPr>
            </w:pPr>
          </w:p>
          <w:p w:rsidR="00EA2D99" w:rsidRPr="005032EC" w:rsidRDefault="00EA2D99" w:rsidP="00E71D1A">
            <w:pPr>
              <w:widowControl w:val="0"/>
              <w:rPr>
                <w:b/>
                <w:i/>
                <w:sz w:val="20"/>
                <w:szCs w:val="20"/>
              </w:rPr>
            </w:pPr>
          </w:p>
        </w:tc>
      </w:tr>
      <w:tr w:rsidR="00EA2D99" w:rsidRPr="004938EB" w:rsidTr="00E71D1A">
        <w:trPr>
          <w:trHeight w:val="255"/>
        </w:trPr>
        <w:tc>
          <w:tcPr>
            <w:tcW w:w="634" w:type="dxa"/>
            <w:vAlign w:val="center"/>
          </w:tcPr>
          <w:p w:rsidR="00EA2D99" w:rsidRPr="004938EB" w:rsidRDefault="00EA2D99" w:rsidP="00E71D1A">
            <w:pPr>
              <w:widowControl w:val="0"/>
              <w:jc w:val="center"/>
              <w:rPr>
                <w:sz w:val="20"/>
                <w:szCs w:val="20"/>
              </w:rPr>
            </w:pPr>
            <w:r w:rsidRPr="004938EB">
              <w:rPr>
                <w:sz w:val="20"/>
                <w:szCs w:val="20"/>
              </w:rPr>
              <w:t>1</w:t>
            </w:r>
          </w:p>
        </w:tc>
        <w:tc>
          <w:tcPr>
            <w:tcW w:w="4476" w:type="dxa"/>
            <w:vAlign w:val="center"/>
          </w:tcPr>
          <w:p w:rsidR="00EA2D99" w:rsidRPr="004938EB" w:rsidRDefault="00EA2D99" w:rsidP="00E71D1A">
            <w:pPr>
              <w:widowControl w:val="0"/>
              <w:jc w:val="center"/>
              <w:rPr>
                <w:sz w:val="20"/>
                <w:szCs w:val="20"/>
              </w:rPr>
            </w:pPr>
            <w:r w:rsidRPr="004938EB">
              <w:rPr>
                <w:sz w:val="20"/>
                <w:szCs w:val="20"/>
              </w:rPr>
              <w:t>2</w:t>
            </w:r>
          </w:p>
        </w:tc>
        <w:tc>
          <w:tcPr>
            <w:tcW w:w="870" w:type="dxa"/>
            <w:vAlign w:val="center"/>
          </w:tcPr>
          <w:p w:rsidR="00EA2D99" w:rsidRPr="004938EB" w:rsidRDefault="00EA2D99" w:rsidP="00E71D1A">
            <w:pPr>
              <w:widowControl w:val="0"/>
              <w:jc w:val="center"/>
              <w:rPr>
                <w:sz w:val="20"/>
                <w:szCs w:val="20"/>
              </w:rPr>
            </w:pPr>
            <w:r w:rsidRPr="004938EB">
              <w:rPr>
                <w:sz w:val="20"/>
                <w:szCs w:val="20"/>
              </w:rPr>
              <w:t>3</w:t>
            </w:r>
          </w:p>
        </w:tc>
        <w:tc>
          <w:tcPr>
            <w:tcW w:w="1295" w:type="dxa"/>
            <w:vAlign w:val="center"/>
          </w:tcPr>
          <w:p w:rsidR="00EA2D99" w:rsidRPr="004938EB" w:rsidRDefault="00EA2D99" w:rsidP="00E71D1A">
            <w:pPr>
              <w:widowControl w:val="0"/>
              <w:jc w:val="center"/>
              <w:rPr>
                <w:sz w:val="20"/>
                <w:szCs w:val="20"/>
              </w:rPr>
            </w:pPr>
            <w:r w:rsidRPr="004938EB">
              <w:rPr>
                <w:sz w:val="20"/>
                <w:szCs w:val="20"/>
              </w:rPr>
              <w:t>4</w:t>
            </w:r>
          </w:p>
        </w:tc>
        <w:tc>
          <w:tcPr>
            <w:tcW w:w="710" w:type="dxa"/>
            <w:vAlign w:val="center"/>
          </w:tcPr>
          <w:p w:rsidR="00EA2D99" w:rsidRPr="004938EB" w:rsidRDefault="00EA2D99" w:rsidP="00E71D1A">
            <w:pPr>
              <w:widowControl w:val="0"/>
              <w:jc w:val="center"/>
              <w:rPr>
                <w:sz w:val="20"/>
                <w:szCs w:val="20"/>
              </w:rPr>
            </w:pPr>
            <w:r w:rsidRPr="004938EB">
              <w:rPr>
                <w:sz w:val="20"/>
                <w:szCs w:val="20"/>
              </w:rPr>
              <w:t>5</w:t>
            </w:r>
          </w:p>
        </w:tc>
        <w:tc>
          <w:tcPr>
            <w:tcW w:w="4825" w:type="dxa"/>
            <w:vAlign w:val="center"/>
          </w:tcPr>
          <w:p w:rsidR="00EA2D99" w:rsidRPr="004938EB" w:rsidRDefault="00EA2D99" w:rsidP="00E71D1A">
            <w:pPr>
              <w:widowControl w:val="0"/>
              <w:jc w:val="center"/>
              <w:rPr>
                <w:sz w:val="20"/>
                <w:szCs w:val="20"/>
              </w:rPr>
            </w:pPr>
            <w:r w:rsidRPr="004938EB">
              <w:rPr>
                <w:sz w:val="20"/>
                <w:szCs w:val="20"/>
              </w:rPr>
              <w:t>6</w:t>
            </w:r>
          </w:p>
        </w:tc>
        <w:tc>
          <w:tcPr>
            <w:tcW w:w="710" w:type="dxa"/>
            <w:vAlign w:val="center"/>
          </w:tcPr>
          <w:p w:rsidR="00EA2D99" w:rsidRPr="004938EB" w:rsidRDefault="00EA2D99" w:rsidP="00E71D1A">
            <w:pPr>
              <w:widowControl w:val="0"/>
              <w:jc w:val="center"/>
              <w:rPr>
                <w:sz w:val="20"/>
                <w:szCs w:val="20"/>
              </w:rPr>
            </w:pPr>
            <w:r w:rsidRPr="004938EB">
              <w:rPr>
                <w:sz w:val="20"/>
                <w:szCs w:val="20"/>
              </w:rPr>
              <w:t>7</w:t>
            </w:r>
          </w:p>
        </w:tc>
        <w:tc>
          <w:tcPr>
            <w:tcW w:w="1952" w:type="dxa"/>
            <w:vAlign w:val="center"/>
          </w:tcPr>
          <w:p w:rsidR="00EA2D99" w:rsidRPr="004938EB" w:rsidRDefault="00EA2D99" w:rsidP="00E71D1A">
            <w:pPr>
              <w:widowControl w:val="0"/>
              <w:jc w:val="center"/>
              <w:rPr>
                <w:sz w:val="20"/>
                <w:szCs w:val="20"/>
              </w:rPr>
            </w:pPr>
            <w:r w:rsidRPr="004938EB">
              <w:rPr>
                <w:sz w:val="20"/>
                <w:szCs w:val="20"/>
              </w:rPr>
              <w:t>8</w:t>
            </w:r>
          </w:p>
        </w:tc>
      </w:tr>
      <w:tr w:rsidR="00EA2D99" w:rsidRPr="004938EB" w:rsidTr="00E71D1A">
        <w:trPr>
          <w:trHeight w:val="5190"/>
        </w:trPr>
        <w:tc>
          <w:tcPr>
            <w:tcW w:w="634" w:type="dxa"/>
          </w:tcPr>
          <w:p w:rsidR="00EA2D99" w:rsidRDefault="00EA2D99" w:rsidP="00E71D1A">
            <w:pPr>
              <w:rPr>
                <w:sz w:val="20"/>
                <w:szCs w:val="20"/>
              </w:rPr>
            </w:pPr>
            <w:r w:rsidRPr="00DA3508">
              <w:rPr>
                <w:sz w:val="20"/>
                <w:szCs w:val="20"/>
              </w:rPr>
              <w:t>Č: 1</w:t>
            </w:r>
          </w:p>
          <w:p w:rsidR="00EA2D99" w:rsidRPr="00DA3508" w:rsidRDefault="00EA2D99" w:rsidP="00E71D1A">
            <w:pPr>
              <w:rPr>
                <w:sz w:val="20"/>
                <w:szCs w:val="20"/>
              </w:rPr>
            </w:pPr>
            <w:r>
              <w:rPr>
                <w:sz w:val="20"/>
                <w:szCs w:val="20"/>
              </w:rPr>
              <w:t>O: 1</w:t>
            </w:r>
          </w:p>
          <w:p w:rsidR="00EA2D99" w:rsidRDefault="00EA2D99" w:rsidP="00E71D1A">
            <w:pPr>
              <w:rPr>
                <w:sz w:val="20"/>
                <w:szCs w:val="20"/>
              </w:rPr>
            </w:pPr>
          </w:p>
          <w:p w:rsidR="00EA2D99" w:rsidRDefault="00EA2D99" w:rsidP="00E71D1A">
            <w:pPr>
              <w:rPr>
                <w:sz w:val="20"/>
                <w:szCs w:val="20"/>
              </w:rPr>
            </w:pPr>
          </w:p>
          <w:p w:rsidR="00EA2D99" w:rsidRDefault="00EA2D99" w:rsidP="00E71D1A">
            <w:pPr>
              <w:rPr>
                <w:sz w:val="20"/>
                <w:szCs w:val="20"/>
              </w:rPr>
            </w:pPr>
          </w:p>
          <w:p w:rsidR="00EA2D99" w:rsidRPr="004938EB" w:rsidRDefault="00EA2D99" w:rsidP="00E71D1A">
            <w:pPr>
              <w:widowControl w:val="0"/>
              <w:rPr>
                <w:sz w:val="20"/>
                <w:szCs w:val="20"/>
              </w:rPr>
            </w:pPr>
          </w:p>
        </w:tc>
        <w:tc>
          <w:tcPr>
            <w:tcW w:w="4476" w:type="dxa"/>
          </w:tcPr>
          <w:p w:rsidR="00EA2D99" w:rsidRDefault="00EA2D99" w:rsidP="00E71D1A">
            <w:pPr>
              <w:spacing w:before="75" w:after="75"/>
              <w:ind w:right="225"/>
              <w:jc w:val="both"/>
              <w:rPr>
                <w:sz w:val="20"/>
                <w:szCs w:val="20"/>
              </w:rPr>
            </w:pPr>
            <w:r>
              <w:rPr>
                <w:sz w:val="20"/>
                <w:szCs w:val="20"/>
              </w:rPr>
              <w:t xml:space="preserve">Článok 1 sa nahrádza takto: </w:t>
            </w:r>
          </w:p>
          <w:p w:rsidR="00EA2D99" w:rsidRPr="00143A1B" w:rsidRDefault="00EA2D99" w:rsidP="00E71D1A">
            <w:pPr>
              <w:spacing w:before="75" w:after="75"/>
              <w:ind w:right="225"/>
              <w:jc w:val="center"/>
              <w:rPr>
                <w:i/>
                <w:sz w:val="20"/>
                <w:szCs w:val="20"/>
              </w:rPr>
            </w:pPr>
            <w:r>
              <w:rPr>
                <w:i/>
                <w:sz w:val="20"/>
                <w:szCs w:val="20"/>
              </w:rPr>
              <w:t>„</w:t>
            </w:r>
            <w:r w:rsidRPr="00143A1B">
              <w:rPr>
                <w:i/>
                <w:sz w:val="20"/>
                <w:szCs w:val="20"/>
              </w:rPr>
              <w:t>Článok 1</w:t>
            </w:r>
          </w:p>
          <w:p w:rsidR="00EA2D99" w:rsidRPr="00143A1B" w:rsidRDefault="00EA2D99" w:rsidP="00E71D1A">
            <w:pPr>
              <w:spacing w:before="75" w:after="75"/>
              <w:ind w:right="225"/>
              <w:jc w:val="center"/>
              <w:rPr>
                <w:b/>
                <w:sz w:val="20"/>
                <w:szCs w:val="20"/>
              </w:rPr>
            </w:pPr>
            <w:r w:rsidRPr="00143A1B">
              <w:rPr>
                <w:b/>
                <w:sz w:val="20"/>
                <w:szCs w:val="20"/>
              </w:rPr>
              <w:t>Predmet úpravy</w:t>
            </w:r>
          </w:p>
          <w:p w:rsidR="00EA2D99" w:rsidRPr="0085618B" w:rsidRDefault="00EA2D99" w:rsidP="00E71D1A">
            <w:pPr>
              <w:spacing w:before="75" w:after="75"/>
              <w:ind w:right="225"/>
              <w:jc w:val="both"/>
              <w:rPr>
                <w:sz w:val="20"/>
                <w:szCs w:val="20"/>
              </w:rPr>
            </w:pPr>
            <w:r w:rsidRPr="0085618B">
              <w:rPr>
                <w:sz w:val="20"/>
                <w:szCs w:val="20"/>
              </w:rPr>
              <w:t>V tomto rámcovom rozhodnutí sa:</w:t>
            </w:r>
          </w:p>
          <w:p w:rsidR="00EA2D99" w:rsidRPr="0085618B" w:rsidRDefault="00EA2D99" w:rsidP="00E71D1A">
            <w:pPr>
              <w:pStyle w:val="Normlnywebov"/>
              <w:widowControl w:val="0"/>
              <w:spacing w:before="0" w:beforeAutospacing="0" w:after="0" w:afterAutospacing="0"/>
              <w:jc w:val="both"/>
              <w:rPr>
                <w:sz w:val="20"/>
                <w:szCs w:val="20"/>
              </w:rPr>
            </w:pPr>
            <w:r w:rsidRPr="0085618B">
              <w:rPr>
                <w:sz w:val="20"/>
                <w:szCs w:val="20"/>
              </w:rPr>
              <w:t>a) vymedzujú podmienky, za ktorých odsudzujúci členský štát poskytuje informácie o odsúdeniach iným členským štátom;</w:t>
            </w:r>
          </w:p>
          <w:p w:rsidR="00EA2D99" w:rsidRPr="0085618B" w:rsidRDefault="00EA2D99" w:rsidP="00E71D1A">
            <w:pPr>
              <w:pStyle w:val="Normlnywebov"/>
              <w:widowControl w:val="0"/>
              <w:spacing w:before="0" w:beforeAutospacing="0" w:after="0" w:afterAutospacing="0"/>
              <w:jc w:val="both"/>
              <w:rPr>
                <w:sz w:val="20"/>
                <w:szCs w:val="20"/>
              </w:rPr>
            </w:pPr>
            <w:r w:rsidRPr="0085618B">
              <w:rPr>
                <w:sz w:val="20"/>
                <w:szCs w:val="20"/>
              </w:rPr>
              <w:t>b) vymedzujú povinnosti odsudzujúceho členského štátu a členského štátu, ktorého je odsúdený štátnym príslušníkom (ďalej‚</w:t>
            </w:r>
            <w:r>
              <w:rPr>
                <w:sz w:val="20"/>
                <w:szCs w:val="20"/>
              </w:rPr>
              <w:t xml:space="preserve"> </w:t>
            </w:r>
            <w:r w:rsidRPr="0085618B">
              <w:rPr>
                <w:sz w:val="20"/>
                <w:szCs w:val="20"/>
              </w:rPr>
              <w:t>členský štát, ktorého je osoba štátnym príslušníkom‘), a určujú sa metódy, ktoré sa majú dodržať pri odpovedi na žiadosť o poskytnutie informácií z registra trestov;</w:t>
            </w:r>
          </w:p>
          <w:p w:rsidR="00EA2D99" w:rsidRPr="0085618B" w:rsidRDefault="00EA2D99" w:rsidP="00E71D1A">
            <w:pPr>
              <w:pStyle w:val="Normlnywebov"/>
              <w:widowControl w:val="0"/>
              <w:spacing w:before="0" w:after="0"/>
              <w:jc w:val="both"/>
              <w:rPr>
                <w:sz w:val="20"/>
                <w:szCs w:val="20"/>
              </w:rPr>
            </w:pPr>
            <w:r w:rsidRPr="0085618B">
              <w:rPr>
                <w:sz w:val="20"/>
                <w:szCs w:val="20"/>
              </w:rPr>
              <w:t>c) zavádza decentralizovaný systém informačných technológií na výmenu informácií o odsúdeniach založený na databázach registrov trestov v každom členskom štáte – Európsky informačný systém registrov trestov (ECRIS).</w:t>
            </w:r>
            <w:r>
              <w:rPr>
                <w:sz w:val="20"/>
                <w:szCs w:val="20"/>
              </w:rPr>
              <w:t>“</w:t>
            </w:r>
          </w:p>
        </w:tc>
        <w:tc>
          <w:tcPr>
            <w:tcW w:w="870" w:type="dxa"/>
          </w:tcPr>
          <w:p w:rsidR="00EA2D99" w:rsidRPr="004938EB" w:rsidRDefault="00EA2D99" w:rsidP="00E71D1A">
            <w:pPr>
              <w:widowControl w:val="0"/>
              <w:jc w:val="center"/>
              <w:rPr>
                <w:sz w:val="20"/>
                <w:szCs w:val="20"/>
              </w:rPr>
            </w:pPr>
            <w:r w:rsidRPr="08E34590">
              <w:rPr>
                <w:sz w:val="20"/>
                <w:szCs w:val="20"/>
              </w:rPr>
              <w:t>n.a.</w:t>
            </w:r>
          </w:p>
          <w:p w:rsidR="00EA2D99" w:rsidRPr="004938EB" w:rsidRDefault="00EA2D99" w:rsidP="00E71D1A">
            <w:pPr>
              <w:widowControl w:val="0"/>
              <w:jc w:val="center"/>
              <w:rPr>
                <w:sz w:val="20"/>
                <w:szCs w:val="20"/>
              </w:rPr>
            </w:pPr>
          </w:p>
          <w:p w:rsidR="00EA2D99" w:rsidRPr="004938EB" w:rsidRDefault="00EA2D99" w:rsidP="00E71D1A">
            <w:pPr>
              <w:widowControl w:val="0"/>
              <w:jc w:val="center"/>
              <w:rPr>
                <w:sz w:val="20"/>
                <w:szCs w:val="20"/>
              </w:rPr>
            </w:pPr>
          </w:p>
        </w:tc>
        <w:tc>
          <w:tcPr>
            <w:tcW w:w="1295" w:type="dxa"/>
          </w:tcPr>
          <w:p w:rsidR="00EA2D99" w:rsidRPr="0029428B" w:rsidRDefault="00EA2D99" w:rsidP="00E71D1A">
            <w:pPr>
              <w:jc w:val="center"/>
              <w:rPr>
                <w:sz w:val="20"/>
                <w:szCs w:val="20"/>
              </w:rPr>
            </w:pPr>
          </w:p>
        </w:tc>
        <w:tc>
          <w:tcPr>
            <w:tcW w:w="710" w:type="dxa"/>
          </w:tcPr>
          <w:p w:rsidR="00EA2D99" w:rsidRPr="0029428B" w:rsidRDefault="00EA2D99" w:rsidP="00E71D1A">
            <w:pPr>
              <w:rPr>
                <w:sz w:val="20"/>
                <w:szCs w:val="20"/>
              </w:rPr>
            </w:pPr>
          </w:p>
        </w:tc>
        <w:tc>
          <w:tcPr>
            <w:tcW w:w="4825" w:type="dxa"/>
          </w:tcPr>
          <w:p w:rsidR="00EA2D99" w:rsidRPr="004938EB" w:rsidRDefault="00EA2D99" w:rsidP="00E71D1A">
            <w:pPr>
              <w:widowControl w:val="0"/>
              <w:jc w:val="both"/>
              <w:rPr>
                <w:sz w:val="20"/>
                <w:szCs w:val="20"/>
              </w:rPr>
            </w:pPr>
          </w:p>
        </w:tc>
        <w:tc>
          <w:tcPr>
            <w:tcW w:w="710" w:type="dxa"/>
          </w:tcPr>
          <w:p w:rsidR="00EA2D99" w:rsidRPr="004938EB" w:rsidRDefault="00EA2D99" w:rsidP="00E71D1A">
            <w:pPr>
              <w:widowControl w:val="0"/>
              <w:jc w:val="center"/>
              <w:rPr>
                <w:sz w:val="20"/>
                <w:szCs w:val="20"/>
              </w:rPr>
            </w:pPr>
            <w:r w:rsidRPr="08E34590">
              <w:rPr>
                <w:sz w:val="20"/>
                <w:szCs w:val="20"/>
              </w:rPr>
              <w:t>n.a.</w:t>
            </w:r>
          </w:p>
          <w:p w:rsidR="00EA2D99" w:rsidRPr="004938EB" w:rsidRDefault="00EA2D99" w:rsidP="00E71D1A">
            <w:pPr>
              <w:widowControl w:val="0"/>
              <w:jc w:val="center"/>
              <w:rPr>
                <w:sz w:val="20"/>
                <w:szCs w:val="20"/>
              </w:rPr>
            </w:pPr>
          </w:p>
        </w:tc>
        <w:tc>
          <w:tcPr>
            <w:tcW w:w="1952" w:type="dxa"/>
          </w:tcPr>
          <w:p w:rsidR="00EA2D99" w:rsidRPr="004938EB" w:rsidRDefault="00EA2D99" w:rsidP="00E71D1A">
            <w:pPr>
              <w:widowControl w:val="0"/>
              <w:rPr>
                <w:sz w:val="20"/>
                <w:szCs w:val="20"/>
              </w:rPr>
            </w:pPr>
          </w:p>
        </w:tc>
      </w:tr>
      <w:tr w:rsidR="00EA2D99" w:rsidRPr="004938EB" w:rsidTr="00E71D1A">
        <w:trPr>
          <w:trHeight w:val="6086"/>
        </w:trPr>
        <w:tc>
          <w:tcPr>
            <w:tcW w:w="634" w:type="dxa"/>
          </w:tcPr>
          <w:p w:rsidR="00EA2D99" w:rsidRDefault="00EA2D99" w:rsidP="00E71D1A">
            <w:pPr>
              <w:rPr>
                <w:sz w:val="20"/>
                <w:szCs w:val="20"/>
              </w:rPr>
            </w:pPr>
            <w:r>
              <w:rPr>
                <w:sz w:val="20"/>
                <w:szCs w:val="20"/>
              </w:rPr>
              <w:lastRenderedPageBreak/>
              <w:t>Č: 1</w:t>
            </w:r>
          </w:p>
          <w:p w:rsidR="00EA2D99" w:rsidRPr="00DA3508" w:rsidRDefault="00EA2D99" w:rsidP="00E71D1A">
            <w:pPr>
              <w:rPr>
                <w:sz w:val="20"/>
                <w:szCs w:val="20"/>
              </w:rPr>
            </w:pPr>
            <w:r>
              <w:rPr>
                <w:sz w:val="20"/>
                <w:szCs w:val="20"/>
              </w:rPr>
              <w:t>O: 2</w:t>
            </w:r>
          </w:p>
        </w:tc>
        <w:tc>
          <w:tcPr>
            <w:tcW w:w="4476" w:type="dxa"/>
          </w:tcPr>
          <w:p w:rsidR="00EA2D99" w:rsidRPr="00000AF6" w:rsidRDefault="00EA2D99" w:rsidP="00E71D1A">
            <w:pPr>
              <w:spacing w:before="75" w:after="75"/>
              <w:ind w:right="225"/>
              <w:jc w:val="both"/>
              <w:rPr>
                <w:sz w:val="20"/>
                <w:szCs w:val="20"/>
              </w:rPr>
            </w:pPr>
            <w:r w:rsidRPr="00000AF6">
              <w:rPr>
                <w:sz w:val="20"/>
                <w:szCs w:val="20"/>
              </w:rPr>
              <w:t>V článku 2 sa dopĺňajú tieto písmená:</w:t>
            </w:r>
          </w:p>
          <w:p w:rsidR="00EA2D99" w:rsidRDefault="00EA2D99" w:rsidP="00E71D1A">
            <w:pPr>
              <w:spacing w:before="75" w:after="75"/>
              <w:ind w:right="225"/>
              <w:jc w:val="both"/>
              <w:rPr>
                <w:sz w:val="20"/>
                <w:szCs w:val="20"/>
              </w:rPr>
            </w:pPr>
            <w:r w:rsidRPr="00000AF6">
              <w:rPr>
                <w:sz w:val="20"/>
                <w:szCs w:val="20"/>
              </w:rPr>
              <w:t>„d) "odsudzujúci členský štát" je členský štát, v ktorom je vynesené odsúdenie;</w:t>
            </w:r>
            <w:r>
              <w:rPr>
                <w:sz w:val="20"/>
                <w:szCs w:val="20"/>
              </w:rPr>
              <w:t>“</w:t>
            </w:r>
          </w:p>
          <w:p w:rsidR="00EA2D99" w:rsidRDefault="00EA2D99" w:rsidP="00E71D1A">
            <w:pPr>
              <w:spacing w:before="75" w:after="75"/>
              <w:ind w:right="225"/>
              <w:jc w:val="both"/>
              <w:rPr>
                <w:sz w:val="20"/>
                <w:szCs w:val="20"/>
              </w:rPr>
            </w:pPr>
            <w:r w:rsidRPr="0085618B">
              <w:rPr>
                <w:sz w:val="20"/>
                <w:szCs w:val="20"/>
              </w:rPr>
              <w:t>e) "štátny príslušník tretej krajiny" je osoba, ktorá nie je občanom Únie v zmysle článku 20 ods. 1 ZFEÚ, alebo osoba bez štátnej príslušnosti alebo osoba, ktorej štátna príslušnosť nie je známa;</w:t>
            </w:r>
          </w:p>
          <w:p w:rsidR="00EA2D99" w:rsidRPr="0085618B" w:rsidRDefault="00EA2D99" w:rsidP="00E71D1A">
            <w:pPr>
              <w:jc w:val="both"/>
              <w:rPr>
                <w:sz w:val="20"/>
                <w:szCs w:val="20"/>
              </w:rPr>
            </w:pPr>
            <w:r w:rsidRPr="0085618B">
              <w:rPr>
                <w:sz w:val="20"/>
                <w:szCs w:val="20"/>
              </w:rPr>
              <w:t>f) "údaje o odtlačkoch prstov" sú údaje týkajúce sa plochých a odvaľovaných odtlačkov všetkých prstov osoby;</w:t>
            </w:r>
          </w:p>
          <w:p w:rsidR="00EA2D99" w:rsidRPr="0085618B" w:rsidRDefault="00EA2D99" w:rsidP="00E71D1A">
            <w:pPr>
              <w:jc w:val="both"/>
              <w:rPr>
                <w:sz w:val="20"/>
                <w:szCs w:val="20"/>
              </w:rPr>
            </w:pPr>
            <w:r w:rsidRPr="0085618B">
              <w:rPr>
                <w:sz w:val="20"/>
                <w:szCs w:val="20"/>
              </w:rPr>
              <w:t>g) "vyobrazenie tváre" je digitálne vyobrazenie tváre osoby;</w:t>
            </w:r>
          </w:p>
          <w:p w:rsidR="00EA2D99" w:rsidRPr="0085618B" w:rsidRDefault="00EA2D99" w:rsidP="00E71D1A">
            <w:pPr>
              <w:jc w:val="both"/>
              <w:rPr>
                <w:sz w:val="20"/>
                <w:szCs w:val="20"/>
              </w:rPr>
            </w:pPr>
            <w:r w:rsidRPr="0085618B">
              <w:rPr>
                <w:sz w:val="20"/>
                <w:szCs w:val="20"/>
              </w:rPr>
              <w:t>h) "referenčné vykonávanie systému ECRIS" je softvér vyvinutý Komisiou a sprístupnený členskými štátmi na výmenu informácií z registra trestov prostredníctvom systému ECRIS.</w:t>
            </w:r>
            <w:r>
              <w:rPr>
                <w:sz w:val="20"/>
                <w:szCs w:val="20"/>
              </w:rPr>
              <w:t>“</w:t>
            </w:r>
          </w:p>
          <w:p w:rsidR="00EA2D99" w:rsidRDefault="00EA2D99" w:rsidP="00E71D1A">
            <w:pPr>
              <w:jc w:val="both"/>
              <w:rPr>
                <w:sz w:val="20"/>
                <w:szCs w:val="20"/>
              </w:rPr>
            </w:pPr>
          </w:p>
        </w:tc>
        <w:tc>
          <w:tcPr>
            <w:tcW w:w="870" w:type="dxa"/>
          </w:tcPr>
          <w:p w:rsidR="00EA2D99" w:rsidRPr="004938EB" w:rsidRDefault="00EA2D99" w:rsidP="00E71D1A">
            <w:pPr>
              <w:widowControl w:val="0"/>
              <w:jc w:val="center"/>
              <w:rPr>
                <w:sz w:val="20"/>
                <w:szCs w:val="20"/>
              </w:rPr>
            </w:pPr>
            <w:r w:rsidRPr="08E34590">
              <w:rPr>
                <w:sz w:val="20"/>
                <w:szCs w:val="20"/>
              </w:rPr>
              <w:t>N</w:t>
            </w:r>
          </w:p>
          <w:p w:rsidR="00EA2D99" w:rsidRPr="08E34590" w:rsidRDefault="00EA2D99" w:rsidP="00E71D1A">
            <w:pPr>
              <w:widowControl w:val="0"/>
              <w:jc w:val="center"/>
              <w:rPr>
                <w:sz w:val="20"/>
                <w:szCs w:val="20"/>
              </w:rPr>
            </w:pPr>
          </w:p>
        </w:tc>
        <w:tc>
          <w:tcPr>
            <w:tcW w:w="1295" w:type="dxa"/>
          </w:tcPr>
          <w:p w:rsidR="00EA2D99" w:rsidRDefault="00EA2D99" w:rsidP="00E71D1A">
            <w:pPr>
              <w:jc w:val="center"/>
              <w:rPr>
                <w:sz w:val="20"/>
                <w:szCs w:val="20"/>
              </w:rPr>
            </w:pPr>
            <w:r>
              <w:rPr>
                <w:sz w:val="20"/>
                <w:szCs w:val="20"/>
              </w:rPr>
              <w:t>Návrh zákona</w:t>
            </w:r>
          </w:p>
          <w:p w:rsidR="00EA2D99" w:rsidRPr="006643C5" w:rsidRDefault="00EA2D99" w:rsidP="00E71D1A">
            <w:pPr>
              <w:jc w:val="center"/>
              <w:rPr>
                <w:sz w:val="20"/>
                <w:szCs w:val="20"/>
              </w:rPr>
            </w:pPr>
            <w:r>
              <w:rPr>
                <w:sz w:val="20"/>
                <w:szCs w:val="20"/>
              </w:rPr>
              <w:t>(</w:t>
            </w:r>
            <w:r w:rsidRPr="08E34590">
              <w:rPr>
                <w:sz w:val="20"/>
                <w:szCs w:val="20"/>
              </w:rPr>
              <w:t>Čl. I</w:t>
            </w:r>
            <w:r>
              <w:rPr>
                <w:sz w:val="20"/>
                <w:szCs w:val="20"/>
              </w:rPr>
              <w:t>)</w:t>
            </w:r>
          </w:p>
          <w:p w:rsidR="00EA2D99" w:rsidRPr="0029428B" w:rsidRDefault="00EA2D99" w:rsidP="00E71D1A">
            <w:pPr>
              <w:jc w:val="center"/>
              <w:rPr>
                <w:sz w:val="20"/>
                <w:szCs w:val="20"/>
              </w:rPr>
            </w:pPr>
          </w:p>
        </w:tc>
        <w:tc>
          <w:tcPr>
            <w:tcW w:w="710" w:type="dxa"/>
          </w:tcPr>
          <w:p w:rsidR="008B00B4" w:rsidRDefault="008B00B4" w:rsidP="00E71D1A">
            <w:pPr>
              <w:rPr>
                <w:sz w:val="20"/>
                <w:szCs w:val="20"/>
              </w:rPr>
            </w:pPr>
            <w:r>
              <w:rPr>
                <w:sz w:val="20"/>
                <w:szCs w:val="20"/>
              </w:rPr>
              <w:t>§: 1</w:t>
            </w:r>
          </w:p>
          <w:p w:rsidR="008B00B4" w:rsidRDefault="008B00B4" w:rsidP="00E71D1A">
            <w:pPr>
              <w:rPr>
                <w:sz w:val="20"/>
                <w:szCs w:val="20"/>
              </w:rPr>
            </w:pPr>
            <w:r>
              <w:rPr>
                <w:sz w:val="20"/>
                <w:szCs w:val="20"/>
              </w:rPr>
              <w:t>O: 1</w:t>
            </w:r>
          </w:p>
          <w:p w:rsidR="008B00B4" w:rsidRDefault="008B00B4" w:rsidP="00E71D1A">
            <w:pPr>
              <w:rPr>
                <w:sz w:val="20"/>
                <w:szCs w:val="20"/>
              </w:rPr>
            </w:pPr>
            <w:r>
              <w:rPr>
                <w:sz w:val="20"/>
                <w:szCs w:val="20"/>
              </w:rPr>
              <w:t>P: a)</w:t>
            </w:r>
          </w:p>
          <w:p w:rsidR="008B00B4" w:rsidRDefault="008B00B4" w:rsidP="00E71D1A">
            <w:pPr>
              <w:rPr>
                <w:sz w:val="20"/>
                <w:szCs w:val="20"/>
              </w:rPr>
            </w:pPr>
          </w:p>
          <w:p w:rsidR="008B00B4" w:rsidRDefault="008B00B4" w:rsidP="00E71D1A">
            <w:pPr>
              <w:rPr>
                <w:sz w:val="20"/>
                <w:szCs w:val="20"/>
              </w:rPr>
            </w:pPr>
          </w:p>
          <w:p w:rsidR="008B00B4" w:rsidRDefault="008B00B4" w:rsidP="00E71D1A">
            <w:pPr>
              <w:rPr>
                <w:sz w:val="20"/>
                <w:szCs w:val="20"/>
              </w:rPr>
            </w:pPr>
          </w:p>
          <w:p w:rsidR="008B00B4" w:rsidRDefault="008B00B4" w:rsidP="00E71D1A">
            <w:pPr>
              <w:rPr>
                <w:sz w:val="20"/>
                <w:szCs w:val="20"/>
              </w:rPr>
            </w:pPr>
          </w:p>
          <w:p w:rsidR="008B00B4" w:rsidRDefault="008B00B4" w:rsidP="00E71D1A">
            <w:pPr>
              <w:rPr>
                <w:sz w:val="20"/>
                <w:szCs w:val="20"/>
              </w:rPr>
            </w:pPr>
          </w:p>
          <w:p w:rsidR="00EA2D99" w:rsidRPr="006643C5" w:rsidRDefault="00EA2D99" w:rsidP="00E71D1A">
            <w:pPr>
              <w:rPr>
                <w:sz w:val="20"/>
                <w:szCs w:val="20"/>
              </w:rPr>
            </w:pPr>
            <w:r w:rsidRPr="08E34590">
              <w:rPr>
                <w:sz w:val="20"/>
                <w:szCs w:val="20"/>
              </w:rPr>
              <w:t>§: 2</w:t>
            </w:r>
            <w:r w:rsidR="00970FCD">
              <w:rPr>
                <w:sz w:val="20"/>
                <w:szCs w:val="20"/>
              </w:rPr>
              <w:t>3</w:t>
            </w:r>
          </w:p>
          <w:p w:rsidR="00EA2D99" w:rsidRPr="006643C5" w:rsidRDefault="00EA2D99" w:rsidP="00E71D1A">
            <w:pPr>
              <w:rPr>
                <w:szCs w:val="28"/>
              </w:rPr>
            </w:pPr>
            <w:r w:rsidRPr="08E34590">
              <w:rPr>
                <w:sz w:val="20"/>
                <w:szCs w:val="20"/>
              </w:rPr>
              <w:t>O: 1</w:t>
            </w:r>
          </w:p>
          <w:p w:rsidR="00EA2D99" w:rsidRDefault="00EA2D99" w:rsidP="00E71D1A">
            <w:pPr>
              <w:rPr>
                <w:sz w:val="20"/>
                <w:szCs w:val="20"/>
              </w:rPr>
            </w:pPr>
          </w:p>
          <w:p w:rsidR="00EA2D99" w:rsidRDefault="00970FCD" w:rsidP="00E71D1A">
            <w:pPr>
              <w:rPr>
                <w:sz w:val="20"/>
                <w:szCs w:val="20"/>
              </w:rPr>
            </w:pPr>
            <w:r>
              <w:rPr>
                <w:sz w:val="20"/>
                <w:szCs w:val="20"/>
              </w:rPr>
              <w:t>§: 22</w:t>
            </w:r>
          </w:p>
          <w:p w:rsidR="00EA2D99" w:rsidRPr="001F7C4A" w:rsidRDefault="00EA2D99" w:rsidP="00E71D1A">
            <w:pPr>
              <w:rPr>
                <w:sz w:val="20"/>
                <w:szCs w:val="20"/>
              </w:rPr>
            </w:pPr>
            <w:r>
              <w:rPr>
                <w:sz w:val="20"/>
                <w:szCs w:val="20"/>
              </w:rPr>
              <w:t>O: 1</w:t>
            </w:r>
          </w:p>
          <w:p w:rsidR="00EA2D99" w:rsidRDefault="00EA2D99" w:rsidP="00E71D1A">
            <w:pPr>
              <w:rPr>
                <w:sz w:val="20"/>
                <w:szCs w:val="20"/>
              </w:rPr>
            </w:pPr>
          </w:p>
          <w:p w:rsidR="00EA2D99" w:rsidRDefault="00EA2D99" w:rsidP="00E71D1A">
            <w:pPr>
              <w:rPr>
                <w:sz w:val="20"/>
                <w:szCs w:val="20"/>
              </w:rPr>
            </w:pPr>
          </w:p>
          <w:p w:rsidR="00EA2D99" w:rsidRPr="0029428B" w:rsidRDefault="00EA2D99" w:rsidP="00E71D1A">
            <w:pPr>
              <w:rPr>
                <w:sz w:val="20"/>
                <w:szCs w:val="20"/>
              </w:rPr>
            </w:pPr>
          </w:p>
        </w:tc>
        <w:tc>
          <w:tcPr>
            <w:tcW w:w="4825" w:type="dxa"/>
          </w:tcPr>
          <w:p w:rsidR="008B00B4" w:rsidRPr="008B00B4" w:rsidRDefault="008B00B4" w:rsidP="008B00B4">
            <w:pPr>
              <w:jc w:val="both"/>
              <w:rPr>
                <w:color w:val="000000" w:themeColor="text1"/>
                <w:sz w:val="20"/>
                <w:szCs w:val="20"/>
              </w:rPr>
            </w:pPr>
            <w:r w:rsidRPr="008B00B4">
              <w:rPr>
                <w:color w:val="000000" w:themeColor="text1"/>
                <w:sz w:val="20"/>
                <w:szCs w:val="20"/>
              </w:rPr>
              <w:t xml:space="preserve">Generálna prokuratúra Slovenskej republiky (ďalej len „generálna prokuratúra“) získava, zhromažďuje, spracúva </w:t>
            </w:r>
            <w:r w:rsidR="00302DB1">
              <w:rPr>
                <w:color w:val="000000" w:themeColor="text1"/>
                <w:sz w:val="20"/>
                <w:szCs w:val="20"/>
                <w:vertAlign w:val="superscript"/>
              </w:rPr>
              <w:t>1</w:t>
            </w:r>
            <w:r w:rsidRPr="008B00B4">
              <w:rPr>
                <w:color w:val="000000" w:themeColor="text1"/>
                <w:sz w:val="20"/>
                <w:szCs w:val="20"/>
              </w:rPr>
              <w:t xml:space="preserve">) a zabezpečuje výmenu informácií vrátane citlivých informácií, uchovávanie a uschovávanie dokumentácie a poskytovanie informácií o  </w:t>
            </w:r>
          </w:p>
          <w:p w:rsidR="008B00B4" w:rsidRDefault="008B00B4" w:rsidP="008B00B4">
            <w:pPr>
              <w:jc w:val="both"/>
              <w:rPr>
                <w:color w:val="000000" w:themeColor="text1"/>
                <w:sz w:val="20"/>
                <w:szCs w:val="20"/>
              </w:rPr>
            </w:pPr>
            <w:r>
              <w:rPr>
                <w:color w:val="000000" w:themeColor="text1"/>
                <w:sz w:val="20"/>
                <w:szCs w:val="20"/>
              </w:rPr>
              <w:t xml:space="preserve">a) </w:t>
            </w:r>
            <w:r w:rsidRPr="008B00B4">
              <w:rPr>
                <w:color w:val="000000" w:themeColor="text1"/>
                <w:sz w:val="20"/>
                <w:szCs w:val="20"/>
              </w:rPr>
              <w:t>osobách, ktoré boli právoplatne odsúdené súdmi v trestnom konaní,</w:t>
            </w:r>
          </w:p>
          <w:p w:rsidR="008B00B4" w:rsidRDefault="008B00B4" w:rsidP="00E71D1A">
            <w:pPr>
              <w:jc w:val="both"/>
              <w:rPr>
                <w:color w:val="000000" w:themeColor="text1"/>
                <w:sz w:val="20"/>
                <w:szCs w:val="20"/>
              </w:rPr>
            </w:pPr>
          </w:p>
          <w:p w:rsidR="00EA2D99" w:rsidRPr="006A388E" w:rsidRDefault="00EA2D99" w:rsidP="00E71D1A">
            <w:pPr>
              <w:jc w:val="both"/>
              <w:rPr>
                <w:szCs w:val="28"/>
                <w:vertAlign w:val="superscript"/>
              </w:rPr>
            </w:pPr>
            <w:r w:rsidRPr="08E34590">
              <w:rPr>
                <w:color w:val="000000" w:themeColor="text1"/>
                <w:sz w:val="20"/>
                <w:szCs w:val="20"/>
              </w:rPr>
              <w:t>Na účely tohto zákona je štátnym príslušníkom tretej krajiny osoba podľa osobitného predpisu</w:t>
            </w:r>
            <w:r w:rsidRPr="08E34590">
              <w:rPr>
                <w:color w:val="000000" w:themeColor="text1"/>
                <w:sz w:val="24"/>
              </w:rPr>
              <w:t>.</w:t>
            </w:r>
            <w:r>
              <w:rPr>
                <w:color w:val="000000" w:themeColor="text1"/>
                <w:sz w:val="24"/>
                <w:vertAlign w:val="superscript"/>
              </w:rPr>
              <w:t>9)</w:t>
            </w:r>
          </w:p>
          <w:p w:rsidR="00EA2D99" w:rsidRDefault="00EA2D99" w:rsidP="00E71D1A">
            <w:pPr>
              <w:jc w:val="both"/>
              <w:rPr>
                <w:sz w:val="20"/>
                <w:szCs w:val="20"/>
              </w:rPr>
            </w:pPr>
          </w:p>
          <w:p w:rsidR="00EA2D99" w:rsidRPr="007115B6" w:rsidRDefault="00EA2D99" w:rsidP="00E71D1A">
            <w:pPr>
              <w:jc w:val="both"/>
              <w:rPr>
                <w:sz w:val="20"/>
                <w:szCs w:val="20"/>
              </w:rPr>
            </w:pPr>
            <w:r w:rsidRPr="00B44978">
              <w:rPr>
                <w:sz w:val="20"/>
                <w:szCs w:val="20"/>
              </w:rPr>
              <w:t>Biometrickými údajmi na účely tohto zákona sú daktyloskopické odtlačky prstov</w:t>
            </w:r>
            <w:r w:rsidR="002317CA">
              <w:rPr>
                <w:sz w:val="20"/>
                <w:szCs w:val="20"/>
                <w:vertAlign w:val="superscript"/>
              </w:rPr>
              <w:t>28</w:t>
            </w:r>
            <w:r w:rsidRPr="00B44978">
              <w:rPr>
                <w:sz w:val="20"/>
                <w:szCs w:val="20"/>
                <w:vertAlign w:val="superscript"/>
              </w:rPr>
              <w:t>)</w:t>
            </w:r>
            <w:r w:rsidRPr="00B44978">
              <w:rPr>
                <w:sz w:val="20"/>
                <w:szCs w:val="20"/>
              </w:rPr>
              <w:t xml:space="preserve">  a vyobrazenie tváre osoby.</w:t>
            </w:r>
            <w:r w:rsidR="002317CA">
              <w:rPr>
                <w:sz w:val="20"/>
                <w:szCs w:val="20"/>
                <w:vertAlign w:val="superscript"/>
              </w:rPr>
              <w:t>28</w:t>
            </w:r>
            <w:r w:rsidRPr="00B44978">
              <w:rPr>
                <w:sz w:val="20"/>
                <w:szCs w:val="20"/>
                <w:vertAlign w:val="superscript"/>
              </w:rPr>
              <w:t>)</w:t>
            </w:r>
          </w:p>
          <w:p w:rsidR="00EA2D99" w:rsidRDefault="00EA2D99" w:rsidP="00E71D1A">
            <w:pPr>
              <w:widowControl w:val="0"/>
              <w:jc w:val="both"/>
              <w:rPr>
                <w:sz w:val="20"/>
                <w:szCs w:val="20"/>
              </w:rPr>
            </w:pPr>
          </w:p>
          <w:p w:rsidR="00EA2D99" w:rsidRPr="004938EB" w:rsidRDefault="00EA2D99" w:rsidP="00E71D1A">
            <w:pPr>
              <w:widowControl w:val="0"/>
              <w:jc w:val="both"/>
              <w:rPr>
                <w:sz w:val="20"/>
                <w:szCs w:val="20"/>
              </w:rPr>
            </w:pPr>
          </w:p>
        </w:tc>
        <w:tc>
          <w:tcPr>
            <w:tcW w:w="710" w:type="dxa"/>
          </w:tcPr>
          <w:p w:rsidR="00EA2D99" w:rsidRPr="004938EB" w:rsidRDefault="00EA2D99" w:rsidP="00E71D1A">
            <w:pPr>
              <w:widowControl w:val="0"/>
              <w:jc w:val="center"/>
              <w:rPr>
                <w:sz w:val="20"/>
                <w:szCs w:val="20"/>
              </w:rPr>
            </w:pPr>
            <w:r>
              <w:rPr>
                <w:sz w:val="20"/>
                <w:szCs w:val="20"/>
              </w:rPr>
              <w:t>Č</w:t>
            </w:r>
          </w:p>
          <w:p w:rsidR="00EA2D99" w:rsidRPr="08E34590" w:rsidRDefault="00EA2D99" w:rsidP="00E71D1A">
            <w:pPr>
              <w:widowControl w:val="0"/>
              <w:jc w:val="center"/>
              <w:rPr>
                <w:sz w:val="20"/>
                <w:szCs w:val="20"/>
              </w:rPr>
            </w:pPr>
          </w:p>
        </w:tc>
        <w:tc>
          <w:tcPr>
            <w:tcW w:w="1952" w:type="dxa"/>
          </w:tcPr>
          <w:p w:rsidR="00302DB1" w:rsidRDefault="00302DB1" w:rsidP="00E71D1A">
            <w:pPr>
              <w:rPr>
                <w:sz w:val="20"/>
                <w:szCs w:val="20"/>
                <w:vertAlign w:val="superscript"/>
              </w:rPr>
            </w:pPr>
            <w:r>
              <w:rPr>
                <w:sz w:val="20"/>
                <w:szCs w:val="20"/>
                <w:vertAlign w:val="superscript"/>
                <w:lang w:eastAsia="en-US"/>
              </w:rPr>
              <w:t xml:space="preserve">1) </w:t>
            </w:r>
            <w:r w:rsidRPr="005A0398">
              <w:rPr>
                <w:sz w:val="20"/>
                <w:szCs w:val="20"/>
                <w:lang w:eastAsia="en-US"/>
              </w:rPr>
              <w:t>Čl. 4 bod 2 nariadenia Európskeho parlamentu a Rady (EÚ) 2016/679 z 27. apríla 2016 o ochrane fyzických osôb pri spracúvaní osobných údajov a o voľnom pohybe takýchto údajov, ktorým sa zrušuje smernica 95/46/ES (všeobecné nariadenie o ochrane údajov) (Ú. v. EÚ L 119, 4.5.2016).</w:t>
            </w:r>
          </w:p>
          <w:p w:rsidR="00EA2D99" w:rsidRPr="006A388E" w:rsidRDefault="00EA2D99" w:rsidP="00E71D1A">
            <w:pPr>
              <w:rPr>
                <w:sz w:val="20"/>
                <w:szCs w:val="20"/>
                <w:vertAlign w:val="superscript"/>
              </w:rPr>
            </w:pPr>
            <w:r>
              <w:rPr>
                <w:sz w:val="20"/>
                <w:szCs w:val="20"/>
                <w:vertAlign w:val="superscript"/>
              </w:rPr>
              <w:t>9</w:t>
            </w:r>
            <w:r w:rsidRPr="006A388E">
              <w:rPr>
                <w:sz w:val="20"/>
                <w:szCs w:val="20"/>
                <w:vertAlign w:val="superscript"/>
              </w:rPr>
              <w:t>)</w:t>
            </w:r>
            <w:r>
              <w:rPr>
                <w:sz w:val="20"/>
                <w:szCs w:val="20"/>
                <w:vertAlign w:val="superscript"/>
              </w:rPr>
              <w:t xml:space="preserve"> </w:t>
            </w:r>
            <w:r w:rsidRPr="006F2F43">
              <w:rPr>
                <w:sz w:val="20"/>
                <w:szCs w:val="20"/>
              </w:rPr>
              <w:t>Čl. 3 siedmy bod nariadenia Európskeho parlamentu a Rady (EÚ) 2019/816</w:t>
            </w:r>
            <w:r w:rsidR="00970FCD">
              <w:rPr>
                <w:sz w:val="20"/>
                <w:szCs w:val="20"/>
              </w:rPr>
              <w:t xml:space="preserve"> v platnom znení</w:t>
            </w:r>
            <w:r w:rsidRPr="006A388E">
              <w:rPr>
                <w:sz w:val="20"/>
                <w:szCs w:val="20"/>
              </w:rPr>
              <w:t>.</w:t>
            </w:r>
          </w:p>
          <w:p w:rsidR="00EA2D99" w:rsidRDefault="002317CA" w:rsidP="00E71D1A">
            <w:pPr>
              <w:rPr>
                <w:sz w:val="20"/>
                <w:szCs w:val="20"/>
              </w:rPr>
            </w:pPr>
            <w:r>
              <w:rPr>
                <w:sz w:val="20"/>
                <w:szCs w:val="20"/>
                <w:vertAlign w:val="superscript"/>
              </w:rPr>
              <w:t>28</w:t>
            </w:r>
            <w:r w:rsidR="00EA2D99" w:rsidRPr="00B44978">
              <w:rPr>
                <w:sz w:val="20"/>
                <w:szCs w:val="20"/>
                <w:vertAlign w:val="superscript"/>
              </w:rPr>
              <w:t>)</w:t>
            </w:r>
            <w:r w:rsidR="00EA2D99" w:rsidRPr="00B44978">
              <w:rPr>
                <w:sz w:val="20"/>
                <w:szCs w:val="20"/>
              </w:rPr>
              <w:t xml:space="preserve"> Čl. 3 bod 12 nariadenia (EÚ) 2019/816 v platnom znení.</w:t>
            </w:r>
          </w:p>
          <w:p w:rsidR="00EA2D99" w:rsidRPr="004938EB" w:rsidRDefault="002317CA" w:rsidP="00970FCD">
            <w:pPr>
              <w:rPr>
                <w:sz w:val="20"/>
                <w:szCs w:val="20"/>
              </w:rPr>
            </w:pPr>
            <w:r>
              <w:rPr>
                <w:sz w:val="20"/>
                <w:szCs w:val="20"/>
                <w:vertAlign w:val="superscript"/>
              </w:rPr>
              <w:t>29</w:t>
            </w:r>
            <w:r w:rsidR="00EA2D99" w:rsidRPr="00B44978">
              <w:rPr>
                <w:sz w:val="20"/>
                <w:szCs w:val="20"/>
                <w:vertAlign w:val="superscript"/>
              </w:rPr>
              <w:t>)</w:t>
            </w:r>
            <w:r w:rsidR="00EA2D99" w:rsidRPr="00B44978">
              <w:rPr>
                <w:sz w:val="20"/>
                <w:szCs w:val="20"/>
              </w:rPr>
              <w:t xml:space="preserve"> </w:t>
            </w:r>
            <w:r w:rsidR="00EA2D99">
              <w:rPr>
                <w:sz w:val="20"/>
                <w:szCs w:val="20"/>
              </w:rPr>
              <w:t>Č</w:t>
            </w:r>
            <w:r w:rsidR="00EA2D99" w:rsidRPr="00B44978">
              <w:rPr>
                <w:sz w:val="20"/>
                <w:szCs w:val="20"/>
              </w:rPr>
              <w:t>l. 3 bod 13 nariadenia (EÚ) 2019/816 v platnom znení</w:t>
            </w:r>
            <w:r w:rsidR="00EA2D99">
              <w:rPr>
                <w:sz w:val="20"/>
                <w:szCs w:val="20"/>
              </w:rPr>
              <w:t>.</w:t>
            </w:r>
          </w:p>
        </w:tc>
      </w:tr>
      <w:tr w:rsidR="00EA2D99" w:rsidRPr="004938EB" w:rsidTr="00E71D1A">
        <w:trPr>
          <w:trHeight w:val="255"/>
        </w:trPr>
        <w:tc>
          <w:tcPr>
            <w:tcW w:w="634" w:type="dxa"/>
          </w:tcPr>
          <w:p w:rsidR="00EA2D99" w:rsidRPr="00DA3508" w:rsidRDefault="00EA2D99" w:rsidP="00E71D1A">
            <w:pPr>
              <w:rPr>
                <w:sz w:val="20"/>
                <w:szCs w:val="20"/>
              </w:rPr>
            </w:pPr>
            <w:r>
              <w:rPr>
                <w:sz w:val="20"/>
                <w:szCs w:val="20"/>
              </w:rPr>
              <w:t>Č: 1</w:t>
            </w:r>
          </w:p>
          <w:p w:rsidR="00EA2D99" w:rsidRPr="004938EB" w:rsidRDefault="00EA2D99" w:rsidP="00E71D1A">
            <w:pPr>
              <w:widowControl w:val="0"/>
              <w:rPr>
                <w:sz w:val="20"/>
                <w:szCs w:val="20"/>
              </w:rPr>
            </w:pPr>
            <w:r>
              <w:rPr>
                <w:sz w:val="20"/>
                <w:szCs w:val="20"/>
              </w:rPr>
              <w:t>O: 3</w:t>
            </w:r>
          </w:p>
        </w:tc>
        <w:tc>
          <w:tcPr>
            <w:tcW w:w="4476" w:type="dxa"/>
          </w:tcPr>
          <w:p w:rsidR="00EA2D99" w:rsidRDefault="00EA2D99" w:rsidP="00E71D1A">
            <w:pPr>
              <w:jc w:val="both"/>
              <w:rPr>
                <w:sz w:val="20"/>
                <w:szCs w:val="20"/>
              </w:rPr>
            </w:pPr>
            <w:r w:rsidRPr="00143A1B">
              <w:rPr>
                <w:sz w:val="20"/>
                <w:szCs w:val="20"/>
              </w:rPr>
              <w:t>V článku 4 sa odsek 1 nahrádza takto:</w:t>
            </w:r>
          </w:p>
          <w:p w:rsidR="00EA2D99" w:rsidRDefault="00EA2D99" w:rsidP="00E71D1A">
            <w:pPr>
              <w:jc w:val="both"/>
              <w:rPr>
                <w:sz w:val="20"/>
                <w:szCs w:val="20"/>
              </w:rPr>
            </w:pPr>
          </w:p>
          <w:p w:rsidR="00EA2D99" w:rsidRPr="0085618B" w:rsidRDefault="00EA2D99" w:rsidP="00E71D1A">
            <w:pPr>
              <w:jc w:val="both"/>
              <w:rPr>
                <w:sz w:val="20"/>
                <w:szCs w:val="20"/>
              </w:rPr>
            </w:pPr>
            <w:r>
              <w:rPr>
                <w:sz w:val="20"/>
                <w:szCs w:val="20"/>
              </w:rPr>
              <w:t>„</w:t>
            </w:r>
            <w:r w:rsidRPr="0085618B">
              <w:rPr>
                <w:sz w:val="20"/>
                <w:szCs w:val="20"/>
              </w:rPr>
              <w:t>Každý odsudzujúci členský štát prijme všetky opatrenia potrebné na zabezpečenie toho, aby boli k odsúdeniam vyneseným na jeho území pripojené informácie o štátnej príslušnosti alebo štátnych príslušnostiach odsúdeného, ak ide o štátneho príslušníka iného členského štátu alebo tretej krajiny. Ak je odsúdený osobou, ktorej štátna príslušnosť nie je známa, alebo osobou bez štátnej príslušnosti, uvedie sa to v registri trestov.</w:t>
            </w:r>
            <w:r>
              <w:rPr>
                <w:sz w:val="20"/>
                <w:szCs w:val="20"/>
              </w:rPr>
              <w:t>“</w:t>
            </w:r>
          </w:p>
        </w:tc>
        <w:tc>
          <w:tcPr>
            <w:tcW w:w="870" w:type="dxa"/>
          </w:tcPr>
          <w:p w:rsidR="00EA2D99" w:rsidRPr="004938EB" w:rsidRDefault="00EA2D99" w:rsidP="00E71D1A">
            <w:pPr>
              <w:widowControl w:val="0"/>
              <w:jc w:val="center"/>
              <w:rPr>
                <w:sz w:val="20"/>
                <w:szCs w:val="20"/>
              </w:rPr>
            </w:pPr>
            <w:r w:rsidRPr="08E34590">
              <w:rPr>
                <w:sz w:val="20"/>
                <w:szCs w:val="20"/>
              </w:rPr>
              <w:t>N</w:t>
            </w:r>
          </w:p>
        </w:tc>
        <w:tc>
          <w:tcPr>
            <w:tcW w:w="1295" w:type="dxa"/>
          </w:tcPr>
          <w:p w:rsidR="00EA2D99" w:rsidRDefault="00EA2D99" w:rsidP="00E71D1A">
            <w:pPr>
              <w:jc w:val="center"/>
              <w:rPr>
                <w:sz w:val="20"/>
                <w:szCs w:val="20"/>
              </w:rPr>
            </w:pPr>
            <w:r>
              <w:rPr>
                <w:sz w:val="20"/>
                <w:szCs w:val="20"/>
              </w:rPr>
              <w:t>Návrh zákona</w:t>
            </w:r>
          </w:p>
          <w:p w:rsidR="00EA2D99" w:rsidRPr="009F4C24" w:rsidRDefault="00EA2D99" w:rsidP="00E71D1A">
            <w:pPr>
              <w:jc w:val="center"/>
              <w:rPr>
                <w:szCs w:val="28"/>
              </w:rPr>
            </w:pPr>
            <w:r>
              <w:rPr>
                <w:sz w:val="20"/>
                <w:szCs w:val="20"/>
              </w:rPr>
              <w:t>(</w:t>
            </w:r>
            <w:r w:rsidRPr="08E34590">
              <w:rPr>
                <w:sz w:val="20"/>
                <w:szCs w:val="20"/>
              </w:rPr>
              <w:t>Čl. I</w:t>
            </w:r>
            <w:r>
              <w:rPr>
                <w:sz w:val="20"/>
                <w:szCs w:val="20"/>
              </w:rPr>
              <w:t>)</w:t>
            </w:r>
          </w:p>
        </w:tc>
        <w:tc>
          <w:tcPr>
            <w:tcW w:w="710" w:type="dxa"/>
          </w:tcPr>
          <w:p w:rsidR="00EA2D99" w:rsidRPr="004938EB" w:rsidRDefault="00970FCD" w:rsidP="00E71D1A">
            <w:pPr>
              <w:widowControl w:val="0"/>
              <w:rPr>
                <w:sz w:val="20"/>
                <w:szCs w:val="20"/>
              </w:rPr>
            </w:pPr>
            <w:r>
              <w:rPr>
                <w:sz w:val="20"/>
                <w:szCs w:val="20"/>
              </w:rPr>
              <w:t>§: 4</w:t>
            </w:r>
          </w:p>
          <w:p w:rsidR="00EA2D99" w:rsidRPr="004938EB" w:rsidRDefault="00EA2D99" w:rsidP="00E71D1A">
            <w:pPr>
              <w:widowControl w:val="0"/>
              <w:rPr>
                <w:szCs w:val="28"/>
              </w:rPr>
            </w:pPr>
            <w:r w:rsidRPr="43C69BAD">
              <w:rPr>
                <w:sz w:val="20"/>
                <w:szCs w:val="20"/>
              </w:rPr>
              <w:t>O: 1</w:t>
            </w:r>
          </w:p>
          <w:p w:rsidR="00EA2D99" w:rsidRPr="004938EB" w:rsidRDefault="00EA2D99" w:rsidP="00E71D1A">
            <w:pPr>
              <w:widowControl w:val="0"/>
              <w:rPr>
                <w:szCs w:val="28"/>
              </w:rPr>
            </w:pPr>
            <w:r w:rsidRPr="43C69BAD">
              <w:rPr>
                <w:sz w:val="20"/>
                <w:szCs w:val="20"/>
              </w:rPr>
              <w:t xml:space="preserve">P: </w:t>
            </w:r>
            <w:r>
              <w:rPr>
                <w:sz w:val="20"/>
                <w:szCs w:val="20"/>
              </w:rPr>
              <w:t>a)</w:t>
            </w:r>
          </w:p>
          <w:p w:rsidR="00EA2D99" w:rsidRPr="004938EB" w:rsidRDefault="00EA2D99" w:rsidP="00E71D1A">
            <w:pPr>
              <w:widowControl w:val="0"/>
              <w:rPr>
                <w:szCs w:val="28"/>
              </w:rPr>
            </w:pPr>
            <w:r w:rsidRPr="43C69BAD">
              <w:rPr>
                <w:sz w:val="20"/>
                <w:szCs w:val="20"/>
              </w:rPr>
              <w:t>B: 3</w:t>
            </w:r>
          </w:p>
        </w:tc>
        <w:tc>
          <w:tcPr>
            <w:tcW w:w="4825" w:type="dxa"/>
          </w:tcPr>
          <w:p w:rsidR="00EA2D99" w:rsidRPr="004938EB" w:rsidRDefault="00EA2D99" w:rsidP="00E71D1A">
            <w:pPr>
              <w:jc w:val="both"/>
              <w:rPr>
                <w:sz w:val="20"/>
                <w:szCs w:val="20"/>
              </w:rPr>
            </w:pPr>
            <w:r w:rsidRPr="43C69BAD">
              <w:rPr>
                <w:color w:val="000000" w:themeColor="text1"/>
                <w:sz w:val="20"/>
                <w:szCs w:val="20"/>
              </w:rPr>
              <w:t>Trestným listom sa na účely tohto zákona rozumie písomné oznámenie súdu, ktoré obsahuje údaje o právoplatne odsúdenej fyzickej osobe, a to všetky štátne občianstva alebo informáciu o tom, že ide o osobu bez štátnej príslušnosti.</w:t>
            </w:r>
          </w:p>
        </w:tc>
        <w:tc>
          <w:tcPr>
            <w:tcW w:w="710" w:type="dxa"/>
          </w:tcPr>
          <w:p w:rsidR="00EA2D99" w:rsidRPr="004938EB" w:rsidRDefault="00EA2D99" w:rsidP="00E71D1A">
            <w:pPr>
              <w:widowControl w:val="0"/>
              <w:jc w:val="center"/>
              <w:rPr>
                <w:sz w:val="20"/>
                <w:szCs w:val="20"/>
              </w:rPr>
            </w:pPr>
            <w:r w:rsidRPr="43C69BAD">
              <w:rPr>
                <w:sz w:val="20"/>
                <w:szCs w:val="20"/>
              </w:rPr>
              <w:t>Ú</w:t>
            </w:r>
          </w:p>
        </w:tc>
        <w:tc>
          <w:tcPr>
            <w:tcW w:w="1952" w:type="dxa"/>
          </w:tcPr>
          <w:p w:rsidR="00EA2D99" w:rsidRPr="004938EB" w:rsidRDefault="00EA2D99" w:rsidP="00E71D1A">
            <w:pPr>
              <w:widowControl w:val="0"/>
              <w:rPr>
                <w:sz w:val="20"/>
                <w:szCs w:val="20"/>
              </w:rPr>
            </w:pPr>
          </w:p>
        </w:tc>
      </w:tr>
      <w:tr w:rsidR="00EA2D99" w:rsidRPr="004938EB" w:rsidTr="00E71D1A">
        <w:trPr>
          <w:trHeight w:val="11050"/>
        </w:trPr>
        <w:tc>
          <w:tcPr>
            <w:tcW w:w="634" w:type="dxa"/>
          </w:tcPr>
          <w:p w:rsidR="00EA2D99" w:rsidRPr="00DA3508" w:rsidRDefault="00EA2D99" w:rsidP="00E71D1A">
            <w:pPr>
              <w:rPr>
                <w:sz w:val="20"/>
                <w:szCs w:val="20"/>
              </w:rPr>
            </w:pPr>
            <w:r w:rsidRPr="00DA3508">
              <w:rPr>
                <w:sz w:val="20"/>
                <w:szCs w:val="20"/>
              </w:rPr>
              <w:lastRenderedPageBreak/>
              <w:t xml:space="preserve">Č: </w:t>
            </w:r>
            <w:r>
              <w:rPr>
                <w:sz w:val="20"/>
                <w:szCs w:val="20"/>
              </w:rPr>
              <w:t>1</w:t>
            </w:r>
          </w:p>
          <w:p w:rsidR="00EA2D99" w:rsidRDefault="00EA2D99" w:rsidP="00E71D1A">
            <w:pPr>
              <w:rPr>
                <w:sz w:val="20"/>
                <w:szCs w:val="20"/>
              </w:rPr>
            </w:pPr>
            <w:r w:rsidRPr="00DA3508">
              <w:rPr>
                <w:sz w:val="20"/>
                <w:szCs w:val="20"/>
              </w:rPr>
              <w:t xml:space="preserve">O: </w:t>
            </w:r>
            <w:r>
              <w:rPr>
                <w:sz w:val="20"/>
                <w:szCs w:val="20"/>
              </w:rPr>
              <w:t>4</w:t>
            </w:r>
          </w:p>
          <w:p w:rsidR="00EA2D99" w:rsidRPr="00DA3508" w:rsidRDefault="00EA2D99" w:rsidP="00E71D1A">
            <w:pPr>
              <w:rPr>
                <w:sz w:val="20"/>
                <w:szCs w:val="20"/>
              </w:rPr>
            </w:pPr>
          </w:p>
        </w:tc>
        <w:tc>
          <w:tcPr>
            <w:tcW w:w="4476" w:type="dxa"/>
          </w:tcPr>
          <w:p w:rsidR="00EA2D99" w:rsidRPr="00143A1B" w:rsidRDefault="00EA2D99" w:rsidP="00E71D1A">
            <w:pPr>
              <w:jc w:val="both"/>
              <w:rPr>
                <w:sz w:val="20"/>
                <w:szCs w:val="20"/>
              </w:rPr>
            </w:pPr>
            <w:r w:rsidRPr="00143A1B">
              <w:rPr>
                <w:sz w:val="20"/>
                <w:szCs w:val="20"/>
              </w:rPr>
              <w:t>Článok 6 sa mení takto:</w:t>
            </w:r>
          </w:p>
          <w:p w:rsidR="00EA2D99" w:rsidRPr="00143A1B" w:rsidRDefault="00EA2D99" w:rsidP="00E71D1A">
            <w:pPr>
              <w:jc w:val="both"/>
              <w:rPr>
                <w:sz w:val="20"/>
                <w:szCs w:val="20"/>
              </w:rPr>
            </w:pPr>
          </w:p>
          <w:p w:rsidR="00EA2D99" w:rsidRPr="00143A1B" w:rsidRDefault="00EA2D99" w:rsidP="00E71D1A">
            <w:pPr>
              <w:jc w:val="both"/>
              <w:rPr>
                <w:sz w:val="20"/>
                <w:szCs w:val="20"/>
              </w:rPr>
            </w:pPr>
            <w:r w:rsidRPr="00143A1B">
              <w:rPr>
                <w:sz w:val="20"/>
                <w:szCs w:val="20"/>
              </w:rPr>
              <w:t>a)</w:t>
            </w:r>
            <w:r>
              <w:rPr>
                <w:sz w:val="20"/>
                <w:szCs w:val="20"/>
              </w:rPr>
              <w:t xml:space="preserve"> </w:t>
            </w:r>
            <w:r w:rsidRPr="00143A1B">
              <w:rPr>
                <w:sz w:val="20"/>
                <w:szCs w:val="20"/>
              </w:rPr>
              <w:t>odsek 3 sa nahrádza takto:</w:t>
            </w:r>
          </w:p>
          <w:p w:rsidR="00EA2D99" w:rsidRPr="00143A1B" w:rsidRDefault="00EA2D99" w:rsidP="00E71D1A">
            <w:pPr>
              <w:jc w:val="both"/>
              <w:rPr>
                <w:sz w:val="20"/>
                <w:szCs w:val="20"/>
              </w:rPr>
            </w:pPr>
          </w:p>
          <w:p w:rsidR="00EA2D99" w:rsidRPr="00143A1B" w:rsidRDefault="00EA2D99" w:rsidP="00E71D1A">
            <w:pPr>
              <w:jc w:val="both"/>
              <w:rPr>
                <w:sz w:val="20"/>
                <w:szCs w:val="20"/>
              </w:rPr>
            </w:pPr>
            <w:r w:rsidRPr="00143A1B">
              <w:rPr>
                <w:sz w:val="20"/>
                <w:szCs w:val="20"/>
              </w:rPr>
              <w:t>„3. Keď štátny príslušník jedného členského štátu požiada ústredný orgán iného členského štátu o informácie o svojom zázname v registri trestov, tento ústredný orgán podá na ústredný orgán členského štátu, ktorého je osoba štátnym príslušníkom, žiadosť o informácie a súvisiace údaje z registra trestov, a zaradí tieto informácie a súvisiace údaje do výpisu, ktorý sa má poskytnúť dotknutej osobe.“;</w:t>
            </w:r>
          </w:p>
          <w:p w:rsidR="00EA2D99" w:rsidRDefault="00EA2D99" w:rsidP="00E71D1A">
            <w:pPr>
              <w:jc w:val="both"/>
              <w:rPr>
                <w:sz w:val="20"/>
                <w:szCs w:val="20"/>
              </w:rPr>
            </w:pPr>
          </w:p>
          <w:p w:rsidR="00EA2D99" w:rsidRDefault="00EA2D99" w:rsidP="00E71D1A">
            <w:pPr>
              <w:jc w:val="both"/>
              <w:rPr>
                <w:sz w:val="20"/>
                <w:szCs w:val="20"/>
              </w:rPr>
            </w:pPr>
            <w:r w:rsidRPr="00000AF6">
              <w:rPr>
                <w:sz w:val="20"/>
                <w:szCs w:val="20"/>
              </w:rPr>
              <w:t>b) vkladá sa tento odsek:</w:t>
            </w:r>
          </w:p>
          <w:p w:rsidR="00EA2D99" w:rsidRPr="00000AF6" w:rsidRDefault="00EA2D99" w:rsidP="00E71D1A">
            <w:pPr>
              <w:jc w:val="both"/>
              <w:rPr>
                <w:sz w:val="20"/>
                <w:szCs w:val="20"/>
              </w:rPr>
            </w:pPr>
          </w:p>
          <w:p w:rsidR="00EA2D99" w:rsidRPr="0085618B" w:rsidRDefault="00EA2D99" w:rsidP="00E71D1A">
            <w:pPr>
              <w:jc w:val="both"/>
              <w:rPr>
                <w:sz w:val="20"/>
                <w:szCs w:val="20"/>
              </w:rPr>
            </w:pPr>
            <w:r w:rsidRPr="00000AF6">
              <w:rPr>
                <w:sz w:val="20"/>
                <w:szCs w:val="20"/>
              </w:rPr>
              <w:t>„3a.   Keď štátny príslušník tretej krajiny požiada ústredný orgán členského štátu o informácie o svojom zázname v registri trestov, tento ústredný orgán podá žiadosť o informácie a súvisiace údaje z registra trestov len na tie ústredné orgány členských štátov, ktoré majú informácie o zázname tejto osoby v registri trestov, a zaradí tieto informácie a súvisiace údaje do výpisu, ktorý sa má poskytnúť dotknutej osobe.“</w:t>
            </w:r>
          </w:p>
        </w:tc>
        <w:tc>
          <w:tcPr>
            <w:tcW w:w="870" w:type="dxa"/>
          </w:tcPr>
          <w:p w:rsidR="00EA2D99" w:rsidRPr="004938EB" w:rsidRDefault="00EA2D99" w:rsidP="00E71D1A">
            <w:pPr>
              <w:widowControl w:val="0"/>
              <w:jc w:val="center"/>
              <w:rPr>
                <w:sz w:val="20"/>
                <w:szCs w:val="20"/>
              </w:rPr>
            </w:pPr>
            <w:r w:rsidRPr="08E34590">
              <w:rPr>
                <w:sz w:val="20"/>
                <w:szCs w:val="20"/>
              </w:rPr>
              <w:t>N</w:t>
            </w:r>
          </w:p>
          <w:p w:rsidR="00EA2D99" w:rsidRPr="004938EB" w:rsidRDefault="00EA2D99" w:rsidP="00E71D1A">
            <w:pPr>
              <w:widowControl w:val="0"/>
              <w:jc w:val="center"/>
              <w:rPr>
                <w:sz w:val="20"/>
                <w:szCs w:val="20"/>
              </w:rPr>
            </w:pPr>
          </w:p>
        </w:tc>
        <w:tc>
          <w:tcPr>
            <w:tcW w:w="1295" w:type="dxa"/>
          </w:tcPr>
          <w:p w:rsidR="00EA2D99" w:rsidRDefault="00EA2D99" w:rsidP="00E71D1A">
            <w:pPr>
              <w:jc w:val="center"/>
              <w:rPr>
                <w:sz w:val="20"/>
                <w:szCs w:val="20"/>
              </w:rPr>
            </w:pPr>
            <w:r>
              <w:rPr>
                <w:sz w:val="20"/>
                <w:szCs w:val="20"/>
              </w:rPr>
              <w:t>Návrh zákona</w:t>
            </w:r>
          </w:p>
          <w:p w:rsidR="00EA2D99" w:rsidRPr="004938EB" w:rsidRDefault="00EA2D99" w:rsidP="00E71D1A">
            <w:pPr>
              <w:widowControl w:val="0"/>
              <w:jc w:val="center"/>
              <w:rPr>
                <w:szCs w:val="28"/>
              </w:rPr>
            </w:pPr>
            <w:r>
              <w:rPr>
                <w:sz w:val="20"/>
                <w:szCs w:val="20"/>
              </w:rPr>
              <w:t>(</w:t>
            </w:r>
            <w:r w:rsidRPr="08E34590">
              <w:rPr>
                <w:sz w:val="20"/>
                <w:szCs w:val="20"/>
              </w:rPr>
              <w:t>Čl. I</w:t>
            </w:r>
            <w:r>
              <w:rPr>
                <w:sz w:val="20"/>
                <w:szCs w:val="20"/>
              </w:rPr>
              <w:t>)</w:t>
            </w:r>
          </w:p>
        </w:tc>
        <w:tc>
          <w:tcPr>
            <w:tcW w:w="710" w:type="dxa"/>
          </w:tcPr>
          <w:p w:rsidR="00EA2D99" w:rsidRPr="004938EB" w:rsidRDefault="00970FCD" w:rsidP="00E71D1A">
            <w:pPr>
              <w:widowControl w:val="0"/>
              <w:rPr>
                <w:sz w:val="20"/>
                <w:szCs w:val="20"/>
              </w:rPr>
            </w:pPr>
            <w:r>
              <w:rPr>
                <w:sz w:val="20"/>
                <w:szCs w:val="20"/>
              </w:rPr>
              <w:t>§: 25</w:t>
            </w:r>
          </w:p>
          <w:p w:rsidR="00EA2D99" w:rsidRPr="004938EB" w:rsidRDefault="00EA2D99" w:rsidP="00E71D1A">
            <w:pPr>
              <w:widowControl w:val="0"/>
              <w:rPr>
                <w:szCs w:val="28"/>
              </w:rPr>
            </w:pPr>
            <w:r w:rsidRPr="08E34590">
              <w:rPr>
                <w:sz w:val="20"/>
                <w:szCs w:val="20"/>
              </w:rPr>
              <w:t>O: 1</w:t>
            </w:r>
            <w:r>
              <w:rPr>
                <w:sz w:val="20"/>
                <w:szCs w:val="20"/>
              </w:rPr>
              <w:t>, 2</w:t>
            </w:r>
          </w:p>
          <w:p w:rsidR="00EA2D99" w:rsidRPr="004938EB" w:rsidRDefault="00EA2D99" w:rsidP="00E71D1A">
            <w:pPr>
              <w:widowControl w:val="0"/>
              <w:rPr>
                <w:szCs w:val="28"/>
              </w:rPr>
            </w:pPr>
          </w:p>
          <w:p w:rsidR="00EA2D99" w:rsidRPr="004938EB" w:rsidRDefault="00EA2D99" w:rsidP="00E71D1A">
            <w:pPr>
              <w:widowControl w:val="0"/>
              <w:rPr>
                <w:szCs w:val="28"/>
              </w:rPr>
            </w:pPr>
          </w:p>
          <w:p w:rsidR="00EA2D99" w:rsidRPr="004938EB" w:rsidRDefault="00EA2D99" w:rsidP="00E71D1A">
            <w:pPr>
              <w:widowControl w:val="0"/>
              <w:rPr>
                <w:szCs w:val="28"/>
              </w:rPr>
            </w:pPr>
          </w:p>
          <w:p w:rsidR="00EA2D99" w:rsidRPr="004938EB" w:rsidRDefault="00EA2D99" w:rsidP="00E71D1A">
            <w:pPr>
              <w:widowControl w:val="0"/>
              <w:rPr>
                <w:szCs w:val="28"/>
              </w:rPr>
            </w:pPr>
          </w:p>
          <w:p w:rsidR="00EA2D99" w:rsidRPr="004938EB" w:rsidRDefault="00EA2D99" w:rsidP="00E71D1A">
            <w:pPr>
              <w:widowControl w:val="0"/>
              <w:rPr>
                <w:szCs w:val="28"/>
              </w:rPr>
            </w:pPr>
          </w:p>
        </w:tc>
        <w:tc>
          <w:tcPr>
            <w:tcW w:w="4825" w:type="dxa"/>
          </w:tcPr>
          <w:p w:rsidR="00970FCD" w:rsidRPr="00970FCD" w:rsidRDefault="00970FCD" w:rsidP="00970FCD">
            <w:pPr>
              <w:widowControl w:val="0"/>
              <w:jc w:val="both"/>
              <w:rPr>
                <w:color w:val="000000" w:themeColor="text1"/>
                <w:sz w:val="20"/>
                <w:szCs w:val="20"/>
              </w:rPr>
            </w:pPr>
            <w:r w:rsidRPr="00970FCD">
              <w:rPr>
                <w:color w:val="000000" w:themeColor="text1"/>
                <w:sz w:val="20"/>
                <w:szCs w:val="20"/>
              </w:rPr>
              <w:t xml:space="preserve">(1) Generálna prokuratúra predloží ústrednému orgánu iného členského štátu Európskej únie žiadosť o informácie z jeho registra trestov na účely trestného konania alebo na akýkoľvek iný účel v súvislosti s plnením úloh podľa osobitného predpisu </w:t>
            </w:r>
            <w:r w:rsidR="002317CA">
              <w:rPr>
                <w:color w:val="000000" w:themeColor="text1"/>
                <w:sz w:val="20"/>
                <w:szCs w:val="20"/>
                <w:vertAlign w:val="superscript"/>
              </w:rPr>
              <w:t>35</w:t>
            </w:r>
            <w:r w:rsidRPr="00970FCD">
              <w:rPr>
                <w:color w:val="000000" w:themeColor="text1"/>
                <w:sz w:val="20"/>
                <w:szCs w:val="20"/>
              </w:rPr>
              <w:t xml:space="preserve">) alebo na základe žiadosti osoby, vo vzťahu k jej vlastnému záznamu. </w:t>
            </w:r>
          </w:p>
          <w:p w:rsidR="00970FCD" w:rsidRPr="00970FCD" w:rsidRDefault="00970FCD" w:rsidP="00970FCD">
            <w:pPr>
              <w:widowControl w:val="0"/>
              <w:jc w:val="both"/>
              <w:rPr>
                <w:color w:val="000000" w:themeColor="text1"/>
                <w:sz w:val="20"/>
                <w:szCs w:val="20"/>
              </w:rPr>
            </w:pPr>
          </w:p>
          <w:p w:rsidR="00EA2D99" w:rsidRPr="004938EB" w:rsidRDefault="00970FCD" w:rsidP="00970FCD">
            <w:pPr>
              <w:widowControl w:val="0"/>
              <w:jc w:val="both"/>
              <w:rPr>
                <w:color w:val="000000" w:themeColor="text1"/>
                <w:sz w:val="20"/>
                <w:szCs w:val="20"/>
              </w:rPr>
            </w:pPr>
            <w:r w:rsidRPr="00970FCD">
              <w:rPr>
                <w:color w:val="000000" w:themeColor="text1"/>
                <w:sz w:val="20"/>
                <w:szCs w:val="20"/>
              </w:rPr>
              <w:t>(2) Generálna prokuratúra môže na žiadosť občana členského štátu Európskej únie požiadať ústredný orgán iného členského štátu Európskej únie, ktorého nie je občanom, o informácie o jeho odsúdení.</w:t>
            </w:r>
          </w:p>
        </w:tc>
        <w:tc>
          <w:tcPr>
            <w:tcW w:w="710" w:type="dxa"/>
          </w:tcPr>
          <w:p w:rsidR="00EA2D99" w:rsidRPr="004938EB" w:rsidRDefault="00EA2D99" w:rsidP="00E71D1A">
            <w:pPr>
              <w:widowControl w:val="0"/>
              <w:jc w:val="center"/>
              <w:rPr>
                <w:sz w:val="20"/>
                <w:szCs w:val="20"/>
              </w:rPr>
            </w:pPr>
            <w:r>
              <w:rPr>
                <w:sz w:val="20"/>
                <w:szCs w:val="20"/>
              </w:rPr>
              <w:t>Č</w:t>
            </w:r>
          </w:p>
          <w:p w:rsidR="00EA2D99" w:rsidRPr="004938EB" w:rsidRDefault="00EA2D99" w:rsidP="00E71D1A">
            <w:pPr>
              <w:widowControl w:val="0"/>
              <w:jc w:val="center"/>
              <w:rPr>
                <w:sz w:val="20"/>
                <w:szCs w:val="20"/>
              </w:rPr>
            </w:pPr>
          </w:p>
        </w:tc>
        <w:tc>
          <w:tcPr>
            <w:tcW w:w="1952" w:type="dxa"/>
          </w:tcPr>
          <w:p w:rsidR="00EA2D99" w:rsidRPr="004938EB" w:rsidRDefault="002317CA" w:rsidP="00970FCD">
            <w:pPr>
              <w:widowControl w:val="0"/>
              <w:rPr>
                <w:sz w:val="20"/>
                <w:szCs w:val="20"/>
              </w:rPr>
            </w:pPr>
            <w:r>
              <w:rPr>
                <w:sz w:val="20"/>
                <w:szCs w:val="20"/>
                <w:vertAlign w:val="superscript"/>
              </w:rPr>
              <w:t>35</w:t>
            </w:r>
            <w:r w:rsidR="00EA2D99" w:rsidRPr="004415A6">
              <w:rPr>
                <w:sz w:val="20"/>
                <w:szCs w:val="20"/>
                <w:vertAlign w:val="superscript"/>
              </w:rPr>
              <w:t xml:space="preserve">) </w:t>
            </w:r>
            <w:r w:rsidR="00EA2D99" w:rsidRPr="006F2F43">
              <w:rPr>
                <w:sz w:val="20"/>
                <w:szCs w:val="20"/>
              </w:rPr>
              <w:t xml:space="preserve">Napríklad </w:t>
            </w:r>
            <w:r w:rsidR="00970FCD">
              <w:rPr>
                <w:sz w:val="20"/>
                <w:szCs w:val="20"/>
              </w:rPr>
              <w:t>čl. 7 nariadenia</w:t>
            </w:r>
            <w:r w:rsidR="00EA2D99" w:rsidRPr="006F2F43">
              <w:rPr>
                <w:sz w:val="20"/>
                <w:szCs w:val="20"/>
              </w:rPr>
              <w:t xml:space="preserve"> (EÚ) 2019/816 v platnom znení, zákon č. 138/2019 Z. z. v znení neskorších predpisov.</w:t>
            </w:r>
          </w:p>
        </w:tc>
      </w:tr>
      <w:tr w:rsidR="00EA2D99" w:rsidRPr="004938EB" w:rsidTr="00E71D1A">
        <w:trPr>
          <w:trHeight w:val="8509"/>
        </w:trPr>
        <w:tc>
          <w:tcPr>
            <w:tcW w:w="634" w:type="dxa"/>
          </w:tcPr>
          <w:p w:rsidR="00EA2D99" w:rsidRDefault="00EA2D99" w:rsidP="00E71D1A">
            <w:pPr>
              <w:rPr>
                <w:sz w:val="20"/>
                <w:szCs w:val="20"/>
              </w:rPr>
            </w:pPr>
            <w:r w:rsidRPr="00DA3508">
              <w:rPr>
                <w:sz w:val="20"/>
                <w:szCs w:val="20"/>
              </w:rPr>
              <w:lastRenderedPageBreak/>
              <w:t xml:space="preserve">Č: </w:t>
            </w:r>
            <w:r>
              <w:rPr>
                <w:sz w:val="20"/>
                <w:szCs w:val="20"/>
              </w:rPr>
              <w:t>1</w:t>
            </w:r>
          </w:p>
          <w:p w:rsidR="00EA2D99" w:rsidRPr="00DA3508" w:rsidRDefault="00EA2D99" w:rsidP="003170B5">
            <w:pPr>
              <w:rPr>
                <w:sz w:val="20"/>
                <w:szCs w:val="20"/>
              </w:rPr>
            </w:pPr>
            <w:r>
              <w:rPr>
                <w:sz w:val="20"/>
                <w:szCs w:val="20"/>
              </w:rPr>
              <w:t xml:space="preserve">O: </w:t>
            </w:r>
            <w:r w:rsidR="003170B5">
              <w:rPr>
                <w:sz w:val="20"/>
                <w:szCs w:val="20"/>
              </w:rPr>
              <w:t>5</w:t>
            </w:r>
          </w:p>
        </w:tc>
        <w:tc>
          <w:tcPr>
            <w:tcW w:w="4476" w:type="dxa"/>
          </w:tcPr>
          <w:p w:rsidR="00EA2D99" w:rsidRPr="00143A1B" w:rsidRDefault="003170B5" w:rsidP="00E71D1A">
            <w:pPr>
              <w:jc w:val="both"/>
              <w:rPr>
                <w:sz w:val="20"/>
                <w:szCs w:val="20"/>
              </w:rPr>
            </w:pPr>
            <w:r>
              <w:rPr>
                <w:sz w:val="20"/>
                <w:szCs w:val="20"/>
              </w:rPr>
              <w:t>Č</w:t>
            </w:r>
            <w:r w:rsidR="00EA2D99" w:rsidRPr="00143A1B">
              <w:rPr>
                <w:sz w:val="20"/>
                <w:szCs w:val="20"/>
              </w:rPr>
              <w:t>lánok 7 sa mení takto:</w:t>
            </w:r>
          </w:p>
          <w:p w:rsidR="00EA2D99" w:rsidRPr="00143A1B" w:rsidRDefault="00EA2D99" w:rsidP="00E71D1A">
            <w:pPr>
              <w:jc w:val="both"/>
              <w:rPr>
                <w:sz w:val="20"/>
                <w:szCs w:val="20"/>
              </w:rPr>
            </w:pPr>
          </w:p>
          <w:p w:rsidR="00EA2D99" w:rsidRPr="00143A1B" w:rsidRDefault="00EA2D99" w:rsidP="00E71D1A">
            <w:pPr>
              <w:jc w:val="both"/>
              <w:rPr>
                <w:sz w:val="20"/>
                <w:szCs w:val="20"/>
              </w:rPr>
            </w:pPr>
            <w:r w:rsidRPr="00143A1B">
              <w:rPr>
                <w:sz w:val="20"/>
                <w:szCs w:val="20"/>
              </w:rPr>
              <w:t>a)</w:t>
            </w:r>
            <w:r>
              <w:rPr>
                <w:sz w:val="20"/>
                <w:szCs w:val="20"/>
              </w:rPr>
              <w:t xml:space="preserve"> </w:t>
            </w:r>
            <w:r w:rsidRPr="00143A1B">
              <w:rPr>
                <w:sz w:val="20"/>
                <w:szCs w:val="20"/>
              </w:rPr>
              <w:t>odsek 4 sa nahrádza takto:</w:t>
            </w:r>
          </w:p>
          <w:p w:rsidR="00EA2D99" w:rsidRPr="00143A1B" w:rsidRDefault="00EA2D99" w:rsidP="00E71D1A">
            <w:pPr>
              <w:jc w:val="both"/>
              <w:rPr>
                <w:sz w:val="20"/>
                <w:szCs w:val="20"/>
              </w:rPr>
            </w:pPr>
          </w:p>
          <w:p w:rsidR="00EA2D99" w:rsidRPr="00143A1B" w:rsidRDefault="00EA2D99" w:rsidP="00E71D1A">
            <w:pPr>
              <w:jc w:val="both"/>
              <w:rPr>
                <w:sz w:val="20"/>
                <w:szCs w:val="20"/>
              </w:rPr>
            </w:pPr>
            <w:r>
              <w:rPr>
                <w:sz w:val="20"/>
                <w:szCs w:val="20"/>
              </w:rPr>
              <w:t>„4. V</w:t>
            </w:r>
            <w:r w:rsidRPr="00143A1B">
              <w:rPr>
                <w:sz w:val="20"/>
                <w:szCs w:val="20"/>
              </w:rPr>
              <w:t xml:space="preserve"> prípade žiadosti podľa článku 6 o informácie z registra trestov o odsúdeniach štátneho príslušníka členského štátu, ktorá sa podá na ústredný orgán iného členského štátu, než je členský štát, ktorého je táto osoba štátnym príslušníkom, dožiadaný členský štát poskytne takéto informácie v rovnakom rozsahu, ako je stanovené v článku 13 Európskeho dohovoru o vzájomnej pomoci v trestných veciach.“;</w:t>
            </w:r>
          </w:p>
          <w:p w:rsidR="00EA2D99" w:rsidRPr="00143A1B" w:rsidRDefault="00EA2D99" w:rsidP="00E71D1A">
            <w:pPr>
              <w:jc w:val="both"/>
              <w:rPr>
                <w:sz w:val="20"/>
                <w:szCs w:val="20"/>
              </w:rPr>
            </w:pPr>
          </w:p>
          <w:p w:rsidR="00EA2D99" w:rsidRPr="00143A1B" w:rsidRDefault="00EA2D99" w:rsidP="00E71D1A">
            <w:pPr>
              <w:jc w:val="both"/>
              <w:rPr>
                <w:sz w:val="20"/>
                <w:szCs w:val="20"/>
              </w:rPr>
            </w:pPr>
            <w:r w:rsidRPr="00143A1B">
              <w:rPr>
                <w:sz w:val="20"/>
                <w:szCs w:val="20"/>
              </w:rPr>
              <w:t>b)</w:t>
            </w:r>
            <w:r>
              <w:rPr>
                <w:sz w:val="20"/>
                <w:szCs w:val="20"/>
              </w:rPr>
              <w:t xml:space="preserve"> </w:t>
            </w:r>
            <w:r w:rsidRPr="00143A1B">
              <w:rPr>
                <w:sz w:val="20"/>
                <w:szCs w:val="20"/>
              </w:rPr>
              <w:t>vkladá sa tento odsek:</w:t>
            </w:r>
          </w:p>
          <w:p w:rsidR="00EA2D99" w:rsidRPr="00143A1B" w:rsidRDefault="00EA2D99" w:rsidP="00E71D1A">
            <w:pPr>
              <w:jc w:val="both"/>
              <w:rPr>
                <w:sz w:val="20"/>
                <w:szCs w:val="20"/>
              </w:rPr>
            </w:pPr>
          </w:p>
          <w:p w:rsidR="00EA2D99" w:rsidRPr="00143A1B" w:rsidRDefault="00EA2D99" w:rsidP="00E71D1A">
            <w:pPr>
              <w:jc w:val="both"/>
              <w:rPr>
                <w:sz w:val="20"/>
                <w:szCs w:val="20"/>
              </w:rPr>
            </w:pPr>
            <w:r w:rsidRPr="00143A1B">
              <w:rPr>
                <w:sz w:val="20"/>
                <w:szCs w:val="20"/>
              </w:rPr>
              <w:t>„4a. V prípade žiadosti podľa článku 6 o informácie z registra trestov o odsúdeniach štátneho príslušníka tretej krajiny, ktorá sa podáva na účely trestného konania, dožiadaný členský štát poskytne informácie o všetkých odsúdeniach vynesených v dožiadanom členskom štáte a zaznamenaných v registri trestov a o všetkých odsúdeniach vynesených v tretích krajinách, ktoré mu boli zaslané a ktoré boli zaznamenané v registri trestov.</w:t>
            </w:r>
          </w:p>
          <w:p w:rsidR="00EA2D99" w:rsidRPr="00143A1B" w:rsidRDefault="00EA2D99" w:rsidP="00E71D1A">
            <w:pPr>
              <w:jc w:val="both"/>
              <w:rPr>
                <w:sz w:val="20"/>
                <w:szCs w:val="20"/>
              </w:rPr>
            </w:pPr>
          </w:p>
          <w:p w:rsidR="00EA2D99" w:rsidRPr="0085618B" w:rsidRDefault="00EA2D99" w:rsidP="00E71D1A">
            <w:pPr>
              <w:jc w:val="both"/>
              <w:rPr>
                <w:sz w:val="20"/>
                <w:szCs w:val="20"/>
              </w:rPr>
            </w:pPr>
            <w:r w:rsidRPr="00143A1B">
              <w:rPr>
                <w:sz w:val="20"/>
                <w:szCs w:val="20"/>
              </w:rPr>
              <w:t>Ak sa o takéto informácie žiada na akýkoľvek iný účel, ako je trestné konanie, primerane sa uplatní odsek 2 tohto článku.“</w:t>
            </w:r>
          </w:p>
        </w:tc>
        <w:tc>
          <w:tcPr>
            <w:tcW w:w="870" w:type="dxa"/>
          </w:tcPr>
          <w:p w:rsidR="00EA2D99" w:rsidRPr="004938EB" w:rsidRDefault="00EA2D99" w:rsidP="003170B5">
            <w:pPr>
              <w:widowControl w:val="0"/>
              <w:jc w:val="center"/>
              <w:rPr>
                <w:sz w:val="20"/>
                <w:szCs w:val="20"/>
              </w:rPr>
            </w:pPr>
            <w:r w:rsidRPr="08E34590">
              <w:rPr>
                <w:sz w:val="20"/>
                <w:szCs w:val="20"/>
              </w:rPr>
              <w:t>N</w:t>
            </w:r>
          </w:p>
        </w:tc>
        <w:tc>
          <w:tcPr>
            <w:tcW w:w="1295" w:type="dxa"/>
          </w:tcPr>
          <w:p w:rsidR="00EA2D99" w:rsidRDefault="00EA2D99" w:rsidP="00E71D1A">
            <w:pPr>
              <w:jc w:val="center"/>
              <w:rPr>
                <w:sz w:val="20"/>
                <w:szCs w:val="20"/>
              </w:rPr>
            </w:pPr>
            <w:r>
              <w:rPr>
                <w:sz w:val="20"/>
                <w:szCs w:val="20"/>
              </w:rPr>
              <w:t>Návrh zákona</w:t>
            </w:r>
          </w:p>
          <w:p w:rsidR="00EA2D99" w:rsidRPr="004938EB" w:rsidRDefault="00EA2D99" w:rsidP="00E71D1A">
            <w:pPr>
              <w:widowControl w:val="0"/>
              <w:jc w:val="center"/>
              <w:rPr>
                <w:szCs w:val="28"/>
              </w:rPr>
            </w:pPr>
            <w:r>
              <w:rPr>
                <w:sz w:val="20"/>
                <w:szCs w:val="20"/>
              </w:rPr>
              <w:t>(</w:t>
            </w:r>
            <w:r w:rsidRPr="08E34590">
              <w:rPr>
                <w:sz w:val="20"/>
                <w:szCs w:val="20"/>
              </w:rPr>
              <w:t>Čl. I</w:t>
            </w:r>
            <w:r>
              <w:rPr>
                <w:sz w:val="20"/>
                <w:szCs w:val="20"/>
              </w:rPr>
              <w:t>)</w:t>
            </w:r>
          </w:p>
        </w:tc>
        <w:tc>
          <w:tcPr>
            <w:tcW w:w="710" w:type="dxa"/>
          </w:tcPr>
          <w:p w:rsidR="00EA2D99" w:rsidRPr="004938EB" w:rsidRDefault="00970FCD" w:rsidP="00E71D1A">
            <w:pPr>
              <w:widowControl w:val="0"/>
              <w:rPr>
                <w:sz w:val="20"/>
                <w:szCs w:val="20"/>
              </w:rPr>
            </w:pPr>
            <w:r>
              <w:rPr>
                <w:sz w:val="20"/>
                <w:szCs w:val="20"/>
              </w:rPr>
              <w:t>§: 26</w:t>
            </w:r>
          </w:p>
          <w:p w:rsidR="00EA2D99" w:rsidRPr="004938EB" w:rsidRDefault="00EA2D99" w:rsidP="00E71D1A">
            <w:pPr>
              <w:widowControl w:val="0"/>
              <w:rPr>
                <w:szCs w:val="28"/>
              </w:rPr>
            </w:pPr>
            <w:r w:rsidRPr="43C69BAD">
              <w:rPr>
                <w:sz w:val="20"/>
                <w:szCs w:val="20"/>
              </w:rPr>
              <w:t>O: 1</w:t>
            </w:r>
          </w:p>
          <w:p w:rsidR="00EA2D99" w:rsidRPr="004938EB" w:rsidRDefault="00EA2D99" w:rsidP="00E71D1A">
            <w:pPr>
              <w:widowControl w:val="0"/>
              <w:rPr>
                <w:szCs w:val="28"/>
              </w:rPr>
            </w:pPr>
            <w:r w:rsidRPr="43C69BAD">
              <w:rPr>
                <w:sz w:val="20"/>
                <w:szCs w:val="20"/>
              </w:rPr>
              <w:t xml:space="preserve">P: </w:t>
            </w:r>
            <w:r>
              <w:rPr>
                <w:sz w:val="20"/>
                <w:szCs w:val="20"/>
              </w:rPr>
              <w:t>d</w:t>
            </w:r>
            <w:r w:rsidRPr="43C69BAD">
              <w:rPr>
                <w:sz w:val="20"/>
                <w:szCs w:val="20"/>
              </w:rPr>
              <w:t xml:space="preserve">) až </w:t>
            </w:r>
            <w:r>
              <w:rPr>
                <w:sz w:val="20"/>
                <w:szCs w:val="20"/>
              </w:rPr>
              <w:t>f</w:t>
            </w:r>
            <w:r w:rsidRPr="43C69BAD">
              <w:rPr>
                <w:sz w:val="20"/>
                <w:szCs w:val="20"/>
              </w:rPr>
              <w:t>)</w:t>
            </w:r>
          </w:p>
          <w:p w:rsidR="00EA2D99" w:rsidRPr="004938EB" w:rsidRDefault="00EA2D99" w:rsidP="00E71D1A">
            <w:pPr>
              <w:widowControl w:val="0"/>
              <w:rPr>
                <w:szCs w:val="28"/>
              </w:rPr>
            </w:pPr>
          </w:p>
          <w:p w:rsidR="00EA2D99" w:rsidRPr="004938EB" w:rsidRDefault="00EA2D99" w:rsidP="00E71D1A">
            <w:pPr>
              <w:widowControl w:val="0"/>
              <w:rPr>
                <w:szCs w:val="28"/>
              </w:rPr>
            </w:pPr>
          </w:p>
          <w:p w:rsidR="00EA2D99" w:rsidRPr="004938EB" w:rsidRDefault="00EA2D99" w:rsidP="00E71D1A">
            <w:pPr>
              <w:widowControl w:val="0"/>
              <w:rPr>
                <w:szCs w:val="28"/>
              </w:rPr>
            </w:pPr>
          </w:p>
          <w:p w:rsidR="00EA2D99" w:rsidRPr="004938EB" w:rsidRDefault="00EA2D99" w:rsidP="00E71D1A">
            <w:pPr>
              <w:widowControl w:val="0"/>
              <w:rPr>
                <w:szCs w:val="28"/>
              </w:rPr>
            </w:pPr>
          </w:p>
          <w:p w:rsidR="00EA2D99" w:rsidRPr="004938EB" w:rsidRDefault="00EA2D99" w:rsidP="00E71D1A">
            <w:pPr>
              <w:widowControl w:val="0"/>
              <w:rPr>
                <w:szCs w:val="28"/>
              </w:rPr>
            </w:pPr>
          </w:p>
          <w:p w:rsidR="00EA2D99" w:rsidRPr="004938EB" w:rsidRDefault="00EA2D99" w:rsidP="00E71D1A">
            <w:pPr>
              <w:widowControl w:val="0"/>
              <w:rPr>
                <w:szCs w:val="28"/>
              </w:rPr>
            </w:pPr>
          </w:p>
          <w:p w:rsidR="00EA2D99" w:rsidRPr="004938EB" w:rsidRDefault="00EA2D99" w:rsidP="00E71D1A">
            <w:pPr>
              <w:widowControl w:val="0"/>
              <w:rPr>
                <w:szCs w:val="28"/>
              </w:rPr>
            </w:pPr>
          </w:p>
          <w:p w:rsidR="00EA2D99" w:rsidRDefault="00EA2D99" w:rsidP="00E71D1A">
            <w:pPr>
              <w:widowControl w:val="0"/>
              <w:rPr>
                <w:szCs w:val="28"/>
              </w:rPr>
            </w:pPr>
          </w:p>
          <w:p w:rsidR="003170B5" w:rsidRPr="004938EB" w:rsidRDefault="003170B5" w:rsidP="00E71D1A">
            <w:pPr>
              <w:widowControl w:val="0"/>
              <w:rPr>
                <w:szCs w:val="28"/>
              </w:rPr>
            </w:pPr>
          </w:p>
          <w:p w:rsidR="00EA2D99" w:rsidRPr="004938EB" w:rsidRDefault="003170B5" w:rsidP="00E71D1A">
            <w:pPr>
              <w:widowControl w:val="0"/>
              <w:rPr>
                <w:szCs w:val="28"/>
              </w:rPr>
            </w:pPr>
            <w:r>
              <w:rPr>
                <w:sz w:val="20"/>
                <w:szCs w:val="20"/>
              </w:rPr>
              <w:t>§: 26</w:t>
            </w:r>
          </w:p>
          <w:p w:rsidR="00EA2D99" w:rsidRPr="004938EB" w:rsidRDefault="00EA2D99" w:rsidP="00E71D1A">
            <w:pPr>
              <w:widowControl w:val="0"/>
              <w:rPr>
                <w:szCs w:val="28"/>
              </w:rPr>
            </w:pPr>
            <w:r w:rsidRPr="43C69BAD">
              <w:rPr>
                <w:sz w:val="20"/>
                <w:szCs w:val="20"/>
              </w:rPr>
              <w:t>O: 4</w:t>
            </w:r>
          </w:p>
        </w:tc>
        <w:tc>
          <w:tcPr>
            <w:tcW w:w="4825" w:type="dxa"/>
          </w:tcPr>
          <w:p w:rsidR="00EA2D99" w:rsidRPr="004938EB" w:rsidRDefault="00970FCD" w:rsidP="00E71D1A">
            <w:pPr>
              <w:widowControl w:val="0"/>
              <w:jc w:val="both"/>
              <w:rPr>
                <w:color w:val="000000" w:themeColor="text1"/>
                <w:sz w:val="20"/>
                <w:szCs w:val="20"/>
              </w:rPr>
            </w:pPr>
            <w:r w:rsidRPr="00970FCD">
              <w:rPr>
                <w:color w:val="000000" w:themeColor="text1"/>
                <w:sz w:val="20"/>
                <w:szCs w:val="20"/>
              </w:rPr>
              <w:t>Ak ústredný orgán iného členského štátu Európskej únie alebo iný oprávnený</w:t>
            </w:r>
            <w:r w:rsidR="002317CA">
              <w:rPr>
                <w:color w:val="000000" w:themeColor="text1"/>
                <w:sz w:val="20"/>
                <w:szCs w:val="20"/>
              </w:rPr>
              <w:t xml:space="preserve"> orgán podľa osobitných predpisov</w:t>
            </w:r>
            <w:r w:rsidRPr="00970FCD">
              <w:rPr>
                <w:color w:val="000000" w:themeColor="text1"/>
                <w:sz w:val="20"/>
                <w:szCs w:val="20"/>
              </w:rPr>
              <w:t xml:space="preserve"> </w:t>
            </w:r>
            <w:r w:rsidR="002317CA">
              <w:rPr>
                <w:color w:val="000000" w:themeColor="text1"/>
                <w:sz w:val="20"/>
                <w:szCs w:val="20"/>
                <w:vertAlign w:val="superscript"/>
              </w:rPr>
              <w:t>36</w:t>
            </w:r>
            <w:r w:rsidRPr="00970FCD">
              <w:rPr>
                <w:color w:val="000000" w:themeColor="text1"/>
                <w:sz w:val="20"/>
                <w:szCs w:val="20"/>
              </w:rPr>
              <w:t xml:space="preserve">) požiada o informácie z registra trestov, generálna prokuratúra mu do desiatich pracovných dní poskytne informácie o odsúdeniach podľa účelu uvedeného v žiadosti v rozsahu  </w:t>
            </w:r>
            <w:r w:rsidR="00EA2D99" w:rsidRPr="43C69BAD">
              <w:rPr>
                <w:color w:val="000000" w:themeColor="text1"/>
                <w:sz w:val="20"/>
                <w:szCs w:val="20"/>
              </w:rPr>
              <w:t>:</w:t>
            </w:r>
          </w:p>
          <w:p w:rsidR="003170B5" w:rsidRPr="003170B5" w:rsidRDefault="003170B5" w:rsidP="003170B5">
            <w:pPr>
              <w:widowControl w:val="0"/>
              <w:ind w:left="420" w:hanging="420"/>
              <w:jc w:val="both"/>
              <w:rPr>
                <w:color w:val="000000" w:themeColor="text1"/>
                <w:sz w:val="20"/>
                <w:szCs w:val="20"/>
              </w:rPr>
            </w:pPr>
            <w:r>
              <w:rPr>
                <w:color w:val="000000" w:themeColor="text1"/>
                <w:sz w:val="20"/>
                <w:szCs w:val="20"/>
              </w:rPr>
              <w:t xml:space="preserve">d) </w:t>
            </w:r>
            <w:r w:rsidRPr="003170B5">
              <w:rPr>
                <w:color w:val="000000" w:themeColor="text1"/>
                <w:sz w:val="20"/>
                <w:szCs w:val="20"/>
              </w:rPr>
              <w:t xml:space="preserve">právoplatného nezahladeného odsúdenia súdom Slovenskej republiky, ktoré je evidované v registri trestov, </w:t>
            </w:r>
          </w:p>
          <w:p w:rsidR="003170B5" w:rsidRPr="003170B5" w:rsidRDefault="003170B5" w:rsidP="003170B5">
            <w:pPr>
              <w:widowControl w:val="0"/>
              <w:ind w:left="420" w:hanging="420"/>
              <w:jc w:val="both"/>
              <w:rPr>
                <w:color w:val="000000" w:themeColor="text1"/>
                <w:sz w:val="20"/>
                <w:szCs w:val="20"/>
              </w:rPr>
            </w:pPr>
            <w:r>
              <w:rPr>
                <w:color w:val="000000" w:themeColor="text1"/>
                <w:sz w:val="20"/>
                <w:szCs w:val="20"/>
              </w:rPr>
              <w:t xml:space="preserve">e) </w:t>
            </w:r>
            <w:r w:rsidRPr="003170B5">
              <w:rPr>
                <w:color w:val="000000" w:themeColor="text1"/>
                <w:sz w:val="20"/>
                <w:szCs w:val="20"/>
              </w:rPr>
              <w:t xml:space="preserve">právoplatného nezahladeného odsúdenia súdom iného členského štátu Európskej únie, ktoré bolo aktualizované podľa § 24 ods. 4, </w:t>
            </w:r>
          </w:p>
          <w:p w:rsidR="00EA2D99" w:rsidRDefault="003170B5" w:rsidP="003170B5">
            <w:pPr>
              <w:widowControl w:val="0"/>
              <w:jc w:val="both"/>
              <w:rPr>
                <w:color w:val="000000" w:themeColor="text1"/>
                <w:sz w:val="20"/>
                <w:szCs w:val="20"/>
              </w:rPr>
            </w:pPr>
            <w:r>
              <w:rPr>
                <w:color w:val="000000" w:themeColor="text1"/>
                <w:sz w:val="20"/>
                <w:szCs w:val="20"/>
              </w:rPr>
              <w:t xml:space="preserve">f) </w:t>
            </w:r>
            <w:r w:rsidRPr="003170B5">
              <w:rPr>
                <w:color w:val="000000" w:themeColor="text1"/>
                <w:sz w:val="20"/>
                <w:szCs w:val="20"/>
              </w:rPr>
              <w:t xml:space="preserve">právoplatného nezahladeného odsúdenia súdom v iných štátoch, ktoré jej bolo poskytnuté a je evidované v registri trestov. </w:t>
            </w:r>
          </w:p>
          <w:p w:rsidR="003170B5" w:rsidRDefault="003170B5" w:rsidP="003170B5">
            <w:pPr>
              <w:widowControl w:val="0"/>
              <w:jc w:val="both"/>
              <w:rPr>
                <w:color w:val="000000" w:themeColor="text1"/>
                <w:sz w:val="20"/>
                <w:szCs w:val="20"/>
              </w:rPr>
            </w:pPr>
          </w:p>
          <w:p w:rsidR="00EA2D99" w:rsidRPr="004938EB" w:rsidRDefault="003170B5" w:rsidP="00E71D1A">
            <w:pPr>
              <w:widowControl w:val="0"/>
              <w:jc w:val="both"/>
              <w:rPr>
                <w:sz w:val="20"/>
                <w:szCs w:val="20"/>
                <w:vertAlign w:val="superscript"/>
              </w:rPr>
            </w:pPr>
            <w:r w:rsidRPr="003170B5">
              <w:rPr>
                <w:color w:val="000000" w:themeColor="text1"/>
                <w:sz w:val="20"/>
                <w:szCs w:val="20"/>
              </w:rPr>
              <w:t xml:space="preserve">Ak ústredný orgán iného členského štátu Európskej únie pri poskytovaní informácií podľa § 24 ods. 4 oznámi, že informácie o odsúdení občana Slovenskej republiky, ktoré majú pôvod v tomto členskom štáte Európskej únie, možno opätovne poskytnúť len na účely trestného konania, generálna prokuratúra informácie podľa odseku 1 písm. b) na iné účely neposkytne a o dôvodoch a pôvode týchto informácií informuje ústredný orgán dožadujúceho členského štátu Európskej únie; pri žiadosti iného štátu sa postupuje primerane. </w:t>
            </w:r>
            <w:r w:rsidR="002317CA">
              <w:rPr>
                <w:color w:val="000000" w:themeColor="text1"/>
                <w:sz w:val="20"/>
                <w:szCs w:val="20"/>
                <w:vertAlign w:val="superscript"/>
              </w:rPr>
              <w:t>37</w:t>
            </w:r>
            <w:r w:rsidRPr="003170B5">
              <w:rPr>
                <w:color w:val="000000" w:themeColor="text1"/>
                <w:sz w:val="20"/>
                <w:szCs w:val="20"/>
              </w:rPr>
              <w:t>)</w:t>
            </w:r>
          </w:p>
        </w:tc>
        <w:tc>
          <w:tcPr>
            <w:tcW w:w="710" w:type="dxa"/>
          </w:tcPr>
          <w:p w:rsidR="00EA2D99" w:rsidRPr="004938EB" w:rsidRDefault="00EA2D99" w:rsidP="003170B5">
            <w:pPr>
              <w:widowControl w:val="0"/>
              <w:jc w:val="center"/>
              <w:rPr>
                <w:sz w:val="20"/>
                <w:szCs w:val="20"/>
              </w:rPr>
            </w:pPr>
            <w:r w:rsidRPr="08E34590">
              <w:rPr>
                <w:sz w:val="20"/>
                <w:szCs w:val="20"/>
              </w:rPr>
              <w:t>Ú</w:t>
            </w:r>
          </w:p>
        </w:tc>
        <w:tc>
          <w:tcPr>
            <w:tcW w:w="1952" w:type="dxa"/>
          </w:tcPr>
          <w:p w:rsidR="003170B5" w:rsidRPr="00B91D6D" w:rsidRDefault="002317CA" w:rsidP="003170B5">
            <w:pPr>
              <w:pStyle w:val="Textpoznmkypodiarou"/>
              <w:jc w:val="both"/>
              <w:rPr>
                <w:rFonts w:ascii="Times New Roman" w:hAnsi="Times New Roman" w:cs="Times New Roman"/>
              </w:rPr>
            </w:pPr>
            <w:r>
              <w:rPr>
                <w:rStyle w:val="Odkaznapoznmkupodiarou"/>
                <w:rFonts w:ascii="Times New Roman" w:hAnsi="Times New Roman"/>
              </w:rPr>
              <w:t>3</w:t>
            </w:r>
            <w:r>
              <w:rPr>
                <w:rFonts w:ascii="Times New Roman" w:hAnsi="Times New Roman"/>
                <w:vertAlign w:val="superscript"/>
              </w:rPr>
              <w:t>6</w:t>
            </w:r>
            <w:r w:rsidR="003170B5" w:rsidRPr="00B91D6D">
              <w:rPr>
                <w:rFonts w:ascii="Times New Roman" w:hAnsi="Times New Roman" w:cs="Times New Roman"/>
              </w:rPr>
              <w:t>) Nariadenie (EÚ) 2019/816 v platnom znení.</w:t>
            </w:r>
          </w:p>
          <w:p w:rsidR="00EA2D99" w:rsidRPr="003170B5" w:rsidRDefault="003170B5" w:rsidP="003170B5">
            <w:pPr>
              <w:widowControl w:val="0"/>
              <w:rPr>
                <w:sz w:val="20"/>
                <w:szCs w:val="20"/>
              </w:rPr>
            </w:pPr>
            <w:r w:rsidRPr="003170B5">
              <w:rPr>
                <w:sz w:val="20"/>
                <w:szCs w:val="20"/>
              </w:rPr>
              <w:t>Európsky dohovor o vzájomnej pomoci v trestných veciach.</w:t>
            </w:r>
          </w:p>
          <w:p w:rsidR="00EA2D99" w:rsidRPr="004938EB" w:rsidRDefault="00EA2D99" w:rsidP="00E71D1A">
            <w:pPr>
              <w:widowControl w:val="0"/>
              <w:rPr>
                <w:sz w:val="20"/>
                <w:szCs w:val="20"/>
              </w:rPr>
            </w:pPr>
            <w:r w:rsidRPr="009956A6">
              <w:rPr>
                <w:sz w:val="20"/>
                <w:szCs w:val="20"/>
                <w:vertAlign w:val="superscript"/>
              </w:rPr>
              <w:t>73)</w:t>
            </w:r>
            <w:r>
              <w:rPr>
                <w:sz w:val="20"/>
                <w:szCs w:val="20"/>
              </w:rPr>
              <w:t xml:space="preserve"> </w:t>
            </w:r>
            <w:r w:rsidRPr="009956A6">
              <w:rPr>
                <w:sz w:val="20"/>
                <w:szCs w:val="20"/>
              </w:rPr>
              <w:t>§ 47 až 51 zákona č. 18/2018 Z. z.</w:t>
            </w:r>
          </w:p>
        </w:tc>
      </w:tr>
      <w:tr w:rsidR="00EA2D99" w:rsidRPr="004938EB" w:rsidTr="00E71D1A">
        <w:trPr>
          <w:trHeight w:val="255"/>
        </w:trPr>
        <w:tc>
          <w:tcPr>
            <w:tcW w:w="634" w:type="dxa"/>
          </w:tcPr>
          <w:p w:rsidR="00EA2D99" w:rsidRDefault="00EA2D99" w:rsidP="00E71D1A">
            <w:pPr>
              <w:rPr>
                <w:sz w:val="20"/>
                <w:szCs w:val="20"/>
              </w:rPr>
            </w:pPr>
            <w:r>
              <w:rPr>
                <w:sz w:val="20"/>
                <w:szCs w:val="20"/>
              </w:rPr>
              <w:t>Č: 1</w:t>
            </w:r>
          </w:p>
          <w:p w:rsidR="00EA2D99" w:rsidRDefault="00EA2D99" w:rsidP="00E71D1A">
            <w:pPr>
              <w:rPr>
                <w:sz w:val="20"/>
                <w:szCs w:val="20"/>
              </w:rPr>
            </w:pPr>
            <w:r>
              <w:rPr>
                <w:sz w:val="20"/>
                <w:szCs w:val="20"/>
              </w:rPr>
              <w:t>O: 6</w:t>
            </w:r>
          </w:p>
          <w:p w:rsidR="00EA2D99" w:rsidRPr="00DA3508" w:rsidRDefault="00EA2D99" w:rsidP="00E71D1A">
            <w:pPr>
              <w:rPr>
                <w:sz w:val="20"/>
                <w:szCs w:val="20"/>
              </w:rPr>
            </w:pPr>
          </w:p>
        </w:tc>
        <w:tc>
          <w:tcPr>
            <w:tcW w:w="4476" w:type="dxa"/>
          </w:tcPr>
          <w:p w:rsidR="00EA2D99" w:rsidRPr="006C103F" w:rsidRDefault="00EA2D99" w:rsidP="00E71D1A">
            <w:pPr>
              <w:jc w:val="both"/>
              <w:rPr>
                <w:sz w:val="20"/>
                <w:szCs w:val="20"/>
              </w:rPr>
            </w:pPr>
            <w:r w:rsidRPr="006C103F">
              <w:rPr>
                <w:sz w:val="20"/>
                <w:szCs w:val="20"/>
              </w:rPr>
              <w:t>V článku 8 sa odsek 2 nahrádza takto:</w:t>
            </w:r>
          </w:p>
          <w:p w:rsidR="00EA2D99" w:rsidRPr="006C103F" w:rsidRDefault="00EA2D99" w:rsidP="00E71D1A">
            <w:pPr>
              <w:jc w:val="both"/>
              <w:rPr>
                <w:sz w:val="20"/>
                <w:szCs w:val="20"/>
              </w:rPr>
            </w:pPr>
          </w:p>
          <w:p w:rsidR="00EA2D99" w:rsidRPr="0085618B" w:rsidRDefault="00EA2D99" w:rsidP="00E71D1A">
            <w:pPr>
              <w:jc w:val="both"/>
              <w:rPr>
                <w:sz w:val="20"/>
                <w:szCs w:val="20"/>
              </w:rPr>
            </w:pPr>
            <w:r w:rsidRPr="006C103F">
              <w:rPr>
                <w:sz w:val="20"/>
                <w:szCs w:val="20"/>
              </w:rPr>
              <w:t xml:space="preserve">„2.   Odpovede na žiadosti uvedené v článku 6 ods. 2, 3 a 3a sa poskytnú do 20 pracovných </w:t>
            </w:r>
            <w:r>
              <w:rPr>
                <w:sz w:val="20"/>
                <w:szCs w:val="20"/>
              </w:rPr>
              <w:t>dní odo dňa prijatia žiadosti.“</w:t>
            </w:r>
          </w:p>
        </w:tc>
        <w:tc>
          <w:tcPr>
            <w:tcW w:w="870" w:type="dxa"/>
          </w:tcPr>
          <w:p w:rsidR="00EA2D99" w:rsidRPr="004938EB" w:rsidRDefault="00EA2D99" w:rsidP="00E71D1A">
            <w:pPr>
              <w:jc w:val="center"/>
              <w:rPr>
                <w:szCs w:val="28"/>
              </w:rPr>
            </w:pPr>
            <w:r w:rsidRPr="08E34590">
              <w:rPr>
                <w:sz w:val="20"/>
                <w:szCs w:val="20"/>
              </w:rPr>
              <w:t>n.a</w:t>
            </w:r>
          </w:p>
        </w:tc>
        <w:tc>
          <w:tcPr>
            <w:tcW w:w="1295" w:type="dxa"/>
          </w:tcPr>
          <w:p w:rsidR="00EA2D99" w:rsidRPr="004938EB" w:rsidRDefault="00EA2D99" w:rsidP="00E71D1A">
            <w:pPr>
              <w:widowControl w:val="0"/>
              <w:jc w:val="center"/>
              <w:rPr>
                <w:sz w:val="20"/>
                <w:szCs w:val="20"/>
              </w:rPr>
            </w:pPr>
          </w:p>
        </w:tc>
        <w:tc>
          <w:tcPr>
            <w:tcW w:w="710" w:type="dxa"/>
          </w:tcPr>
          <w:p w:rsidR="00EA2D99" w:rsidRPr="004938EB" w:rsidRDefault="00EA2D99" w:rsidP="00E71D1A">
            <w:pPr>
              <w:widowControl w:val="0"/>
              <w:rPr>
                <w:sz w:val="20"/>
                <w:szCs w:val="20"/>
              </w:rPr>
            </w:pPr>
          </w:p>
        </w:tc>
        <w:tc>
          <w:tcPr>
            <w:tcW w:w="4825" w:type="dxa"/>
          </w:tcPr>
          <w:p w:rsidR="00EA2D99" w:rsidRPr="004938EB" w:rsidRDefault="00EA2D99" w:rsidP="00E71D1A">
            <w:pPr>
              <w:widowControl w:val="0"/>
              <w:jc w:val="both"/>
              <w:rPr>
                <w:sz w:val="20"/>
                <w:szCs w:val="20"/>
              </w:rPr>
            </w:pPr>
          </w:p>
        </w:tc>
        <w:tc>
          <w:tcPr>
            <w:tcW w:w="710" w:type="dxa"/>
          </w:tcPr>
          <w:p w:rsidR="00EA2D99" w:rsidRPr="004938EB" w:rsidRDefault="00EA2D99" w:rsidP="00E71D1A">
            <w:pPr>
              <w:widowControl w:val="0"/>
              <w:jc w:val="center"/>
              <w:rPr>
                <w:sz w:val="20"/>
                <w:szCs w:val="20"/>
              </w:rPr>
            </w:pPr>
            <w:r>
              <w:rPr>
                <w:sz w:val="20"/>
                <w:szCs w:val="20"/>
              </w:rPr>
              <w:t>n.a.</w:t>
            </w:r>
          </w:p>
        </w:tc>
        <w:tc>
          <w:tcPr>
            <w:tcW w:w="1952" w:type="dxa"/>
          </w:tcPr>
          <w:p w:rsidR="00EA2D99" w:rsidRPr="004938EB" w:rsidRDefault="00EA2D99" w:rsidP="00E71D1A">
            <w:pPr>
              <w:widowControl w:val="0"/>
              <w:rPr>
                <w:szCs w:val="28"/>
              </w:rPr>
            </w:pPr>
            <w:r w:rsidRPr="08E34590">
              <w:rPr>
                <w:color w:val="000000" w:themeColor="text1"/>
                <w:sz w:val="19"/>
                <w:szCs w:val="19"/>
              </w:rPr>
              <w:t>Režim zasielania informácií o odsúdeniach do zahraničia je jednotný a využíva tú istú lehotu pre všetky typy žiadostí</w:t>
            </w:r>
          </w:p>
        </w:tc>
      </w:tr>
      <w:tr w:rsidR="00EA2D99" w:rsidRPr="004938EB" w:rsidTr="00E71D1A">
        <w:trPr>
          <w:trHeight w:val="2760"/>
        </w:trPr>
        <w:tc>
          <w:tcPr>
            <w:tcW w:w="634" w:type="dxa"/>
          </w:tcPr>
          <w:p w:rsidR="00EA2D99" w:rsidRPr="00DA3508" w:rsidRDefault="00EA2D99" w:rsidP="00E71D1A">
            <w:pPr>
              <w:rPr>
                <w:sz w:val="20"/>
                <w:szCs w:val="20"/>
              </w:rPr>
            </w:pPr>
            <w:r w:rsidRPr="00DA3508">
              <w:rPr>
                <w:sz w:val="20"/>
                <w:szCs w:val="20"/>
              </w:rPr>
              <w:lastRenderedPageBreak/>
              <w:t xml:space="preserve">Č: </w:t>
            </w:r>
            <w:r>
              <w:rPr>
                <w:sz w:val="20"/>
                <w:szCs w:val="20"/>
              </w:rPr>
              <w:t>1</w:t>
            </w:r>
          </w:p>
          <w:p w:rsidR="00EA2D99" w:rsidRPr="00DA3508" w:rsidRDefault="00EA2D99" w:rsidP="00E71D1A">
            <w:pPr>
              <w:rPr>
                <w:sz w:val="20"/>
                <w:szCs w:val="20"/>
              </w:rPr>
            </w:pPr>
            <w:r>
              <w:rPr>
                <w:sz w:val="20"/>
                <w:szCs w:val="20"/>
              </w:rPr>
              <w:t>O: 7</w:t>
            </w:r>
          </w:p>
          <w:p w:rsidR="00EA2D99" w:rsidRPr="00DA3508" w:rsidRDefault="00EA2D99" w:rsidP="00E71D1A">
            <w:pPr>
              <w:rPr>
                <w:sz w:val="20"/>
                <w:szCs w:val="20"/>
              </w:rPr>
            </w:pPr>
          </w:p>
        </w:tc>
        <w:tc>
          <w:tcPr>
            <w:tcW w:w="4476" w:type="dxa"/>
          </w:tcPr>
          <w:p w:rsidR="00EA2D99" w:rsidRPr="006C103F" w:rsidRDefault="00EA2D99" w:rsidP="00E71D1A">
            <w:pPr>
              <w:jc w:val="both"/>
              <w:rPr>
                <w:sz w:val="20"/>
                <w:szCs w:val="20"/>
              </w:rPr>
            </w:pPr>
            <w:r w:rsidRPr="006C103F">
              <w:rPr>
                <w:sz w:val="20"/>
                <w:szCs w:val="20"/>
              </w:rPr>
              <w:t>Článok 9 sa mení takto:</w:t>
            </w:r>
          </w:p>
          <w:p w:rsidR="00EA2D99" w:rsidRPr="006C103F" w:rsidRDefault="00EA2D99" w:rsidP="00E71D1A">
            <w:pPr>
              <w:jc w:val="both"/>
              <w:rPr>
                <w:sz w:val="20"/>
                <w:szCs w:val="20"/>
              </w:rPr>
            </w:pPr>
          </w:p>
          <w:p w:rsidR="00EA2D99" w:rsidRPr="006C103F" w:rsidRDefault="00EA2D99" w:rsidP="00E71D1A">
            <w:pPr>
              <w:jc w:val="both"/>
              <w:rPr>
                <w:sz w:val="20"/>
                <w:szCs w:val="20"/>
              </w:rPr>
            </w:pPr>
            <w:r w:rsidRPr="006C103F">
              <w:rPr>
                <w:sz w:val="20"/>
                <w:szCs w:val="20"/>
              </w:rPr>
              <w:t>a)</w:t>
            </w:r>
            <w:r>
              <w:rPr>
                <w:sz w:val="20"/>
                <w:szCs w:val="20"/>
              </w:rPr>
              <w:t xml:space="preserve"> </w:t>
            </w:r>
            <w:r w:rsidRPr="006C103F">
              <w:rPr>
                <w:sz w:val="20"/>
                <w:szCs w:val="20"/>
              </w:rPr>
              <w:t>v odseku 1 sa slovné spojenie „článku 7 ods. 1 a 4“ nahrádza slovným spojením „článku 7 ods. 1, 4 a 4a“;</w:t>
            </w:r>
          </w:p>
          <w:p w:rsidR="00EA2D99" w:rsidRPr="006C103F" w:rsidRDefault="00EA2D99" w:rsidP="00E71D1A">
            <w:pPr>
              <w:jc w:val="both"/>
              <w:rPr>
                <w:sz w:val="20"/>
                <w:szCs w:val="20"/>
              </w:rPr>
            </w:pPr>
          </w:p>
          <w:p w:rsidR="00EA2D99" w:rsidRPr="006C103F" w:rsidRDefault="00EA2D99" w:rsidP="00E71D1A">
            <w:pPr>
              <w:jc w:val="both"/>
              <w:rPr>
                <w:sz w:val="20"/>
                <w:szCs w:val="20"/>
              </w:rPr>
            </w:pPr>
            <w:r w:rsidRPr="006C103F">
              <w:rPr>
                <w:sz w:val="20"/>
                <w:szCs w:val="20"/>
              </w:rPr>
              <w:t>b)</w:t>
            </w:r>
            <w:r>
              <w:rPr>
                <w:sz w:val="20"/>
                <w:szCs w:val="20"/>
              </w:rPr>
              <w:t xml:space="preserve"> </w:t>
            </w:r>
            <w:r w:rsidRPr="006C103F">
              <w:rPr>
                <w:sz w:val="20"/>
                <w:szCs w:val="20"/>
              </w:rPr>
              <w:t>v odseku 2 sa slovné spojenie „článku 7 ods. 2 a 4“ nahrádza slovným spojením „článku 7 ods. 2, 4 a 4a“;</w:t>
            </w:r>
          </w:p>
          <w:p w:rsidR="00EA2D99" w:rsidRPr="006C103F" w:rsidRDefault="00EA2D99" w:rsidP="00E71D1A">
            <w:pPr>
              <w:jc w:val="both"/>
              <w:rPr>
                <w:sz w:val="20"/>
                <w:szCs w:val="20"/>
              </w:rPr>
            </w:pPr>
          </w:p>
          <w:p w:rsidR="00EA2D99" w:rsidRPr="0085618B" w:rsidRDefault="00EA2D99" w:rsidP="00E71D1A">
            <w:pPr>
              <w:jc w:val="both"/>
              <w:rPr>
                <w:sz w:val="20"/>
                <w:szCs w:val="20"/>
              </w:rPr>
            </w:pPr>
            <w:r w:rsidRPr="006C103F">
              <w:rPr>
                <w:sz w:val="20"/>
                <w:szCs w:val="20"/>
              </w:rPr>
              <w:t>c)</w:t>
            </w:r>
            <w:r>
              <w:rPr>
                <w:sz w:val="20"/>
                <w:szCs w:val="20"/>
              </w:rPr>
              <w:t xml:space="preserve"> </w:t>
            </w:r>
            <w:r w:rsidRPr="006C103F">
              <w:rPr>
                <w:sz w:val="20"/>
                <w:szCs w:val="20"/>
              </w:rPr>
              <w:t>v odseku 3 sa slovné spojenie „článku 7 ods. 1, 2 a 4“ nahrádza slovným spojením „článku 7 ods. 1, 2, 4 a 4a“</w:t>
            </w:r>
          </w:p>
        </w:tc>
        <w:tc>
          <w:tcPr>
            <w:tcW w:w="870" w:type="dxa"/>
          </w:tcPr>
          <w:p w:rsidR="00EA2D99" w:rsidRPr="004938EB" w:rsidRDefault="00EA2D99" w:rsidP="003170B5">
            <w:pPr>
              <w:widowControl w:val="0"/>
              <w:jc w:val="center"/>
              <w:rPr>
                <w:sz w:val="20"/>
                <w:szCs w:val="20"/>
              </w:rPr>
            </w:pPr>
            <w:r w:rsidRPr="08E34590">
              <w:rPr>
                <w:sz w:val="20"/>
                <w:szCs w:val="20"/>
              </w:rPr>
              <w:t>N</w:t>
            </w:r>
          </w:p>
        </w:tc>
        <w:tc>
          <w:tcPr>
            <w:tcW w:w="1295" w:type="dxa"/>
          </w:tcPr>
          <w:p w:rsidR="00EA2D99" w:rsidRDefault="00EA2D99" w:rsidP="00E71D1A">
            <w:pPr>
              <w:jc w:val="center"/>
              <w:rPr>
                <w:sz w:val="20"/>
                <w:szCs w:val="20"/>
              </w:rPr>
            </w:pPr>
            <w:r>
              <w:rPr>
                <w:sz w:val="20"/>
                <w:szCs w:val="20"/>
              </w:rPr>
              <w:t>Návrh zákona</w:t>
            </w:r>
          </w:p>
          <w:p w:rsidR="00EA2D99" w:rsidRPr="004938EB" w:rsidRDefault="00EA2D99" w:rsidP="003170B5">
            <w:pPr>
              <w:widowControl w:val="0"/>
              <w:jc w:val="center"/>
              <w:rPr>
                <w:szCs w:val="28"/>
              </w:rPr>
            </w:pPr>
            <w:r>
              <w:rPr>
                <w:sz w:val="20"/>
                <w:szCs w:val="20"/>
              </w:rPr>
              <w:t>(</w:t>
            </w:r>
            <w:r w:rsidRPr="08E34590">
              <w:rPr>
                <w:sz w:val="20"/>
                <w:szCs w:val="20"/>
              </w:rPr>
              <w:t>Čl. I</w:t>
            </w:r>
            <w:r>
              <w:rPr>
                <w:sz w:val="20"/>
                <w:szCs w:val="20"/>
              </w:rPr>
              <w:t>)</w:t>
            </w:r>
          </w:p>
        </w:tc>
        <w:tc>
          <w:tcPr>
            <w:tcW w:w="710" w:type="dxa"/>
          </w:tcPr>
          <w:p w:rsidR="00EA2D99" w:rsidRPr="004938EB" w:rsidRDefault="003170B5" w:rsidP="00E71D1A">
            <w:pPr>
              <w:widowControl w:val="0"/>
              <w:rPr>
                <w:sz w:val="20"/>
                <w:szCs w:val="20"/>
              </w:rPr>
            </w:pPr>
            <w:r>
              <w:rPr>
                <w:sz w:val="20"/>
                <w:szCs w:val="20"/>
              </w:rPr>
              <w:t>§: 25</w:t>
            </w:r>
          </w:p>
          <w:p w:rsidR="00EA2D99" w:rsidRPr="004938EB" w:rsidRDefault="00EA2D99" w:rsidP="00E71D1A">
            <w:pPr>
              <w:widowControl w:val="0"/>
              <w:rPr>
                <w:szCs w:val="28"/>
              </w:rPr>
            </w:pPr>
            <w:r w:rsidRPr="08E34590">
              <w:rPr>
                <w:sz w:val="20"/>
                <w:szCs w:val="20"/>
              </w:rPr>
              <w:t>O: 3</w:t>
            </w:r>
          </w:p>
          <w:p w:rsidR="00EA2D99" w:rsidRPr="004938EB" w:rsidRDefault="00EA2D99" w:rsidP="00E71D1A">
            <w:pPr>
              <w:widowControl w:val="0"/>
              <w:rPr>
                <w:szCs w:val="28"/>
              </w:rPr>
            </w:pPr>
          </w:p>
        </w:tc>
        <w:tc>
          <w:tcPr>
            <w:tcW w:w="4825" w:type="dxa"/>
          </w:tcPr>
          <w:p w:rsidR="00EA2D99" w:rsidRPr="004938EB" w:rsidRDefault="003170B5" w:rsidP="00E71D1A">
            <w:pPr>
              <w:widowControl w:val="0"/>
              <w:jc w:val="both"/>
              <w:rPr>
                <w:szCs w:val="28"/>
              </w:rPr>
            </w:pPr>
            <w:r w:rsidRPr="003170B5">
              <w:rPr>
                <w:color w:val="000000" w:themeColor="text1"/>
                <w:sz w:val="20"/>
                <w:szCs w:val="20"/>
              </w:rPr>
              <w:t xml:space="preserve">Informácie poskytnuté na základe žiadosti podľa odseku 1 alebo odseku 2 možno použiť len na účel, na ktorý boli vyžiadané, len na konkrétny prípad a v rámci obmedzení oznámených dožiadaným ústredným orgánom členského štátu Európskej únie; to neplatí vo vzťahu k informáciám, ktoré majú pôvod v Slovenskej republike, alebo ak sa majú poskytnuté informácie použiť na zabránenie bezprostredného a vážneho ohrozenia bezpečnosti jednotlivcov alebo bezpečnosti štátu. </w:t>
            </w:r>
          </w:p>
        </w:tc>
        <w:tc>
          <w:tcPr>
            <w:tcW w:w="710" w:type="dxa"/>
          </w:tcPr>
          <w:p w:rsidR="00EA2D99" w:rsidRPr="004938EB" w:rsidRDefault="00EA2D99" w:rsidP="00E71D1A">
            <w:pPr>
              <w:widowControl w:val="0"/>
              <w:jc w:val="center"/>
              <w:rPr>
                <w:sz w:val="20"/>
                <w:szCs w:val="20"/>
              </w:rPr>
            </w:pPr>
            <w:r w:rsidRPr="08E34590">
              <w:rPr>
                <w:sz w:val="20"/>
                <w:szCs w:val="20"/>
              </w:rPr>
              <w:t>Ú</w:t>
            </w:r>
          </w:p>
          <w:p w:rsidR="00EA2D99" w:rsidRPr="004938EB" w:rsidRDefault="00EA2D99" w:rsidP="00E71D1A">
            <w:pPr>
              <w:widowControl w:val="0"/>
              <w:jc w:val="center"/>
              <w:rPr>
                <w:sz w:val="20"/>
                <w:szCs w:val="20"/>
              </w:rPr>
            </w:pPr>
          </w:p>
        </w:tc>
        <w:tc>
          <w:tcPr>
            <w:tcW w:w="1952" w:type="dxa"/>
          </w:tcPr>
          <w:p w:rsidR="00EA2D99" w:rsidRPr="004938EB" w:rsidRDefault="00EA2D99" w:rsidP="00E71D1A">
            <w:pPr>
              <w:widowControl w:val="0"/>
              <w:rPr>
                <w:sz w:val="20"/>
                <w:szCs w:val="20"/>
              </w:rPr>
            </w:pPr>
          </w:p>
        </w:tc>
      </w:tr>
      <w:tr w:rsidR="00EA2D99" w:rsidRPr="004938EB" w:rsidTr="00E71D1A">
        <w:trPr>
          <w:trHeight w:val="8779"/>
        </w:trPr>
        <w:tc>
          <w:tcPr>
            <w:tcW w:w="634" w:type="dxa"/>
          </w:tcPr>
          <w:p w:rsidR="00EA2D99" w:rsidRDefault="00EA2D99" w:rsidP="00E71D1A">
            <w:pPr>
              <w:rPr>
                <w:sz w:val="20"/>
                <w:szCs w:val="20"/>
              </w:rPr>
            </w:pPr>
            <w:r w:rsidRPr="00DA3508">
              <w:rPr>
                <w:sz w:val="20"/>
                <w:szCs w:val="20"/>
              </w:rPr>
              <w:lastRenderedPageBreak/>
              <w:t xml:space="preserve">Č: </w:t>
            </w:r>
            <w:r>
              <w:rPr>
                <w:sz w:val="20"/>
                <w:szCs w:val="20"/>
              </w:rPr>
              <w:t>1</w:t>
            </w:r>
          </w:p>
          <w:p w:rsidR="00EA2D99" w:rsidRPr="00DA3508" w:rsidRDefault="00EA2D99" w:rsidP="00E71D1A">
            <w:pPr>
              <w:rPr>
                <w:sz w:val="20"/>
                <w:szCs w:val="20"/>
              </w:rPr>
            </w:pPr>
            <w:r>
              <w:rPr>
                <w:sz w:val="20"/>
                <w:szCs w:val="20"/>
              </w:rPr>
              <w:t>O: 8</w:t>
            </w:r>
          </w:p>
          <w:p w:rsidR="00EA2D99" w:rsidRPr="00DA3508" w:rsidRDefault="00EA2D99" w:rsidP="00E71D1A">
            <w:pPr>
              <w:rPr>
                <w:sz w:val="20"/>
                <w:szCs w:val="20"/>
              </w:rPr>
            </w:pPr>
          </w:p>
        </w:tc>
        <w:tc>
          <w:tcPr>
            <w:tcW w:w="4476" w:type="dxa"/>
          </w:tcPr>
          <w:p w:rsidR="00EA2D99" w:rsidRPr="00221584" w:rsidRDefault="00EA2D99" w:rsidP="00E71D1A">
            <w:pPr>
              <w:spacing w:before="75" w:after="75"/>
              <w:ind w:right="225"/>
              <w:jc w:val="both"/>
              <w:rPr>
                <w:sz w:val="20"/>
                <w:szCs w:val="20"/>
              </w:rPr>
            </w:pPr>
            <w:r w:rsidRPr="00221584">
              <w:rPr>
                <w:sz w:val="20"/>
                <w:szCs w:val="20"/>
              </w:rPr>
              <w:t>Článok 11 sa mení takto:</w:t>
            </w:r>
          </w:p>
          <w:p w:rsidR="00EA2D99" w:rsidRPr="00221584" w:rsidRDefault="00EA2D99" w:rsidP="00E71D1A">
            <w:pPr>
              <w:spacing w:before="75" w:after="75"/>
              <w:ind w:right="225"/>
              <w:jc w:val="both"/>
              <w:rPr>
                <w:sz w:val="20"/>
                <w:szCs w:val="20"/>
              </w:rPr>
            </w:pPr>
            <w:r w:rsidRPr="00221584">
              <w:rPr>
                <w:sz w:val="20"/>
                <w:szCs w:val="20"/>
              </w:rPr>
              <w:t>a)</w:t>
            </w:r>
            <w:r>
              <w:rPr>
                <w:sz w:val="20"/>
                <w:szCs w:val="20"/>
              </w:rPr>
              <w:t xml:space="preserve"> </w:t>
            </w:r>
            <w:r w:rsidRPr="00221584">
              <w:rPr>
                <w:sz w:val="20"/>
                <w:szCs w:val="20"/>
              </w:rPr>
              <w:t>v odseku 1 prvom pododseku písm. c) sa dopĺňa tento bod:</w:t>
            </w:r>
          </w:p>
          <w:p w:rsidR="00EA2D99" w:rsidRPr="00221584" w:rsidRDefault="00EA2D99" w:rsidP="00E71D1A">
            <w:pPr>
              <w:spacing w:before="75" w:after="75"/>
              <w:ind w:right="225"/>
              <w:jc w:val="both"/>
              <w:rPr>
                <w:sz w:val="20"/>
                <w:szCs w:val="20"/>
              </w:rPr>
            </w:pPr>
            <w:r w:rsidRPr="00221584">
              <w:rPr>
                <w:sz w:val="20"/>
                <w:szCs w:val="20"/>
              </w:rPr>
              <w:t>„iv)</w:t>
            </w:r>
            <w:r>
              <w:rPr>
                <w:sz w:val="20"/>
                <w:szCs w:val="20"/>
              </w:rPr>
              <w:t xml:space="preserve"> </w:t>
            </w:r>
            <w:r w:rsidRPr="00221584">
              <w:rPr>
                <w:sz w:val="20"/>
                <w:szCs w:val="20"/>
              </w:rPr>
              <w:t>vyobrazenie tváre.“;</w:t>
            </w:r>
          </w:p>
          <w:p w:rsidR="00EA2D99" w:rsidRPr="00221584" w:rsidRDefault="00EA2D99" w:rsidP="00E71D1A">
            <w:pPr>
              <w:spacing w:before="75" w:after="75"/>
              <w:ind w:right="225"/>
              <w:jc w:val="both"/>
              <w:rPr>
                <w:sz w:val="20"/>
                <w:szCs w:val="20"/>
              </w:rPr>
            </w:pPr>
            <w:r w:rsidRPr="00221584">
              <w:rPr>
                <w:sz w:val="20"/>
                <w:szCs w:val="20"/>
              </w:rPr>
              <w:t>b)</w:t>
            </w:r>
            <w:r>
              <w:rPr>
                <w:sz w:val="20"/>
                <w:szCs w:val="20"/>
              </w:rPr>
              <w:t xml:space="preserve"> </w:t>
            </w:r>
            <w:r w:rsidRPr="00221584">
              <w:rPr>
                <w:sz w:val="20"/>
                <w:szCs w:val="20"/>
              </w:rPr>
              <w:t>odseky 3 až 7 sa nahrádzajú takto:</w:t>
            </w:r>
          </w:p>
          <w:p w:rsidR="00EA2D99" w:rsidRPr="00221584" w:rsidRDefault="00EA2D99" w:rsidP="00E71D1A">
            <w:pPr>
              <w:spacing w:before="75" w:after="75"/>
              <w:ind w:right="225"/>
              <w:jc w:val="both"/>
              <w:rPr>
                <w:sz w:val="20"/>
                <w:szCs w:val="20"/>
              </w:rPr>
            </w:pPr>
            <w:r w:rsidRPr="00221584">
              <w:rPr>
                <w:sz w:val="20"/>
                <w:szCs w:val="20"/>
              </w:rPr>
              <w:t>„3.   Ústredné orgány členských štátov zasielajú nasledujúce informácie elektronicky prostredníctvom systému ECRIS a v štandardizovanom formáte v súlade s normami stanovenými vo vykonávacích aktoch:</w:t>
            </w:r>
          </w:p>
          <w:p w:rsidR="00EA2D99" w:rsidRPr="00221584" w:rsidRDefault="00EA2D99" w:rsidP="00E71D1A">
            <w:pPr>
              <w:spacing w:before="75" w:after="75"/>
              <w:ind w:right="225"/>
              <w:jc w:val="both"/>
              <w:rPr>
                <w:sz w:val="20"/>
                <w:szCs w:val="20"/>
              </w:rPr>
            </w:pPr>
            <w:r w:rsidRPr="00221584">
              <w:rPr>
                <w:sz w:val="20"/>
                <w:szCs w:val="20"/>
              </w:rPr>
              <w:t>a)</w:t>
            </w:r>
            <w:r>
              <w:rPr>
                <w:sz w:val="20"/>
                <w:szCs w:val="20"/>
              </w:rPr>
              <w:t xml:space="preserve"> </w:t>
            </w:r>
            <w:r w:rsidRPr="00221584">
              <w:rPr>
                <w:sz w:val="20"/>
                <w:szCs w:val="20"/>
              </w:rPr>
              <w:t>informácie uvedené v článku 4;</w:t>
            </w:r>
          </w:p>
          <w:p w:rsidR="00EA2D99" w:rsidRPr="00221584" w:rsidRDefault="00EA2D99" w:rsidP="00E71D1A">
            <w:pPr>
              <w:spacing w:before="75" w:after="75"/>
              <w:ind w:right="225"/>
              <w:jc w:val="both"/>
              <w:rPr>
                <w:sz w:val="20"/>
                <w:szCs w:val="20"/>
              </w:rPr>
            </w:pPr>
            <w:r w:rsidRPr="00221584">
              <w:rPr>
                <w:sz w:val="20"/>
                <w:szCs w:val="20"/>
              </w:rPr>
              <w:t>b)</w:t>
            </w:r>
            <w:r>
              <w:rPr>
                <w:sz w:val="20"/>
                <w:szCs w:val="20"/>
              </w:rPr>
              <w:t xml:space="preserve"> </w:t>
            </w:r>
            <w:r w:rsidRPr="00221584">
              <w:rPr>
                <w:sz w:val="20"/>
                <w:szCs w:val="20"/>
              </w:rPr>
              <w:t>žiadosti uvedené v článku 6;</w:t>
            </w:r>
          </w:p>
          <w:p w:rsidR="00EA2D99" w:rsidRPr="00221584" w:rsidRDefault="00EA2D99" w:rsidP="00E71D1A">
            <w:pPr>
              <w:spacing w:before="75" w:after="75"/>
              <w:ind w:right="225"/>
              <w:jc w:val="both"/>
              <w:rPr>
                <w:sz w:val="20"/>
                <w:szCs w:val="20"/>
              </w:rPr>
            </w:pPr>
            <w:r w:rsidRPr="00221584">
              <w:rPr>
                <w:sz w:val="20"/>
                <w:szCs w:val="20"/>
              </w:rPr>
              <w:t>c)</w:t>
            </w:r>
            <w:r>
              <w:rPr>
                <w:sz w:val="20"/>
                <w:szCs w:val="20"/>
              </w:rPr>
              <w:t xml:space="preserve"> </w:t>
            </w:r>
            <w:r w:rsidRPr="00221584">
              <w:rPr>
                <w:sz w:val="20"/>
                <w:szCs w:val="20"/>
              </w:rPr>
              <w:t>odpovede uvedené v článku 7 a</w:t>
            </w:r>
          </w:p>
          <w:p w:rsidR="00EA2D99" w:rsidRPr="00221584" w:rsidRDefault="00EA2D99" w:rsidP="00E71D1A">
            <w:pPr>
              <w:spacing w:before="75" w:after="75"/>
              <w:ind w:right="225"/>
              <w:jc w:val="both"/>
              <w:rPr>
                <w:sz w:val="20"/>
                <w:szCs w:val="20"/>
              </w:rPr>
            </w:pPr>
            <w:r w:rsidRPr="00221584">
              <w:rPr>
                <w:sz w:val="20"/>
                <w:szCs w:val="20"/>
              </w:rPr>
              <w:t>d)</w:t>
            </w:r>
            <w:r>
              <w:rPr>
                <w:sz w:val="20"/>
                <w:szCs w:val="20"/>
              </w:rPr>
              <w:t xml:space="preserve"> </w:t>
            </w:r>
            <w:r w:rsidRPr="00221584">
              <w:rPr>
                <w:sz w:val="20"/>
                <w:szCs w:val="20"/>
              </w:rPr>
              <w:t>iné relevantné informácie.</w:t>
            </w:r>
          </w:p>
          <w:p w:rsidR="00EA2D99" w:rsidRPr="00221584" w:rsidRDefault="00EA2D99" w:rsidP="00E71D1A">
            <w:pPr>
              <w:spacing w:before="75" w:after="75"/>
              <w:ind w:right="225"/>
              <w:jc w:val="both"/>
              <w:rPr>
                <w:sz w:val="20"/>
                <w:szCs w:val="20"/>
              </w:rPr>
            </w:pPr>
            <w:r w:rsidRPr="00221584">
              <w:rPr>
                <w:sz w:val="20"/>
                <w:szCs w:val="20"/>
              </w:rPr>
              <w:t>4.   Ak spôsob zasielania uvedený v odseku 3 nie je k dispozícii, ústredné orgány členských štátov zasielajú všetky informácie uvedené v odseku 3 akýmikoľvek prostriedkami, ktoré umožňujú vyhotovenie písomného záznamu a za podmienok, ktoré umožňujú ústrednému orgánu prijímajúceho členského štátu potvrdiť pravosť informácií, pričom sa zohľadní bezpečnosť zasielania.</w:t>
            </w:r>
          </w:p>
          <w:p w:rsidR="00EA2D99" w:rsidRPr="00221584" w:rsidRDefault="00EA2D99" w:rsidP="00E71D1A">
            <w:pPr>
              <w:spacing w:before="75" w:after="75"/>
              <w:ind w:right="225"/>
              <w:jc w:val="both"/>
              <w:rPr>
                <w:sz w:val="20"/>
                <w:szCs w:val="20"/>
              </w:rPr>
            </w:pPr>
            <w:r w:rsidRPr="00221584">
              <w:rPr>
                <w:sz w:val="20"/>
                <w:szCs w:val="20"/>
              </w:rPr>
              <w:t>Ak spôsob zasielania uvedený v odseku 3 nie je k dispozícii počas dlhšieho obdobia, dotknutý členský štát o tom informuje ostatné členské štáty a Komisiu.</w:t>
            </w:r>
          </w:p>
          <w:p w:rsidR="00EA2D99" w:rsidRPr="0085618B" w:rsidRDefault="00EA2D99" w:rsidP="00E71D1A">
            <w:pPr>
              <w:jc w:val="both"/>
              <w:rPr>
                <w:sz w:val="20"/>
                <w:szCs w:val="20"/>
              </w:rPr>
            </w:pPr>
            <w:r>
              <w:rPr>
                <w:sz w:val="20"/>
                <w:szCs w:val="20"/>
              </w:rPr>
              <w:t>5. K</w:t>
            </w:r>
            <w:r w:rsidRPr="00221584">
              <w:rPr>
                <w:sz w:val="20"/>
                <w:szCs w:val="20"/>
              </w:rPr>
              <w:t>aždý členský štát vykoná technické úpravy potrebné pre svoje používanie štandardizovaného formátu na účely elektronického prenosu všetkých informácií uvedených v odseku 3 ostatným členským štátom prostredníctvom systému ECRIS. Každý členský štát oznámi Komisii dátum, od ktorého je schopný uskutočňovať takéto zasielanie informácií.“</w:t>
            </w:r>
          </w:p>
          <w:p w:rsidR="00EA2D99" w:rsidRPr="0085618B" w:rsidRDefault="00EA2D99" w:rsidP="00E71D1A">
            <w:pPr>
              <w:spacing w:before="75" w:after="75"/>
              <w:ind w:right="225"/>
              <w:jc w:val="both"/>
              <w:rPr>
                <w:sz w:val="20"/>
                <w:szCs w:val="20"/>
              </w:rPr>
            </w:pPr>
          </w:p>
        </w:tc>
        <w:tc>
          <w:tcPr>
            <w:tcW w:w="870" w:type="dxa"/>
          </w:tcPr>
          <w:p w:rsidR="00EA2D99" w:rsidRPr="004938EB" w:rsidRDefault="00EA2D99" w:rsidP="00E71D1A">
            <w:pPr>
              <w:widowControl w:val="0"/>
              <w:jc w:val="center"/>
              <w:rPr>
                <w:sz w:val="20"/>
                <w:szCs w:val="20"/>
              </w:rPr>
            </w:pPr>
            <w:r>
              <w:rPr>
                <w:sz w:val="20"/>
                <w:szCs w:val="20"/>
              </w:rPr>
              <w:t>N</w:t>
            </w:r>
          </w:p>
          <w:p w:rsidR="00EA2D99" w:rsidRPr="004938EB" w:rsidRDefault="00EA2D99" w:rsidP="00E71D1A">
            <w:pPr>
              <w:widowControl w:val="0"/>
              <w:jc w:val="center"/>
              <w:rPr>
                <w:sz w:val="20"/>
                <w:szCs w:val="20"/>
              </w:rPr>
            </w:pPr>
          </w:p>
        </w:tc>
        <w:tc>
          <w:tcPr>
            <w:tcW w:w="1295" w:type="dxa"/>
          </w:tcPr>
          <w:p w:rsidR="00EA2D99" w:rsidRDefault="00EA2D99" w:rsidP="00E71D1A">
            <w:pPr>
              <w:jc w:val="center"/>
              <w:rPr>
                <w:sz w:val="20"/>
                <w:szCs w:val="20"/>
              </w:rPr>
            </w:pPr>
            <w:r>
              <w:rPr>
                <w:sz w:val="20"/>
                <w:szCs w:val="20"/>
              </w:rPr>
              <w:t>Návrh zákona</w:t>
            </w:r>
          </w:p>
          <w:p w:rsidR="00EA2D99" w:rsidRPr="004938EB" w:rsidRDefault="00EA2D99" w:rsidP="00E71D1A">
            <w:pPr>
              <w:widowControl w:val="0"/>
              <w:jc w:val="center"/>
              <w:rPr>
                <w:szCs w:val="28"/>
              </w:rPr>
            </w:pPr>
            <w:r>
              <w:rPr>
                <w:sz w:val="20"/>
                <w:szCs w:val="20"/>
              </w:rPr>
              <w:t>(</w:t>
            </w:r>
            <w:r w:rsidRPr="08E34590">
              <w:rPr>
                <w:sz w:val="20"/>
                <w:szCs w:val="20"/>
              </w:rPr>
              <w:t>Čl. I</w:t>
            </w:r>
            <w:r>
              <w:rPr>
                <w:sz w:val="20"/>
                <w:szCs w:val="20"/>
              </w:rPr>
              <w:t>)</w:t>
            </w:r>
          </w:p>
          <w:p w:rsidR="00EA2D99" w:rsidRPr="004938EB" w:rsidRDefault="00EA2D99" w:rsidP="00E71D1A">
            <w:pPr>
              <w:widowControl w:val="0"/>
              <w:jc w:val="center"/>
              <w:rPr>
                <w:sz w:val="20"/>
                <w:szCs w:val="20"/>
              </w:rPr>
            </w:pPr>
          </w:p>
          <w:p w:rsidR="00EA2D99" w:rsidRPr="004938EB" w:rsidRDefault="00EA2D99" w:rsidP="00E71D1A">
            <w:pPr>
              <w:widowControl w:val="0"/>
              <w:jc w:val="center"/>
              <w:rPr>
                <w:szCs w:val="28"/>
              </w:rPr>
            </w:pPr>
          </w:p>
        </w:tc>
        <w:tc>
          <w:tcPr>
            <w:tcW w:w="710" w:type="dxa"/>
          </w:tcPr>
          <w:p w:rsidR="00EA2D99" w:rsidRPr="004938EB" w:rsidRDefault="00EA2D99" w:rsidP="00E71D1A">
            <w:pPr>
              <w:widowControl w:val="0"/>
              <w:rPr>
                <w:sz w:val="20"/>
                <w:szCs w:val="20"/>
              </w:rPr>
            </w:pPr>
            <w:r w:rsidRPr="08E34590">
              <w:rPr>
                <w:sz w:val="20"/>
                <w:szCs w:val="20"/>
              </w:rPr>
              <w:t>§: 5</w:t>
            </w:r>
          </w:p>
          <w:p w:rsidR="00EA2D99" w:rsidRPr="004938EB" w:rsidRDefault="00EA2D99" w:rsidP="00E71D1A">
            <w:pPr>
              <w:widowControl w:val="0"/>
              <w:rPr>
                <w:szCs w:val="28"/>
              </w:rPr>
            </w:pPr>
            <w:r w:rsidRPr="08E34590">
              <w:rPr>
                <w:sz w:val="20"/>
                <w:szCs w:val="20"/>
              </w:rPr>
              <w:t>O: 1</w:t>
            </w:r>
          </w:p>
          <w:p w:rsidR="00EA2D99" w:rsidRPr="004938EB" w:rsidRDefault="00EA2D99" w:rsidP="00E71D1A">
            <w:pPr>
              <w:widowControl w:val="0"/>
              <w:rPr>
                <w:szCs w:val="28"/>
              </w:rPr>
            </w:pPr>
            <w:r w:rsidRPr="08E34590">
              <w:rPr>
                <w:sz w:val="20"/>
                <w:szCs w:val="20"/>
              </w:rPr>
              <w:t xml:space="preserve">P: </w:t>
            </w:r>
            <w:r>
              <w:rPr>
                <w:sz w:val="20"/>
                <w:szCs w:val="20"/>
              </w:rPr>
              <w:t>a</w:t>
            </w:r>
            <w:r w:rsidRPr="08E34590">
              <w:rPr>
                <w:sz w:val="20"/>
                <w:szCs w:val="20"/>
              </w:rPr>
              <w:t xml:space="preserve">) a </w:t>
            </w:r>
            <w:r>
              <w:rPr>
                <w:sz w:val="20"/>
                <w:szCs w:val="20"/>
              </w:rPr>
              <w:t>b</w:t>
            </w:r>
            <w:r w:rsidRPr="08E34590">
              <w:rPr>
                <w:sz w:val="20"/>
                <w:szCs w:val="20"/>
              </w:rPr>
              <w:t>)</w:t>
            </w:r>
          </w:p>
          <w:p w:rsidR="00EA2D99" w:rsidRDefault="00EA2D99" w:rsidP="00E71D1A">
            <w:pPr>
              <w:widowControl w:val="0"/>
              <w:rPr>
                <w:sz w:val="20"/>
                <w:szCs w:val="20"/>
              </w:rPr>
            </w:pPr>
          </w:p>
          <w:p w:rsidR="00EA2D99" w:rsidRDefault="00EA2D99" w:rsidP="00E71D1A">
            <w:pPr>
              <w:widowControl w:val="0"/>
              <w:rPr>
                <w:sz w:val="20"/>
                <w:szCs w:val="20"/>
              </w:rPr>
            </w:pPr>
          </w:p>
          <w:p w:rsidR="00EA2D99" w:rsidRDefault="00EA2D99" w:rsidP="00E71D1A">
            <w:pPr>
              <w:widowControl w:val="0"/>
              <w:rPr>
                <w:sz w:val="20"/>
                <w:szCs w:val="20"/>
              </w:rPr>
            </w:pPr>
          </w:p>
          <w:p w:rsidR="00EA2D99" w:rsidRDefault="00EA2D99" w:rsidP="00E71D1A">
            <w:pPr>
              <w:widowControl w:val="0"/>
              <w:rPr>
                <w:sz w:val="20"/>
                <w:szCs w:val="20"/>
              </w:rPr>
            </w:pPr>
          </w:p>
          <w:p w:rsidR="00EA2D99" w:rsidRDefault="00EA2D99" w:rsidP="00E71D1A">
            <w:pPr>
              <w:widowControl w:val="0"/>
              <w:rPr>
                <w:sz w:val="20"/>
                <w:szCs w:val="20"/>
              </w:rPr>
            </w:pPr>
          </w:p>
          <w:p w:rsidR="00EA2D99" w:rsidRDefault="00EA2D99" w:rsidP="00E71D1A">
            <w:pPr>
              <w:widowControl w:val="0"/>
              <w:rPr>
                <w:sz w:val="20"/>
                <w:szCs w:val="20"/>
              </w:rPr>
            </w:pPr>
          </w:p>
          <w:p w:rsidR="00EA2D99" w:rsidRDefault="00EA2D99" w:rsidP="00E71D1A">
            <w:pPr>
              <w:widowControl w:val="0"/>
              <w:rPr>
                <w:sz w:val="20"/>
                <w:szCs w:val="20"/>
              </w:rPr>
            </w:pPr>
          </w:p>
          <w:p w:rsidR="00EA2D99" w:rsidRDefault="00EA2D99" w:rsidP="00E71D1A">
            <w:pPr>
              <w:widowControl w:val="0"/>
              <w:rPr>
                <w:sz w:val="20"/>
                <w:szCs w:val="20"/>
              </w:rPr>
            </w:pPr>
          </w:p>
          <w:p w:rsidR="00EA2D99" w:rsidRDefault="00EA2D99" w:rsidP="00E71D1A">
            <w:pPr>
              <w:widowControl w:val="0"/>
              <w:rPr>
                <w:sz w:val="20"/>
                <w:szCs w:val="20"/>
              </w:rPr>
            </w:pPr>
          </w:p>
          <w:p w:rsidR="00EA2D99" w:rsidRDefault="00EA2D99" w:rsidP="00E71D1A">
            <w:pPr>
              <w:widowControl w:val="0"/>
              <w:rPr>
                <w:sz w:val="20"/>
                <w:szCs w:val="20"/>
              </w:rPr>
            </w:pPr>
          </w:p>
          <w:p w:rsidR="00EA2D99" w:rsidRDefault="00EA2D99" w:rsidP="00E71D1A">
            <w:pPr>
              <w:widowControl w:val="0"/>
              <w:rPr>
                <w:sz w:val="20"/>
                <w:szCs w:val="20"/>
              </w:rPr>
            </w:pPr>
          </w:p>
          <w:p w:rsidR="00EA2D99" w:rsidRDefault="00EA2D99" w:rsidP="00E71D1A">
            <w:pPr>
              <w:widowControl w:val="0"/>
              <w:rPr>
                <w:sz w:val="20"/>
                <w:szCs w:val="20"/>
              </w:rPr>
            </w:pPr>
          </w:p>
          <w:p w:rsidR="00EA2D99" w:rsidRDefault="00EA2D99" w:rsidP="00E71D1A">
            <w:pPr>
              <w:widowControl w:val="0"/>
              <w:rPr>
                <w:sz w:val="20"/>
                <w:szCs w:val="20"/>
              </w:rPr>
            </w:pPr>
          </w:p>
          <w:p w:rsidR="00EA2D99" w:rsidRDefault="00EA2D99" w:rsidP="00E71D1A">
            <w:pPr>
              <w:widowControl w:val="0"/>
              <w:rPr>
                <w:sz w:val="20"/>
                <w:szCs w:val="20"/>
              </w:rPr>
            </w:pPr>
          </w:p>
          <w:p w:rsidR="00EA2D99" w:rsidRDefault="00EA2D99" w:rsidP="00E71D1A">
            <w:pPr>
              <w:widowControl w:val="0"/>
              <w:rPr>
                <w:sz w:val="20"/>
                <w:szCs w:val="20"/>
              </w:rPr>
            </w:pPr>
          </w:p>
          <w:p w:rsidR="00EA2D99" w:rsidRDefault="00EA2D99" w:rsidP="00E71D1A">
            <w:pPr>
              <w:widowControl w:val="0"/>
              <w:rPr>
                <w:sz w:val="20"/>
                <w:szCs w:val="20"/>
              </w:rPr>
            </w:pPr>
          </w:p>
          <w:p w:rsidR="00EA2D99" w:rsidRDefault="00EA2D99" w:rsidP="00E71D1A">
            <w:pPr>
              <w:widowControl w:val="0"/>
              <w:rPr>
                <w:sz w:val="20"/>
                <w:szCs w:val="20"/>
              </w:rPr>
            </w:pPr>
          </w:p>
          <w:p w:rsidR="00EA2D99" w:rsidRDefault="00EA2D99" w:rsidP="00E71D1A">
            <w:pPr>
              <w:widowControl w:val="0"/>
              <w:rPr>
                <w:sz w:val="20"/>
                <w:szCs w:val="20"/>
              </w:rPr>
            </w:pPr>
          </w:p>
          <w:p w:rsidR="00EA2D99" w:rsidRDefault="00EA2D99" w:rsidP="00E71D1A">
            <w:pPr>
              <w:widowControl w:val="0"/>
              <w:rPr>
                <w:sz w:val="20"/>
                <w:szCs w:val="20"/>
              </w:rPr>
            </w:pPr>
          </w:p>
          <w:p w:rsidR="00EA2D99" w:rsidRPr="004938EB" w:rsidRDefault="00EA2D99" w:rsidP="00E71D1A">
            <w:pPr>
              <w:widowControl w:val="0"/>
              <w:rPr>
                <w:sz w:val="20"/>
                <w:szCs w:val="20"/>
              </w:rPr>
            </w:pPr>
            <w:r w:rsidRPr="08E34590">
              <w:rPr>
                <w:sz w:val="20"/>
                <w:szCs w:val="20"/>
              </w:rPr>
              <w:t>§: 3</w:t>
            </w:r>
          </w:p>
          <w:p w:rsidR="00EA2D99" w:rsidRPr="004938EB" w:rsidRDefault="00EA2D99" w:rsidP="00E71D1A">
            <w:pPr>
              <w:widowControl w:val="0"/>
              <w:rPr>
                <w:szCs w:val="28"/>
              </w:rPr>
            </w:pPr>
            <w:r w:rsidRPr="08E34590">
              <w:rPr>
                <w:sz w:val="20"/>
                <w:szCs w:val="20"/>
              </w:rPr>
              <w:t>O: 2</w:t>
            </w:r>
          </w:p>
          <w:p w:rsidR="00EA2D99" w:rsidRDefault="00EA2D99" w:rsidP="00E71D1A">
            <w:pPr>
              <w:widowControl w:val="0"/>
              <w:rPr>
                <w:sz w:val="20"/>
                <w:szCs w:val="20"/>
              </w:rPr>
            </w:pPr>
          </w:p>
          <w:p w:rsidR="00EA2D99" w:rsidRDefault="00EA2D99" w:rsidP="00E71D1A">
            <w:pPr>
              <w:widowControl w:val="0"/>
              <w:rPr>
                <w:sz w:val="20"/>
                <w:szCs w:val="20"/>
              </w:rPr>
            </w:pPr>
          </w:p>
          <w:p w:rsidR="00EA2D99" w:rsidRDefault="00EA2D99" w:rsidP="00E71D1A">
            <w:pPr>
              <w:widowControl w:val="0"/>
              <w:rPr>
                <w:sz w:val="20"/>
                <w:szCs w:val="20"/>
              </w:rPr>
            </w:pPr>
          </w:p>
          <w:p w:rsidR="00EA2D99" w:rsidRDefault="00EA2D99" w:rsidP="00E71D1A">
            <w:pPr>
              <w:widowControl w:val="0"/>
              <w:rPr>
                <w:sz w:val="20"/>
                <w:szCs w:val="20"/>
              </w:rPr>
            </w:pPr>
          </w:p>
          <w:p w:rsidR="00EA2D99" w:rsidRPr="004938EB" w:rsidRDefault="00EA2D99" w:rsidP="00E71D1A">
            <w:pPr>
              <w:widowControl w:val="0"/>
              <w:rPr>
                <w:sz w:val="20"/>
                <w:szCs w:val="20"/>
              </w:rPr>
            </w:pPr>
            <w:r w:rsidRPr="08E34590">
              <w:rPr>
                <w:sz w:val="20"/>
                <w:szCs w:val="20"/>
              </w:rPr>
              <w:t>§: 3</w:t>
            </w:r>
          </w:p>
          <w:p w:rsidR="00EA2D99" w:rsidRPr="004938EB" w:rsidRDefault="00EA2D99" w:rsidP="00E71D1A">
            <w:pPr>
              <w:widowControl w:val="0"/>
              <w:rPr>
                <w:szCs w:val="28"/>
              </w:rPr>
            </w:pPr>
            <w:r w:rsidRPr="08E34590">
              <w:rPr>
                <w:sz w:val="20"/>
                <w:szCs w:val="20"/>
              </w:rPr>
              <w:t>O: 3</w:t>
            </w:r>
          </w:p>
        </w:tc>
        <w:tc>
          <w:tcPr>
            <w:tcW w:w="4825" w:type="dxa"/>
          </w:tcPr>
          <w:p w:rsidR="00EA2D99" w:rsidRPr="004938EB" w:rsidRDefault="00EA2D99" w:rsidP="00E71D1A">
            <w:pPr>
              <w:widowControl w:val="0"/>
              <w:jc w:val="both"/>
            </w:pPr>
            <w:r w:rsidRPr="08E34590">
              <w:rPr>
                <w:color w:val="000000" w:themeColor="text1"/>
                <w:sz w:val="20"/>
                <w:szCs w:val="20"/>
              </w:rPr>
              <w:t>(1) Trestným listom sa na účely tohto zákona rozumie písomné oznámenie súdu, ktoré obsahuje údaje o</w:t>
            </w:r>
          </w:p>
          <w:p w:rsidR="00EA2D99" w:rsidRPr="004938EB" w:rsidRDefault="00EA2D99" w:rsidP="00E71D1A">
            <w:pPr>
              <w:widowControl w:val="0"/>
              <w:ind w:left="420" w:hanging="420"/>
              <w:jc w:val="both"/>
            </w:pPr>
            <w:r w:rsidRPr="08E34590">
              <w:rPr>
                <w:color w:val="000000" w:themeColor="text1"/>
                <w:sz w:val="20"/>
                <w:szCs w:val="20"/>
              </w:rPr>
              <w:t>a)  právoplatne odsúdenej fyzickej osobe, a to</w:t>
            </w:r>
          </w:p>
          <w:p w:rsidR="00EA2D99" w:rsidRPr="004938EB" w:rsidRDefault="00EA2D99" w:rsidP="00E71D1A">
            <w:pPr>
              <w:widowControl w:val="0"/>
              <w:ind w:left="280" w:hanging="280"/>
              <w:jc w:val="both"/>
            </w:pPr>
            <w:r w:rsidRPr="08E34590">
              <w:rPr>
                <w:color w:val="000000" w:themeColor="text1"/>
                <w:sz w:val="20"/>
                <w:szCs w:val="20"/>
              </w:rPr>
              <w:t>1. meno, priezvisko a rodné priezvisko, prípadne pseudonym alebo prezývka; v prípade zmeny mena alebo zmeny priezviska aj pôvodné meno alebo pôvodné priezvisko,</w:t>
            </w:r>
          </w:p>
          <w:p w:rsidR="00EA2D99" w:rsidRPr="004938EB" w:rsidRDefault="00EA2D99" w:rsidP="00E71D1A">
            <w:pPr>
              <w:widowControl w:val="0"/>
              <w:ind w:left="280" w:hanging="280"/>
              <w:jc w:val="both"/>
            </w:pPr>
            <w:r w:rsidRPr="08E34590">
              <w:rPr>
                <w:color w:val="000000" w:themeColor="text1"/>
                <w:sz w:val="20"/>
                <w:szCs w:val="20"/>
              </w:rPr>
              <w:t>2. dátum narodenia, rodné číslo, číslo a druh dokladu totožnosti, miesto a okres narodenia, adresa trvalého pobytu a u osôb narodených v cudzine aj štát narodenia,</w:t>
            </w:r>
          </w:p>
          <w:p w:rsidR="00EA2D99" w:rsidRPr="004938EB" w:rsidRDefault="00EA2D99" w:rsidP="00E71D1A">
            <w:pPr>
              <w:widowControl w:val="0"/>
              <w:ind w:left="280" w:hanging="280"/>
              <w:jc w:val="both"/>
            </w:pPr>
            <w:r w:rsidRPr="08E34590">
              <w:rPr>
                <w:color w:val="000000" w:themeColor="text1"/>
                <w:sz w:val="20"/>
                <w:szCs w:val="20"/>
              </w:rPr>
              <w:t>3. všetky štátne občianstva alebo informáciu o tom, že ide o osobu bez štátnej príslušnosti ,</w:t>
            </w:r>
          </w:p>
          <w:p w:rsidR="00EA2D99" w:rsidRPr="004938EB" w:rsidRDefault="00EA2D99" w:rsidP="00E71D1A">
            <w:pPr>
              <w:widowControl w:val="0"/>
              <w:ind w:left="280" w:hanging="280"/>
              <w:jc w:val="both"/>
            </w:pPr>
            <w:r w:rsidRPr="08E34590">
              <w:rPr>
                <w:color w:val="000000" w:themeColor="text1"/>
                <w:sz w:val="20"/>
                <w:szCs w:val="20"/>
              </w:rPr>
              <w:t>4. pohlavie,</w:t>
            </w:r>
          </w:p>
          <w:p w:rsidR="00EA2D99" w:rsidRPr="004938EB" w:rsidRDefault="00EA2D99" w:rsidP="00E71D1A">
            <w:pPr>
              <w:widowControl w:val="0"/>
              <w:ind w:left="280" w:hanging="280"/>
              <w:jc w:val="both"/>
            </w:pPr>
            <w:r w:rsidRPr="08E34590">
              <w:rPr>
                <w:color w:val="000000" w:themeColor="text1"/>
                <w:sz w:val="20"/>
                <w:szCs w:val="20"/>
              </w:rPr>
              <w:t>5. meno, priezvisko a rodné priezvisko rodičov,</w:t>
            </w:r>
          </w:p>
          <w:p w:rsidR="00EA2D99" w:rsidRPr="00400EF9" w:rsidRDefault="00EA2D99" w:rsidP="00E71D1A">
            <w:pPr>
              <w:widowControl w:val="0"/>
              <w:ind w:left="280" w:hanging="280"/>
              <w:jc w:val="both"/>
              <w:rPr>
                <w:sz w:val="20"/>
                <w:szCs w:val="20"/>
              </w:rPr>
            </w:pPr>
            <w:r w:rsidRPr="08E34590">
              <w:rPr>
                <w:color w:val="000000" w:themeColor="text1"/>
                <w:sz w:val="20"/>
                <w:szCs w:val="20"/>
              </w:rPr>
              <w:t>6. identifikátor biometrických údajov podľa § 22 ods. 3, ak ide o štátneho príslušníka tretej krajiny</w:t>
            </w:r>
            <w:r>
              <w:rPr>
                <w:color w:val="000000" w:themeColor="text1"/>
                <w:sz w:val="20"/>
                <w:szCs w:val="20"/>
              </w:rPr>
              <w:t xml:space="preserve"> a sú splnené podmienky</w:t>
            </w:r>
            <w:r w:rsidRPr="08E34590">
              <w:rPr>
                <w:color w:val="000000" w:themeColor="text1"/>
                <w:sz w:val="20"/>
                <w:szCs w:val="20"/>
              </w:rPr>
              <w:t xml:space="preserve"> podľa osobitného predpisu</w:t>
            </w:r>
            <w:r w:rsidRPr="00400EF9">
              <w:rPr>
                <w:color w:val="000000" w:themeColor="text1"/>
                <w:sz w:val="20"/>
                <w:szCs w:val="20"/>
                <w:vertAlign w:val="superscript"/>
              </w:rPr>
              <w:t>10)</w:t>
            </w:r>
            <w:r>
              <w:rPr>
                <w:color w:val="000000" w:themeColor="text1"/>
                <w:sz w:val="20"/>
                <w:szCs w:val="20"/>
              </w:rPr>
              <w:t>.</w:t>
            </w:r>
          </w:p>
          <w:p w:rsidR="00EA2D99" w:rsidRPr="004938EB" w:rsidRDefault="00EA2D99" w:rsidP="00E71D1A">
            <w:pPr>
              <w:widowControl w:val="0"/>
              <w:ind w:left="420" w:hanging="420"/>
              <w:jc w:val="both"/>
            </w:pPr>
            <w:r w:rsidRPr="08E34590">
              <w:rPr>
                <w:color w:val="000000" w:themeColor="text1"/>
                <w:sz w:val="20"/>
                <w:szCs w:val="20"/>
              </w:rPr>
              <w:t>b)  právoplatne odsúdenej právnickej osobe, a to</w:t>
            </w:r>
          </w:p>
          <w:p w:rsidR="00EA2D99" w:rsidRPr="004938EB" w:rsidRDefault="00EA2D99" w:rsidP="00E71D1A">
            <w:pPr>
              <w:widowControl w:val="0"/>
              <w:ind w:left="280" w:hanging="280"/>
              <w:jc w:val="both"/>
            </w:pPr>
            <w:r w:rsidRPr="08E34590">
              <w:rPr>
                <w:color w:val="000000" w:themeColor="text1"/>
                <w:sz w:val="20"/>
                <w:szCs w:val="20"/>
              </w:rPr>
              <w:t>1. obchodné meno alebo názov právnickej osoby,</w:t>
            </w:r>
          </w:p>
          <w:p w:rsidR="00EA2D99" w:rsidRPr="004938EB" w:rsidRDefault="00EA2D99" w:rsidP="00E71D1A">
            <w:pPr>
              <w:widowControl w:val="0"/>
              <w:ind w:left="280" w:hanging="280"/>
              <w:jc w:val="both"/>
            </w:pPr>
            <w:r w:rsidRPr="08E34590">
              <w:rPr>
                <w:color w:val="000000" w:themeColor="text1"/>
                <w:sz w:val="20"/>
                <w:szCs w:val="20"/>
              </w:rPr>
              <w:t>2. sídlo právnickej osoby,</w:t>
            </w:r>
          </w:p>
          <w:p w:rsidR="00EA2D99" w:rsidRPr="004938EB" w:rsidRDefault="00EA2D99" w:rsidP="00E71D1A">
            <w:pPr>
              <w:widowControl w:val="0"/>
              <w:ind w:left="280" w:hanging="280"/>
              <w:jc w:val="both"/>
            </w:pPr>
            <w:r w:rsidRPr="08E34590">
              <w:rPr>
                <w:color w:val="000000" w:themeColor="text1"/>
                <w:sz w:val="20"/>
                <w:szCs w:val="20"/>
              </w:rPr>
              <w:t xml:space="preserve">3. identifikačné číslo právnickej osoby, </w:t>
            </w:r>
          </w:p>
          <w:p w:rsidR="00EA2D99" w:rsidRPr="004938EB" w:rsidRDefault="00EA2D99" w:rsidP="00E71D1A">
            <w:pPr>
              <w:widowControl w:val="0"/>
              <w:ind w:left="280" w:hanging="280"/>
              <w:jc w:val="both"/>
            </w:pPr>
            <w:r w:rsidRPr="08E34590">
              <w:rPr>
                <w:color w:val="000000" w:themeColor="text1"/>
                <w:sz w:val="20"/>
                <w:szCs w:val="20"/>
              </w:rPr>
              <w:t>4. register, v ktorom je právnická osoba zapísaná.</w:t>
            </w:r>
          </w:p>
          <w:p w:rsidR="00EA2D99" w:rsidRDefault="00EA2D99" w:rsidP="00E71D1A">
            <w:pPr>
              <w:widowControl w:val="0"/>
              <w:jc w:val="both"/>
              <w:rPr>
                <w:color w:val="000000" w:themeColor="text1"/>
                <w:sz w:val="20"/>
                <w:szCs w:val="20"/>
              </w:rPr>
            </w:pPr>
          </w:p>
          <w:p w:rsidR="00EA2D99" w:rsidRPr="004415A6" w:rsidRDefault="00EA2D99" w:rsidP="00E71D1A">
            <w:pPr>
              <w:widowControl w:val="0"/>
              <w:jc w:val="both"/>
              <w:rPr>
                <w:color w:val="000000" w:themeColor="text1"/>
                <w:sz w:val="20"/>
                <w:szCs w:val="20"/>
              </w:rPr>
            </w:pPr>
            <w:r w:rsidRPr="004415A6">
              <w:rPr>
                <w:color w:val="000000" w:themeColor="text1"/>
                <w:sz w:val="20"/>
                <w:szCs w:val="20"/>
              </w:rPr>
              <w:t>Výmena informácií podľa odseku 1 je pre členské štáty Európskej únie zabezpečovaná prostredníctvom Európskeho informačného systému registrov a vo vzťahu k Spojenému kráľovstvu Veľkej Británie a Severného Írska podľa medzinárodnej zmluvy.</w:t>
            </w:r>
            <w:r>
              <w:rPr>
                <w:color w:val="000000" w:themeColor="text1"/>
                <w:sz w:val="20"/>
                <w:szCs w:val="20"/>
                <w:vertAlign w:val="superscript"/>
              </w:rPr>
              <w:t>8)</w:t>
            </w:r>
          </w:p>
          <w:p w:rsidR="00EA2D99" w:rsidRDefault="00EA2D99" w:rsidP="00E71D1A">
            <w:pPr>
              <w:widowControl w:val="0"/>
              <w:jc w:val="both"/>
              <w:rPr>
                <w:color w:val="000000" w:themeColor="text1"/>
                <w:sz w:val="20"/>
                <w:szCs w:val="20"/>
              </w:rPr>
            </w:pPr>
          </w:p>
          <w:p w:rsidR="00EA2D99" w:rsidRPr="004938EB" w:rsidRDefault="00EA2D99" w:rsidP="00E71D1A">
            <w:pPr>
              <w:widowControl w:val="0"/>
              <w:jc w:val="both"/>
              <w:rPr>
                <w:szCs w:val="28"/>
              </w:rPr>
            </w:pPr>
            <w:r w:rsidRPr="08E34590">
              <w:rPr>
                <w:color w:val="000000" w:themeColor="text1"/>
                <w:sz w:val="20"/>
                <w:szCs w:val="20"/>
              </w:rPr>
              <w:t>Ak výmena informácií podľa odseku 2 nie je z technických alebo iných dôvodov možná, informácie možno vymieňať aj poštou alebo inou bezpečnou formou, ktorá umožňuje vyhotovenie písomného znenia, ak je možné posúdiť ich hodnovernosť; informácie podľa § 26 ods. 1 a § 27 ods. 1 sa vymieňajú prostredníctvom formulára, ktorého vzor je uvedený v prílohe č. 1, v jazykovom režime podľa oznámení členských štátov Európskej únie Generálnemu sekretariátu Rady Európskej únie.</w:t>
            </w:r>
          </w:p>
        </w:tc>
        <w:tc>
          <w:tcPr>
            <w:tcW w:w="710" w:type="dxa"/>
          </w:tcPr>
          <w:p w:rsidR="00EA2D99" w:rsidRPr="004938EB" w:rsidRDefault="00EA2D99" w:rsidP="00E71D1A">
            <w:pPr>
              <w:widowControl w:val="0"/>
              <w:jc w:val="center"/>
              <w:rPr>
                <w:sz w:val="20"/>
                <w:szCs w:val="20"/>
              </w:rPr>
            </w:pPr>
            <w:r>
              <w:rPr>
                <w:sz w:val="20"/>
                <w:szCs w:val="20"/>
              </w:rPr>
              <w:t>Č</w:t>
            </w:r>
          </w:p>
          <w:p w:rsidR="00EA2D99" w:rsidRPr="004938EB" w:rsidRDefault="00EA2D99" w:rsidP="00E71D1A">
            <w:pPr>
              <w:widowControl w:val="0"/>
              <w:jc w:val="center"/>
              <w:rPr>
                <w:szCs w:val="28"/>
              </w:rPr>
            </w:pPr>
          </w:p>
        </w:tc>
        <w:tc>
          <w:tcPr>
            <w:tcW w:w="1952" w:type="dxa"/>
          </w:tcPr>
          <w:p w:rsidR="00EA2D99" w:rsidRPr="00400EF9" w:rsidRDefault="00EA2D99" w:rsidP="00E71D1A">
            <w:pPr>
              <w:widowControl w:val="0"/>
              <w:jc w:val="both"/>
              <w:rPr>
                <w:sz w:val="20"/>
                <w:szCs w:val="20"/>
              </w:rPr>
            </w:pPr>
            <w:r w:rsidRPr="00400EF9">
              <w:rPr>
                <w:sz w:val="20"/>
                <w:szCs w:val="20"/>
                <w:vertAlign w:val="superscript"/>
              </w:rPr>
              <w:t>10)</w:t>
            </w:r>
            <w:r>
              <w:t xml:space="preserve"> </w:t>
            </w:r>
            <w:r w:rsidRPr="00143A1B">
              <w:rPr>
                <w:sz w:val="20"/>
                <w:szCs w:val="20"/>
              </w:rPr>
              <w:t>Čl. 5 ods. 1 písm. b) nariadenia (EÚ) 2019/816 v platnom znení</w:t>
            </w:r>
          </w:p>
          <w:p w:rsidR="00EA2D99" w:rsidRDefault="00EA2D99" w:rsidP="00E71D1A">
            <w:pPr>
              <w:widowControl w:val="0"/>
              <w:rPr>
                <w:sz w:val="20"/>
                <w:szCs w:val="20"/>
              </w:rPr>
            </w:pPr>
          </w:p>
          <w:p w:rsidR="00EA2D99" w:rsidRPr="00400EF9" w:rsidRDefault="00EA2D99" w:rsidP="00E71D1A">
            <w:pPr>
              <w:widowControl w:val="0"/>
              <w:rPr>
                <w:sz w:val="20"/>
                <w:szCs w:val="20"/>
              </w:rPr>
            </w:pPr>
            <w:r>
              <w:rPr>
                <w:sz w:val="20"/>
                <w:szCs w:val="20"/>
                <w:vertAlign w:val="superscript"/>
              </w:rPr>
              <w:t>8</w:t>
            </w:r>
            <w:r w:rsidRPr="004415A6">
              <w:rPr>
                <w:sz w:val="20"/>
                <w:szCs w:val="20"/>
                <w:vertAlign w:val="superscript"/>
              </w:rPr>
              <w:t xml:space="preserve">) </w:t>
            </w:r>
            <w:r w:rsidRPr="004415A6">
              <w:rPr>
                <w:sz w:val="20"/>
                <w:szCs w:val="20"/>
              </w:rPr>
              <w:t xml:space="preserve">Dohoda o vystúpení Spojeného kráľovstva Veľkej Británie a Severného Írska z Európskej únie a z Európskeho spoločenstva pre atómovú energiu (Ú. v. EÚ </w:t>
            </w:r>
            <w:r w:rsidRPr="004415A6">
              <w:rPr>
                <w:iCs/>
                <w:sz w:val="20"/>
                <w:szCs w:val="20"/>
              </w:rPr>
              <w:t>C 66I , 19.2.2019</w:t>
            </w:r>
            <w:r w:rsidRPr="004415A6">
              <w:rPr>
                <w:sz w:val="20"/>
                <w:szCs w:val="20"/>
              </w:rPr>
              <w:t>).</w:t>
            </w:r>
          </w:p>
          <w:p w:rsidR="00EA2D99" w:rsidRPr="00400EF9" w:rsidRDefault="00EA2D99" w:rsidP="00E71D1A">
            <w:pPr>
              <w:widowControl w:val="0"/>
              <w:rPr>
                <w:sz w:val="20"/>
                <w:szCs w:val="20"/>
              </w:rPr>
            </w:pPr>
          </w:p>
        </w:tc>
      </w:tr>
      <w:tr w:rsidR="00EA2D99" w:rsidRPr="004938EB" w:rsidTr="00E71D1A">
        <w:trPr>
          <w:trHeight w:val="8335"/>
        </w:trPr>
        <w:tc>
          <w:tcPr>
            <w:tcW w:w="634" w:type="dxa"/>
            <w:tcBorders>
              <w:bottom w:val="single" w:sz="4" w:space="0" w:color="auto"/>
            </w:tcBorders>
          </w:tcPr>
          <w:p w:rsidR="00EA2D99" w:rsidRPr="00DA3508" w:rsidRDefault="00EA2D99" w:rsidP="00E71D1A">
            <w:pPr>
              <w:rPr>
                <w:sz w:val="20"/>
                <w:szCs w:val="20"/>
              </w:rPr>
            </w:pPr>
            <w:r w:rsidRPr="00DA3508">
              <w:rPr>
                <w:sz w:val="20"/>
                <w:szCs w:val="20"/>
              </w:rPr>
              <w:lastRenderedPageBreak/>
              <w:t xml:space="preserve">Č: </w:t>
            </w:r>
            <w:r>
              <w:rPr>
                <w:sz w:val="20"/>
                <w:szCs w:val="20"/>
              </w:rPr>
              <w:t>1</w:t>
            </w:r>
          </w:p>
          <w:p w:rsidR="00EA2D99" w:rsidRDefault="00EA2D99" w:rsidP="00E71D1A">
            <w:pPr>
              <w:rPr>
                <w:sz w:val="20"/>
                <w:szCs w:val="20"/>
              </w:rPr>
            </w:pPr>
            <w:r>
              <w:rPr>
                <w:sz w:val="20"/>
                <w:szCs w:val="20"/>
              </w:rPr>
              <w:t>O: 9</w:t>
            </w:r>
          </w:p>
          <w:p w:rsidR="00EA2D99" w:rsidRPr="00DA3508" w:rsidRDefault="00EA2D99" w:rsidP="00E71D1A">
            <w:pPr>
              <w:rPr>
                <w:sz w:val="20"/>
                <w:szCs w:val="20"/>
              </w:rPr>
            </w:pPr>
          </w:p>
        </w:tc>
        <w:tc>
          <w:tcPr>
            <w:tcW w:w="4476" w:type="dxa"/>
            <w:vMerge w:val="restart"/>
            <w:tcBorders>
              <w:bottom w:val="single" w:sz="4" w:space="0" w:color="auto"/>
            </w:tcBorders>
          </w:tcPr>
          <w:p w:rsidR="00EA2D99" w:rsidRPr="00221584" w:rsidRDefault="00EA2D99" w:rsidP="00E71D1A">
            <w:pPr>
              <w:spacing w:before="75" w:after="75"/>
              <w:ind w:right="225"/>
              <w:jc w:val="both"/>
              <w:rPr>
                <w:sz w:val="20"/>
                <w:szCs w:val="20"/>
              </w:rPr>
            </w:pPr>
            <w:r w:rsidRPr="00221584">
              <w:rPr>
                <w:sz w:val="20"/>
                <w:szCs w:val="20"/>
              </w:rPr>
              <w:t>Vkladajú sa tieto články:</w:t>
            </w:r>
          </w:p>
          <w:p w:rsidR="00EA2D99" w:rsidRPr="00221584" w:rsidRDefault="00EA2D99" w:rsidP="00E71D1A">
            <w:pPr>
              <w:spacing w:before="75" w:after="75"/>
              <w:ind w:right="225"/>
              <w:jc w:val="both"/>
              <w:rPr>
                <w:sz w:val="20"/>
                <w:szCs w:val="20"/>
              </w:rPr>
            </w:pPr>
            <w:r w:rsidRPr="00221584">
              <w:rPr>
                <w:sz w:val="20"/>
                <w:szCs w:val="20"/>
              </w:rPr>
              <w:t>„</w:t>
            </w:r>
            <w:r w:rsidRPr="00E82939">
              <w:rPr>
                <w:i/>
                <w:sz w:val="20"/>
                <w:szCs w:val="20"/>
              </w:rPr>
              <w:t>Článok 11a</w:t>
            </w:r>
          </w:p>
          <w:p w:rsidR="00EA2D99" w:rsidRPr="00E82939" w:rsidRDefault="00EA2D99" w:rsidP="00E71D1A">
            <w:pPr>
              <w:spacing w:before="75" w:after="75"/>
              <w:ind w:right="225"/>
              <w:jc w:val="both"/>
              <w:rPr>
                <w:b/>
                <w:sz w:val="20"/>
                <w:szCs w:val="20"/>
              </w:rPr>
            </w:pPr>
            <w:r w:rsidRPr="00E82939">
              <w:rPr>
                <w:b/>
                <w:sz w:val="20"/>
                <w:szCs w:val="20"/>
              </w:rPr>
              <w:t>Európsky informačný systém registrov trestov (ECRIS)</w:t>
            </w:r>
          </w:p>
          <w:p w:rsidR="00EA2D99" w:rsidRPr="00221584" w:rsidRDefault="00EA2D99" w:rsidP="00E71D1A">
            <w:pPr>
              <w:spacing w:before="75" w:after="75"/>
              <w:ind w:right="225"/>
              <w:jc w:val="both"/>
              <w:rPr>
                <w:sz w:val="20"/>
                <w:szCs w:val="20"/>
              </w:rPr>
            </w:pPr>
            <w:r w:rsidRPr="00221584">
              <w:rPr>
                <w:sz w:val="20"/>
                <w:szCs w:val="20"/>
              </w:rPr>
              <w:t>1.   Na účely elektronickej výmeny informácií z registra trestov v súlade s týmto rámcovým rozhodnutím sa zavádza decentralizovaný systém informačných technológií založený na databázach registrov trestov v každom členskom štáte – Európsky informačný systém registrov trestov (ECRIS). Jeho súčasťou sú tieto prvky:</w:t>
            </w:r>
          </w:p>
          <w:p w:rsidR="00EA2D99" w:rsidRPr="00221584" w:rsidRDefault="00EA2D99" w:rsidP="00E71D1A">
            <w:pPr>
              <w:spacing w:before="75" w:after="75"/>
              <w:ind w:right="225"/>
              <w:jc w:val="both"/>
              <w:rPr>
                <w:sz w:val="20"/>
                <w:szCs w:val="20"/>
              </w:rPr>
            </w:pPr>
            <w:r w:rsidRPr="00221584">
              <w:rPr>
                <w:sz w:val="20"/>
                <w:szCs w:val="20"/>
              </w:rPr>
              <w:t>a)</w:t>
            </w:r>
            <w:r>
              <w:rPr>
                <w:sz w:val="20"/>
                <w:szCs w:val="20"/>
              </w:rPr>
              <w:t xml:space="preserve"> </w:t>
            </w:r>
            <w:r w:rsidRPr="00221584">
              <w:rPr>
                <w:sz w:val="20"/>
                <w:szCs w:val="20"/>
              </w:rPr>
              <w:t>referenčné vykonávanie systému ECRIS;</w:t>
            </w:r>
          </w:p>
          <w:p w:rsidR="00EA2D99" w:rsidRPr="0085618B" w:rsidRDefault="00EA2D99" w:rsidP="00E71D1A">
            <w:pPr>
              <w:spacing w:before="75" w:after="75"/>
              <w:ind w:right="225"/>
              <w:jc w:val="both"/>
              <w:rPr>
                <w:sz w:val="20"/>
                <w:szCs w:val="20"/>
              </w:rPr>
            </w:pPr>
            <w:r w:rsidRPr="00221584">
              <w:rPr>
                <w:sz w:val="20"/>
                <w:szCs w:val="20"/>
              </w:rPr>
              <w:t>b)</w:t>
            </w:r>
            <w:r>
              <w:rPr>
                <w:sz w:val="20"/>
                <w:szCs w:val="20"/>
              </w:rPr>
              <w:t xml:space="preserve"> </w:t>
            </w:r>
            <w:r w:rsidRPr="00221584">
              <w:rPr>
                <w:sz w:val="20"/>
                <w:szCs w:val="20"/>
              </w:rPr>
              <w:t>spoločná komunikačná infraštruktúra medzi ústrednými orgánmi, ktorá poskytuje šifrovanú sieť.</w:t>
            </w:r>
          </w:p>
          <w:p w:rsidR="00EA2D99" w:rsidRPr="0085618B" w:rsidRDefault="00EA2D99" w:rsidP="00E71D1A">
            <w:pPr>
              <w:spacing w:before="75" w:after="75"/>
              <w:ind w:right="225"/>
              <w:jc w:val="both"/>
              <w:rPr>
                <w:sz w:val="20"/>
                <w:szCs w:val="20"/>
              </w:rPr>
            </w:pPr>
            <w:r w:rsidRPr="0085618B">
              <w:rPr>
                <w:sz w:val="20"/>
                <w:szCs w:val="20"/>
              </w:rPr>
              <w:t>S cieľom zabezpečiť dôvernosť a integritu informácií z registra trestov zasielaných iným členským štátom sa uplatňujú vhodné technické a organizačné opatrenia, pričom sa zohľadní aktuálny technologický vývoj, náklady na vykonávanie a riziká spojené so spracúvaním informácií.</w:t>
            </w:r>
            <w:r>
              <w:rPr>
                <w:sz w:val="20"/>
                <w:szCs w:val="20"/>
              </w:rPr>
              <w:t>“</w:t>
            </w:r>
          </w:p>
          <w:p w:rsidR="00EA2D99" w:rsidRPr="0085618B" w:rsidRDefault="00EA2D99" w:rsidP="00E71D1A">
            <w:pPr>
              <w:spacing w:before="75" w:after="75"/>
              <w:ind w:right="225"/>
              <w:jc w:val="both"/>
              <w:rPr>
                <w:sz w:val="20"/>
                <w:szCs w:val="20"/>
              </w:rPr>
            </w:pPr>
            <w:r w:rsidRPr="00207B4B">
              <w:rPr>
                <w:sz w:val="20"/>
                <w:szCs w:val="20"/>
              </w:rPr>
              <w:t>2.   Všetky údaje z registra trestov sa uchovávajú len v databázach prevádzkovaných členskými štátmi.</w:t>
            </w:r>
            <w:r>
              <w:rPr>
                <w:sz w:val="20"/>
                <w:szCs w:val="20"/>
              </w:rPr>
              <w:t>“</w:t>
            </w:r>
          </w:p>
          <w:p w:rsidR="00EA2D99" w:rsidRPr="00207B4B" w:rsidRDefault="00EA2D99" w:rsidP="00E71D1A">
            <w:pPr>
              <w:spacing w:before="75" w:after="75"/>
              <w:ind w:right="225"/>
              <w:jc w:val="both"/>
              <w:rPr>
                <w:sz w:val="20"/>
                <w:szCs w:val="20"/>
              </w:rPr>
            </w:pPr>
            <w:r>
              <w:rPr>
                <w:sz w:val="20"/>
                <w:szCs w:val="20"/>
              </w:rPr>
              <w:t xml:space="preserve">3. </w:t>
            </w:r>
            <w:r w:rsidRPr="00207B4B">
              <w:rPr>
                <w:sz w:val="20"/>
                <w:szCs w:val="20"/>
              </w:rPr>
              <w:t>Ústredné orgány členských štátov nemajú priamy prístup k databázam registrov trestov iných členských štátov.</w:t>
            </w:r>
          </w:p>
          <w:p w:rsidR="00EA2D99" w:rsidRDefault="00EA2D99" w:rsidP="00E71D1A">
            <w:pPr>
              <w:spacing w:before="75" w:after="75"/>
              <w:ind w:right="225"/>
              <w:jc w:val="both"/>
              <w:rPr>
                <w:sz w:val="20"/>
                <w:szCs w:val="20"/>
              </w:rPr>
            </w:pPr>
            <w:r w:rsidRPr="00207B4B">
              <w:rPr>
                <w:sz w:val="20"/>
                <w:szCs w:val="20"/>
              </w:rPr>
              <w:t xml:space="preserve">4. Za referenčné vykonávanie systému ECRIS a uchovávanie databáz, zasielanie a prijímanie informácií z registra trestov zodpovedá dotknutý členský štát. Agentúra Európskej únie na prevádzkové riadenie rozsiahlych informačných systémov v priestore slobody, bezpečnosti a spravodlivosti (eu-LISA), zriadená nariadením </w:t>
            </w:r>
            <w:r w:rsidRPr="00207B4B">
              <w:rPr>
                <w:sz w:val="20"/>
                <w:szCs w:val="20"/>
              </w:rPr>
              <w:lastRenderedPageBreak/>
              <w:t>Európskeho parlamentu a Rady (EÚ) 2018/1726 (*1), poskytuje členským štátom podporu v súlade so svojimi úlohami stanovenými v nariadení Európskeho parlamentu a Rady (EÚ) 2019/816 (*2).</w:t>
            </w:r>
            <w:r>
              <w:rPr>
                <w:sz w:val="20"/>
                <w:szCs w:val="20"/>
              </w:rPr>
              <w:t xml:space="preserve"> </w:t>
            </w:r>
          </w:p>
          <w:p w:rsidR="00EA2D99" w:rsidRPr="00207B4B" w:rsidRDefault="00EA2D99" w:rsidP="00E71D1A">
            <w:pPr>
              <w:spacing w:before="75" w:after="75"/>
              <w:ind w:right="225"/>
              <w:jc w:val="both"/>
              <w:rPr>
                <w:sz w:val="20"/>
                <w:szCs w:val="20"/>
              </w:rPr>
            </w:pPr>
            <w:r w:rsidRPr="00207B4B">
              <w:rPr>
                <w:sz w:val="20"/>
                <w:szCs w:val="20"/>
              </w:rPr>
              <w:t>5.</w:t>
            </w:r>
            <w:r>
              <w:rPr>
                <w:sz w:val="20"/>
                <w:szCs w:val="20"/>
              </w:rPr>
              <w:t xml:space="preserve"> </w:t>
            </w:r>
            <w:r w:rsidRPr="00207B4B">
              <w:rPr>
                <w:sz w:val="20"/>
                <w:szCs w:val="20"/>
              </w:rPr>
              <w:t>Za prevádzku spoločnej komunikačnej infraštruktúry zodpovedá Komisia. Táto infraštruktúra musí spĺňať nevyhnutné bezpečnostné požiadavky a plne zodpovedať potrebám systému ECRIS.</w:t>
            </w:r>
          </w:p>
          <w:p w:rsidR="00EA2D99" w:rsidRPr="00207B4B" w:rsidRDefault="00EA2D99" w:rsidP="00E71D1A">
            <w:pPr>
              <w:spacing w:before="75" w:after="75"/>
              <w:ind w:right="225"/>
              <w:jc w:val="both"/>
              <w:rPr>
                <w:sz w:val="20"/>
                <w:szCs w:val="20"/>
              </w:rPr>
            </w:pPr>
            <w:r w:rsidRPr="00207B4B">
              <w:rPr>
                <w:sz w:val="20"/>
                <w:szCs w:val="20"/>
              </w:rPr>
              <w:t>6.   Agentúra eu-LISA poskytuje a ďalej rozvíja referenčné vykonávanie systému ECRIS a vykonáva jeho údržbu.</w:t>
            </w:r>
          </w:p>
          <w:p w:rsidR="00EA2D99" w:rsidRPr="00207B4B" w:rsidRDefault="00EA2D99" w:rsidP="00E71D1A">
            <w:pPr>
              <w:spacing w:before="75" w:after="75"/>
              <w:ind w:right="225"/>
              <w:jc w:val="both"/>
              <w:rPr>
                <w:sz w:val="20"/>
                <w:szCs w:val="20"/>
              </w:rPr>
            </w:pPr>
            <w:r w:rsidRPr="00207B4B">
              <w:rPr>
                <w:sz w:val="20"/>
                <w:szCs w:val="20"/>
              </w:rPr>
              <w:t>7.   Každý členský štát znáša vlastné náklady vyplývajúce z vykonávania, správy, používania a údržby svojej databázy registra trestov a z inštalácie a používania referenčného vykonávania systému ECRIS.</w:t>
            </w:r>
          </w:p>
          <w:p w:rsidR="00EA2D99" w:rsidRPr="00207B4B" w:rsidRDefault="00EA2D99" w:rsidP="00E71D1A">
            <w:pPr>
              <w:spacing w:before="75" w:after="75"/>
              <w:ind w:right="225"/>
              <w:jc w:val="both"/>
              <w:rPr>
                <w:sz w:val="20"/>
                <w:szCs w:val="20"/>
              </w:rPr>
            </w:pPr>
            <w:r w:rsidRPr="00207B4B">
              <w:rPr>
                <w:sz w:val="20"/>
                <w:szCs w:val="20"/>
              </w:rPr>
              <w:t>Náklady vyplývajúce z vykonávania, správy, používania, údržby a ďalšieho vývoja spoločnej komunikačnej infraštruktúry znáša Komisia.</w:t>
            </w:r>
          </w:p>
          <w:p w:rsidR="00EA2D99" w:rsidRDefault="00EA2D99" w:rsidP="00E71D1A">
            <w:pPr>
              <w:spacing w:before="75" w:after="75"/>
              <w:ind w:right="225"/>
              <w:jc w:val="both"/>
              <w:rPr>
                <w:sz w:val="20"/>
                <w:szCs w:val="20"/>
              </w:rPr>
            </w:pPr>
            <w:r w:rsidRPr="00207B4B">
              <w:rPr>
                <w:sz w:val="20"/>
                <w:szCs w:val="20"/>
              </w:rPr>
              <w:t>8.  Členské štáty, ktoré používajú svoj vnútroštátny softvér na vykonávanie systému ECRIS podľa článku 4 ods. 4 až 8 nariadenia (EÚ) 2019/816, môžu naďalej používať svoj vnútroštátny softvér na vykonávanie systému ECRIS namiesto referenčného vykonávania systému ECRIS, pokiaľ splnia všetky podmienky stanovené v uvedených odsekoch</w:t>
            </w:r>
            <w:r>
              <w:rPr>
                <w:sz w:val="20"/>
                <w:szCs w:val="20"/>
              </w:rPr>
              <w:t>.</w:t>
            </w:r>
          </w:p>
          <w:p w:rsidR="00EA2D99" w:rsidRDefault="00EA2D99" w:rsidP="00E71D1A">
            <w:pPr>
              <w:spacing w:before="75" w:after="75"/>
              <w:ind w:right="225"/>
              <w:jc w:val="both"/>
              <w:rPr>
                <w:sz w:val="20"/>
                <w:szCs w:val="20"/>
              </w:rPr>
            </w:pPr>
          </w:p>
          <w:p w:rsidR="00EA2D99" w:rsidRPr="00E82939" w:rsidRDefault="00EA2D99" w:rsidP="00E71D1A">
            <w:pPr>
              <w:spacing w:before="75" w:after="75"/>
              <w:ind w:right="225"/>
              <w:jc w:val="both"/>
              <w:rPr>
                <w:i/>
                <w:sz w:val="20"/>
                <w:szCs w:val="20"/>
              </w:rPr>
            </w:pPr>
            <w:r w:rsidRPr="00E82939">
              <w:rPr>
                <w:i/>
                <w:sz w:val="20"/>
                <w:szCs w:val="20"/>
              </w:rPr>
              <w:t xml:space="preserve">Článok 11b </w:t>
            </w:r>
          </w:p>
          <w:p w:rsidR="00EA2D99" w:rsidRPr="00E82939" w:rsidRDefault="00EA2D99" w:rsidP="00E71D1A">
            <w:pPr>
              <w:spacing w:before="75" w:after="75"/>
              <w:ind w:right="225"/>
              <w:jc w:val="both"/>
              <w:rPr>
                <w:b/>
                <w:sz w:val="20"/>
                <w:szCs w:val="20"/>
              </w:rPr>
            </w:pPr>
            <w:r w:rsidRPr="00E82939">
              <w:rPr>
                <w:b/>
                <w:sz w:val="20"/>
                <w:szCs w:val="20"/>
              </w:rPr>
              <w:t>Vykonávacie akty</w:t>
            </w:r>
          </w:p>
          <w:p w:rsidR="00EA2D99" w:rsidRPr="00E82939" w:rsidRDefault="00EA2D99" w:rsidP="00E71D1A">
            <w:pPr>
              <w:spacing w:before="75" w:after="75"/>
              <w:ind w:right="225"/>
              <w:jc w:val="both"/>
              <w:rPr>
                <w:sz w:val="20"/>
                <w:szCs w:val="20"/>
              </w:rPr>
            </w:pPr>
            <w:r w:rsidRPr="00E82939">
              <w:rPr>
                <w:sz w:val="20"/>
                <w:szCs w:val="20"/>
              </w:rPr>
              <w:t>1.   Komisia vo vykonávacích aktoch stanoví:</w:t>
            </w:r>
          </w:p>
          <w:p w:rsidR="00EA2D99" w:rsidRPr="00E82939" w:rsidRDefault="00EA2D99" w:rsidP="00E71D1A">
            <w:pPr>
              <w:spacing w:before="75" w:after="75"/>
              <w:ind w:right="225"/>
              <w:jc w:val="both"/>
              <w:rPr>
                <w:sz w:val="20"/>
                <w:szCs w:val="20"/>
              </w:rPr>
            </w:pPr>
            <w:r w:rsidRPr="00E82939">
              <w:rPr>
                <w:sz w:val="20"/>
                <w:szCs w:val="20"/>
              </w:rPr>
              <w:t>a)</w:t>
            </w:r>
            <w:r>
              <w:rPr>
                <w:sz w:val="20"/>
                <w:szCs w:val="20"/>
              </w:rPr>
              <w:t xml:space="preserve"> </w:t>
            </w:r>
            <w:r w:rsidRPr="00E82939">
              <w:rPr>
                <w:sz w:val="20"/>
                <w:szCs w:val="20"/>
              </w:rPr>
              <w:t xml:space="preserve">štandardizovaný formát uvedený v článku 11 ods. 3, a to aj pokiaľ ide o informácie o trestnom čine, ktorý viedol k odsúdeniu, a informácie o obsahu </w:t>
            </w:r>
            <w:r>
              <w:rPr>
                <w:sz w:val="20"/>
                <w:szCs w:val="20"/>
              </w:rPr>
              <w:t>o</w:t>
            </w:r>
            <w:r w:rsidRPr="00E82939">
              <w:rPr>
                <w:sz w:val="20"/>
                <w:szCs w:val="20"/>
              </w:rPr>
              <w:t>dsúdenia;</w:t>
            </w:r>
          </w:p>
          <w:p w:rsidR="00EA2D99" w:rsidRPr="00E82939" w:rsidRDefault="00EA2D99" w:rsidP="00E71D1A">
            <w:pPr>
              <w:spacing w:before="75" w:after="75"/>
              <w:ind w:right="225"/>
              <w:jc w:val="both"/>
              <w:rPr>
                <w:sz w:val="20"/>
                <w:szCs w:val="20"/>
              </w:rPr>
            </w:pPr>
            <w:r w:rsidRPr="00E82939">
              <w:rPr>
                <w:sz w:val="20"/>
                <w:szCs w:val="20"/>
              </w:rPr>
              <w:t>b)</w:t>
            </w:r>
            <w:r>
              <w:rPr>
                <w:sz w:val="20"/>
                <w:szCs w:val="20"/>
              </w:rPr>
              <w:t xml:space="preserve"> </w:t>
            </w:r>
            <w:r w:rsidRPr="00E82939">
              <w:rPr>
                <w:sz w:val="20"/>
                <w:szCs w:val="20"/>
              </w:rPr>
              <w:t>pravidlá týkajúce sa technickej realizácie systému ECRIS a výmeny údajov o odtlačkoch prstov;</w:t>
            </w:r>
          </w:p>
          <w:p w:rsidR="00EA2D99" w:rsidRPr="00E82939" w:rsidRDefault="00EA2D99" w:rsidP="00E71D1A">
            <w:pPr>
              <w:spacing w:before="75" w:after="75"/>
              <w:ind w:right="225"/>
              <w:jc w:val="both"/>
              <w:rPr>
                <w:sz w:val="20"/>
                <w:szCs w:val="20"/>
              </w:rPr>
            </w:pPr>
            <w:r w:rsidRPr="00E82939">
              <w:rPr>
                <w:sz w:val="20"/>
                <w:szCs w:val="20"/>
              </w:rPr>
              <w:lastRenderedPageBreak/>
              <w:t>c)</w:t>
            </w:r>
            <w:r>
              <w:rPr>
                <w:sz w:val="20"/>
                <w:szCs w:val="20"/>
              </w:rPr>
              <w:t xml:space="preserve"> </w:t>
            </w:r>
            <w:r w:rsidRPr="00E82939">
              <w:rPr>
                <w:sz w:val="20"/>
                <w:szCs w:val="20"/>
              </w:rPr>
              <w:t>akékoľvek iné technické prostriedky organizácie a uľahčenia výmeny informácií o odsúdeniach medzi ústrednými orgánmi členských štátov vrátane:</w:t>
            </w:r>
          </w:p>
          <w:p w:rsidR="00EA2D99" w:rsidRPr="00E82939" w:rsidRDefault="00EA2D99" w:rsidP="00E71D1A">
            <w:pPr>
              <w:spacing w:before="75" w:after="75"/>
              <w:ind w:right="225"/>
              <w:jc w:val="both"/>
              <w:rPr>
                <w:sz w:val="20"/>
                <w:szCs w:val="20"/>
              </w:rPr>
            </w:pPr>
            <w:r w:rsidRPr="00E82939">
              <w:rPr>
                <w:sz w:val="20"/>
                <w:szCs w:val="20"/>
              </w:rPr>
              <w:t>i)</w:t>
            </w:r>
            <w:r>
              <w:rPr>
                <w:sz w:val="20"/>
                <w:szCs w:val="20"/>
              </w:rPr>
              <w:t xml:space="preserve"> </w:t>
            </w:r>
            <w:r w:rsidRPr="00E82939">
              <w:rPr>
                <w:sz w:val="20"/>
                <w:szCs w:val="20"/>
              </w:rPr>
              <w:t>prostriedkov uľahčujúcich pochopenie a automatický preklad zaslaných informácií;</w:t>
            </w:r>
          </w:p>
          <w:p w:rsidR="00EA2D99" w:rsidRPr="00E82939" w:rsidRDefault="00EA2D99" w:rsidP="00E71D1A">
            <w:pPr>
              <w:spacing w:before="75" w:after="75"/>
              <w:ind w:right="225"/>
              <w:jc w:val="both"/>
              <w:rPr>
                <w:sz w:val="20"/>
                <w:szCs w:val="20"/>
              </w:rPr>
            </w:pPr>
            <w:r w:rsidRPr="00E82939">
              <w:rPr>
                <w:sz w:val="20"/>
                <w:szCs w:val="20"/>
              </w:rPr>
              <w:t>ii)</w:t>
            </w:r>
            <w:r>
              <w:rPr>
                <w:sz w:val="20"/>
                <w:szCs w:val="20"/>
              </w:rPr>
              <w:t xml:space="preserve"> </w:t>
            </w:r>
            <w:r w:rsidRPr="00E82939">
              <w:rPr>
                <w:sz w:val="20"/>
                <w:szCs w:val="20"/>
              </w:rPr>
              <w:t>prostriedkov elektronickej výmeny informácií, najmä pokiaľ ide o technické špecifikácie, ktoré sa majú používať, a v prípade potreby uplatniteľné postupy výmeny.</w:t>
            </w:r>
          </w:p>
          <w:p w:rsidR="00EA2D99" w:rsidRDefault="00EA2D99" w:rsidP="00E71D1A">
            <w:pPr>
              <w:spacing w:before="75" w:after="75"/>
              <w:ind w:right="225"/>
              <w:jc w:val="both"/>
              <w:rPr>
                <w:sz w:val="20"/>
                <w:szCs w:val="20"/>
              </w:rPr>
            </w:pPr>
            <w:r w:rsidRPr="00E82939">
              <w:rPr>
                <w:sz w:val="20"/>
                <w:szCs w:val="20"/>
              </w:rPr>
              <w:t>2.   Vykonávacie akty uvedené v odseku 1 tohto článku sa prijmú v súlade s postupom preskúmania uvedeným v článku 12a ods. 2.</w:t>
            </w:r>
          </w:p>
          <w:p w:rsidR="00EA2D99" w:rsidRPr="00E82939" w:rsidRDefault="00EA2D99" w:rsidP="00E71D1A">
            <w:pPr>
              <w:spacing w:before="75" w:after="75"/>
              <w:ind w:right="225"/>
              <w:jc w:val="both"/>
              <w:rPr>
                <w:sz w:val="20"/>
                <w:szCs w:val="20"/>
              </w:rPr>
            </w:pPr>
            <w:r w:rsidRPr="00E82939">
              <w:rPr>
                <w:sz w:val="20"/>
                <w:szCs w:val="20"/>
              </w:rPr>
              <w:t>(*1)  Nariadenie Európskeho parlamentu a Rady (EÚ) 2018/1726 zo 14. novembra 2018 o Agentúre Európskej únie na prevádzkové riadenie rozsiahlych informačných systémov v priestore slobody, bezpečnosti a spravodlivosti (eu-LISA) a o zmene nariadenia (ES) č. 1987/2006 a rozhodnutia Rady 2007/533/SVV a o zrušení nariadenia (EÚ) č. 1077/2011 (Ú. v. EÚ L 295, 21.11.2018, s. 99)."</w:t>
            </w:r>
          </w:p>
          <w:p w:rsidR="00EA2D99" w:rsidRPr="00E82939" w:rsidRDefault="00EA2D99" w:rsidP="00E71D1A">
            <w:pPr>
              <w:spacing w:before="75" w:after="75"/>
              <w:ind w:right="225"/>
              <w:jc w:val="both"/>
              <w:rPr>
                <w:sz w:val="20"/>
                <w:szCs w:val="20"/>
              </w:rPr>
            </w:pPr>
          </w:p>
          <w:p w:rsidR="00EA2D99" w:rsidRDefault="00EA2D99" w:rsidP="00E71D1A">
            <w:pPr>
              <w:spacing w:before="75" w:after="75"/>
              <w:ind w:right="225"/>
              <w:jc w:val="both"/>
              <w:rPr>
                <w:sz w:val="20"/>
                <w:szCs w:val="20"/>
              </w:rPr>
            </w:pPr>
            <w:r w:rsidRPr="00E82939">
              <w:rPr>
                <w:sz w:val="20"/>
                <w:szCs w:val="20"/>
              </w:rPr>
              <w:t>(*2)  Nariadenie Európskeho parlamentu a Rady (EÚ) 2019/816 zo 17. apríla 2019, ktorým sa zriaďuje centralizovaný systém na identifikáciu členských štátov, ktoré majú informácie o odsúdeniach štátnych príslušníkov tretích krajín a osôb bez štátnej príslušnosti (ECRIS-TCN), s cieľom doplniť Európsky informačný systém registrov trestov, a ktorým sa mení nariadenie (EÚ) 2018/1726 (Ú. v. EÚ L 135, 22.5.2019, s. 1).“"</w:t>
            </w:r>
          </w:p>
          <w:p w:rsidR="00EA2D99" w:rsidRPr="0085618B" w:rsidRDefault="00EA2D99" w:rsidP="00E71D1A">
            <w:pPr>
              <w:spacing w:before="75" w:after="75"/>
              <w:ind w:right="225"/>
              <w:jc w:val="both"/>
              <w:rPr>
                <w:sz w:val="20"/>
                <w:szCs w:val="20"/>
              </w:rPr>
            </w:pPr>
          </w:p>
        </w:tc>
        <w:tc>
          <w:tcPr>
            <w:tcW w:w="870" w:type="dxa"/>
            <w:vMerge w:val="restart"/>
            <w:tcBorders>
              <w:bottom w:val="single" w:sz="4" w:space="0" w:color="auto"/>
            </w:tcBorders>
          </w:tcPr>
          <w:p w:rsidR="00EA2D99" w:rsidRPr="004938EB" w:rsidRDefault="00EA2D99" w:rsidP="00E71D1A">
            <w:pPr>
              <w:widowControl w:val="0"/>
              <w:jc w:val="center"/>
              <w:rPr>
                <w:sz w:val="20"/>
                <w:szCs w:val="20"/>
              </w:rPr>
            </w:pPr>
            <w:r w:rsidRPr="08E34590">
              <w:rPr>
                <w:sz w:val="20"/>
                <w:szCs w:val="20"/>
              </w:rPr>
              <w:lastRenderedPageBreak/>
              <w:t>N</w:t>
            </w:r>
          </w:p>
          <w:p w:rsidR="00EA2D99" w:rsidRPr="004938EB" w:rsidRDefault="00EA2D99" w:rsidP="00E71D1A">
            <w:pPr>
              <w:widowControl w:val="0"/>
              <w:jc w:val="center"/>
              <w:rPr>
                <w:sz w:val="20"/>
                <w:szCs w:val="20"/>
              </w:rPr>
            </w:pPr>
          </w:p>
        </w:tc>
        <w:tc>
          <w:tcPr>
            <w:tcW w:w="1295" w:type="dxa"/>
            <w:vMerge w:val="restart"/>
            <w:tcBorders>
              <w:bottom w:val="single" w:sz="4" w:space="0" w:color="auto"/>
            </w:tcBorders>
          </w:tcPr>
          <w:p w:rsidR="00EA2D99" w:rsidRDefault="00EA2D99" w:rsidP="00E71D1A">
            <w:pPr>
              <w:jc w:val="center"/>
              <w:rPr>
                <w:sz w:val="20"/>
                <w:szCs w:val="20"/>
              </w:rPr>
            </w:pPr>
            <w:r>
              <w:rPr>
                <w:sz w:val="20"/>
                <w:szCs w:val="20"/>
              </w:rPr>
              <w:t>Návrh zákona</w:t>
            </w:r>
          </w:p>
          <w:p w:rsidR="00EA2D99" w:rsidRPr="004938EB" w:rsidRDefault="00EA2D99" w:rsidP="00E71D1A">
            <w:pPr>
              <w:widowControl w:val="0"/>
              <w:jc w:val="center"/>
              <w:rPr>
                <w:szCs w:val="28"/>
              </w:rPr>
            </w:pPr>
            <w:r>
              <w:rPr>
                <w:sz w:val="20"/>
                <w:szCs w:val="20"/>
              </w:rPr>
              <w:t>(</w:t>
            </w:r>
            <w:r w:rsidRPr="08E34590">
              <w:rPr>
                <w:sz w:val="20"/>
                <w:szCs w:val="20"/>
              </w:rPr>
              <w:t>Čl. I</w:t>
            </w:r>
            <w:r>
              <w:rPr>
                <w:sz w:val="20"/>
                <w:szCs w:val="20"/>
              </w:rPr>
              <w:t>)</w:t>
            </w:r>
          </w:p>
        </w:tc>
        <w:tc>
          <w:tcPr>
            <w:tcW w:w="710" w:type="dxa"/>
            <w:vMerge w:val="restart"/>
            <w:tcBorders>
              <w:bottom w:val="single" w:sz="4" w:space="0" w:color="auto"/>
            </w:tcBorders>
          </w:tcPr>
          <w:p w:rsidR="00EA2D99" w:rsidRPr="004938EB" w:rsidRDefault="002317CA" w:rsidP="00E71D1A">
            <w:pPr>
              <w:widowControl w:val="0"/>
              <w:rPr>
                <w:sz w:val="20"/>
                <w:szCs w:val="20"/>
              </w:rPr>
            </w:pPr>
            <w:r>
              <w:rPr>
                <w:sz w:val="20"/>
                <w:szCs w:val="20"/>
              </w:rPr>
              <w:t>§: 1</w:t>
            </w:r>
          </w:p>
          <w:p w:rsidR="00EA2D99" w:rsidRPr="004938EB" w:rsidRDefault="00EA2D99" w:rsidP="00E71D1A">
            <w:pPr>
              <w:widowControl w:val="0"/>
              <w:rPr>
                <w:szCs w:val="28"/>
              </w:rPr>
            </w:pPr>
            <w:r w:rsidRPr="08E34590">
              <w:rPr>
                <w:sz w:val="20"/>
                <w:szCs w:val="20"/>
              </w:rPr>
              <w:t>O: 5</w:t>
            </w:r>
          </w:p>
          <w:p w:rsidR="00EA2D99" w:rsidRPr="004938EB" w:rsidRDefault="00EA2D99" w:rsidP="00E71D1A">
            <w:pPr>
              <w:widowControl w:val="0"/>
              <w:rPr>
                <w:szCs w:val="28"/>
              </w:rPr>
            </w:pPr>
          </w:p>
          <w:p w:rsidR="00EA2D99" w:rsidRPr="004938EB" w:rsidRDefault="00EA2D99" w:rsidP="00E71D1A">
            <w:pPr>
              <w:widowControl w:val="0"/>
              <w:rPr>
                <w:szCs w:val="28"/>
              </w:rPr>
            </w:pPr>
          </w:p>
          <w:p w:rsidR="00EA2D99" w:rsidRPr="004938EB" w:rsidRDefault="00EA2D99" w:rsidP="00E71D1A">
            <w:pPr>
              <w:widowControl w:val="0"/>
              <w:rPr>
                <w:szCs w:val="28"/>
              </w:rPr>
            </w:pPr>
          </w:p>
          <w:p w:rsidR="00EA2D99" w:rsidRPr="004938EB" w:rsidRDefault="00EA2D99" w:rsidP="00E71D1A">
            <w:pPr>
              <w:widowControl w:val="0"/>
              <w:rPr>
                <w:szCs w:val="28"/>
              </w:rPr>
            </w:pPr>
          </w:p>
          <w:p w:rsidR="00EA2D99" w:rsidRDefault="00EA2D99" w:rsidP="00E71D1A">
            <w:pPr>
              <w:widowControl w:val="0"/>
              <w:rPr>
                <w:sz w:val="20"/>
                <w:szCs w:val="20"/>
              </w:rPr>
            </w:pPr>
          </w:p>
          <w:p w:rsidR="00EA2D99" w:rsidRPr="004938EB" w:rsidRDefault="002317CA" w:rsidP="00E71D1A">
            <w:pPr>
              <w:widowControl w:val="0"/>
              <w:rPr>
                <w:sz w:val="20"/>
                <w:szCs w:val="20"/>
              </w:rPr>
            </w:pPr>
            <w:r>
              <w:rPr>
                <w:sz w:val="20"/>
                <w:szCs w:val="20"/>
              </w:rPr>
              <w:t>§: 3</w:t>
            </w:r>
          </w:p>
        </w:tc>
        <w:tc>
          <w:tcPr>
            <w:tcW w:w="4825" w:type="dxa"/>
            <w:vMerge w:val="restart"/>
            <w:tcBorders>
              <w:bottom w:val="single" w:sz="4" w:space="0" w:color="auto"/>
            </w:tcBorders>
          </w:tcPr>
          <w:p w:rsidR="00EA2D99" w:rsidRPr="004938EB" w:rsidRDefault="002317CA" w:rsidP="00E71D1A">
            <w:pPr>
              <w:widowControl w:val="0"/>
              <w:jc w:val="both"/>
              <w:rPr>
                <w:sz w:val="24"/>
                <w:vertAlign w:val="superscript"/>
              </w:rPr>
            </w:pPr>
            <w:r w:rsidRPr="002317CA">
              <w:rPr>
                <w:color w:val="000000" w:themeColor="text1"/>
                <w:sz w:val="20"/>
                <w:szCs w:val="20"/>
              </w:rPr>
              <w:t xml:space="preserve">Generálna prokuratúra vedie evidenciu a zabezpečuje ochranu osobných údajov a informácií uvedených v odseku 1 podľa osobitného predpisu o ochrane osobných údajov </w:t>
            </w:r>
            <w:r>
              <w:rPr>
                <w:color w:val="000000" w:themeColor="text1"/>
                <w:sz w:val="20"/>
                <w:szCs w:val="20"/>
                <w:vertAlign w:val="superscript"/>
              </w:rPr>
              <w:t>4</w:t>
            </w:r>
            <w:r w:rsidRPr="002317CA">
              <w:rPr>
                <w:color w:val="000000" w:themeColor="text1"/>
                <w:sz w:val="20"/>
                <w:szCs w:val="20"/>
              </w:rPr>
              <w:t>) pred zničením, odcudzením, stratou, poškodením, neoprávneným prístupom, zmenou alebo neoprávneným rozširovaním; evidencia registra trestov sa vedie aj elektronickými prostriedkami v Centrálnom informačnom systéme prokuratúry</w:t>
            </w:r>
            <w:r w:rsidR="00EA2D99" w:rsidRPr="004415A6">
              <w:rPr>
                <w:color w:val="000000" w:themeColor="text1"/>
                <w:sz w:val="20"/>
                <w:szCs w:val="20"/>
              </w:rPr>
              <w:t>.</w:t>
            </w:r>
            <w:r w:rsidR="00EA2D99">
              <w:rPr>
                <w:color w:val="000000" w:themeColor="text1"/>
                <w:sz w:val="20"/>
                <w:szCs w:val="20"/>
                <w:vertAlign w:val="superscript"/>
              </w:rPr>
              <w:t>5)</w:t>
            </w:r>
          </w:p>
          <w:p w:rsidR="00EA2D99" w:rsidRDefault="00EA2D99" w:rsidP="00E71D1A">
            <w:pPr>
              <w:widowControl w:val="0"/>
              <w:jc w:val="both"/>
              <w:rPr>
                <w:color w:val="000000" w:themeColor="text1"/>
                <w:sz w:val="20"/>
                <w:szCs w:val="20"/>
              </w:rPr>
            </w:pPr>
          </w:p>
          <w:p w:rsidR="00EA2D99" w:rsidRPr="004938EB" w:rsidRDefault="00EA2D99" w:rsidP="00E71D1A">
            <w:pPr>
              <w:widowControl w:val="0"/>
              <w:jc w:val="both"/>
              <w:rPr>
                <w:color w:val="000000" w:themeColor="text1"/>
                <w:sz w:val="20"/>
                <w:szCs w:val="20"/>
              </w:rPr>
            </w:pPr>
            <w:r w:rsidRPr="08E34590">
              <w:rPr>
                <w:color w:val="000000" w:themeColor="text1"/>
                <w:sz w:val="20"/>
                <w:szCs w:val="20"/>
              </w:rPr>
              <w:t xml:space="preserve">V registri trestov sa evidujú informácie o osobách a nimi spáchaných trestných činoch získané </w:t>
            </w:r>
          </w:p>
          <w:p w:rsidR="00EA2D99" w:rsidRPr="004938EB" w:rsidRDefault="00EA2D99" w:rsidP="00E71D1A">
            <w:pPr>
              <w:widowControl w:val="0"/>
              <w:jc w:val="both"/>
              <w:rPr>
                <w:color w:val="000000" w:themeColor="text1"/>
                <w:szCs w:val="28"/>
              </w:rPr>
            </w:pPr>
          </w:p>
          <w:p w:rsidR="002317CA" w:rsidRPr="002317CA" w:rsidRDefault="002317CA" w:rsidP="002317CA">
            <w:pPr>
              <w:widowControl w:val="0"/>
              <w:ind w:left="420" w:hanging="420"/>
              <w:jc w:val="both"/>
              <w:rPr>
                <w:color w:val="000000" w:themeColor="text1"/>
                <w:sz w:val="20"/>
                <w:szCs w:val="20"/>
              </w:rPr>
            </w:pPr>
            <w:r w:rsidRPr="002317CA">
              <w:rPr>
                <w:color w:val="000000" w:themeColor="text1"/>
                <w:sz w:val="20"/>
                <w:szCs w:val="20"/>
              </w:rPr>
              <w:t>a)</w:t>
            </w:r>
            <w:r w:rsidRPr="002317CA">
              <w:rPr>
                <w:color w:val="000000" w:themeColor="text1"/>
                <w:sz w:val="20"/>
                <w:szCs w:val="20"/>
              </w:rPr>
              <w:tab/>
              <w:t xml:space="preserve">z trestných listov o právoplatných odsúdeniach súdmi Slovenskej republiky, </w:t>
            </w:r>
          </w:p>
          <w:p w:rsidR="002317CA" w:rsidRPr="002317CA" w:rsidRDefault="002317CA" w:rsidP="002317CA">
            <w:pPr>
              <w:widowControl w:val="0"/>
              <w:ind w:left="420" w:hanging="420"/>
              <w:jc w:val="both"/>
              <w:rPr>
                <w:color w:val="000000" w:themeColor="text1"/>
                <w:sz w:val="20"/>
                <w:szCs w:val="20"/>
              </w:rPr>
            </w:pPr>
            <w:r w:rsidRPr="002317CA">
              <w:rPr>
                <w:color w:val="000000" w:themeColor="text1"/>
                <w:sz w:val="20"/>
                <w:szCs w:val="20"/>
              </w:rPr>
              <w:t>b)</w:t>
            </w:r>
            <w:r w:rsidRPr="002317CA">
              <w:rPr>
                <w:color w:val="000000" w:themeColor="text1"/>
                <w:sz w:val="20"/>
                <w:szCs w:val="20"/>
              </w:rPr>
              <w:tab/>
              <w:t xml:space="preserve">z trestných listov súdov Slovenskej republiky o právoplatnom uznaní rozhodnutia súdu iného štátu, </w:t>
            </w:r>
          </w:p>
          <w:p w:rsidR="002317CA" w:rsidRPr="002317CA" w:rsidRDefault="002317CA" w:rsidP="002317CA">
            <w:pPr>
              <w:widowControl w:val="0"/>
              <w:ind w:left="420" w:hanging="420"/>
              <w:jc w:val="both"/>
              <w:rPr>
                <w:color w:val="000000" w:themeColor="text1"/>
                <w:sz w:val="20"/>
                <w:szCs w:val="20"/>
              </w:rPr>
            </w:pPr>
            <w:r w:rsidRPr="002317CA">
              <w:rPr>
                <w:color w:val="000000" w:themeColor="text1"/>
                <w:sz w:val="20"/>
                <w:szCs w:val="20"/>
              </w:rPr>
              <w:t>c)</w:t>
            </w:r>
            <w:r w:rsidRPr="002317CA">
              <w:rPr>
                <w:color w:val="000000" w:themeColor="text1"/>
                <w:sz w:val="20"/>
                <w:szCs w:val="20"/>
              </w:rPr>
              <w:tab/>
              <w:t xml:space="preserve">zo správ o právoplatnom rozhodnutí súdu alebo právoplatnom rozhodnutí prokurátora, ktorým bolo podmienečne zastavené trestné stíhanie, </w:t>
            </w:r>
          </w:p>
          <w:p w:rsidR="002317CA" w:rsidRPr="002317CA" w:rsidRDefault="002317CA" w:rsidP="002317CA">
            <w:pPr>
              <w:widowControl w:val="0"/>
              <w:ind w:left="420" w:hanging="420"/>
              <w:jc w:val="both"/>
              <w:rPr>
                <w:color w:val="000000" w:themeColor="text1"/>
                <w:sz w:val="20"/>
                <w:szCs w:val="20"/>
              </w:rPr>
            </w:pPr>
            <w:r w:rsidRPr="002317CA">
              <w:rPr>
                <w:color w:val="000000" w:themeColor="text1"/>
                <w:sz w:val="20"/>
                <w:szCs w:val="20"/>
              </w:rPr>
              <w:t>d)</w:t>
            </w:r>
            <w:r w:rsidRPr="002317CA">
              <w:rPr>
                <w:color w:val="000000" w:themeColor="text1"/>
                <w:sz w:val="20"/>
                <w:szCs w:val="20"/>
              </w:rPr>
              <w:tab/>
              <w:t xml:space="preserve">zo správ o schválení zmieru a zastavení trestného stíhania právoplatným rozhodnutím súdu alebo právoplatným rozhodnutím prokurátora, </w:t>
            </w:r>
          </w:p>
          <w:p w:rsidR="002317CA" w:rsidRPr="002317CA" w:rsidRDefault="002317CA" w:rsidP="002317CA">
            <w:pPr>
              <w:widowControl w:val="0"/>
              <w:ind w:left="420" w:hanging="420"/>
              <w:jc w:val="both"/>
              <w:rPr>
                <w:color w:val="000000" w:themeColor="text1"/>
                <w:sz w:val="20"/>
                <w:szCs w:val="20"/>
              </w:rPr>
            </w:pPr>
            <w:r w:rsidRPr="002317CA">
              <w:rPr>
                <w:color w:val="000000" w:themeColor="text1"/>
                <w:sz w:val="20"/>
                <w:szCs w:val="20"/>
              </w:rPr>
              <w:t>e)</w:t>
            </w:r>
            <w:r w:rsidRPr="002317CA">
              <w:rPr>
                <w:color w:val="000000" w:themeColor="text1"/>
                <w:sz w:val="20"/>
                <w:szCs w:val="20"/>
              </w:rPr>
              <w:tab/>
              <w:t xml:space="preserve">z písomných oznámení o právoplatnom rozhodnutí súdu iného štátu v trestnej veci, ak jeho právne účinky na území Slovenskej republiky ustanovuje medzinárodná zmluva, ktorou je Slovenská republika viazaná, alebo osobitný predpis, </w:t>
            </w:r>
          </w:p>
          <w:p w:rsidR="002317CA" w:rsidRPr="002317CA" w:rsidRDefault="002317CA" w:rsidP="002317CA">
            <w:pPr>
              <w:widowControl w:val="0"/>
              <w:ind w:left="420" w:hanging="420"/>
              <w:jc w:val="both"/>
              <w:rPr>
                <w:color w:val="000000" w:themeColor="text1"/>
                <w:sz w:val="20"/>
                <w:szCs w:val="20"/>
              </w:rPr>
            </w:pPr>
            <w:r w:rsidRPr="002317CA">
              <w:rPr>
                <w:color w:val="000000" w:themeColor="text1"/>
                <w:sz w:val="20"/>
                <w:szCs w:val="20"/>
              </w:rPr>
              <w:t>f)</w:t>
            </w:r>
            <w:r w:rsidRPr="002317CA">
              <w:rPr>
                <w:color w:val="000000" w:themeColor="text1"/>
                <w:sz w:val="20"/>
                <w:szCs w:val="20"/>
              </w:rPr>
              <w:tab/>
              <w:t xml:space="preserve">z písomných oznámení súdu iného štátu o právoplatnom odsúdení občana Slovenskej republiky alebo o právoplatnom odsúdení osoby, ktorá má trvalý pobyt alebo sídlo na území Slovenskej republiky, ak jeho právne účinky na území Slovenskej republiky neustanovuje medzinárodná zmluva, ktorou je Slovenská republika viazaná, alebo osobitný predpis, </w:t>
            </w:r>
          </w:p>
          <w:p w:rsidR="002317CA" w:rsidRPr="002317CA" w:rsidRDefault="002317CA" w:rsidP="002317CA">
            <w:pPr>
              <w:widowControl w:val="0"/>
              <w:ind w:left="420" w:hanging="420"/>
              <w:jc w:val="both"/>
              <w:rPr>
                <w:color w:val="000000" w:themeColor="text1"/>
                <w:sz w:val="20"/>
                <w:szCs w:val="20"/>
              </w:rPr>
            </w:pPr>
            <w:r w:rsidRPr="002317CA">
              <w:rPr>
                <w:color w:val="000000" w:themeColor="text1"/>
                <w:sz w:val="20"/>
                <w:szCs w:val="20"/>
              </w:rPr>
              <w:lastRenderedPageBreak/>
              <w:t>g)</w:t>
            </w:r>
            <w:r w:rsidRPr="002317CA">
              <w:rPr>
                <w:color w:val="000000" w:themeColor="text1"/>
                <w:sz w:val="20"/>
                <w:szCs w:val="20"/>
              </w:rPr>
              <w:tab/>
              <w:t xml:space="preserve">z informácií ústredného orgánu iného členského štátu Európskej únie o právoplatnom odsúdení občana Slovenskej republiky súdom iného členského štátu Európskej únie, </w:t>
            </w:r>
          </w:p>
          <w:p w:rsidR="002317CA" w:rsidRPr="002317CA" w:rsidRDefault="002317CA" w:rsidP="002317CA">
            <w:pPr>
              <w:widowControl w:val="0"/>
              <w:ind w:left="420" w:hanging="420"/>
              <w:jc w:val="both"/>
              <w:rPr>
                <w:color w:val="000000" w:themeColor="text1"/>
                <w:sz w:val="20"/>
                <w:szCs w:val="20"/>
              </w:rPr>
            </w:pPr>
            <w:r w:rsidRPr="002317CA">
              <w:rPr>
                <w:color w:val="000000" w:themeColor="text1"/>
                <w:sz w:val="20"/>
                <w:szCs w:val="20"/>
              </w:rPr>
              <w:t>h)</w:t>
            </w:r>
            <w:r w:rsidRPr="002317CA">
              <w:rPr>
                <w:color w:val="000000" w:themeColor="text1"/>
                <w:sz w:val="20"/>
                <w:szCs w:val="20"/>
              </w:rPr>
              <w:tab/>
              <w:t>z informácií o právoplatnom odsúdení občana Slovenskej republiky súdom iného štátu, ak to ustanovuje medzinárodná zmluva, ktorou je Slovenská republika viazaná,</w:t>
            </w:r>
          </w:p>
          <w:p w:rsidR="00EA2D99" w:rsidRPr="004938EB" w:rsidRDefault="002317CA" w:rsidP="002317CA">
            <w:pPr>
              <w:widowControl w:val="0"/>
              <w:ind w:left="420" w:hanging="420"/>
              <w:jc w:val="both"/>
              <w:rPr>
                <w:sz w:val="20"/>
                <w:szCs w:val="20"/>
              </w:rPr>
            </w:pPr>
            <w:r w:rsidRPr="002317CA">
              <w:rPr>
                <w:color w:val="000000" w:themeColor="text1"/>
                <w:sz w:val="20"/>
                <w:szCs w:val="20"/>
              </w:rPr>
              <w:t>i)</w:t>
            </w:r>
            <w:r w:rsidRPr="002317CA">
              <w:rPr>
                <w:color w:val="000000" w:themeColor="text1"/>
                <w:sz w:val="20"/>
                <w:szCs w:val="20"/>
              </w:rPr>
              <w:tab/>
              <w:t>z písomných správ o nadväzujúcich rozhodnutiach alebo opatreniach, ktoré súvisia s dokladmi uvedenými v písmenách a) až h).</w:t>
            </w:r>
            <w:bookmarkStart w:id="0" w:name="_GoBack"/>
            <w:bookmarkEnd w:id="0"/>
          </w:p>
        </w:tc>
        <w:tc>
          <w:tcPr>
            <w:tcW w:w="710" w:type="dxa"/>
            <w:vMerge w:val="restart"/>
            <w:tcBorders>
              <w:bottom w:val="single" w:sz="4" w:space="0" w:color="auto"/>
            </w:tcBorders>
          </w:tcPr>
          <w:p w:rsidR="00EA2D99" w:rsidRPr="004938EB" w:rsidRDefault="00EA2D99" w:rsidP="00E71D1A">
            <w:pPr>
              <w:widowControl w:val="0"/>
              <w:jc w:val="center"/>
              <w:rPr>
                <w:sz w:val="20"/>
                <w:szCs w:val="20"/>
              </w:rPr>
            </w:pPr>
            <w:r>
              <w:rPr>
                <w:sz w:val="20"/>
                <w:szCs w:val="20"/>
              </w:rPr>
              <w:lastRenderedPageBreak/>
              <w:t>Č</w:t>
            </w:r>
          </w:p>
          <w:p w:rsidR="00EA2D99" w:rsidRPr="004938EB" w:rsidRDefault="00EA2D99" w:rsidP="00E71D1A">
            <w:pPr>
              <w:widowControl w:val="0"/>
              <w:jc w:val="center"/>
              <w:rPr>
                <w:sz w:val="20"/>
                <w:szCs w:val="20"/>
              </w:rPr>
            </w:pPr>
          </w:p>
        </w:tc>
        <w:tc>
          <w:tcPr>
            <w:tcW w:w="1952" w:type="dxa"/>
            <w:vMerge w:val="restart"/>
            <w:tcBorders>
              <w:bottom w:val="single" w:sz="4" w:space="0" w:color="auto"/>
            </w:tcBorders>
          </w:tcPr>
          <w:p w:rsidR="00EA2D99" w:rsidRPr="00143A1B" w:rsidRDefault="00EA2D99" w:rsidP="00E71D1A">
            <w:pPr>
              <w:widowControl w:val="0"/>
              <w:rPr>
                <w:sz w:val="20"/>
                <w:szCs w:val="20"/>
              </w:rPr>
            </w:pPr>
            <w:r>
              <w:rPr>
                <w:sz w:val="20"/>
                <w:szCs w:val="20"/>
                <w:vertAlign w:val="superscript"/>
              </w:rPr>
              <w:t xml:space="preserve">4) </w:t>
            </w:r>
            <w:r w:rsidRPr="00143A1B">
              <w:rPr>
                <w:sz w:val="20"/>
                <w:szCs w:val="20"/>
              </w:rPr>
              <w:t>Čl. 10 nariadenia Európskeho parlamentu a Rady (EÚ) 2016/679 z 27. apríla 2016 o ochrane fyzických osôb pri spracúvaní osobných údajov a o voľnom pohybe takýchto údajov, ktorým sa zrušuje smernica 95/46/ES (všeobecné nariadenie o ochrane údajov) v platnom znení (Ú. v. EÚ L 119, 4.5.2016).</w:t>
            </w:r>
          </w:p>
          <w:p w:rsidR="00EA2D99" w:rsidRPr="00C03DD8" w:rsidRDefault="00EA2D99" w:rsidP="00E71D1A">
            <w:pPr>
              <w:widowControl w:val="0"/>
              <w:rPr>
                <w:sz w:val="20"/>
                <w:szCs w:val="20"/>
              </w:rPr>
            </w:pPr>
            <w:r w:rsidRPr="00143A1B">
              <w:rPr>
                <w:sz w:val="20"/>
                <w:szCs w:val="20"/>
              </w:rPr>
              <w:t>Tretia časť zákona č. č. 18/2018 Z. z. o ochrane osobných údajov a o zmene a doplnení niektorých zákonov.</w:t>
            </w:r>
          </w:p>
          <w:p w:rsidR="00EA2D99" w:rsidRPr="00C03DD8" w:rsidRDefault="00EA2D99" w:rsidP="00E71D1A">
            <w:pPr>
              <w:widowControl w:val="0"/>
              <w:rPr>
                <w:sz w:val="20"/>
                <w:szCs w:val="20"/>
                <w:vertAlign w:val="superscript"/>
              </w:rPr>
            </w:pPr>
          </w:p>
          <w:p w:rsidR="00EA2D99" w:rsidRPr="004938EB" w:rsidRDefault="00EA2D99" w:rsidP="00E71D1A">
            <w:pPr>
              <w:widowControl w:val="0"/>
              <w:rPr>
                <w:sz w:val="20"/>
                <w:szCs w:val="20"/>
              </w:rPr>
            </w:pPr>
            <w:r>
              <w:rPr>
                <w:sz w:val="20"/>
                <w:szCs w:val="20"/>
                <w:vertAlign w:val="superscript"/>
              </w:rPr>
              <w:t>5</w:t>
            </w:r>
            <w:r w:rsidRPr="00C03DD8">
              <w:rPr>
                <w:sz w:val="20"/>
                <w:szCs w:val="20"/>
                <w:vertAlign w:val="superscript"/>
              </w:rPr>
              <w:t>)</w:t>
            </w:r>
            <w:r w:rsidRPr="00C03DD8">
              <w:rPr>
                <w:sz w:val="20"/>
                <w:szCs w:val="20"/>
              </w:rPr>
              <w:t xml:space="preserve"> § 55a zákona č. 153/2001 Z. z. o  prokuratúre v znení neskorších predpisov</w:t>
            </w:r>
            <w:r w:rsidRPr="004415A6">
              <w:rPr>
                <w:sz w:val="20"/>
                <w:szCs w:val="20"/>
              </w:rPr>
              <w:t>.</w:t>
            </w:r>
          </w:p>
        </w:tc>
      </w:tr>
      <w:tr w:rsidR="00EA2D99" w:rsidRPr="004938EB" w:rsidTr="00E71D1A">
        <w:trPr>
          <w:trHeight w:val="6040"/>
        </w:trPr>
        <w:tc>
          <w:tcPr>
            <w:tcW w:w="634" w:type="dxa"/>
          </w:tcPr>
          <w:p w:rsidR="00EA2D99" w:rsidRDefault="00EA2D99" w:rsidP="00E71D1A">
            <w:pPr>
              <w:rPr>
                <w:sz w:val="20"/>
                <w:szCs w:val="20"/>
              </w:rPr>
            </w:pPr>
            <w:r>
              <w:rPr>
                <w:sz w:val="20"/>
                <w:szCs w:val="20"/>
              </w:rPr>
              <w:lastRenderedPageBreak/>
              <w:t xml:space="preserve"> </w:t>
            </w:r>
          </w:p>
        </w:tc>
        <w:tc>
          <w:tcPr>
            <w:tcW w:w="4476" w:type="dxa"/>
            <w:vMerge/>
          </w:tcPr>
          <w:p w:rsidR="00EA2D99" w:rsidRPr="0085618B" w:rsidRDefault="00EA2D99" w:rsidP="00E71D1A">
            <w:pPr>
              <w:spacing w:before="75" w:after="75"/>
              <w:ind w:right="225"/>
              <w:jc w:val="both"/>
              <w:rPr>
                <w:sz w:val="20"/>
                <w:szCs w:val="20"/>
              </w:rPr>
            </w:pPr>
          </w:p>
        </w:tc>
        <w:tc>
          <w:tcPr>
            <w:tcW w:w="870" w:type="dxa"/>
            <w:vMerge/>
          </w:tcPr>
          <w:p w:rsidR="00EA2D99" w:rsidRPr="004938EB" w:rsidRDefault="00EA2D99" w:rsidP="00E71D1A">
            <w:pPr>
              <w:widowControl w:val="0"/>
              <w:jc w:val="center"/>
              <w:rPr>
                <w:sz w:val="20"/>
                <w:szCs w:val="20"/>
              </w:rPr>
            </w:pPr>
          </w:p>
        </w:tc>
        <w:tc>
          <w:tcPr>
            <w:tcW w:w="1295" w:type="dxa"/>
            <w:vMerge/>
          </w:tcPr>
          <w:p w:rsidR="00EA2D99" w:rsidRPr="004938EB" w:rsidRDefault="00EA2D99" w:rsidP="00E71D1A">
            <w:pPr>
              <w:widowControl w:val="0"/>
              <w:jc w:val="center"/>
              <w:rPr>
                <w:sz w:val="20"/>
                <w:szCs w:val="20"/>
              </w:rPr>
            </w:pPr>
          </w:p>
        </w:tc>
        <w:tc>
          <w:tcPr>
            <w:tcW w:w="710" w:type="dxa"/>
            <w:vMerge/>
          </w:tcPr>
          <w:p w:rsidR="00EA2D99" w:rsidRPr="004938EB" w:rsidRDefault="00EA2D99" w:rsidP="00E71D1A">
            <w:pPr>
              <w:widowControl w:val="0"/>
              <w:rPr>
                <w:sz w:val="20"/>
                <w:szCs w:val="20"/>
              </w:rPr>
            </w:pPr>
          </w:p>
        </w:tc>
        <w:tc>
          <w:tcPr>
            <w:tcW w:w="4825" w:type="dxa"/>
            <w:vMerge/>
          </w:tcPr>
          <w:p w:rsidR="00EA2D99" w:rsidRPr="004938EB" w:rsidRDefault="00EA2D99" w:rsidP="00E71D1A">
            <w:pPr>
              <w:widowControl w:val="0"/>
              <w:jc w:val="both"/>
              <w:rPr>
                <w:sz w:val="20"/>
                <w:szCs w:val="20"/>
              </w:rPr>
            </w:pPr>
          </w:p>
        </w:tc>
        <w:tc>
          <w:tcPr>
            <w:tcW w:w="710" w:type="dxa"/>
            <w:vMerge/>
          </w:tcPr>
          <w:p w:rsidR="00EA2D99" w:rsidRPr="004938EB" w:rsidRDefault="00EA2D99" w:rsidP="00E71D1A">
            <w:pPr>
              <w:widowControl w:val="0"/>
              <w:jc w:val="center"/>
              <w:rPr>
                <w:sz w:val="20"/>
                <w:szCs w:val="20"/>
              </w:rPr>
            </w:pPr>
          </w:p>
        </w:tc>
        <w:tc>
          <w:tcPr>
            <w:tcW w:w="1952" w:type="dxa"/>
            <w:vMerge/>
          </w:tcPr>
          <w:p w:rsidR="00EA2D99" w:rsidRPr="004938EB" w:rsidRDefault="00EA2D99" w:rsidP="00E71D1A">
            <w:pPr>
              <w:widowControl w:val="0"/>
              <w:rPr>
                <w:sz w:val="20"/>
                <w:szCs w:val="20"/>
              </w:rPr>
            </w:pPr>
          </w:p>
        </w:tc>
      </w:tr>
      <w:tr w:rsidR="00EA2D99" w:rsidRPr="004938EB" w:rsidTr="00E71D1A">
        <w:trPr>
          <w:trHeight w:val="2140"/>
        </w:trPr>
        <w:tc>
          <w:tcPr>
            <w:tcW w:w="634" w:type="dxa"/>
          </w:tcPr>
          <w:p w:rsidR="00EA2D99" w:rsidRDefault="00EA2D99" w:rsidP="00E71D1A">
            <w:pPr>
              <w:rPr>
                <w:sz w:val="20"/>
                <w:szCs w:val="20"/>
              </w:rPr>
            </w:pPr>
            <w:r w:rsidRPr="00DA3508">
              <w:rPr>
                <w:sz w:val="20"/>
                <w:szCs w:val="20"/>
              </w:rPr>
              <w:lastRenderedPageBreak/>
              <w:t xml:space="preserve">Č: </w:t>
            </w:r>
            <w:r>
              <w:rPr>
                <w:sz w:val="20"/>
                <w:szCs w:val="20"/>
              </w:rPr>
              <w:t>1</w:t>
            </w:r>
          </w:p>
          <w:p w:rsidR="00EA2D99" w:rsidRPr="00DA3508" w:rsidRDefault="00EA2D99" w:rsidP="00E71D1A">
            <w:pPr>
              <w:rPr>
                <w:sz w:val="20"/>
                <w:szCs w:val="20"/>
              </w:rPr>
            </w:pPr>
            <w:r>
              <w:rPr>
                <w:sz w:val="20"/>
                <w:szCs w:val="20"/>
              </w:rPr>
              <w:t>O: 10</w:t>
            </w:r>
          </w:p>
        </w:tc>
        <w:tc>
          <w:tcPr>
            <w:tcW w:w="4476" w:type="dxa"/>
          </w:tcPr>
          <w:p w:rsidR="00EA2D99" w:rsidRDefault="00EA2D99" w:rsidP="00E71D1A">
            <w:pPr>
              <w:spacing w:before="75" w:after="75"/>
              <w:ind w:right="225"/>
              <w:jc w:val="both"/>
              <w:rPr>
                <w:sz w:val="20"/>
                <w:szCs w:val="20"/>
              </w:rPr>
            </w:pPr>
            <w:r w:rsidRPr="00E82939">
              <w:rPr>
                <w:sz w:val="20"/>
                <w:szCs w:val="20"/>
              </w:rPr>
              <w:t xml:space="preserve">Vkladá sa tento článok: </w:t>
            </w:r>
          </w:p>
          <w:p w:rsidR="00EA2D99" w:rsidRPr="00E82939" w:rsidRDefault="00EA2D99" w:rsidP="00E71D1A">
            <w:pPr>
              <w:spacing w:before="75" w:after="75"/>
              <w:ind w:right="225"/>
              <w:jc w:val="both"/>
              <w:rPr>
                <w:sz w:val="20"/>
                <w:szCs w:val="20"/>
              </w:rPr>
            </w:pPr>
            <w:r w:rsidRPr="00E82939">
              <w:rPr>
                <w:sz w:val="20"/>
                <w:szCs w:val="20"/>
              </w:rPr>
              <w:t>„</w:t>
            </w:r>
            <w:r w:rsidRPr="00E82939">
              <w:rPr>
                <w:i/>
                <w:sz w:val="20"/>
                <w:szCs w:val="20"/>
              </w:rPr>
              <w:t>Článok 12a</w:t>
            </w:r>
          </w:p>
          <w:p w:rsidR="00EA2D99" w:rsidRPr="00E82939" w:rsidRDefault="00EA2D99" w:rsidP="00E71D1A">
            <w:pPr>
              <w:spacing w:before="75" w:after="75"/>
              <w:ind w:right="225"/>
              <w:jc w:val="both"/>
              <w:rPr>
                <w:b/>
                <w:sz w:val="20"/>
                <w:szCs w:val="20"/>
              </w:rPr>
            </w:pPr>
            <w:r w:rsidRPr="00E82939">
              <w:rPr>
                <w:b/>
                <w:sz w:val="20"/>
                <w:szCs w:val="20"/>
              </w:rPr>
              <w:t>Postup výboru</w:t>
            </w:r>
          </w:p>
          <w:p w:rsidR="00EA2D99" w:rsidRPr="00E82939" w:rsidRDefault="00EA2D99" w:rsidP="00E71D1A">
            <w:pPr>
              <w:spacing w:before="75" w:after="75"/>
              <w:ind w:right="225"/>
              <w:jc w:val="both"/>
              <w:rPr>
                <w:sz w:val="20"/>
                <w:szCs w:val="20"/>
              </w:rPr>
            </w:pPr>
            <w:r w:rsidRPr="00E82939">
              <w:rPr>
                <w:sz w:val="20"/>
                <w:szCs w:val="20"/>
              </w:rPr>
              <w:t>1.   Komisii pomáha výbor. Uvedený výbor je výborom v zmysle nariadenia (EÚ) č. 182/2011.</w:t>
            </w:r>
          </w:p>
          <w:p w:rsidR="00EA2D99" w:rsidRPr="00E82939" w:rsidRDefault="00EA2D99" w:rsidP="00E71D1A">
            <w:pPr>
              <w:spacing w:before="75" w:after="75"/>
              <w:ind w:right="225"/>
              <w:jc w:val="both"/>
              <w:rPr>
                <w:sz w:val="20"/>
                <w:szCs w:val="20"/>
              </w:rPr>
            </w:pPr>
            <w:r w:rsidRPr="00E82939">
              <w:rPr>
                <w:sz w:val="20"/>
                <w:szCs w:val="20"/>
              </w:rPr>
              <w:t>2.   Ak sa odkazuje na tento odsek, uplatňuje sa článok 5 nariadenia (EÚ) č. 182/2011.</w:t>
            </w:r>
          </w:p>
          <w:p w:rsidR="00EA2D99" w:rsidRPr="0085618B" w:rsidRDefault="00EA2D99" w:rsidP="00E71D1A">
            <w:pPr>
              <w:spacing w:before="75" w:after="75"/>
              <w:ind w:right="225"/>
              <w:jc w:val="both"/>
              <w:rPr>
                <w:sz w:val="20"/>
                <w:szCs w:val="20"/>
              </w:rPr>
            </w:pPr>
            <w:r w:rsidRPr="00E82939">
              <w:rPr>
                <w:sz w:val="20"/>
                <w:szCs w:val="20"/>
              </w:rPr>
              <w:t>Ak výbor nevydá žiadne stanovisko, Komisia neprijme návrh vykonávacieho aktu a uplatňuje sa článok 5 ods. 4 tretí pododsek nariadenia (EÚ) č. 182/2011.“</w:t>
            </w:r>
          </w:p>
        </w:tc>
        <w:tc>
          <w:tcPr>
            <w:tcW w:w="870" w:type="dxa"/>
          </w:tcPr>
          <w:p w:rsidR="00EA2D99" w:rsidRPr="004938EB" w:rsidRDefault="00EA2D99" w:rsidP="00E71D1A">
            <w:pPr>
              <w:widowControl w:val="0"/>
              <w:jc w:val="center"/>
              <w:rPr>
                <w:sz w:val="20"/>
                <w:szCs w:val="20"/>
              </w:rPr>
            </w:pPr>
            <w:r w:rsidRPr="08E34590">
              <w:rPr>
                <w:sz w:val="20"/>
                <w:szCs w:val="20"/>
              </w:rPr>
              <w:t>n.a.</w:t>
            </w:r>
          </w:p>
          <w:p w:rsidR="00EA2D99" w:rsidRPr="004938EB" w:rsidRDefault="00EA2D99" w:rsidP="00E71D1A">
            <w:pPr>
              <w:widowControl w:val="0"/>
              <w:jc w:val="center"/>
              <w:rPr>
                <w:sz w:val="20"/>
                <w:szCs w:val="20"/>
              </w:rPr>
            </w:pPr>
          </w:p>
        </w:tc>
        <w:tc>
          <w:tcPr>
            <w:tcW w:w="1295" w:type="dxa"/>
          </w:tcPr>
          <w:p w:rsidR="00EA2D99" w:rsidRPr="004938EB" w:rsidRDefault="00EA2D99" w:rsidP="00E71D1A">
            <w:pPr>
              <w:widowControl w:val="0"/>
              <w:jc w:val="center"/>
              <w:rPr>
                <w:sz w:val="20"/>
                <w:szCs w:val="20"/>
              </w:rPr>
            </w:pPr>
          </w:p>
        </w:tc>
        <w:tc>
          <w:tcPr>
            <w:tcW w:w="710" w:type="dxa"/>
          </w:tcPr>
          <w:p w:rsidR="00EA2D99" w:rsidRPr="004938EB" w:rsidRDefault="00EA2D99" w:rsidP="00E71D1A">
            <w:pPr>
              <w:widowControl w:val="0"/>
              <w:rPr>
                <w:sz w:val="20"/>
                <w:szCs w:val="20"/>
              </w:rPr>
            </w:pPr>
          </w:p>
        </w:tc>
        <w:tc>
          <w:tcPr>
            <w:tcW w:w="4825" w:type="dxa"/>
          </w:tcPr>
          <w:p w:rsidR="00EA2D99" w:rsidRPr="004938EB" w:rsidRDefault="00EA2D99" w:rsidP="00E71D1A">
            <w:pPr>
              <w:widowControl w:val="0"/>
              <w:jc w:val="both"/>
              <w:rPr>
                <w:sz w:val="20"/>
                <w:szCs w:val="20"/>
              </w:rPr>
            </w:pPr>
          </w:p>
        </w:tc>
        <w:tc>
          <w:tcPr>
            <w:tcW w:w="710" w:type="dxa"/>
          </w:tcPr>
          <w:p w:rsidR="00EA2D99" w:rsidRPr="004938EB" w:rsidRDefault="00EA2D99" w:rsidP="00E71D1A">
            <w:pPr>
              <w:widowControl w:val="0"/>
              <w:jc w:val="center"/>
              <w:rPr>
                <w:sz w:val="20"/>
                <w:szCs w:val="20"/>
              </w:rPr>
            </w:pPr>
            <w:r w:rsidRPr="08E34590">
              <w:rPr>
                <w:sz w:val="20"/>
                <w:szCs w:val="20"/>
              </w:rPr>
              <w:t>n.a.</w:t>
            </w:r>
          </w:p>
          <w:p w:rsidR="00EA2D99" w:rsidRPr="004938EB" w:rsidRDefault="00EA2D99" w:rsidP="00E71D1A">
            <w:pPr>
              <w:widowControl w:val="0"/>
              <w:jc w:val="center"/>
              <w:rPr>
                <w:sz w:val="20"/>
                <w:szCs w:val="20"/>
              </w:rPr>
            </w:pPr>
          </w:p>
        </w:tc>
        <w:tc>
          <w:tcPr>
            <w:tcW w:w="1952" w:type="dxa"/>
          </w:tcPr>
          <w:p w:rsidR="00EA2D99" w:rsidRPr="004938EB" w:rsidRDefault="00EA2D99" w:rsidP="00E71D1A">
            <w:pPr>
              <w:widowControl w:val="0"/>
              <w:rPr>
                <w:sz w:val="20"/>
                <w:szCs w:val="20"/>
              </w:rPr>
            </w:pPr>
          </w:p>
        </w:tc>
      </w:tr>
      <w:tr w:rsidR="00EA2D99" w:rsidRPr="004938EB" w:rsidTr="00E71D1A">
        <w:trPr>
          <w:trHeight w:val="255"/>
        </w:trPr>
        <w:tc>
          <w:tcPr>
            <w:tcW w:w="634" w:type="dxa"/>
          </w:tcPr>
          <w:p w:rsidR="00EA2D99" w:rsidRDefault="00EA2D99" w:rsidP="00E71D1A">
            <w:pPr>
              <w:rPr>
                <w:sz w:val="20"/>
                <w:szCs w:val="20"/>
              </w:rPr>
            </w:pPr>
            <w:r w:rsidRPr="00DA3508">
              <w:rPr>
                <w:sz w:val="20"/>
                <w:szCs w:val="20"/>
              </w:rPr>
              <w:t xml:space="preserve">Č: </w:t>
            </w:r>
            <w:r>
              <w:rPr>
                <w:sz w:val="20"/>
                <w:szCs w:val="20"/>
              </w:rPr>
              <w:t>1</w:t>
            </w:r>
          </w:p>
          <w:p w:rsidR="00EA2D99" w:rsidRPr="00DA3508" w:rsidRDefault="00EA2D99" w:rsidP="00E71D1A">
            <w:pPr>
              <w:rPr>
                <w:sz w:val="20"/>
                <w:szCs w:val="20"/>
              </w:rPr>
            </w:pPr>
            <w:r>
              <w:rPr>
                <w:sz w:val="20"/>
                <w:szCs w:val="20"/>
              </w:rPr>
              <w:t>O: 11</w:t>
            </w:r>
          </w:p>
        </w:tc>
        <w:tc>
          <w:tcPr>
            <w:tcW w:w="4476" w:type="dxa"/>
          </w:tcPr>
          <w:p w:rsidR="00EA2D99" w:rsidRDefault="00EA2D99" w:rsidP="00E71D1A">
            <w:pPr>
              <w:spacing w:before="75" w:after="75"/>
              <w:ind w:right="225"/>
              <w:jc w:val="both"/>
              <w:rPr>
                <w:sz w:val="20"/>
                <w:szCs w:val="20"/>
              </w:rPr>
            </w:pPr>
            <w:r>
              <w:rPr>
                <w:sz w:val="20"/>
                <w:szCs w:val="20"/>
              </w:rPr>
              <w:t>Vkladá sa tento článok:</w:t>
            </w:r>
          </w:p>
          <w:p w:rsidR="00EA2D99" w:rsidRPr="00E82939" w:rsidRDefault="00EA2D99" w:rsidP="00E71D1A">
            <w:pPr>
              <w:spacing w:before="75" w:after="75"/>
              <w:ind w:right="225"/>
              <w:jc w:val="both"/>
              <w:rPr>
                <w:i/>
                <w:sz w:val="20"/>
                <w:szCs w:val="20"/>
              </w:rPr>
            </w:pPr>
            <w:r w:rsidRPr="00E82939">
              <w:rPr>
                <w:sz w:val="20"/>
                <w:szCs w:val="20"/>
              </w:rPr>
              <w:t>„</w:t>
            </w:r>
            <w:r w:rsidRPr="00E82939">
              <w:rPr>
                <w:i/>
                <w:sz w:val="20"/>
                <w:szCs w:val="20"/>
              </w:rPr>
              <w:t>Článok 13a</w:t>
            </w:r>
          </w:p>
          <w:p w:rsidR="00EA2D99" w:rsidRPr="00E82939" w:rsidRDefault="00EA2D99" w:rsidP="00E71D1A">
            <w:pPr>
              <w:spacing w:before="75" w:after="75"/>
              <w:ind w:right="225"/>
              <w:jc w:val="both"/>
              <w:rPr>
                <w:b/>
                <w:sz w:val="20"/>
                <w:szCs w:val="20"/>
              </w:rPr>
            </w:pPr>
            <w:r w:rsidRPr="00E82939">
              <w:rPr>
                <w:b/>
                <w:sz w:val="20"/>
                <w:szCs w:val="20"/>
              </w:rPr>
              <w:t>Podávanie správ zo strany Komisie a preskúmanie</w:t>
            </w:r>
          </w:p>
          <w:p w:rsidR="00EA2D99" w:rsidRPr="00E82939" w:rsidRDefault="00EA2D99" w:rsidP="00E71D1A">
            <w:pPr>
              <w:spacing w:before="75" w:after="75"/>
              <w:ind w:right="225"/>
              <w:jc w:val="both"/>
              <w:rPr>
                <w:sz w:val="20"/>
                <w:szCs w:val="20"/>
              </w:rPr>
            </w:pPr>
            <w:r w:rsidRPr="00E82939">
              <w:rPr>
                <w:sz w:val="20"/>
                <w:szCs w:val="20"/>
              </w:rPr>
              <w:t>1. Do 29. júna 2023 predloží Komisia Európskemu parlamentu a Rade správu o uplatňovaní tohto rámcového rozhodnutia. V tejto správe sa posúdi rozsah, v akom členské štáty prijali opatrenia potrebné na dosiahnutie súladu s týmto rámcovým rozhodnutím vrátane jeho technickej realizácie.</w:t>
            </w:r>
          </w:p>
          <w:p w:rsidR="00EA2D99" w:rsidRPr="00E82939" w:rsidRDefault="00EA2D99" w:rsidP="00E71D1A">
            <w:pPr>
              <w:spacing w:before="75" w:after="75"/>
              <w:ind w:right="225"/>
              <w:jc w:val="both"/>
              <w:rPr>
                <w:sz w:val="20"/>
                <w:szCs w:val="20"/>
              </w:rPr>
            </w:pPr>
            <w:r w:rsidRPr="00E82939">
              <w:rPr>
                <w:sz w:val="20"/>
                <w:szCs w:val="20"/>
              </w:rPr>
              <w:t>2. Spolu so správou sa v prípade potreby predložia príslušné legislatívne návrhy.</w:t>
            </w:r>
          </w:p>
          <w:p w:rsidR="00EA2D99" w:rsidRPr="00E82939" w:rsidRDefault="00EA2D99" w:rsidP="00E71D1A">
            <w:pPr>
              <w:spacing w:before="75" w:after="75"/>
              <w:ind w:right="225"/>
              <w:jc w:val="both"/>
              <w:rPr>
                <w:sz w:val="20"/>
                <w:szCs w:val="20"/>
              </w:rPr>
            </w:pPr>
            <w:r w:rsidRPr="00E82939">
              <w:rPr>
                <w:sz w:val="20"/>
                <w:szCs w:val="20"/>
              </w:rPr>
              <w:t>3.</w:t>
            </w:r>
            <w:r>
              <w:rPr>
                <w:sz w:val="20"/>
                <w:szCs w:val="20"/>
              </w:rPr>
              <w:t xml:space="preserve"> </w:t>
            </w:r>
            <w:r w:rsidRPr="00E82939">
              <w:rPr>
                <w:sz w:val="20"/>
                <w:szCs w:val="20"/>
              </w:rPr>
              <w:t>Komisia pravidelne uverejňuje správu o výmene informácií z registra trestov prostredníctvom systému ECRIS a o využívaní systému ECRIS-TCN, ktorá sa zakladá najmä na štatistikách poskytovaných agentúrou eu-LISA a členskými štátmi podľa nariadenia (EÚ) 2019/816. Táto správa sa prvýkrát uverejní jeden rok po predložení správy uvedenej v odseku 1.</w:t>
            </w:r>
          </w:p>
          <w:p w:rsidR="00EA2D99" w:rsidRPr="0085618B" w:rsidRDefault="00EA2D99" w:rsidP="00E71D1A">
            <w:pPr>
              <w:spacing w:before="75" w:after="75"/>
              <w:ind w:right="225"/>
              <w:jc w:val="both"/>
              <w:rPr>
                <w:sz w:val="20"/>
                <w:szCs w:val="20"/>
              </w:rPr>
            </w:pPr>
            <w:r w:rsidRPr="00E82939">
              <w:rPr>
                <w:sz w:val="20"/>
                <w:szCs w:val="20"/>
              </w:rPr>
              <w:t>4. Správa Komisie uvedená v odseku 3 sa týka najmä úrovne výmeny informácií medzi členskými štátmi vrátane informácií týkajúcich sa štátnych príslušníkov tretích krajín, ako aj účelu žiadostí a ich počtu vrátane žiadostí na iné účely než trestné konanie, ako sú napríklad osobné previerky a žiadosti dotknutých osôb o informácie o ich zázname v registri trestov.“</w:t>
            </w:r>
          </w:p>
        </w:tc>
        <w:tc>
          <w:tcPr>
            <w:tcW w:w="870" w:type="dxa"/>
          </w:tcPr>
          <w:p w:rsidR="00EA2D99" w:rsidRPr="004938EB" w:rsidRDefault="00EA2D99" w:rsidP="00E71D1A">
            <w:pPr>
              <w:widowControl w:val="0"/>
              <w:jc w:val="center"/>
              <w:rPr>
                <w:sz w:val="20"/>
                <w:szCs w:val="20"/>
              </w:rPr>
            </w:pPr>
            <w:r w:rsidRPr="08E34590">
              <w:rPr>
                <w:sz w:val="20"/>
                <w:szCs w:val="20"/>
              </w:rPr>
              <w:t>n.a.</w:t>
            </w:r>
          </w:p>
        </w:tc>
        <w:tc>
          <w:tcPr>
            <w:tcW w:w="1295" w:type="dxa"/>
          </w:tcPr>
          <w:p w:rsidR="00EA2D99" w:rsidRPr="004938EB" w:rsidRDefault="00EA2D99" w:rsidP="00E71D1A">
            <w:pPr>
              <w:widowControl w:val="0"/>
              <w:jc w:val="center"/>
              <w:rPr>
                <w:sz w:val="20"/>
                <w:szCs w:val="20"/>
              </w:rPr>
            </w:pPr>
          </w:p>
        </w:tc>
        <w:tc>
          <w:tcPr>
            <w:tcW w:w="710" w:type="dxa"/>
          </w:tcPr>
          <w:p w:rsidR="00EA2D99" w:rsidRPr="004938EB" w:rsidRDefault="00EA2D99" w:rsidP="00E71D1A">
            <w:pPr>
              <w:widowControl w:val="0"/>
              <w:rPr>
                <w:sz w:val="20"/>
                <w:szCs w:val="20"/>
              </w:rPr>
            </w:pPr>
          </w:p>
        </w:tc>
        <w:tc>
          <w:tcPr>
            <w:tcW w:w="4825" w:type="dxa"/>
          </w:tcPr>
          <w:p w:rsidR="00EA2D99" w:rsidRPr="004938EB" w:rsidRDefault="00EA2D99" w:rsidP="00E71D1A">
            <w:pPr>
              <w:widowControl w:val="0"/>
              <w:jc w:val="both"/>
              <w:rPr>
                <w:sz w:val="20"/>
                <w:szCs w:val="20"/>
              </w:rPr>
            </w:pPr>
          </w:p>
        </w:tc>
        <w:tc>
          <w:tcPr>
            <w:tcW w:w="710" w:type="dxa"/>
          </w:tcPr>
          <w:p w:rsidR="00EA2D99" w:rsidRPr="004938EB" w:rsidRDefault="00EA2D99" w:rsidP="00E71D1A">
            <w:pPr>
              <w:widowControl w:val="0"/>
              <w:jc w:val="center"/>
              <w:rPr>
                <w:sz w:val="20"/>
                <w:szCs w:val="20"/>
              </w:rPr>
            </w:pPr>
            <w:r w:rsidRPr="08E34590">
              <w:rPr>
                <w:sz w:val="20"/>
                <w:szCs w:val="20"/>
              </w:rPr>
              <w:t>n.a.</w:t>
            </w:r>
          </w:p>
        </w:tc>
        <w:tc>
          <w:tcPr>
            <w:tcW w:w="1952" w:type="dxa"/>
          </w:tcPr>
          <w:p w:rsidR="00EA2D99" w:rsidRPr="004938EB" w:rsidRDefault="00EA2D99" w:rsidP="00E71D1A">
            <w:pPr>
              <w:widowControl w:val="0"/>
              <w:rPr>
                <w:sz w:val="20"/>
                <w:szCs w:val="20"/>
              </w:rPr>
            </w:pPr>
          </w:p>
        </w:tc>
      </w:tr>
      <w:tr w:rsidR="00EA2D99" w:rsidRPr="004938EB" w:rsidTr="00E71D1A">
        <w:trPr>
          <w:trHeight w:val="255"/>
        </w:trPr>
        <w:tc>
          <w:tcPr>
            <w:tcW w:w="634" w:type="dxa"/>
          </w:tcPr>
          <w:p w:rsidR="00EA2D99" w:rsidRPr="00DA3508" w:rsidRDefault="00EA2D99" w:rsidP="00E71D1A">
            <w:pPr>
              <w:rPr>
                <w:sz w:val="20"/>
                <w:szCs w:val="20"/>
              </w:rPr>
            </w:pPr>
            <w:r>
              <w:rPr>
                <w:sz w:val="20"/>
                <w:szCs w:val="20"/>
              </w:rPr>
              <w:lastRenderedPageBreak/>
              <w:t>Č: 2</w:t>
            </w:r>
          </w:p>
        </w:tc>
        <w:tc>
          <w:tcPr>
            <w:tcW w:w="4476" w:type="dxa"/>
          </w:tcPr>
          <w:p w:rsidR="00EA2D99" w:rsidRDefault="00EA2D99" w:rsidP="00E71D1A">
            <w:pPr>
              <w:spacing w:before="75" w:after="75"/>
              <w:ind w:right="225"/>
              <w:jc w:val="both"/>
              <w:rPr>
                <w:sz w:val="20"/>
                <w:szCs w:val="20"/>
              </w:rPr>
            </w:pPr>
            <w:r w:rsidRPr="00000AF6">
              <w:rPr>
                <w:sz w:val="20"/>
                <w:szCs w:val="20"/>
              </w:rPr>
              <w:t>Rozhodnutie 2009/316/SVV sa nahrádza v členských štátoch, ktoré sú viazané touto smernicou, bez toho, aby boli dotknuté povinnosti týchto členských štátov, pokiaľ ide o dátum implementácie uvedeného rozhodnutia.</w:t>
            </w:r>
          </w:p>
        </w:tc>
        <w:tc>
          <w:tcPr>
            <w:tcW w:w="870" w:type="dxa"/>
          </w:tcPr>
          <w:p w:rsidR="00EA2D99" w:rsidRPr="08E34590" w:rsidRDefault="00EA2D99" w:rsidP="00E71D1A">
            <w:pPr>
              <w:widowControl w:val="0"/>
              <w:jc w:val="center"/>
              <w:rPr>
                <w:sz w:val="20"/>
                <w:szCs w:val="20"/>
              </w:rPr>
            </w:pPr>
            <w:r>
              <w:rPr>
                <w:sz w:val="20"/>
                <w:szCs w:val="20"/>
              </w:rPr>
              <w:t>n.a.</w:t>
            </w:r>
          </w:p>
        </w:tc>
        <w:tc>
          <w:tcPr>
            <w:tcW w:w="1295" w:type="dxa"/>
          </w:tcPr>
          <w:p w:rsidR="00EA2D99" w:rsidRPr="004938EB" w:rsidRDefault="00EA2D99" w:rsidP="00E71D1A">
            <w:pPr>
              <w:widowControl w:val="0"/>
              <w:jc w:val="center"/>
              <w:rPr>
                <w:sz w:val="20"/>
                <w:szCs w:val="20"/>
              </w:rPr>
            </w:pPr>
          </w:p>
        </w:tc>
        <w:tc>
          <w:tcPr>
            <w:tcW w:w="710" w:type="dxa"/>
          </w:tcPr>
          <w:p w:rsidR="00EA2D99" w:rsidRPr="004938EB" w:rsidRDefault="00EA2D99" w:rsidP="00E71D1A">
            <w:pPr>
              <w:widowControl w:val="0"/>
              <w:rPr>
                <w:sz w:val="20"/>
                <w:szCs w:val="20"/>
              </w:rPr>
            </w:pPr>
          </w:p>
        </w:tc>
        <w:tc>
          <w:tcPr>
            <w:tcW w:w="4825" w:type="dxa"/>
          </w:tcPr>
          <w:p w:rsidR="00EA2D99" w:rsidRPr="004938EB" w:rsidRDefault="00EA2D99" w:rsidP="00E71D1A">
            <w:pPr>
              <w:widowControl w:val="0"/>
              <w:jc w:val="both"/>
              <w:rPr>
                <w:sz w:val="20"/>
                <w:szCs w:val="20"/>
              </w:rPr>
            </w:pPr>
          </w:p>
        </w:tc>
        <w:tc>
          <w:tcPr>
            <w:tcW w:w="710" w:type="dxa"/>
          </w:tcPr>
          <w:p w:rsidR="00EA2D99" w:rsidRPr="08E34590" w:rsidRDefault="00EA2D99" w:rsidP="00E71D1A">
            <w:pPr>
              <w:widowControl w:val="0"/>
              <w:jc w:val="center"/>
              <w:rPr>
                <w:sz w:val="20"/>
                <w:szCs w:val="20"/>
              </w:rPr>
            </w:pPr>
            <w:r>
              <w:rPr>
                <w:sz w:val="20"/>
                <w:szCs w:val="20"/>
              </w:rPr>
              <w:t>n.a.</w:t>
            </w:r>
          </w:p>
        </w:tc>
        <w:tc>
          <w:tcPr>
            <w:tcW w:w="1952" w:type="dxa"/>
          </w:tcPr>
          <w:p w:rsidR="00EA2D99" w:rsidRPr="004938EB" w:rsidRDefault="00EA2D99" w:rsidP="00E71D1A">
            <w:pPr>
              <w:widowControl w:val="0"/>
              <w:rPr>
                <w:sz w:val="20"/>
                <w:szCs w:val="20"/>
              </w:rPr>
            </w:pPr>
          </w:p>
        </w:tc>
      </w:tr>
      <w:tr w:rsidR="00EA2D99" w:rsidRPr="004938EB" w:rsidTr="00E71D1A">
        <w:trPr>
          <w:trHeight w:val="255"/>
        </w:trPr>
        <w:tc>
          <w:tcPr>
            <w:tcW w:w="634" w:type="dxa"/>
          </w:tcPr>
          <w:p w:rsidR="00EA2D99" w:rsidRDefault="00EA2D99" w:rsidP="00E71D1A">
            <w:pPr>
              <w:rPr>
                <w:sz w:val="20"/>
                <w:szCs w:val="20"/>
              </w:rPr>
            </w:pPr>
            <w:r>
              <w:rPr>
                <w:sz w:val="20"/>
                <w:szCs w:val="20"/>
              </w:rPr>
              <w:t>Č: 3</w:t>
            </w:r>
          </w:p>
          <w:p w:rsidR="00EA2D99" w:rsidRDefault="00EA2D99" w:rsidP="00E71D1A">
            <w:pPr>
              <w:rPr>
                <w:sz w:val="20"/>
                <w:szCs w:val="20"/>
              </w:rPr>
            </w:pPr>
            <w:r>
              <w:rPr>
                <w:sz w:val="20"/>
                <w:szCs w:val="20"/>
              </w:rPr>
              <w:t>O: 1</w:t>
            </w:r>
          </w:p>
        </w:tc>
        <w:tc>
          <w:tcPr>
            <w:tcW w:w="4476" w:type="dxa"/>
          </w:tcPr>
          <w:p w:rsidR="00EA2D99" w:rsidRDefault="00EA2D99" w:rsidP="00E71D1A">
            <w:pPr>
              <w:spacing w:before="75" w:after="75"/>
              <w:ind w:right="225"/>
              <w:jc w:val="both"/>
              <w:rPr>
                <w:sz w:val="20"/>
                <w:szCs w:val="20"/>
              </w:rPr>
            </w:pPr>
            <w:r w:rsidRPr="00000AF6">
              <w:rPr>
                <w:sz w:val="20"/>
                <w:szCs w:val="20"/>
              </w:rPr>
              <w:t>Členské štáty uvedú do účinnosti zákony, iné právne predpisy a správne opatrenia potrebné na dosiahnutie súladu s touto smernicou do 28. júna 2022. Bezodkladne Komisii oznámia znenie týchto ustanovení.</w:t>
            </w:r>
          </w:p>
          <w:p w:rsidR="00EA2D99" w:rsidRPr="00000AF6" w:rsidRDefault="00EA2D99" w:rsidP="00E71D1A">
            <w:pPr>
              <w:spacing w:before="75" w:after="75"/>
              <w:ind w:right="225"/>
              <w:jc w:val="both"/>
              <w:rPr>
                <w:sz w:val="20"/>
                <w:szCs w:val="20"/>
              </w:rPr>
            </w:pPr>
            <w:r w:rsidRPr="00000AF6">
              <w:rPr>
                <w:sz w:val="20"/>
                <w:szCs w:val="20"/>
              </w:rPr>
              <w:t>Členské štáty uvedú priamo v prijatých ustanoveniach alebo pri ich úradnom uverejnení odkaz na túto smernicu. Takisto uvedú, že odkazy na rozhodnutie nahradené touto smernicou uvedené v platných zákonoch, iných právnych predpisoch a správnych opatreniach sa považujú za odkazy na túto smernicu. Podrobnosti o odkaze a jeho znenie upravia členské štáty.</w:t>
            </w:r>
          </w:p>
        </w:tc>
        <w:tc>
          <w:tcPr>
            <w:tcW w:w="870" w:type="dxa"/>
          </w:tcPr>
          <w:p w:rsidR="00EA2D99" w:rsidRDefault="00EA2D99" w:rsidP="00E71D1A">
            <w:pPr>
              <w:widowControl w:val="0"/>
              <w:jc w:val="center"/>
              <w:rPr>
                <w:sz w:val="20"/>
                <w:szCs w:val="20"/>
              </w:rPr>
            </w:pPr>
            <w:r>
              <w:rPr>
                <w:sz w:val="20"/>
                <w:szCs w:val="20"/>
              </w:rPr>
              <w:t>N</w:t>
            </w:r>
          </w:p>
        </w:tc>
        <w:tc>
          <w:tcPr>
            <w:tcW w:w="1295" w:type="dxa"/>
          </w:tcPr>
          <w:p w:rsidR="00EA2D99" w:rsidRPr="004938EB" w:rsidRDefault="00EA2D99" w:rsidP="00E71D1A">
            <w:pPr>
              <w:widowControl w:val="0"/>
              <w:jc w:val="center"/>
              <w:rPr>
                <w:sz w:val="20"/>
                <w:szCs w:val="20"/>
              </w:rPr>
            </w:pPr>
            <w:r>
              <w:rPr>
                <w:sz w:val="20"/>
                <w:szCs w:val="20"/>
              </w:rPr>
              <w:t>Návrh zákona (Čl. I)</w:t>
            </w:r>
          </w:p>
        </w:tc>
        <w:tc>
          <w:tcPr>
            <w:tcW w:w="710" w:type="dxa"/>
          </w:tcPr>
          <w:p w:rsidR="00EA2D99" w:rsidRPr="004938EB" w:rsidRDefault="00062D3F" w:rsidP="00E71D1A">
            <w:pPr>
              <w:widowControl w:val="0"/>
              <w:jc w:val="center"/>
              <w:rPr>
                <w:sz w:val="20"/>
                <w:szCs w:val="20"/>
              </w:rPr>
            </w:pPr>
            <w:r>
              <w:rPr>
                <w:sz w:val="20"/>
                <w:szCs w:val="20"/>
              </w:rPr>
              <w:t>Čl. VIII</w:t>
            </w:r>
          </w:p>
        </w:tc>
        <w:tc>
          <w:tcPr>
            <w:tcW w:w="4825" w:type="dxa"/>
          </w:tcPr>
          <w:p w:rsidR="00EA2D99" w:rsidRPr="004938EB" w:rsidRDefault="00062D3F" w:rsidP="00E71D1A">
            <w:pPr>
              <w:widowControl w:val="0"/>
              <w:jc w:val="both"/>
              <w:rPr>
                <w:sz w:val="20"/>
                <w:szCs w:val="20"/>
              </w:rPr>
            </w:pPr>
            <w:r w:rsidRPr="00062D3F">
              <w:rPr>
                <w:sz w:val="20"/>
                <w:szCs w:val="20"/>
              </w:rPr>
              <w:t>Tento zákon nadobúda účinnosť 1. júna 2023, okrem čl. I § 11 ods. 1 písm. b) až d, § 12 ods. 5 písm. d), § 15 až 19, § 20 ods. 1, § 21 ods. 3 až 6, § 23, § 26 ods. 1 písm. a) až c) a čl. VII bodu 13, ktoré nadobudnú účinnosť 1. januára 2026. Ustanovenia uvedené v čl. I § 26 ods. 1 písm. d) až f) strácajú účinnosť 31. decembra 2025.</w:t>
            </w:r>
          </w:p>
        </w:tc>
        <w:tc>
          <w:tcPr>
            <w:tcW w:w="710" w:type="dxa"/>
          </w:tcPr>
          <w:p w:rsidR="00EA2D99" w:rsidRDefault="00EA2D99" w:rsidP="00E71D1A">
            <w:pPr>
              <w:widowControl w:val="0"/>
              <w:jc w:val="center"/>
              <w:rPr>
                <w:sz w:val="20"/>
                <w:szCs w:val="20"/>
              </w:rPr>
            </w:pPr>
            <w:r>
              <w:rPr>
                <w:sz w:val="20"/>
                <w:szCs w:val="20"/>
              </w:rPr>
              <w:t>Ú</w:t>
            </w:r>
          </w:p>
        </w:tc>
        <w:tc>
          <w:tcPr>
            <w:tcW w:w="1952" w:type="dxa"/>
          </w:tcPr>
          <w:p w:rsidR="00EA2D99" w:rsidRPr="004938EB" w:rsidRDefault="00EA2D99" w:rsidP="00E71D1A">
            <w:pPr>
              <w:widowControl w:val="0"/>
              <w:rPr>
                <w:sz w:val="20"/>
                <w:szCs w:val="20"/>
              </w:rPr>
            </w:pPr>
          </w:p>
        </w:tc>
      </w:tr>
      <w:tr w:rsidR="00EA2D99" w:rsidRPr="004938EB" w:rsidTr="00E71D1A">
        <w:trPr>
          <w:trHeight w:val="255"/>
        </w:trPr>
        <w:tc>
          <w:tcPr>
            <w:tcW w:w="634" w:type="dxa"/>
          </w:tcPr>
          <w:p w:rsidR="00EA2D99" w:rsidRDefault="00EA2D99" w:rsidP="00EA2D99">
            <w:pPr>
              <w:rPr>
                <w:sz w:val="20"/>
                <w:szCs w:val="20"/>
              </w:rPr>
            </w:pPr>
            <w:r>
              <w:rPr>
                <w:sz w:val="20"/>
                <w:szCs w:val="20"/>
              </w:rPr>
              <w:t>Č: 3</w:t>
            </w:r>
          </w:p>
          <w:p w:rsidR="00EA2D99" w:rsidRDefault="00EA2D99" w:rsidP="00EA2D99">
            <w:pPr>
              <w:rPr>
                <w:sz w:val="20"/>
                <w:szCs w:val="20"/>
              </w:rPr>
            </w:pPr>
            <w:r>
              <w:rPr>
                <w:sz w:val="20"/>
                <w:szCs w:val="20"/>
              </w:rPr>
              <w:t>O: 2</w:t>
            </w:r>
          </w:p>
        </w:tc>
        <w:tc>
          <w:tcPr>
            <w:tcW w:w="4476" w:type="dxa"/>
          </w:tcPr>
          <w:p w:rsidR="00EA2D99" w:rsidRPr="00000AF6" w:rsidRDefault="00EA2D99" w:rsidP="00EA2D99">
            <w:pPr>
              <w:spacing w:before="75" w:after="75"/>
              <w:ind w:right="225"/>
              <w:jc w:val="both"/>
              <w:rPr>
                <w:sz w:val="20"/>
                <w:szCs w:val="20"/>
              </w:rPr>
            </w:pPr>
            <w:r w:rsidRPr="00000AF6">
              <w:rPr>
                <w:sz w:val="20"/>
                <w:szCs w:val="20"/>
              </w:rPr>
              <w:t>Členské štáty oznámia Komisii znenie hlavných ustanovení vnútroštátnych právnych predpisov, ktoré prijmú v oblasti pôsobnosti tejto smernice.</w:t>
            </w:r>
          </w:p>
        </w:tc>
        <w:tc>
          <w:tcPr>
            <w:tcW w:w="870" w:type="dxa"/>
          </w:tcPr>
          <w:p w:rsidR="00EA2D99" w:rsidRDefault="00EA2D99" w:rsidP="00EA2D99">
            <w:pPr>
              <w:widowControl w:val="0"/>
              <w:jc w:val="center"/>
              <w:rPr>
                <w:sz w:val="20"/>
                <w:szCs w:val="20"/>
              </w:rPr>
            </w:pPr>
            <w:r>
              <w:rPr>
                <w:sz w:val="20"/>
                <w:szCs w:val="20"/>
              </w:rPr>
              <w:t>N</w:t>
            </w:r>
          </w:p>
        </w:tc>
        <w:tc>
          <w:tcPr>
            <w:tcW w:w="1295" w:type="dxa"/>
          </w:tcPr>
          <w:p w:rsidR="00EA2D99" w:rsidRPr="004938EB" w:rsidRDefault="00EA2D99" w:rsidP="00EA2D99">
            <w:pPr>
              <w:widowControl w:val="0"/>
              <w:jc w:val="center"/>
              <w:rPr>
                <w:sz w:val="20"/>
                <w:szCs w:val="20"/>
              </w:rPr>
            </w:pPr>
            <w:r>
              <w:rPr>
                <w:sz w:val="20"/>
                <w:szCs w:val="20"/>
              </w:rPr>
              <w:t>Zákon č. 575/2001 Z. z.</w:t>
            </w:r>
          </w:p>
        </w:tc>
        <w:tc>
          <w:tcPr>
            <w:tcW w:w="710" w:type="dxa"/>
          </w:tcPr>
          <w:p w:rsidR="00EA2D99" w:rsidRDefault="00EA2D99" w:rsidP="00EA2D99">
            <w:pPr>
              <w:widowControl w:val="0"/>
              <w:rPr>
                <w:sz w:val="20"/>
                <w:szCs w:val="20"/>
              </w:rPr>
            </w:pPr>
            <w:r>
              <w:rPr>
                <w:sz w:val="20"/>
                <w:szCs w:val="20"/>
              </w:rPr>
              <w:t>§: 35</w:t>
            </w:r>
          </w:p>
          <w:p w:rsidR="00EA2D99" w:rsidRPr="004938EB" w:rsidRDefault="00EA2D99" w:rsidP="00EA2D99">
            <w:pPr>
              <w:widowControl w:val="0"/>
              <w:rPr>
                <w:sz w:val="20"/>
                <w:szCs w:val="20"/>
              </w:rPr>
            </w:pPr>
            <w:r>
              <w:rPr>
                <w:sz w:val="20"/>
                <w:szCs w:val="20"/>
              </w:rPr>
              <w:t>O: 7</w:t>
            </w:r>
          </w:p>
        </w:tc>
        <w:tc>
          <w:tcPr>
            <w:tcW w:w="4825" w:type="dxa"/>
          </w:tcPr>
          <w:p w:rsidR="00EA2D99" w:rsidRPr="004938EB" w:rsidRDefault="00EA2D99" w:rsidP="00EA2D99">
            <w:pPr>
              <w:widowControl w:val="0"/>
              <w:jc w:val="both"/>
              <w:rPr>
                <w:sz w:val="20"/>
                <w:szCs w:val="20"/>
              </w:rPr>
            </w:pPr>
            <w:r w:rsidRPr="00806F2F">
              <w:rPr>
                <w:sz w:val="20"/>
                <w:szCs w:val="20"/>
              </w:rPr>
              <w:t>Ministerstvá a ostatné ústredné orgány štátnej správy v rozsahu vymedzenej pôsobnosti plnia voči orgánom Európskej únie informačnú a oznamovaciu povinnosť, ktorá im vyplýva z právne záväzných aktov týchto orgánov.</w:t>
            </w:r>
          </w:p>
        </w:tc>
        <w:tc>
          <w:tcPr>
            <w:tcW w:w="710" w:type="dxa"/>
          </w:tcPr>
          <w:p w:rsidR="00EA2D99" w:rsidRDefault="00EA2D99" w:rsidP="00EA2D99">
            <w:pPr>
              <w:widowControl w:val="0"/>
              <w:jc w:val="center"/>
              <w:rPr>
                <w:sz w:val="20"/>
                <w:szCs w:val="20"/>
              </w:rPr>
            </w:pPr>
            <w:r>
              <w:rPr>
                <w:sz w:val="20"/>
                <w:szCs w:val="20"/>
              </w:rPr>
              <w:t>Ú</w:t>
            </w:r>
          </w:p>
        </w:tc>
        <w:tc>
          <w:tcPr>
            <w:tcW w:w="1952" w:type="dxa"/>
          </w:tcPr>
          <w:p w:rsidR="00EA2D99" w:rsidRPr="004938EB" w:rsidRDefault="00EA2D99" w:rsidP="00EA2D99">
            <w:pPr>
              <w:widowControl w:val="0"/>
              <w:rPr>
                <w:sz w:val="20"/>
                <w:szCs w:val="20"/>
              </w:rPr>
            </w:pPr>
          </w:p>
        </w:tc>
      </w:tr>
      <w:tr w:rsidR="00EA2D99" w:rsidRPr="004938EB" w:rsidTr="00E71D1A">
        <w:trPr>
          <w:trHeight w:val="255"/>
        </w:trPr>
        <w:tc>
          <w:tcPr>
            <w:tcW w:w="634" w:type="dxa"/>
          </w:tcPr>
          <w:p w:rsidR="00EA2D99" w:rsidRDefault="00EA2D99" w:rsidP="00EA2D99">
            <w:pPr>
              <w:rPr>
                <w:sz w:val="20"/>
                <w:szCs w:val="20"/>
              </w:rPr>
            </w:pPr>
            <w:r>
              <w:rPr>
                <w:sz w:val="20"/>
                <w:szCs w:val="20"/>
              </w:rPr>
              <w:t>Č: 3</w:t>
            </w:r>
          </w:p>
          <w:p w:rsidR="00EA2D99" w:rsidRDefault="00EA2D99" w:rsidP="00EA2D99">
            <w:pPr>
              <w:rPr>
                <w:sz w:val="20"/>
                <w:szCs w:val="20"/>
              </w:rPr>
            </w:pPr>
            <w:r>
              <w:rPr>
                <w:sz w:val="20"/>
                <w:szCs w:val="20"/>
              </w:rPr>
              <w:t>O: 3</w:t>
            </w:r>
          </w:p>
        </w:tc>
        <w:tc>
          <w:tcPr>
            <w:tcW w:w="4476" w:type="dxa"/>
          </w:tcPr>
          <w:p w:rsidR="00EA2D99" w:rsidRPr="00000AF6" w:rsidRDefault="00EA2D99" w:rsidP="00EA2D99">
            <w:pPr>
              <w:spacing w:before="75" w:after="75"/>
              <w:ind w:right="225"/>
              <w:jc w:val="both"/>
              <w:rPr>
                <w:sz w:val="20"/>
                <w:szCs w:val="20"/>
              </w:rPr>
            </w:pPr>
            <w:r w:rsidRPr="00000AF6">
              <w:rPr>
                <w:sz w:val="20"/>
                <w:szCs w:val="20"/>
              </w:rPr>
              <w:t>Členské štáty vykonajú technické úpravy uvedené v článku 11 ods. 5 rámcového rozhodnutia 2009/315/SVV, zmeneného touto smernicou, do 28. júna 2022.</w:t>
            </w:r>
          </w:p>
        </w:tc>
        <w:tc>
          <w:tcPr>
            <w:tcW w:w="870" w:type="dxa"/>
          </w:tcPr>
          <w:p w:rsidR="00EA2D99" w:rsidRDefault="00EA2D99" w:rsidP="00EA2D99">
            <w:pPr>
              <w:widowControl w:val="0"/>
              <w:jc w:val="center"/>
              <w:rPr>
                <w:sz w:val="20"/>
                <w:szCs w:val="20"/>
              </w:rPr>
            </w:pPr>
            <w:r>
              <w:rPr>
                <w:sz w:val="20"/>
                <w:szCs w:val="20"/>
              </w:rPr>
              <w:t>n.a.</w:t>
            </w:r>
          </w:p>
        </w:tc>
        <w:tc>
          <w:tcPr>
            <w:tcW w:w="1295" w:type="dxa"/>
          </w:tcPr>
          <w:p w:rsidR="00EA2D99" w:rsidRPr="004938EB" w:rsidRDefault="00EA2D99" w:rsidP="00EA2D99">
            <w:pPr>
              <w:widowControl w:val="0"/>
              <w:jc w:val="center"/>
              <w:rPr>
                <w:sz w:val="20"/>
                <w:szCs w:val="20"/>
              </w:rPr>
            </w:pPr>
          </w:p>
        </w:tc>
        <w:tc>
          <w:tcPr>
            <w:tcW w:w="710" w:type="dxa"/>
          </w:tcPr>
          <w:p w:rsidR="00EA2D99" w:rsidRPr="004938EB" w:rsidRDefault="00EA2D99" w:rsidP="00EA2D99">
            <w:pPr>
              <w:widowControl w:val="0"/>
              <w:rPr>
                <w:sz w:val="20"/>
                <w:szCs w:val="20"/>
              </w:rPr>
            </w:pPr>
          </w:p>
        </w:tc>
        <w:tc>
          <w:tcPr>
            <w:tcW w:w="4825" w:type="dxa"/>
          </w:tcPr>
          <w:p w:rsidR="00EA2D99" w:rsidRPr="004938EB" w:rsidRDefault="00EA2D99" w:rsidP="00EA2D99">
            <w:pPr>
              <w:widowControl w:val="0"/>
              <w:jc w:val="both"/>
              <w:rPr>
                <w:sz w:val="20"/>
                <w:szCs w:val="20"/>
              </w:rPr>
            </w:pPr>
          </w:p>
        </w:tc>
        <w:tc>
          <w:tcPr>
            <w:tcW w:w="710" w:type="dxa"/>
          </w:tcPr>
          <w:p w:rsidR="00EA2D99" w:rsidRDefault="00EA2D99" w:rsidP="00EA2D99">
            <w:pPr>
              <w:widowControl w:val="0"/>
              <w:jc w:val="center"/>
              <w:rPr>
                <w:sz w:val="20"/>
                <w:szCs w:val="20"/>
              </w:rPr>
            </w:pPr>
            <w:r>
              <w:rPr>
                <w:sz w:val="20"/>
                <w:szCs w:val="20"/>
              </w:rPr>
              <w:t>n.a.</w:t>
            </w:r>
          </w:p>
        </w:tc>
        <w:tc>
          <w:tcPr>
            <w:tcW w:w="1952" w:type="dxa"/>
          </w:tcPr>
          <w:p w:rsidR="00EA2D99" w:rsidRPr="004938EB" w:rsidRDefault="00EA2D99" w:rsidP="00EA2D99">
            <w:pPr>
              <w:widowControl w:val="0"/>
              <w:rPr>
                <w:sz w:val="20"/>
                <w:szCs w:val="20"/>
              </w:rPr>
            </w:pPr>
          </w:p>
        </w:tc>
      </w:tr>
      <w:tr w:rsidR="00EA2D99" w:rsidRPr="004938EB" w:rsidTr="00E71D1A">
        <w:trPr>
          <w:trHeight w:val="255"/>
        </w:trPr>
        <w:tc>
          <w:tcPr>
            <w:tcW w:w="634" w:type="dxa"/>
          </w:tcPr>
          <w:p w:rsidR="00EA2D99" w:rsidRDefault="00EA2D99" w:rsidP="00EA2D99">
            <w:pPr>
              <w:rPr>
                <w:sz w:val="20"/>
                <w:szCs w:val="20"/>
              </w:rPr>
            </w:pPr>
            <w:r>
              <w:rPr>
                <w:sz w:val="20"/>
                <w:szCs w:val="20"/>
              </w:rPr>
              <w:t>Č: 4</w:t>
            </w:r>
          </w:p>
        </w:tc>
        <w:tc>
          <w:tcPr>
            <w:tcW w:w="4476" w:type="dxa"/>
          </w:tcPr>
          <w:p w:rsidR="00EA2D99" w:rsidRPr="00000AF6" w:rsidRDefault="00EA2D99" w:rsidP="00EA2D99">
            <w:pPr>
              <w:spacing w:before="75" w:after="75"/>
              <w:ind w:right="225"/>
              <w:jc w:val="both"/>
              <w:rPr>
                <w:sz w:val="20"/>
                <w:szCs w:val="20"/>
              </w:rPr>
            </w:pPr>
            <w:r w:rsidRPr="00000AF6">
              <w:rPr>
                <w:sz w:val="20"/>
                <w:szCs w:val="20"/>
              </w:rPr>
              <w:t>Táto smernica nadobúda účinnosť dvadsiatym dňom po jej uverejnení v Úradnom vestníku Európskej únie.</w:t>
            </w:r>
          </w:p>
          <w:p w:rsidR="00EA2D99" w:rsidRPr="00000AF6" w:rsidRDefault="00EA2D99" w:rsidP="00EA2D99">
            <w:pPr>
              <w:spacing w:before="75" w:after="75"/>
              <w:ind w:right="225"/>
              <w:jc w:val="both"/>
              <w:rPr>
                <w:sz w:val="20"/>
                <w:szCs w:val="20"/>
              </w:rPr>
            </w:pPr>
            <w:r w:rsidRPr="00000AF6">
              <w:rPr>
                <w:sz w:val="20"/>
                <w:szCs w:val="20"/>
              </w:rPr>
              <w:t>Článok 2 sa uplatňuje od 28. júna 2022.</w:t>
            </w:r>
          </w:p>
        </w:tc>
        <w:tc>
          <w:tcPr>
            <w:tcW w:w="870" w:type="dxa"/>
          </w:tcPr>
          <w:p w:rsidR="00EA2D99" w:rsidRDefault="00EA2D99" w:rsidP="00EA2D99">
            <w:pPr>
              <w:widowControl w:val="0"/>
              <w:jc w:val="center"/>
              <w:rPr>
                <w:sz w:val="20"/>
                <w:szCs w:val="20"/>
              </w:rPr>
            </w:pPr>
            <w:r>
              <w:rPr>
                <w:sz w:val="20"/>
                <w:szCs w:val="20"/>
              </w:rPr>
              <w:t>n.a.</w:t>
            </w:r>
          </w:p>
        </w:tc>
        <w:tc>
          <w:tcPr>
            <w:tcW w:w="1295" w:type="dxa"/>
          </w:tcPr>
          <w:p w:rsidR="00EA2D99" w:rsidRPr="004938EB" w:rsidRDefault="00EA2D99" w:rsidP="00EA2D99">
            <w:pPr>
              <w:widowControl w:val="0"/>
              <w:jc w:val="center"/>
              <w:rPr>
                <w:sz w:val="20"/>
                <w:szCs w:val="20"/>
              </w:rPr>
            </w:pPr>
          </w:p>
        </w:tc>
        <w:tc>
          <w:tcPr>
            <w:tcW w:w="710" w:type="dxa"/>
          </w:tcPr>
          <w:p w:rsidR="00EA2D99" w:rsidRPr="004938EB" w:rsidRDefault="00EA2D99" w:rsidP="00EA2D99">
            <w:pPr>
              <w:widowControl w:val="0"/>
              <w:rPr>
                <w:sz w:val="20"/>
                <w:szCs w:val="20"/>
              </w:rPr>
            </w:pPr>
          </w:p>
        </w:tc>
        <w:tc>
          <w:tcPr>
            <w:tcW w:w="4825" w:type="dxa"/>
          </w:tcPr>
          <w:p w:rsidR="00EA2D99" w:rsidRPr="004938EB" w:rsidRDefault="00EA2D99" w:rsidP="00EA2D99">
            <w:pPr>
              <w:widowControl w:val="0"/>
              <w:jc w:val="both"/>
              <w:rPr>
                <w:sz w:val="20"/>
                <w:szCs w:val="20"/>
              </w:rPr>
            </w:pPr>
          </w:p>
        </w:tc>
        <w:tc>
          <w:tcPr>
            <w:tcW w:w="710" w:type="dxa"/>
          </w:tcPr>
          <w:p w:rsidR="00EA2D99" w:rsidRDefault="00EA2D99" w:rsidP="00EA2D99">
            <w:pPr>
              <w:widowControl w:val="0"/>
              <w:jc w:val="center"/>
              <w:rPr>
                <w:sz w:val="20"/>
                <w:szCs w:val="20"/>
              </w:rPr>
            </w:pPr>
            <w:r>
              <w:rPr>
                <w:sz w:val="20"/>
                <w:szCs w:val="20"/>
              </w:rPr>
              <w:t>n.a.</w:t>
            </w:r>
          </w:p>
        </w:tc>
        <w:tc>
          <w:tcPr>
            <w:tcW w:w="1952" w:type="dxa"/>
          </w:tcPr>
          <w:p w:rsidR="00EA2D99" w:rsidRPr="004938EB" w:rsidRDefault="00EA2D99" w:rsidP="00EA2D99">
            <w:pPr>
              <w:widowControl w:val="0"/>
              <w:rPr>
                <w:sz w:val="20"/>
                <w:szCs w:val="20"/>
              </w:rPr>
            </w:pPr>
          </w:p>
        </w:tc>
      </w:tr>
      <w:tr w:rsidR="00EA2D99" w:rsidRPr="004938EB" w:rsidTr="00E71D1A">
        <w:trPr>
          <w:trHeight w:val="255"/>
        </w:trPr>
        <w:tc>
          <w:tcPr>
            <w:tcW w:w="634" w:type="dxa"/>
          </w:tcPr>
          <w:p w:rsidR="00EA2D99" w:rsidRDefault="00EA2D99" w:rsidP="00EA2D99">
            <w:pPr>
              <w:rPr>
                <w:sz w:val="20"/>
                <w:szCs w:val="20"/>
              </w:rPr>
            </w:pPr>
            <w:r>
              <w:rPr>
                <w:sz w:val="20"/>
                <w:szCs w:val="20"/>
              </w:rPr>
              <w:t>Č: 5</w:t>
            </w:r>
          </w:p>
        </w:tc>
        <w:tc>
          <w:tcPr>
            <w:tcW w:w="4476" w:type="dxa"/>
          </w:tcPr>
          <w:p w:rsidR="00EA2D99" w:rsidRPr="00000AF6" w:rsidRDefault="00EA2D99" w:rsidP="00EA2D99">
            <w:pPr>
              <w:spacing w:before="75" w:after="75"/>
              <w:ind w:right="225"/>
              <w:jc w:val="both"/>
              <w:rPr>
                <w:sz w:val="20"/>
                <w:szCs w:val="20"/>
              </w:rPr>
            </w:pPr>
            <w:r w:rsidRPr="00000AF6">
              <w:rPr>
                <w:sz w:val="20"/>
                <w:szCs w:val="20"/>
              </w:rPr>
              <w:t>Táto smernica je určená členským štátom v súlade so zmluvami</w:t>
            </w:r>
            <w:r>
              <w:rPr>
                <w:sz w:val="20"/>
                <w:szCs w:val="20"/>
              </w:rPr>
              <w:t>.</w:t>
            </w:r>
          </w:p>
        </w:tc>
        <w:tc>
          <w:tcPr>
            <w:tcW w:w="870" w:type="dxa"/>
          </w:tcPr>
          <w:p w:rsidR="00EA2D99" w:rsidRDefault="00EA2D99" w:rsidP="00EA2D99">
            <w:pPr>
              <w:widowControl w:val="0"/>
              <w:jc w:val="center"/>
              <w:rPr>
                <w:sz w:val="20"/>
                <w:szCs w:val="20"/>
              </w:rPr>
            </w:pPr>
            <w:r>
              <w:rPr>
                <w:sz w:val="20"/>
                <w:szCs w:val="20"/>
              </w:rPr>
              <w:t>n.a.</w:t>
            </w:r>
          </w:p>
        </w:tc>
        <w:tc>
          <w:tcPr>
            <w:tcW w:w="1295" w:type="dxa"/>
          </w:tcPr>
          <w:p w:rsidR="00EA2D99" w:rsidRPr="004938EB" w:rsidRDefault="00EA2D99" w:rsidP="00EA2D99">
            <w:pPr>
              <w:widowControl w:val="0"/>
              <w:jc w:val="center"/>
              <w:rPr>
                <w:sz w:val="20"/>
                <w:szCs w:val="20"/>
              </w:rPr>
            </w:pPr>
          </w:p>
        </w:tc>
        <w:tc>
          <w:tcPr>
            <w:tcW w:w="710" w:type="dxa"/>
          </w:tcPr>
          <w:p w:rsidR="00EA2D99" w:rsidRPr="004938EB" w:rsidRDefault="00EA2D99" w:rsidP="00EA2D99">
            <w:pPr>
              <w:widowControl w:val="0"/>
              <w:rPr>
                <w:sz w:val="20"/>
                <w:szCs w:val="20"/>
              </w:rPr>
            </w:pPr>
          </w:p>
        </w:tc>
        <w:tc>
          <w:tcPr>
            <w:tcW w:w="4825" w:type="dxa"/>
          </w:tcPr>
          <w:p w:rsidR="00EA2D99" w:rsidRPr="004938EB" w:rsidRDefault="00EA2D99" w:rsidP="00EA2D99">
            <w:pPr>
              <w:widowControl w:val="0"/>
              <w:jc w:val="both"/>
              <w:rPr>
                <w:sz w:val="20"/>
                <w:szCs w:val="20"/>
              </w:rPr>
            </w:pPr>
          </w:p>
        </w:tc>
        <w:tc>
          <w:tcPr>
            <w:tcW w:w="710" w:type="dxa"/>
          </w:tcPr>
          <w:p w:rsidR="00EA2D99" w:rsidRDefault="00EA2D99" w:rsidP="00EA2D99">
            <w:pPr>
              <w:widowControl w:val="0"/>
              <w:jc w:val="center"/>
              <w:rPr>
                <w:sz w:val="20"/>
                <w:szCs w:val="20"/>
              </w:rPr>
            </w:pPr>
            <w:r>
              <w:rPr>
                <w:sz w:val="20"/>
                <w:szCs w:val="20"/>
              </w:rPr>
              <w:t>n.a.</w:t>
            </w:r>
          </w:p>
        </w:tc>
        <w:tc>
          <w:tcPr>
            <w:tcW w:w="1952" w:type="dxa"/>
          </w:tcPr>
          <w:p w:rsidR="00EA2D99" w:rsidRPr="004938EB" w:rsidRDefault="00EA2D99" w:rsidP="00EA2D99">
            <w:pPr>
              <w:widowControl w:val="0"/>
              <w:rPr>
                <w:sz w:val="20"/>
                <w:szCs w:val="20"/>
              </w:rPr>
            </w:pPr>
          </w:p>
        </w:tc>
      </w:tr>
    </w:tbl>
    <w:p w:rsidR="00EA2D99" w:rsidRPr="004938EB" w:rsidRDefault="00EA2D99" w:rsidP="00EA2D99">
      <w:pPr>
        <w:widowControl w:val="0"/>
        <w:jc w:val="both"/>
        <w:rPr>
          <w:sz w:val="20"/>
          <w:szCs w:val="20"/>
        </w:rPr>
      </w:pPr>
    </w:p>
    <w:p w:rsidR="00EA2D99" w:rsidRPr="004938EB" w:rsidRDefault="00EA2D99" w:rsidP="00EA2D99">
      <w:pPr>
        <w:widowControl w:val="0"/>
        <w:jc w:val="both"/>
        <w:rPr>
          <w:sz w:val="20"/>
          <w:szCs w:val="20"/>
        </w:rPr>
      </w:pPr>
      <w:r w:rsidRPr="004938EB">
        <w:rPr>
          <w:sz w:val="20"/>
          <w:szCs w:val="20"/>
        </w:rPr>
        <w:t>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EA2D99" w:rsidRPr="004938EB" w:rsidTr="00E71D1A">
        <w:tc>
          <w:tcPr>
            <w:tcW w:w="2410" w:type="dxa"/>
            <w:tcBorders>
              <w:top w:val="nil"/>
              <w:left w:val="nil"/>
              <w:bottom w:val="nil"/>
              <w:right w:val="nil"/>
            </w:tcBorders>
          </w:tcPr>
          <w:p w:rsidR="00EA2D99" w:rsidRPr="004938EB" w:rsidRDefault="00EA2D99" w:rsidP="00E71D1A">
            <w:pPr>
              <w:pStyle w:val="Normlny0"/>
              <w:widowControl w:val="0"/>
              <w:autoSpaceDE/>
              <w:autoSpaceDN/>
              <w:jc w:val="both"/>
              <w:rPr>
                <w:lang w:eastAsia="sk-SK"/>
              </w:rPr>
            </w:pPr>
            <w:r w:rsidRPr="004938EB">
              <w:rPr>
                <w:lang w:eastAsia="sk-SK"/>
              </w:rPr>
              <w:t>V stĺpci (1):</w:t>
            </w:r>
          </w:p>
          <w:p w:rsidR="00EA2D99" w:rsidRPr="004938EB" w:rsidRDefault="00EA2D99" w:rsidP="00E71D1A">
            <w:pPr>
              <w:widowControl w:val="0"/>
              <w:jc w:val="both"/>
              <w:rPr>
                <w:sz w:val="20"/>
                <w:szCs w:val="20"/>
              </w:rPr>
            </w:pPr>
            <w:r w:rsidRPr="004938EB">
              <w:rPr>
                <w:sz w:val="20"/>
                <w:szCs w:val="20"/>
              </w:rPr>
              <w:t>Č – článok</w:t>
            </w:r>
          </w:p>
          <w:p w:rsidR="00EA2D99" w:rsidRPr="004938EB" w:rsidRDefault="00EA2D99" w:rsidP="00E71D1A">
            <w:pPr>
              <w:widowControl w:val="0"/>
              <w:jc w:val="both"/>
              <w:rPr>
                <w:sz w:val="20"/>
                <w:szCs w:val="20"/>
              </w:rPr>
            </w:pPr>
            <w:r w:rsidRPr="004938EB">
              <w:rPr>
                <w:sz w:val="20"/>
                <w:szCs w:val="20"/>
              </w:rPr>
              <w:t>O – odsek</w:t>
            </w:r>
          </w:p>
          <w:p w:rsidR="00EA2D99" w:rsidRPr="004938EB" w:rsidRDefault="00EA2D99" w:rsidP="00E71D1A">
            <w:pPr>
              <w:widowControl w:val="0"/>
              <w:jc w:val="both"/>
              <w:rPr>
                <w:sz w:val="20"/>
                <w:szCs w:val="20"/>
              </w:rPr>
            </w:pPr>
            <w:r w:rsidRPr="004938EB">
              <w:rPr>
                <w:sz w:val="20"/>
                <w:szCs w:val="20"/>
              </w:rPr>
              <w:t>V – veta</w:t>
            </w:r>
          </w:p>
          <w:p w:rsidR="00EA2D99" w:rsidRPr="004938EB" w:rsidRDefault="00EA2D99" w:rsidP="00E71D1A">
            <w:pPr>
              <w:widowControl w:val="0"/>
              <w:jc w:val="both"/>
              <w:rPr>
                <w:sz w:val="20"/>
                <w:szCs w:val="20"/>
              </w:rPr>
            </w:pPr>
            <w:r w:rsidRPr="004938EB">
              <w:rPr>
                <w:sz w:val="20"/>
                <w:szCs w:val="20"/>
              </w:rPr>
              <w:t>P – písmeno (číslo)</w:t>
            </w:r>
          </w:p>
          <w:p w:rsidR="00EA2D99" w:rsidRPr="004938EB" w:rsidRDefault="00EA2D99" w:rsidP="00E71D1A">
            <w:pPr>
              <w:widowControl w:val="0"/>
              <w:jc w:val="both"/>
              <w:rPr>
                <w:sz w:val="20"/>
                <w:szCs w:val="20"/>
              </w:rPr>
            </w:pPr>
          </w:p>
        </w:tc>
        <w:tc>
          <w:tcPr>
            <w:tcW w:w="3780" w:type="dxa"/>
            <w:tcBorders>
              <w:top w:val="nil"/>
              <w:left w:val="nil"/>
              <w:bottom w:val="nil"/>
              <w:right w:val="nil"/>
            </w:tcBorders>
          </w:tcPr>
          <w:p w:rsidR="00EA2D99" w:rsidRPr="004938EB" w:rsidRDefault="00EA2D99" w:rsidP="00E71D1A">
            <w:pPr>
              <w:pStyle w:val="Normlny0"/>
              <w:widowControl w:val="0"/>
              <w:autoSpaceDE/>
              <w:autoSpaceDN/>
              <w:jc w:val="both"/>
              <w:rPr>
                <w:lang w:eastAsia="sk-SK"/>
              </w:rPr>
            </w:pPr>
            <w:r w:rsidRPr="004938EB">
              <w:rPr>
                <w:lang w:eastAsia="sk-SK"/>
              </w:rPr>
              <w:lastRenderedPageBreak/>
              <w:t>V stĺpci (3):</w:t>
            </w:r>
          </w:p>
          <w:p w:rsidR="00EA2D99" w:rsidRPr="004938EB" w:rsidRDefault="00EA2D99" w:rsidP="00E71D1A">
            <w:pPr>
              <w:widowControl w:val="0"/>
              <w:jc w:val="both"/>
              <w:rPr>
                <w:sz w:val="20"/>
                <w:szCs w:val="20"/>
              </w:rPr>
            </w:pPr>
            <w:r w:rsidRPr="004938EB">
              <w:rPr>
                <w:sz w:val="20"/>
                <w:szCs w:val="20"/>
              </w:rPr>
              <w:t>N – bežná transpozícia</w:t>
            </w:r>
          </w:p>
          <w:p w:rsidR="00EA2D99" w:rsidRPr="004938EB" w:rsidRDefault="00EA2D99" w:rsidP="00E71D1A">
            <w:pPr>
              <w:widowControl w:val="0"/>
              <w:jc w:val="both"/>
              <w:rPr>
                <w:sz w:val="20"/>
                <w:szCs w:val="20"/>
              </w:rPr>
            </w:pPr>
            <w:r w:rsidRPr="004938EB">
              <w:rPr>
                <w:sz w:val="20"/>
                <w:szCs w:val="20"/>
              </w:rPr>
              <w:t>O – transpozícia s možnosťou voľby</w:t>
            </w:r>
          </w:p>
          <w:p w:rsidR="00EA2D99" w:rsidRPr="004938EB" w:rsidRDefault="00EA2D99" w:rsidP="00E71D1A">
            <w:pPr>
              <w:widowControl w:val="0"/>
              <w:jc w:val="both"/>
              <w:rPr>
                <w:sz w:val="20"/>
                <w:szCs w:val="20"/>
              </w:rPr>
            </w:pPr>
            <w:r w:rsidRPr="004938EB">
              <w:rPr>
                <w:sz w:val="20"/>
                <w:szCs w:val="20"/>
              </w:rPr>
              <w:t>D – transpozícia podľa úvahy (dobrovoľná)</w:t>
            </w:r>
          </w:p>
          <w:p w:rsidR="00EA2D99" w:rsidRPr="004938EB" w:rsidRDefault="00EA2D99" w:rsidP="00E71D1A">
            <w:pPr>
              <w:widowControl w:val="0"/>
              <w:jc w:val="both"/>
              <w:rPr>
                <w:sz w:val="20"/>
                <w:szCs w:val="20"/>
              </w:rPr>
            </w:pPr>
            <w:r w:rsidRPr="004938EB">
              <w:rPr>
                <w:sz w:val="20"/>
                <w:szCs w:val="20"/>
              </w:rPr>
              <w:t>n.a. – transpozícia sa neuskutočňuje</w:t>
            </w:r>
          </w:p>
        </w:tc>
        <w:tc>
          <w:tcPr>
            <w:tcW w:w="2340" w:type="dxa"/>
            <w:tcBorders>
              <w:top w:val="nil"/>
              <w:left w:val="nil"/>
              <w:bottom w:val="nil"/>
              <w:right w:val="nil"/>
            </w:tcBorders>
          </w:tcPr>
          <w:p w:rsidR="00EA2D99" w:rsidRPr="004938EB" w:rsidRDefault="00EA2D99" w:rsidP="00E71D1A">
            <w:pPr>
              <w:pStyle w:val="Normlny0"/>
              <w:widowControl w:val="0"/>
              <w:autoSpaceDE/>
              <w:autoSpaceDN/>
              <w:jc w:val="both"/>
              <w:rPr>
                <w:lang w:eastAsia="sk-SK"/>
              </w:rPr>
            </w:pPr>
            <w:r w:rsidRPr="004938EB">
              <w:rPr>
                <w:lang w:eastAsia="sk-SK"/>
              </w:rPr>
              <w:t>V stĺpci (5):</w:t>
            </w:r>
          </w:p>
          <w:p w:rsidR="00EA2D99" w:rsidRPr="004938EB" w:rsidRDefault="00EA2D99" w:rsidP="00E71D1A">
            <w:pPr>
              <w:widowControl w:val="0"/>
              <w:jc w:val="both"/>
              <w:rPr>
                <w:sz w:val="20"/>
                <w:szCs w:val="20"/>
              </w:rPr>
            </w:pPr>
            <w:r w:rsidRPr="004938EB">
              <w:rPr>
                <w:sz w:val="20"/>
                <w:szCs w:val="20"/>
              </w:rPr>
              <w:t>Č – článok</w:t>
            </w:r>
          </w:p>
          <w:p w:rsidR="00EA2D99" w:rsidRPr="004938EB" w:rsidRDefault="00EA2D99" w:rsidP="00E71D1A">
            <w:pPr>
              <w:widowControl w:val="0"/>
              <w:jc w:val="both"/>
              <w:rPr>
                <w:sz w:val="20"/>
                <w:szCs w:val="20"/>
              </w:rPr>
            </w:pPr>
            <w:r w:rsidRPr="004938EB">
              <w:rPr>
                <w:sz w:val="20"/>
                <w:szCs w:val="20"/>
              </w:rPr>
              <w:t>§ – paragraf</w:t>
            </w:r>
          </w:p>
          <w:p w:rsidR="00EA2D99" w:rsidRPr="004938EB" w:rsidRDefault="00EA2D99" w:rsidP="00E71D1A">
            <w:pPr>
              <w:widowControl w:val="0"/>
              <w:jc w:val="both"/>
              <w:rPr>
                <w:sz w:val="20"/>
                <w:szCs w:val="20"/>
              </w:rPr>
            </w:pPr>
            <w:r w:rsidRPr="004938EB">
              <w:rPr>
                <w:sz w:val="20"/>
                <w:szCs w:val="20"/>
              </w:rPr>
              <w:t>O – odsek</w:t>
            </w:r>
          </w:p>
          <w:p w:rsidR="00EA2D99" w:rsidRPr="004938EB" w:rsidRDefault="00EA2D99" w:rsidP="00E71D1A">
            <w:pPr>
              <w:widowControl w:val="0"/>
              <w:jc w:val="both"/>
              <w:rPr>
                <w:sz w:val="20"/>
                <w:szCs w:val="20"/>
              </w:rPr>
            </w:pPr>
            <w:r w:rsidRPr="004938EB">
              <w:rPr>
                <w:sz w:val="20"/>
                <w:szCs w:val="20"/>
              </w:rPr>
              <w:t>V – veta</w:t>
            </w:r>
          </w:p>
          <w:p w:rsidR="00EA2D99" w:rsidRPr="004938EB" w:rsidRDefault="00EA2D99" w:rsidP="00E71D1A">
            <w:pPr>
              <w:widowControl w:val="0"/>
              <w:jc w:val="both"/>
              <w:rPr>
                <w:sz w:val="20"/>
                <w:szCs w:val="20"/>
              </w:rPr>
            </w:pPr>
            <w:r w:rsidRPr="004938EB">
              <w:rPr>
                <w:sz w:val="20"/>
                <w:szCs w:val="20"/>
              </w:rPr>
              <w:lastRenderedPageBreak/>
              <w:t>P – písmeno (číslo)</w:t>
            </w:r>
          </w:p>
        </w:tc>
        <w:tc>
          <w:tcPr>
            <w:tcW w:w="7200" w:type="dxa"/>
            <w:tcBorders>
              <w:top w:val="nil"/>
              <w:left w:val="nil"/>
              <w:bottom w:val="nil"/>
              <w:right w:val="nil"/>
            </w:tcBorders>
          </w:tcPr>
          <w:p w:rsidR="00EA2D99" w:rsidRPr="004938EB" w:rsidRDefault="00EA2D99" w:rsidP="00E71D1A">
            <w:pPr>
              <w:pStyle w:val="Normlny0"/>
              <w:widowControl w:val="0"/>
              <w:autoSpaceDE/>
              <w:autoSpaceDN/>
              <w:jc w:val="both"/>
              <w:rPr>
                <w:lang w:eastAsia="sk-SK"/>
              </w:rPr>
            </w:pPr>
            <w:r w:rsidRPr="004938EB">
              <w:rPr>
                <w:lang w:eastAsia="sk-SK"/>
              </w:rPr>
              <w:lastRenderedPageBreak/>
              <w:t>V stĺpci (7):</w:t>
            </w:r>
          </w:p>
          <w:p w:rsidR="00EA2D99" w:rsidRPr="004938EB" w:rsidRDefault="00EA2D99" w:rsidP="00E71D1A">
            <w:pPr>
              <w:widowControl w:val="0"/>
              <w:jc w:val="both"/>
              <w:rPr>
                <w:sz w:val="20"/>
                <w:szCs w:val="20"/>
              </w:rPr>
            </w:pPr>
            <w:r w:rsidRPr="004938EB">
              <w:rPr>
                <w:sz w:val="20"/>
                <w:szCs w:val="20"/>
              </w:rPr>
              <w:t>Ú – úplná zhoda</w:t>
            </w:r>
          </w:p>
          <w:p w:rsidR="00EA2D99" w:rsidRPr="004938EB" w:rsidRDefault="00EA2D99" w:rsidP="00E71D1A">
            <w:pPr>
              <w:widowControl w:val="0"/>
              <w:jc w:val="both"/>
              <w:rPr>
                <w:sz w:val="20"/>
                <w:szCs w:val="20"/>
              </w:rPr>
            </w:pPr>
            <w:r w:rsidRPr="004938EB">
              <w:rPr>
                <w:sz w:val="20"/>
                <w:szCs w:val="20"/>
              </w:rPr>
              <w:t>Č – čiastočná zhoda</w:t>
            </w:r>
          </w:p>
          <w:p w:rsidR="00EA2D99" w:rsidRPr="004938EB" w:rsidRDefault="00EA2D99" w:rsidP="00E71D1A">
            <w:pPr>
              <w:pStyle w:val="Zarkazkladnhotextu2"/>
              <w:widowControl w:val="0"/>
              <w:ind w:left="0" w:firstLine="0"/>
              <w:jc w:val="both"/>
            </w:pPr>
            <w:r w:rsidRPr="004938EB">
              <w:t>Ž – žiadna zhoda (ak nebola dosiahnutá ani čiast. ani úplná zhoda alebo k prebratiu dôjde v budúcnosti)</w:t>
            </w:r>
          </w:p>
          <w:p w:rsidR="00EA2D99" w:rsidRPr="004938EB" w:rsidRDefault="00EA2D99" w:rsidP="00E71D1A">
            <w:pPr>
              <w:widowControl w:val="0"/>
              <w:jc w:val="both"/>
              <w:rPr>
                <w:sz w:val="20"/>
                <w:szCs w:val="20"/>
              </w:rPr>
            </w:pPr>
            <w:r w:rsidRPr="004938EB">
              <w:rPr>
                <w:sz w:val="20"/>
                <w:szCs w:val="20"/>
              </w:rPr>
              <w:lastRenderedPageBreak/>
              <w:t>n.a. – neaplikovateľnosť (ak sa ustanovenie smernice netýka SR alebo nie je potrebné ho prebrať)</w:t>
            </w:r>
          </w:p>
        </w:tc>
      </w:tr>
    </w:tbl>
    <w:p w:rsidR="00EA2D99" w:rsidRPr="004938EB" w:rsidRDefault="00EA2D99" w:rsidP="00EA2D99">
      <w:pPr>
        <w:widowControl w:val="0"/>
        <w:rPr>
          <w:sz w:val="20"/>
          <w:szCs w:val="20"/>
        </w:rPr>
      </w:pPr>
    </w:p>
    <w:p w:rsidR="001B2D85" w:rsidRDefault="001B2D85"/>
    <w:sectPr w:rsidR="001B2D85" w:rsidSect="0054546A">
      <w:footerReference w:type="default" r:id="rId7"/>
      <w:pgSz w:w="16838" w:h="11906" w:orient="landscape" w:code="9"/>
      <w:pgMar w:top="720" w:right="720" w:bottom="720" w:left="720"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694" w:rsidRDefault="00D76694">
      <w:r>
        <w:separator/>
      </w:r>
    </w:p>
  </w:endnote>
  <w:endnote w:type="continuationSeparator" w:id="0">
    <w:p w:rsidR="00D76694" w:rsidRDefault="00D7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037" w:rsidRPr="00174247" w:rsidRDefault="00EA2D99" w:rsidP="007A703C">
    <w:pPr>
      <w:pStyle w:val="Pta"/>
      <w:jc w:val="center"/>
      <w:rPr>
        <w:sz w:val="20"/>
        <w:szCs w:val="20"/>
      </w:rPr>
    </w:pPr>
    <w:r w:rsidRPr="00174247">
      <w:rPr>
        <w:rStyle w:val="slostrany"/>
        <w:sz w:val="20"/>
        <w:szCs w:val="20"/>
      </w:rPr>
      <w:t xml:space="preserve">Strana </w:t>
    </w:r>
    <w:r w:rsidRPr="00174247">
      <w:rPr>
        <w:rStyle w:val="slostrany"/>
        <w:sz w:val="20"/>
        <w:szCs w:val="20"/>
      </w:rPr>
      <w:fldChar w:fldCharType="begin"/>
    </w:r>
    <w:r w:rsidRPr="00174247">
      <w:rPr>
        <w:rStyle w:val="slostrany"/>
        <w:sz w:val="20"/>
        <w:szCs w:val="20"/>
      </w:rPr>
      <w:instrText xml:space="preserve"> PAGE </w:instrText>
    </w:r>
    <w:r w:rsidRPr="00174247">
      <w:rPr>
        <w:rStyle w:val="slostrany"/>
        <w:sz w:val="20"/>
        <w:szCs w:val="20"/>
      </w:rPr>
      <w:fldChar w:fldCharType="separate"/>
    </w:r>
    <w:r w:rsidR="002317CA">
      <w:rPr>
        <w:rStyle w:val="slostrany"/>
        <w:noProof/>
        <w:sz w:val="20"/>
        <w:szCs w:val="20"/>
      </w:rPr>
      <w:t>12</w:t>
    </w:r>
    <w:r w:rsidRPr="00174247">
      <w:rPr>
        <w:rStyle w:val="slostrany"/>
        <w:sz w:val="20"/>
        <w:szCs w:val="20"/>
      </w:rPr>
      <w:fldChar w:fldCharType="end"/>
    </w:r>
    <w:r w:rsidRPr="00174247">
      <w:rPr>
        <w:rStyle w:val="slostrany"/>
        <w:sz w:val="20"/>
        <w:szCs w:val="20"/>
      </w:rPr>
      <w:t xml:space="preserve"> z </w:t>
    </w:r>
    <w:r w:rsidRPr="00174247">
      <w:rPr>
        <w:rStyle w:val="slostrany"/>
        <w:sz w:val="20"/>
        <w:szCs w:val="20"/>
      </w:rPr>
      <w:fldChar w:fldCharType="begin"/>
    </w:r>
    <w:r w:rsidRPr="00174247">
      <w:rPr>
        <w:rStyle w:val="slostrany"/>
        <w:sz w:val="20"/>
        <w:szCs w:val="20"/>
      </w:rPr>
      <w:instrText xml:space="preserve"> NUMPAGES </w:instrText>
    </w:r>
    <w:r w:rsidRPr="00174247">
      <w:rPr>
        <w:rStyle w:val="slostrany"/>
        <w:sz w:val="20"/>
        <w:szCs w:val="20"/>
      </w:rPr>
      <w:fldChar w:fldCharType="separate"/>
    </w:r>
    <w:r w:rsidR="002317CA">
      <w:rPr>
        <w:rStyle w:val="slostrany"/>
        <w:noProof/>
        <w:sz w:val="20"/>
        <w:szCs w:val="20"/>
      </w:rPr>
      <w:t>12</w:t>
    </w:r>
    <w:r w:rsidRPr="00174247">
      <w:rPr>
        <w:rStyle w:val="slostrany"/>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694" w:rsidRDefault="00D76694">
      <w:r>
        <w:separator/>
      </w:r>
    </w:p>
  </w:footnote>
  <w:footnote w:type="continuationSeparator" w:id="0">
    <w:p w:rsidR="00D76694" w:rsidRDefault="00D766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AC2EC3"/>
    <w:multiLevelType w:val="hybridMultilevel"/>
    <w:tmpl w:val="9236CA04"/>
    <w:lvl w:ilvl="0" w:tplc="03D8B2B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D99"/>
    <w:rsid w:val="00062D3F"/>
    <w:rsid w:val="001B2D85"/>
    <w:rsid w:val="00230670"/>
    <w:rsid w:val="002317CA"/>
    <w:rsid w:val="00302DB1"/>
    <w:rsid w:val="003170B5"/>
    <w:rsid w:val="008B00B4"/>
    <w:rsid w:val="00970FCD"/>
    <w:rsid w:val="00BD32F0"/>
    <w:rsid w:val="00D76694"/>
    <w:rsid w:val="00E81915"/>
    <w:rsid w:val="00EA2D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40C057-70EE-4E9A-BDC7-2083B7518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A2D99"/>
    <w:pPr>
      <w:spacing w:after="0" w:line="240" w:lineRule="auto"/>
    </w:pPr>
    <w:rPr>
      <w:rFonts w:ascii="Times New Roman" w:eastAsia="Times New Roman" w:hAnsi="Times New Roman" w:cs="Times New Roman"/>
      <w:sz w:val="28"/>
      <w:szCs w:val="24"/>
      <w:lang w:eastAsia="sk-SK"/>
    </w:rPr>
  </w:style>
  <w:style w:type="paragraph" w:styleId="Nadpis1">
    <w:name w:val="heading 1"/>
    <w:basedOn w:val="Normlny"/>
    <w:next w:val="Normlny"/>
    <w:link w:val="Nadpis1Char"/>
    <w:uiPriority w:val="99"/>
    <w:qFormat/>
    <w:rsid w:val="00EA2D99"/>
    <w:pPr>
      <w:keepNext/>
      <w:keepLines/>
      <w:spacing w:before="480"/>
      <w:outlineLvl w:val="0"/>
    </w:pPr>
    <w:rPr>
      <w:rFonts w:asciiTheme="majorHAnsi" w:eastAsiaTheme="majorEastAsia" w:hAnsiTheme="majorHAnsi"/>
      <w:b/>
      <w:bCs/>
      <w:color w:val="2E74B5" w:themeColor="accent1" w:themeShade="BF"/>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EA2D99"/>
    <w:rPr>
      <w:rFonts w:asciiTheme="majorHAnsi" w:eastAsiaTheme="majorEastAsia" w:hAnsiTheme="majorHAnsi" w:cs="Times New Roman"/>
      <w:b/>
      <w:bCs/>
      <w:color w:val="2E74B5" w:themeColor="accent1" w:themeShade="BF"/>
      <w:sz w:val="28"/>
      <w:szCs w:val="28"/>
      <w:lang w:eastAsia="sk-SK"/>
    </w:rPr>
  </w:style>
  <w:style w:type="paragraph" w:styleId="Pta">
    <w:name w:val="footer"/>
    <w:basedOn w:val="Normlny"/>
    <w:link w:val="PtaChar"/>
    <w:uiPriority w:val="99"/>
    <w:rsid w:val="00EA2D99"/>
    <w:pPr>
      <w:tabs>
        <w:tab w:val="center" w:pos="4536"/>
        <w:tab w:val="right" w:pos="9072"/>
      </w:tabs>
    </w:pPr>
    <w:rPr>
      <w:sz w:val="24"/>
    </w:rPr>
  </w:style>
  <w:style w:type="character" w:customStyle="1" w:styleId="PtaChar">
    <w:name w:val="Päta Char"/>
    <w:basedOn w:val="Predvolenpsmoodseku"/>
    <w:link w:val="Pta"/>
    <w:uiPriority w:val="99"/>
    <w:rsid w:val="00EA2D99"/>
    <w:rPr>
      <w:rFonts w:ascii="Times New Roman" w:eastAsia="Times New Roman" w:hAnsi="Times New Roman" w:cs="Times New Roman"/>
      <w:sz w:val="24"/>
      <w:szCs w:val="24"/>
      <w:lang w:eastAsia="sk-SK"/>
    </w:rPr>
  </w:style>
  <w:style w:type="character" w:styleId="slostrany">
    <w:name w:val="page number"/>
    <w:basedOn w:val="Predvolenpsmoodseku"/>
    <w:uiPriority w:val="99"/>
    <w:rsid w:val="00EA2D99"/>
    <w:rPr>
      <w:rFonts w:cs="Times New Roman"/>
    </w:rPr>
  </w:style>
  <w:style w:type="paragraph" w:customStyle="1" w:styleId="Normlny0">
    <w:name w:val="_Normálny"/>
    <w:basedOn w:val="Normlny"/>
    <w:uiPriority w:val="99"/>
    <w:rsid w:val="00EA2D99"/>
    <w:pPr>
      <w:autoSpaceDE w:val="0"/>
      <w:autoSpaceDN w:val="0"/>
    </w:pPr>
    <w:rPr>
      <w:sz w:val="20"/>
      <w:szCs w:val="20"/>
      <w:lang w:eastAsia="en-US"/>
    </w:rPr>
  </w:style>
  <w:style w:type="paragraph" w:styleId="Zarkazkladnhotextu2">
    <w:name w:val="Body Text Indent 2"/>
    <w:basedOn w:val="Normlny"/>
    <w:link w:val="Zarkazkladnhotextu2Char"/>
    <w:uiPriority w:val="99"/>
    <w:rsid w:val="00EA2D99"/>
    <w:pPr>
      <w:ind w:left="290" w:hanging="290"/>
    </w:pPr>
    <w:rPr>
      <w:sz w:val="20"/>
      <w:szCs w:val="20"/>
    </w:rPr>
  </w:style>
  <w:style w:type="character" w:customStyle="1" w:styleId="Zarkazkladnhotextu2Char">
    <w:name w:val="Zarážka základného textu 2 Char"/>
    <w:basedOn w:val="Predvolenpsmoodseku"/>
    <w:link w:val="Zarkazkladnhotextu2"/>
    <w:uiPriority w:val="99"/>
    <w:rsid w:val="00EA2D99"/>
    <w:rPr>
      <w:rFonts w:ascii="Times New Roman" w:eastAsia="Times New Roman" w:hAnsi="Times New Roman" w:cs="Times New Roman"/>
      <w:sz w:val="20"/>
      <w:szCs w:val="20"/>
      <w:lang w:eastAsia="sk-SK"/>
    </w:rPr>
  </w:style>
  <w:style w:type="paragraph" w:styleId="Normlnywebov">
    <w:name w:val="Normal (Web)"/>
    <w:basedOn w:val="Normlny"/>
    <w:uiPriority w:val="99"/>
    <w:unhideWhenUsed/>
    <w:rsid w:val="00EA2D99"/>
    <w:pPr>
      <w:spacing w:before="100" w:beforeAutospacing="1" w:after="100" w:afterAutospacing="1"/>
    </w:pPr>
    <w:rPr>
      <w:sz w:val="24"/>
    </w:rPr>
  </w:style>
  <w:style w:type="paragraph" w:styleId="Odsekzoznamu">
    <w:name w:val="List Paragraph"/>
    <w:aliases w:val="body,Odsek zoznamu2,Odsek"/>
    <w:basedOn w:val="Normlny"/>
    <w:link w:val="OdsekzoznamuChar"/>
    <w:uiPriority w:val="34"/>
    <w:qFormat/>
    <w:rsid w:val="00EA2D99"/>
    <w:pPr>
      <w:ind w:left="720"/>
      <w:contextualSpacing/>
    </w:pPr>
  </w:style>
  <w:style w:type="character" w:customStyle="1" w:styleId="OdsekzoznamuChar">
    <w:name w:val="Odsek zoznamu Char"/>
    <w:aliases w:val="body Char,Odsek zoznamu2 Char,Odsek Char"/>
    <w:link w:val="Odsekzoznamu"/>
    <w:uiPriority w:val="34"/>
    <w:locked/>
    <w:rsid w:val="00EA2D99"/>
    <w:rPr>
      <w:rFonts w:ascii="Times New Roman" w:eastAsia="Times New Roman" w:hAnsi="Times New Roman" w:cs="Times New Roman"/>
      <w:sz w:val="28"/>
      <w:szCs w:val="24"/>
      <w:lang w:eastAsia="sk-SK"/>
    </w:rPr>
  </w:style>
  <w:style w:type="character" w:styleId="Siln">
    <w:name w:val="Strong"/>
    <w:uiPriority w:val="22"/>
    <w:qFormat/>
    <w:rsid w:val="00EA2D99"/>
    <w:rPr>
      <w:b/>
    </w:rPr>
  </w:style>
  <w:style w:type="paragraph" w:styleId="Textpoznmkypodiarou">
    <w:name w:val="footnote text"/>
    <w:basedOn w:val="Normlny"/>
    <w:link w:val="TextpoznmkypodiarouChar"/>
    <w:uiPriority w:val="99"/>
    <w:unhideWhenUsed/>
    <w:rsid w:val="003170B5"/>
    <w:rPr>
      <w:rFonts w:asciiTheme="minorHAnsi" w:eastAsiaTheme="minorHAnsi" w:hAnsiTheme="minorHAnsi" w:cstheme="minorBidi"/>
      <w:sz w:val="20"/>
      <w:szCs w:val="20"/>
      <w:lang w:eastAsia="en-US"/>
    </w:rPr>
  </w:style>
  <w:style w:type="character" w:customStyle="1" w:styleId="TextpoznmkypodiarouChar">
    <w:name w:val="Text poznámky pod čiarou Char"/>
    <w:basedOn w:val="Predvolenpsmoodseku"/>
    <w:link w:val="Textpoznmkypodiarou"/>
    <w:uiPriority w:val="99"/>
    <w:rsid w:val="003170B5"/>
    <w:rPr>
      <w:sz w:val="20"/>
      <w:szCs w:val="20"/>
    </w:rPr>
  </w:style>
  <w:style w:type="character" w:styleId="Odkaznapoznmkupodiarou">
    <w:name w:val="footnote reference"/>
    <w:basedOn w:val="Predvolenpsmoodseku"/>
    <w:uiPriority w:val="99"/>
    <w:semiHidden/>
    <w:unhideWhenUsed/>
    <w:rsid w:val="003170B5"/>
    <w:rPr>
      <w:vertAlign w:val="superscript"/>
    </w:rPr>
  </w:style>
  <w:style w:type="paragraph" w:styleId="Textbubliny">
    <w:name w:val="Balloon Text"/>
    <w:basedOn w:val="Normlny"/>
    <w:link w:val="TextbublinyChar"/>
    <w:uiPriority w:val="99"/>
    <w:semiHidden/>
    <w:unhideWhenUsed/>
    <w:rsid w:val="00062D3F"/>
    <w:rPr>
      <w:rFonts w:ascii="Segoe UI" w:hAnsi="Segoe UI" w:cs="Segoe UI"/>
      <w:sz w:val="18"/>
      <w:szCs w:val="18"/>
    </w:rPr>
  </w:style>
  <w:style w:type="character" w:customStyle="1" w:styleId="TextbublinyChar">
    <w:name w:val="Text bubliny Char"/>
    <w:basedOn w:val="Predvolenpsmoodseku"/>
    <w:link w:val="Textbubliny"/>
    <w:uiPriority w:val="99"/>
    <w:semiHidden/>
    <w:rsid w:val="00062D3F"/>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3482</Words>
  <Characters>19853</Characters>
  <Application>Microsoft Office Word</Application>
  <DocSecurity>0</DocSecurity>
  <Lines>165</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LIPTÁK Martin</dc:creator>
  <cp:keywords/>
  <dc:description/>
  <cp:lastModifiedBy>LIPTÁK Martin</cp:lastModifiedBy>
  <cp:revision>2</cp:revision>
  <cp:lastPrinted>2023-01-31T13:14:00Z</cp:lastPrinted>
  <dcterms:created xsi:type="dcterms:W3CDTF">2023-02-15T09:40:00Z</dcterms:created>
  <dcterms:modified xsi:type="dcterms:W3CDTF">2023-02-15T09:40:00Z</dcterms:modified>
</cp:coreProperties>
</file>