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02" w:rsidRDefault="003C4802" w:rsidP="003C4802">
      <w:pPr>
        <w:spacing w:after="60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3C4802" w:rsidRDefault="003C4802" w:rsidP="003C4802">
      <w:pPr>
        <w:spacing w:after="120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VIII. volebné obdobie</w:t>
      </w:r>
    </w:p>
    <w:p w:rsidR="003C4802" w:rsidRDefault="003C4802" w:rsidP="003C4802">
      <w:p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:rsidR="003C4802" w:rsidRDefault="00057B9E" w:rsidP="003C4802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057B9E">
        <w:rPr>
          <w:b/>
          <w:sz w:val="24"/>
          <w:szCs w:val="24"/>
        </w:rPr>
        <w:t>1469</w:t>
      </w:r>
    </w:p>
    <w:p w:rsidR="003C4802" w:rsidRDefault="003C4802" w:rsidP="003C4802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VLÁDNY NÁVRH</w:t>
      </w:r>
    </w:p>
    <w:p w:rsidR="003C4802" w:rsidRDefault="003C4802" w:rsidP="003C4802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3C4802" w:rsidRPr="000503FF" w:rsidRDefault="003C4802" w:rsidP="003C4802">
      <w:pPr>
        <w:jc w:val="center"/>
        <w:rPr>
          <w:b/>
          <w:bCs/>
          <w:sz w:val="24"/>
          <w:szCs w:val="24"/>
        </w:rPr>
      </w:pPr>
    </w:p>
    <w:p w:rsidR="003C4802" w:rsidRDefault="003C4802" w:rsidP="003C480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... 2023</w:t>
      </w:r>
    </w:p>
    <w:p w:rsidR="003C4802" w:rsidRPr="000503FF" w:rsidRDefault="003C4802" w:rsidP="003C4802">
      <w:pPr>
        <w:jc w:val="center"/>
        <w:rPr>
          <w:bCs/>
          <w:sz w:val="28"/>
          <w:szCs w:val="28"/>
        </w:rPr>
      </w:pPr>
    </w:p>
    <w:p w:rsidR="003C4802" w:rsidRPr="00820713" w:rsidRDefault="003C4802" w:rsidP="003C4802">
      <w:pPr>
        <w:jc w:val="center"/>
        <w:rPr>
          <w:b/>
          <w:bCs/>
          <w:sz w:val="24"/>
          <w:szCs w:val="24"/>
          <w:lang w:eastAsia="cs-CZ"/>
        </w:rPr>
      </w:pPr>
      <w:r w:rsidRPr="006D48DD">
        <w:rPr>
          <w:rFonts w:eastAsiaTheme="minorEastAsia"/>
          <w:b/>
          <w:color w:val="000000"/>
          <w:sz w:val="24"/>
          <w:szCs w:val="24"/>
        </w:rPr>
        <w:t xml:space="preserve">o transformácii Technického skúšobného ústavu Piešťany, </w:t>
      </w:r>
      <w:proofErr w:type="spellStart"/>
      <w:r w:rsidRPr="006D48DD">
        <w:rPr>
          <w:rFonts w:eastAsiaTheme="minorEastAsia"/>
          <w:b/>
          <w:color w:val="000000"/>
          <w:sz w:val="24"/>
          <w:szCs w:val="24"/>
        </w:rPr>
        <w:t>š.p</w:t>
      </w:r>
      <w:proofErr w:type="spellEnd"/>
      <w:r w:rsidRPr="006D48DD">
        <w:rPr>
          <w:rFonts w:eastAsiaTheme="minorEastAsia"/>
          <w:b/>
          <w:color w:val="000000"/>
          <w:sz w:val="24"/>
          <w:szCs w:val="24"/>
        </w:rPr>
        <w:t>. na akciovú spoločnosť a o doplnení zákona č. 111/1990 Zb. o štátnom podniku v znení neskorších predpisov </w:t>
      </w:r>
    </w:p>
    <w:p w:rsidR="003C4802" w:rsidRDefault="003C4802" w:rsidP="003C4802">
      <w:pPr>
        <w:jc w:val="both"/>
        <w:rPr>
          <w:sz w:val="24"/>
          <w:szCs w:val="24"/>
        </w:rPr>
      </w:pPr>
    </w:p>
    <w:p w:rsidR="003C4802" w:rsidRPr="00595E6B" w:rsidRDefault="003C4802" w:rsidP="003C4802">
      <w:pPr>
        <w:jc w:val="both"/>
        <w:rPr>
          <w:sz w:val="24"/>
          <w:szCs w:val="24"/>
        </w:rPr>
      </w:pPr>
      <w:r w:rsidRPr="00595E6B">
        <w:rPr>
          <w:sz w:val="24"/>
          <w:szCs w:val="24"/>
        </w:rPr>
        <w:t>Národná rada Slovenskej republiky sa uzniesla na tomto zákone:</w:t>
      </w:r>
    </w:p>
    <w:p w:rsidR="003C4802" w:rsidRPr="00595E6B" w:rsidRDefault="003C4802" w:rsidP="003C4802">
      <w:pPr>
        <w:rPr>
          <w:sz w:val="24"/>
          <w:szCs w:val="24"/>
        </w:rPr>
      </w:pPr>
    </w:p>
    <w:p w:rsidR="003C4802" w:rsidRDefault="003C4802" w:rsidP="003C4802">
      <w:pPr>
        <w:jc w:val="both"/>
      </w:pPr>
    </w:p>
    <w:p w:rsidR="003C4802" w:rsidRDefault="003C4802" w:rsidP="003C4802">
      <w:pPr>
        <w:widowControl w:val="0"/>
        <w:autoSpaceDE w:val="0"/>
        <w:autoSpaceDN w:val="0"/>
        <w:jc w:val="center"/>
        <w:rPr>
          <w:rFonts w:eastAsia="Bookman Old Style"/>
          <w:b/>
          <w:sz w:val="24"/>
          <w:szCs w:val="24"/>
        </w:rPr>
      </w:pPr>
      <w:r>
        <w:rPr>
          <w:rFonts w:eastAsia="Bookman Old Style"/>
          <w:b/>
          <w:sz w:val="24"/>
          <w:szCs w:val="24"/>
        </w:rPr>
        <w:t xml:space="preserve">Čl. I </w:t>
      </w:r>
    </w:p>
    <w:p w:rsidR="003C4802" w:rsidRPr="00BD3CC4" w:rsidRDefault="003C4802" w:rsidP="003C4802">
      <w:pPr>
        <w:widowControl w:val="0"/>
        <w:autoSpaceDE w:val="0"/>
        <w:autoSpaceDN w:val="0"/>
        <w:jc w:val="center"/>
        <w:rPr>
          <w:rFonts w:eastAsia="Bookman Old Style"/>
          <w:b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1</w:t>
      </w:r>
    </w:p>
    <w:p w:rsidR="003C4802" w:rsidRPr="00BD3CC4" w:rsidRDefault="003C4802" w:rsidP="003C4802">
      <w:pPr>
        <w:tabs>
          <w:tab w:val="left" w:pos="389"/>
        </w:tabs>
        <w:spacing w:before="101"/>
        <w:ind w:left="104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Tento zákon </w:t>
      </w:r>
      <w:r w:rsidRPr="00BD3CC4">
        <w:rPr>
          <w:sz w:val="24"/>
          <w:szCs w:val="24"/>
        </w:rPr>
        <w:t>upravuje</w:t>
      </w:r>
      <w:r w:rsidRPr="00BD3CC4">
        <w:rPr>
          <w:rFonts w:eastAsia="Bookman Old Style"/>
          <w:sz w:val="24"/>
          <w:szCs w:val="24"/>
        </w:rPr>
        <w:t xml:space="preserve"> 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before="101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 xml:space="preserve">zrušenie a zánik Technického skúšobného ústavu Piešťany, </w:t>
      </w:r>
      <w:proofErr w:type="spellStart"/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š.p</w:t>
      </w:r>
      <w:proofErr w:type="spellEnd"/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. (ďalej len „štátny podnik“),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before="101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založenie, vznik a právne pomery Technického skúšobného ústavu Piešťany, a. s. (ďalej len „akciová spoločnosť“),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before="101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podmienky transformácie štátneho podniku na akciovú spoločnosť.</w:t>
      </w:r>
    </w:p>
    <w:p w:rsidR="003C4802" w:rsidRPr="00BD3CC4" w:rsidRDefault="003C4802" w:rsidP="003C4802">
      <w:pPr>
        <w:pStyle w:val="Odsekzoznamu"/>
        <w:widowControl w:val="0"/>
        <w:tabs>
          <w:tab w:val="left" w:pos="389"/>
        </w:tabs>
        <w:autoSpaceDE w:val="0"/>
        <w:autoSpaceDN w:val="0"/>
        <w:spacing w:before="101"/>
        <w:ind w:left="464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2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35"/>
        <w:ind w:left="142" w:firstLine="0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Štátny podnik</w:t>
      </w:r>
      <w:r w:rsidRPr="00BD3CC4" w:rsidDel="00424AB9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 xml:space="preserve"> </w:t>
      </w: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sa zruší rozhodnutím Úradu pre normalizáciu, metrológiu a skúšobníctvo Slovenskej republiky (ďalej len „úrad“) bez likvidácie.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35"/>
        <w:ind w:left="142" w:firstLine="0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hAnsi="Times New Roman" w:cs="Times New Roman"/>
          <w:sz w:val="24"/>
          <w:szCs w:val="24"/>
          <w:lang w:eastAsia="sk-SK"/>
        </w:rPr>
        <w:t>V rozhodnutí úradu podľa odseku 1 sa uvedie najmä deň zrušenia štátneho podniku, hodnota majetku štátu v správe štátneho podniku určená znaleckým posudkom vyhotoveným k dátumu nie staršiemu</w:t>
      </w:r>
      <w:r w:rsidRPr="00BD3CC4">
        <w:rPr>
          <w:rFonts w:ascii="Times New Roman" w:hAnsi="Times New Roman"/>
          <w:sz w:val="24"/>
        </w:rPr>
        <w:t xml:space="preserve"> ako </w:t>
      </w:r>
      <w:r w:rsidRPr="00BD3CC4">
        <w:rPr>
          <w:rFonts w:ascii="Times New Roman" w:hAnsi="Times New Roman" w:cs="Times New Roman"/>
          <w:sz w:val="24"/>
          <w:szCs w:val="24"/>
          <w:lang w:eastAsia="sk-SK"/>
        </w:rPr>
        <w:t xml:space="preserve">tri </w:t>
      </w:r>
      <w:r w:rsidRPr="00BD3CC4">
        <w:rPr>
          <w:rFonts w:ascii="Times New Roman" w:hAnsi="Times New Roman"/>
          <w:sz w:val="24"/>
        </w:rPr>
        <w:t xml:space="preserve">mesiace </w:t>
      </w:r>
      <w:r w:rsidRPr="00BD3CC4">
        <w:rPr>
          <w:rFonts w:ascii="Times New Roman" w:hAnsi="Times New Roman" w:cs="Times New Roman"/>
          <w:sz w:val="24"/>
          <w:szCs w:val="24"/>
          <w:lang w:eastAsia="sk-SK"/>
        </w:rPr>
        <w:t>pred dňom</w:t>
      </w:r>
      <w:r w:rsidRPr="00BD3CC4">
        <w:rPr>
          <w:rFonts w:ascii="Times New Roman" w:hAnsi="Times New Roman"/>
          <w:sz w:val="24"/>
        </w:rPr>
        <w:t xml:space="preserve"> zrušenia štátneho podniku (ďalej len</w:t>
      </w:r>
      <w:r w:rsidRPr="00BD3CC4">
        <w:rPr>
          <w:rFonts w:ascii="Times New Roman" w:hAnsi="Times New Roman" w:cs="Times New Roman"/>
          <w:sz w:val="24"/>
          <w:szCs w:val="24"/>
          <w:lang w:eastAsia="sk-SK"/>
        </w:rPr>
        <w:t xml:space="preserve"> „znalecký posudok“). </w:t>
      </w:r>
      <w:r w:rsidRPr="00BD3CC4">
        <w:rPr>
          <w:rFonts w:ascii="Times New Roman" w:hAnsi="Times New Roman" w:cs="Times New Roman"/>
          <w:sz w:val="24"/>
          <w:szCs w:val="24"/>
        </w:rPr>
        <w:t>Na rozhodnutie úradu podľa odseku 1 sa nevzťahuje správny poriadok.</w:t>
      </w:r>
      <w:r w:rsidRPr="00BD3C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3CC4">
        <w:rPr>
          <w:rFonts w:ascii="Times New Roman" w:hAnsi="Times New Roman" w:cs="Times New Roman"/>
          <w:sz w:val="24"/>
          <w:szCs w:val="24"/>
        </w:rPr>
        <w:t>Toto rozhodnutie nepodlieha preskúmaniu správnym súdom.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35"/>
        <w:ind w:left="284" w:hanging="142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Štátny podnik zaniká ku dňu výmazu z obchodného registra.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35"/>
        <w:ind w:left="284" w:hanging="142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D3CC4">
        <w:rPr>
          <w:rFonts w:ascii="Times New Roman" w:hAnsi="Times New Roman" w:cs="Times New Roman"/>
          <w:sz w:val="24"/>
          <w:szCs w:val="24"/>
          <w:lang w:eastAsia="sk-SK"/>
        </w:rPr>
        <w:t>Na zrušenie a zánik štátneho podniku sa nev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BD3CC4">
        <w:rPr>
          <w:rFonts w:ascii="Times New Roman" w:hAnsi="Times New Roman" w:cs="Times New Roman"/>
          <w:sz w:val="24"/>
          <w:szCs w:val="24"/>
          <w:lang w:eastAsia="sk-SK"/>
        </w:rPr>
        <w:t>ťahuje osobitný predpis.</w:t>
      </w:r>
      <w:r>
        <w:rPr>
          <w:rStyle w:val="Odkaznapoznmkupodiarou"/>
          <w:rFonts w:ascii="Times New Roman" w:eastAsia="Bookman Old Style" w:hAnsi="Times New Roman" w:cs="Times New Roman"/>
          <w:sz w:val="24"/>
          <w:szCs w:val="24"/>
          <w:lang w:eastAsia="sk-SK" w:bidi="sk-SK"/>
        </w:rPr>
        <w:footnoteReference w:id="1"/>
      </w: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)</w:t>
      </w: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3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35"/>
        <w:ind w:left="284" w:hanging="142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 xml:space="preserve">Zakladateľom akciovej spoločnosti je štát, v ktorého mene koná úrad. 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35"/>
        <w:ind w:left="142" w:firstLine="0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 xml:space="preserve">Akciová spoločnosť sa zakladá podpisom zakladateľskej listiny štatutárnym zástupcom úradu. </w:t>
      </w:r>
      <w:r w:rsidRPr="00BD3CC4">
        <w:rPr>
          <w:rFonts w:ascii="Times New Roman" w:hAnsi="Times New Roman"/>
          <w:sz w:val="24"/>
        </w:rPr>
        <w:t>Pravosť podpisu štatutárneho zástupcu úradu musí byť úradne overená.</w:t>
      </w: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 xml:space="preserve"> 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35"/>
        <w:ind w:left="284" w:hanging="142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lastRenderedPageBreak/>
        <w:t>Sídlom akciovej spoločnosti sú Piešťany.</w:t>
      </w:r>
    </w:p>
    <w:p w:rsidR="003C4802" w:rsidRPr="00BD3CC4" w:rsidRDefault="003C4802" w:rsidP="003C4802">
      <w:pPr>
        <w:pStyle w:val="Odsekzoznamu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35"/>
        <w:ind w:left="284" w:hanging="142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Výkon práv a povinností akcionára v akciovej spoločnosti vykonáva úrad.</w:t>
      </w:r>
    </w:p>
    <w:p w:rsidR="003C4802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jc w:val="both"/>
        <w:rPr>
          <w:rFonts w:eastAsia="Bookman Old Style"/>
          <w:sz w:val="24"/>
          <w:szCs w:val="24"/>
        </w:rPr>
      </w:pPr>
    </w:p>
    <w:p w:rsidR="003C4802" w:rsidRPr="00BD3CC4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jc w:val="both"/>
        <w:rPr>
          <w:rFonts w:eastAsia="Bookman Old Style"/>
          <w:sz w:val="24"/>
          <w:szCs w:val="24"/>
        </w:rPr>
      </w:pPr>
    </w:p>
    <w:p w:rsidR="003C4802" w:rsidRPr="00BD3CC4" w:rsidRDefault="003C4802" w:rsidP="003C480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4</w:t>
      </w:r>
    </w:p>
    <w:p w:rsidR="003C4802" w:rsidRPr="00BD3CC4" w:rsidRDefault="003C4802" w:rsidP="003C4802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Základným imaním akciovej spoločnosti je hodnota nepeňažného vkladu znížená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 xml:space="preserve">o hodnotu rezervného fondu podľa § 7 ods. 1. </w:t>
      </w:r>
    </w:p>
    <w:p w:rsidR="003C4802" w:rsidRPr="00BD3CC4" w:rsidRDefault="003C4802" w:rsidP="003C4802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Hodnota nepeňažného vkladu je hodnota majetku štátu v správe štátneho podniku určená znaleckým posudkom ako všeobecná hodnota vkladaného majetku podľa osobitného predpisu.</w:t>
      </w:r>
      <w:r>
        <w:rPr>
          <w:rStyle w:val="Odkaznapoznmkupodiarou"/>
          <w:rFonts w:eastAsia="Bookman Old Style"/>
          <w:sz w:val="24"/>
          <w:szCs w:val="24"/>
        </w:rPr>
        <w:footnoteReference w:id="2"/>
      </w:r>
      <w:r w:rsidRPr="00BD3CC4">
        <w:rPr>
          <w:rFonts w:eastAsia="Bookman Old Style"/>
          <w:sz w:val="24"/>
          <w:szCs w:val="24"/>
        </w:rPr>
        <w:t>)</w:t>
      </w:r>
    </w:p>
    <w:p w:rsidR="003C4802" w:rsidRPr="00BD3CC4" w:rsidRDefault="003C4802" w:rsidP="003C4802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Hodnotu nepeňažného vkladu úrad uvedie v zakladateľskej listine. </w:t>
      </w:r>
    </w:p>
    <w:p w:rsidR="003C4802" w:rsidRPr="00BD3CC4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ind w:left="284"/>
        <w:jc w:val="both"/>
        <w:rPr>
          <w:rFonts w:eastAsia="Bookman Old Style"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5</w:t>
      </w:r>
    </w:p>
    <w:p w:rsidR="003C4802" w:rsidRPr="00BD3CC4" w:rsidRDefault="003C4802" w:rsidP="003C4802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Majetok štátu v správe štátneho podniku prechádza na akciovú spoločnosť dňom jej vzniku; s vlastníckym právom k majetku štátu prechádzajú aj práva a záväzky súvisiace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 xml:space="preserve">s týmto majetkom. Prechod vlastníckeho práva k nehnuteľnostiam, ktoré sú súčasťou nepeňažného vkladu sa vykoná záznamom podľa </w:t>
      </w:r>
      <w:r>
        <w:rPr>
          <w:rFonts w:eastAsia="Bookman Old Style"/>
          <w:sz w:val="24"/>
          <w:szCs w:val="24"/>
        </w:rPr>
        <w:t>katastrálneho zákona.</w:t>
      </w:r>
      <w:r w:rsidRPr="00BD3CC4">
        <w:rPr>
          <w:rFonts w:eastAsia="Bookman Old Style"/>
          <w:sz w:val="24"/>
          <w:szCs w:val="24"/>
        </w:rPr>
        <w:t xml:space="preserve"> Návrh na vykonanie záznamu podá príslušnému okresnému úradu akciová spoločnosť. </w:t>
      </w:r>
    </w:p>
    <w:p w:rsidR="003C4802" w:rsidRPr="00BD3CC4" w:rsidRDefault="003C4802" w:rsidP="003C4802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K návrhu na zápis akciovej spoločnosti do obchodného registra sa neprikladá doklad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>o splatení nepeňažného vkladu.</w:t>
      </w:r>
    </w:p>
    <w:p w:rsidR="003C4802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6</w:t>
      </w:r>
    </w:p>
    <w:p w:rsidR="003C4802" w:rsidRPr="00BD3CC4" w:rsidRDefault="003C4802" w:rsidP="003C4802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Na akciovú spoločnosť prechádzajú </w:t>
      </w:r>
      <w:r>
        <w:rPr>
          <w:rFonts w:eastAsia="Bookman Old Style"/>
          <w:sz w:val="24"/>
          <w:szCs w:val="24"/>
        </w:rPr>
        <w:t xml:space="preserve">dňom jej vzniku </w:t>
      </w:r>
      <w:r w:rsidRPr="00BD3CC4">
        <w:rPr>
          <w:rFonts w:eastAsia="Bookman Old Style"/>
          <w:sz w:val="24"/>
          <w:szCs w:val="24"/>
        </w:rPr>
        <w:t xml:space="preserve">zo štátneho podniku práva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>a povinnosti štátneho podniku vrátane neukončených záväzkov plynúcich zo zmluvných vzťahov štátneho podniku, ktoré boli uzavreté pred zánikom štátneho podniku.</w:t>
      </w:r>
    </w:p>
    <w:p w:rsidR="003C4802" w:rsidRPr="00BD3CC4" w:rsidRDefault="003C4802" w:rsidP="003C4802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Na akciovú spoločnosť prechádzajú práva a povinnosti vyplývajúce z pracovnoprávnych vzťahov a iných právnych vzťahov štátneho podniku.</w:t>
      </w:r>
    </w:p>
    <w:p w:rsidR="003C4802" w:rsidRPr="00BD3CC4" w:rsidRDefault="003C4802" w:rsidP="003C4802">
      <w:pPr>
        <w:widowControl w:val="0"/>
        <w:tabs>
          <w:tab w:val="left" w:pos="567"/>
        </w:tabs>
        <w:autoSpaceDE w:val="0"/>
        <w:autoSpaceDN w:val="0"/>
        <w:spacing w:before="217" w:after="240"/>
        <w:ind w:left="142"/>
        <w:jc w:val="both"/>
        <w:rPr>
          <w:rFonts w:eastAsia="Bookman Old Style"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7</w:t>
      </w:r>
    </w:p>
    <w:p w:rsidR="003C4802" w:rsidRPr="00BD3CC4" w:rsidRDefault="003C4802" w:rsidP="003C480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Rezervný fond akciovej spoločnosti pri vzniku akciovej spoločnosti tvorí 10 % z hodnoty nepeňažného vkladu do majetku spoločnosti. Rezervný fond možno použiť aj na vyrovnanie rozdielov hodnoty nepeňažného vkladu medzi dňom založenia akciovej spoločnosti a dňom vzniku akciovej spoločnosti. </w:t>
      </w:r>
    </w:p>
    <w:p w:rsidR="003C4802" w:rsidRPr="00BD3CC4" w:rsidRDefault="003C4802" w:rsidP="003C480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lastRenderedPageBreak/>
        <w:t xml:space="preserve">Akcie znejú na meno a majú podobu zaknihovaného cenného papiera; zmena ich podoby alebo formy sa zakazuje. Počet akcií a ich menovitú hodnotu určí úrad v zakladateľskej listine akciovej spoločnosti. </w:t>
      </w:r>
    </w:p>
    <w:p w:rsidR="003C4802" w:rsidRPr="00BD3CC4" w:rsidRDefault="003C4802" w:rsidP="003C480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 xml:space="preserve">Akciová spoločnosť môže predať podnik alebo jeho časť len so súhlasom </w:t>
      </w:r>
      <w:r w:rsidRPr="00BD3CC4">
        <w:rPr>
          <w:rFonts w:eastAsia="Bookman Old Style"/>
          <w:sz w:val="24"/>
          <w:szCs w:val="24"/>
        </w:rPr>
        <w:t xml:space="preserve">vlády Slovenskej republiky. </w:t>
      </w:r>
    </w:p>
    <w:p w:rsidR="003C4802" w:rsidRPr="00BD3CC4" w:rsidRDefault="003C4802" w:rsidP="003C480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Na prevod správy akcií alebo na predaj akcií sa vyžaduje predchádzajúci súhlas vlády Slovenskej republiky. Nominálna hodnota akcií určených k predaju podľa prvej vety nemôže presiahnuť jednu tretinu základného imania akciovej spoločnosti.</w:t>
      </w:r>
    </w:p>
    <w:p w:rsidR="003C4802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8</w:t>
      </w:r>
    </w:p>
    <w:p w:rsidR="003C4802" w:rsidRPr="00BD3CC4" w:rsidRDefault="003C4802" w:rsidP="003C4802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 xml:space="preserve">Predmetom podnikania akciovej spoločnosti je vykonávanie činnosti štátneho podniku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>v rozsahu príslušných oprávnení podľa osobitných predpisov.</w:t>
      </w:r>
      <w:r>
        <w:rPr>
          <w:rStyle w:val="Odkaznapoznmkupodiarou"/>
          <w:rFonts w:eastAsia="Bookman Old Style"/>
          <w:sz w:val="24"/>
          <w:szCs w:val="24"/>
        </w:rPr>
        <w:footnoteReference w:customMarkFollows="1" w:id="3"/>
        <w:t>3</w:t>
      </w:r>
      <w:r w:rsidRPr="00BD3CC4">
        <w:rPr>
          <w:rFonts w:eastAsia="Bookman Old Style"/>
          <w:sz w:val="24"/>
          <w:szCs w:val="24"/>
        </w:rPr>
        <w:t>) Akciová spoločnosť je povinná požiadať príslušný orgán o zmenu oprávnenia podľa prvej vety za podmienok podľa osobitných predpisov.</w:t>
      </w:r>
      <w:r w:rsidRPr="00890840">
        <w:rPr>
          <w:rFonts w:eastAsia="Bookman Old Style"/>
          <w:sz w:val="24"/>
          <w:szCs w:val="24"/>
          <w:vertAlign w:val="superscript"/>
        </w:rPr>
        <w:t>3</w:t>
      </w:r>
      <w:r w:rsidRPr="00BD3CC4">
        <w:rPr>
          <w:rFonts w:eastAsia="Bookman Old Style"/>
          <w:sz w:val="24"/>
          <w:szCs w:val="24"/>
        </w:rPr>
        <w:t xml:space="preserve">) </w:t>
      </w:r>
    </w:p>
    <w:p w:rsidR="003C4802" w:rsidRPr="00BD3CC4" w:rsidRDefault="003C4802" w:rsidP="003C4802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Akciová spoločnosť je oprávnená odo dňa svojho vzniku pokračovať v podnikateľskej činnosti inej ako podľa odseku 1 v rozsahu podľa živnostenského oprávnenia.</w:t>
      </w:r>
    </w:p>
    <w:p w:rsidR="003C4802" w:rsidRPr="00BD3CC4" w:rsidRDefault="003C4802" w:rsidP="003C4802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Akciová spoločnosť môže vykonávať iné činnosti ako vykonával štátny podnik</w:t>
      </w:r>
      <w:r>
        <w:rPr>
          <w:rFonts w:eastAsia="Bookman Old Style"/>
          <w:sz w:val="24"/>
          <w:szCs w:val="24"/>
        </w:rPr>
        <w:t xml:space="preserve"> </w:t>
      </w:r>
      <w:r w:rsidRPr="00BD3CC4">
        <w:rPr>
          <w:rFonts w:eastAsia="Bookman Old Style"/>
          <w:sz w:val="24"/>
          <w:szCs w:val="24"/>
        </w:rPr>
        <w:t>podľa osobitných predpisov.</w:t>
      </w:r>
      <w:r>
        <w:rPr>
          <w:rStyle w:val="Odkaznapoznmkupodiarou"/>
          <w:rFonts w:eastAsia="Bookman Old Style"/>
          <w:sz w:val="24"/>
          <w:szCs w:val="24"/>
        </w:rPr>
        <w:footnoteReference w:customMarkFollows="1" w:id="4"/>
        <w:t>4</w:t>
      </w:r>
      <w:r w:rsidRPr="00BD3CC4">
        <w:rPr>
          <w:rFonts w:eastAsia="Bookman Old Style"/>
          <w:sz w:val="24"/>
          <w:szCs w:val="24"/>
        </w:rPr>
        <w:t>)</w:t>
      </w: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BD3CC4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§ 9</w:t>
      </w:r>
    </w:p>
    <w:p w:rsidR="003C4802" w:rsidRPr="00BD3CC4" w:rsidRDefault="003C4802" w:rsidP="003C4802">
      <w:pPr>
        <w:widowControl w:val="0"/>
        <w:autoSpaceDE w:val="0"/>
        <w:autoSpaceDN w:val="0"/>
        <w:spacing w:after="24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D3CC4">
        <w:rPr>
          <w:rFonts w:eastAsia="Bookman Old Style"/>
          <w:b/>
          <w:sz w:val="24"/>
          <w:szCs w:val="24"/>
        </w:rPr>
        <w:t>Spoločné a záverečné ustanovenia</w:t>
      </w:r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sz w:val="24"/>
          <w:szCs w:val="24"/>
        </w:rPr>
        <w:t>Návrh na výmaz štátneho podniku z obchodného registra podáva štátny podnik.</w:t>
      </w:r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sz w:val="24"/>
          <w:szCs w:val="24"/>
        </w:rPr>
      </w:pPr>
      <w:r w:rsidRPr="00BD3CC4">
        <w:rPr>
          <w:sz w:val="24"/>
          <w:szCs w:val="24"/>
        </w:rPr>
        <w:t>Návrh na zápis akciovej spoločnosti podáva akciová spoločnosť.</w:t>
      </w:r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V obchodnom registri sa vykoná výmaz zrušeného štátneho podniku a zápis akciovej spoločnosti podľa tohto zákona k tomu istému dňu.</w:t>
      </w:r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Súhlas správcu dane s výmazom štátneho podniku</w:t>
      </w:r>
      <w:r w:rsidRPr="00BD3CC4" w:rsidDel="00424AB9">
        <w:rPr>
          <w:rFonts w:eastAsia="Bookman Old Style"/>
          <w:sz w:val="24"/>
          <w:szCs w:val="24"/>
        </w:rPr>
        <w:t xml:space="preserve"> </w:t>
      </w:r>
      <w:r w:rsidRPr="00BD3CC4">
        <w:rPr>
          <w:rFonts w:eastAsia="Bookman Old Style"/>
          <w:sz w:val="24"/>
          <w:szCs w:val="24"/>
        </w:rPr>
        <w:t>z obchodného registra sa nevyžaduje.</w:t>
      </w:r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Na založenie, vznik, postavenie a právne pomery akciovej spoločnosti</w:t>
      </w:r>
      <w:r>
        <w:rPr>
          <w:rFonts w:eastAsia="Bookman Old Style"/>
          <w:sz w:val="24"/>
          <w:szCs w:val="24"/>
        </w:rPr>
        <w:t xml:space="preserve"> </w:t>
      </w:r>
      <w:r w:rsidRPr="00BD3CC4">
        <w:rPr>
          <w:rFonts w:eastAsia="Bookman Old Style"/>
          <w:sz w:val="24"/>
          <w:szCs w:val="24"/>
        </w:rPr>
        <w:t xml:space="preserve">sa </w:t>
      </w:r>
      <w:r>
        <w:rPr>
          <w:rFonts w:eastAsia="Bookman Old Style"/>
          <w:sz w:val="24"/>
          <w:szCs w:val="24"/>
        </w:rPr>
        <w:t>ne</w:t>
      </w:r>
      <w:r w:rsidRPr="00BD3CC4">
        <w:rPr>
          <w:rFonts w:eastAsia="Bookman Old Style"/>
          <w:sz w:val="24"/>
          <w:szCs w:val="24"/>
        </w:rPr>
        <w:t xml:space="preserve">vzťahuje </w:t>
      </w:r>
      <w:r>
        <w:rPr>
          <w:rFonts w:eastAsia="Bookman Old Style"/>
          <w:sz w:val="24"/>
          <w:szCs w:val="24"/>
        </w:rPr>
        <w:br/>
      </w:r>
      <w:r w:rsidRPr="00BD3CC4">
        <w:rPr>
          <w:rFonts w:eastAsia="Bookman Old Style"/>
          <w:sz w:val="24"/>
          <w:szCs w:val="24"/>
        </w:rPr>
        <w:t>§ 59 ods. 2 tretej až piatej vety a ods</w:t>
      </w:r>
      <w:r>
        <w:rPr>
          <w:rFonts w:eastAsia="Bookman Old Style"/>
          <w:sz w:val="24"/>
          <w:szCs w:val="24"/>
        </w:rPr>
        <w:t>.</w:t>
      </w:r>
      <w:r w:rsidRPr="00BD3CC4">
        <w:rPr>
          <w:rFonts w:eastAsia="Bookman Old Style"/>
          <w:sz w:val="24"/>
          <w:szCs w:val="24"/>
        </w:rPr>
        <w:t xml:space="preserve"> 5, § 60, § 477 ods. 3 časti vety za čiarkou a ods</w:t>
      </w:r>
      <w:r>
        <w:rPr>
          <w:rFonts w:eastAsia="Bookman Old Style"/>
          <w:sz w:val="24"/>
          <w:szCs w:val="24"/>
        </w:rPr>
        <w:t>.</w:t>
      </w:r>
      <w:r w:rsidRPr="00BD3CC4">
        <w:rPr>
          <w:rFonts w:eastAsia="Bookman Old Style"/>
          <w:sz w:val="24"/>
          <w:szCs w:val="24"/>
        </w:rPr>
        <w:t xml:space="preserve"> 4, § 478 a § 483 ods. 3 Obchodného zákonníka.</w:t>
      </w:r>
      <w:bookmarkStart w:id="0" w:name="_GoBack"/>
      <w:bookmarkEnd w:id="0"/>
    </w:p>
    <w:p w:rsidR="003C4802" w:rsidRPr="00BD3CC4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Na transformáciu štátneho podniku</w:t>
      </w:r>
      <w:r w:rsidRPr="00BD3CC4" w:rsidDel="00424AB9">
        <w:rPr>
          <w:rFonts w:eastAsia="Bookman Old Style"/>
          <w:sz w:val="24"/>
          <w:szCs w:val="24"/>
        </w:rPr>
        <w:t xml:space="preserve"> </w:t>
      </w:r>
      <w:r w:rsidRPr="00BD3CC4">
        <w:rPr>
          <w:rFonts w:eastAsia="Bookman Old Style"/>
          <w:sz w:val="24"/>
          <w:szCs w:val="24"/>
        </w:rPr>
        <w:t xml:space="preserve">na akciovú spoločnosť sa nevzťahuje všeobecný </w:t>
      </w:r>
      <w:r w:rsidRPr="00BD3CC4">
        <w:rPr>
          <w:rFonts w:eastAsia="Bookman Old Style"/>
          <w:sz w:val="24"/>
          <w:szCs w:val="24"/>
        </w:rPr>
        <w:lastRenderedPageBreak/>
        <w:t>predpis o podmienkach prevodu majetku štátu na iné osoby.</w:t>
      </w:r>
      <w:r>
        <w:rPr>
          <w:rStyle w:val="Odkaznapoznmkupodiarou"/>
          <w:rFonts w:eastAsia="Bookman Old Style"/>
          <w:sz w:val="24"/>
          <w:szCs w:val="24"/>
        </w:rPr>
        <w:footnoteReference w:customMarkFollows="1" w:id="5"/>
        <w:t>5</w:t>
      </w:r>
      <w:r w:rsidRPr="00BD3CC4">
        <w:rPr>
          <w:rFonts w:eastAsia="Bookman Old Style"/>
          <w:sz w:val="24"/>
          <w:szCs w:val="24"/>
        </w:rPr>
        <w:t>)</w:t>
      </w:r>
    </w:p>
    <w:p w:rsidR="003C4802" w:rsidRDefault="003C4802" w:rsidP="003C4802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217" w:after="240"/>
        <w:ind w:left="142" w:firstLine="0"/>
        <w:jc w:val="both"/>
        <w:rPr>
          <w:rFonts w:eastAsia="Bookman Old Style"/>
          <w:sz w:val="24"/>
          <w:szCs w:val="24"/>
        </w:rPr>
      </w:pPr>
      <w:r w:rsidRPr="00BD3CC4">
        <w:rPr>
          <w:rFonts w:eastAsia="Bookman Old Style"/>
          <w:sz w:val="24"/>
          <w:szCs w:val="24"/>
        </w:rPr>
        <w:t>Na prevod majetkovej účasti štátu na podnikaní akciovej spoločnosti sa vzťahuje všeobecný predpis o podmienkach prevodu majetku štátu na iné osoby.</w:t>
      </w:r>
    </w:p>
    <w:p w:rsidR="003C4802" w:rsidRDefault="003C4802" w:rsidP="003C4802">
      <w:pPr>
        <w:pStyle w:val="Odsekzoznamu"/>
        <w:widowControl w:val="0"/>
        <w:tabs>
          <w:tab w:val="left" w:pos="567"/>
        </w:tabs>
        <w:autoSpaceDE w:val="0"/>
        <w:autoSpaceDN w:val="0"/>
        <w:spacing w:before="135"/>
        <w:ind w:left="142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</w:p>
    <w:p w:rsidR="003C4802" w:rsidRPr="00BD3CC4" w:rsidRDefault="003C4802" w:rsidP="003C4802">
      <w:pPr>
        <w:pStyle w:val="Odsekzoznamu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35"/>
        <w:ind w:left="142" w:firstLine="0"/>
        <w:jc w:val="both"/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</w:pPr>
      <w:r w:rsidRPr="00BD3CC4">
        <w:rPr>
          <w:rFonts w:ascii="Times New Roman" w:eastAsia="Bookman Old Style" w:hAnsi="Times New Roman" w:cs="Times New Roman"/>
          <w:sz w:val="24"/>
          <w:szCs w:val="24"/>
          <w:lang w:eastAsia="sk-SK" w:bidi="sk-SK"/>
        </w:rPr>
        <w:t>Akciová spoločnosť je povinná bezodkladne po svojom vzniku uverejniť vo Vestníku Úradu pre normalizáciu, metrológiu a skúšobníctvo Slovenskej republiky a v Obchodnom vestníku oznámenie o prevzatí záväzkov a prechode pohľadávok zrušeného štátneho podniku.</w:t>
      </w:r>
    </w:p>
    <w:p w:rsidR="003C4802" w:rsidRPr="00BD3CC4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jc w:val="both"/>
        <w:rPr>
          <w:sz w:val="24"/>
          <w:szCs w:val="24"/>
        </w:rPr>
      </w:pPr>
    </w:p>
    <w:p w:rsidR="003C4802" w:rsidRPr="001E1F0E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BC034C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 w:rsidRPr="00BC034C">
        <w:rPr>
          <w:rFonts w:eastAsia="Bookman Old Style"/>
          <w:b/>
          <w:sz w:val="24"/>
          <w:szCs w:val="24"/>
        </w:rPr>
        <w:t>Čl. II</w:t>
      </w:r>
    </w:p>
    <w:p w:rsidR="003C4802" w:rsidRPr="001E1F0E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8330E4" w:rsidRDefault="003C4802" w:rsidP="003C4802">
      <w:pPr>
        <w:shd w:val="clear" w:color="auto" w:fill="FFFFFF"/>
        <w:jc w:val="both"/>
        <w:rPr>
          <w:color w:val="494949"/>
          <w:sz w:val="24"/>
          <w:szCs w:val="24"/>
        </w:rPr>
      </w:pPr>
      <w:r w:rsidRPr="008330E4">
        <w:rPr>
          <w:rFonts w:eastAsia="Bookman Old Style"/>
          <w:sz w:val="24"/>
          <w:szCs w:val="24"/>
        </w:rPr>
        <w:t xml:space="preserve">Zákon č. 111/1990 Zb. o štátnom podniku </w:t>
      </w:r>
      <w:r w:rsidRPr="008330E4">
        <w:rPr>
          <w:sz w:val="24"/>
          <w:szCs w:val="24"/>
        </w:rPr>
        <w:t xml:space="preserve">v znení zákona č. 92/1991 Zb., zákona Národnej rady Slovenskej republiky č. 14/1993 Z. z., zákona Národnej rady Slovenskej republiky </w:t>
      </w:r>
      <w:r w:rsidRPr="008330E4">
        <w:rPr>
          <w:sz w:val="24"/>
          <w:szCs w:val="24"/>
        </w:rPr>
        <w:br/>
        <w:t xml:space="preserve">č. 174/1993 Z. z., zákona Národnej rady Slovenskej republiky č. 172/1994 Z. z., zákona Národnej rady Slovenskej republiky č. 304/1995 Z. z., zákona Národnej rady Slovenskej republiky č. 317/1996 Z. z., zákona č. 166/1998 Z. z., zákona č. 241/1999 Z. z., zákona </w:t>
      </w:r>
      <w:r w:rsidRPr="008330E4">
        <w:rPr>
          <w:sz w:val="24"/>
          <w:szCs w:val="24"/>
        </w:rPr>
        <w:br/>
        <w:t xml:space="preserve">č. 472/2001 Z. z., zákona č. 395/2002 Z. z., zákona č. 547/2002 Z. z., zákona č. 432/2003 Z. z., zákona č. 79/2005 Z. z., zákona č. 523/2007 Z. z., zákona č. 70/2008 Z. z., </w:t>
      </w:r>
      <w:r w:rsidRPr="008330E4">
        <w:rPr>
          <w:sz w:val="24"/>
          <w:szCs w:val="24"/>
        </w:rPr>
        <w:br/>
        <w:t xml:space="preserve">zákona č. 547/2011 Z. z., zákona č. 306/2013 Z. z., zákona č. 32/2015 Z. z.  a zákona </w:t>
      </w:r>
      <w:r w:rsidRPr="008330E4">
        <w:rPr>
          <w:sz w:val="24"/>
          <w:szCs w:val="24"/>
        </w:rPr>
        <w:br/>
        <w:t>č. 177/2018 Z. z. sa dopĺňa takto:</w:t>
      </w:r>
    </w:p>
    <w:p w:rsidR="003C4802" w:rsidRPr="008330E4" w:rsidRDefault="003C4802" w:rsidP="003C4802">
      <w:pPr>
        <w:shd w:val="clear" w:color="auto" w:fill="FFFFFF"/>
        <w:jc w:val="both"/>
        <w:rPr>
          <w:color w:val="494949"/>
          <w:sz w:val="24"/>
          <w:szCs w:val="24"/>
        </w:rPr>
      </w:pPr>
    </w:p>
    <w:p w:rsidR="00112F28" w:rsidRDefault="00112F28" w:rsidP="003C4802">
      <w:pPr>
        <w:shd w:val="clear" w:color="auto" w:fill="FFFFFF"/>
        <w:jc w:val="both"/>
        <w:rPr>
          <w:sz w:val="24"/>
          <w:szCs w:val="24"/>
        </w:rPr>
      </w:pPr>
    </w:p>
    <w:p w:rsidR="003C4802" w:rsidRPr="008330E4" w:rsidRDefault="003C4802" w:rsidP="003C4802">
      <w:pPr>
        <w:shd w:val="clear" w:color="auto" w:fill="FFFFFF"/>
        <w:jc w:val="both"/>
        <w:rPr>
          <w:sz w:val="24"/>
          <w:szCs w:val="24"/>
        </w:rPr>
      </w:pPr>
      <w:r w:rsidRPr="008330E4">
        <w:rPr>
          <w:sz w:val="24"/>
          <w:szCs w:val="24"/>
        </w:rPr>
        <w:t xml:space="preserve">Za § 14 sa vkladá § 14a, ktorý vrátane nadpisu znie: </w:t>
      </w:r>
    </w:p>
    <w:p w:rsidR="003C4802" w:rsidRPr="008330E4" w:rsidRDefault="003C4802" w:rsidP="003C4802">
      <w:pPr>
        <w:shd w:val="clear" w:color="auto" w:fill="FFFFFF"/>
        <w:jc w:val="both"/>
        <w:rPr>
          <w:sz w:val="24"/>
          <w:szCs w:val="24"/>
        </w:rPr>
      </w:pPr>
    </w:p>
    <w:p w:rsidR="003C4802" w:rsidRDefault="003C4802" w:rsidP="003C4802">
      <w:pPr>
        <w:shd w:val="clear" w:color="auto" w:fill="FFFFFF"/>
        <w:jc w:val="center"/>
        <w:rPr>
          <w:b/>
          <w:sz w:val="24"/>
          <w:szCs w:val="24"/>
        </w:rPr>
      </w:pPr>
      <w:r w:rsidRPr="008330E4">
        <w:rPr>
          <w:sz w:val="24"/>
          <w:szCs w:val="24"/>
        </w:rPr>
        <w:t>„</w:t>
      </w:r>
      <w:r w:rsidRPr="008330E4">
        <w:rPr>
          <w:b/>
          <w:sz w:val="24"/>
          <w:szCs w:val="24"/>
        </w:rPr>
        <w:t xml:space="preserve">§14a </w:t>
      </w:r>
    </w:p>
    <w:p w:rsidR="003C4802" w:rsidRDefault="003C4802" w:rsidP="003C4802">
      <w:pPr>
        <w:shd w:val="clear" w:color="auto" w:fill="FFFFFF"/>
        <w:jc w:val="center"/>
        <w:rPr>
          <w:b/>
          <w:sz w:val="24"/>
          <w:szCs w:val="24"/>
        </w:rPr>
      </w:pPr>
      <w:r w:rsidRPr="008330E4">
        <w:rPr>
          <w:b/>
          <w:sz w:val="24"/>
          <w:szCs w:val="24"/>
        </w:rPr>
        <w:t>Transformácia podniku na obchodnú spoločnosť</w:t>
      </w:r>
    </w:p>
    <w:p w:rsidR="003C4802" w:rsidRPr="008330E4" w:rsidRDefault="003C4802" w:rsidP="003C4802">
      <w:pPr>
        <w:shd w:val="clear" w:color="auto" w:fill="FFFFFF"/>
        <w:jc w:val="center"/>
        <w:rPr>
          <w:b/>
          <w:sz w:val="24"/>
          <w:szCs w:val="24"/>
        </w:rPr>
      </w:pPr>
    </w:p>
    <w:p w:rsidR="003C4802" w:rsidRPr="002D5F6C" w:rsidRDefault="003C4802" w:rsidP="003C4802">
      <w:pPr>
        <w:jc w:val="both"/>
        <w:rPr>
          <w:sz w:val="24"/>
          <w:szCs w:val="24"/>
        </w:rPr>
      </w:pPr>
      <w:r w:rsidRPr="008330E4">
        <w:rPr>
          <w:sz w:val="24"/>
          <w:szCs w:val="24"/>
        </w:rPr>
        <w:t>Transformácia podniku na obchodnú spoločnosť je postup upravený osobitnými predpismi,</w:t>
      </w:r>
      <w:r w:rsidRPr="008330E4">
        <w:rPr>
          <w:rStyle w:val="Odkaznapoznmkupodiarou"/>
          <w:sz w:val="24"/>
          <w:szCs w:val="24"/>
        </w:rPr>
        <w:t>6l</w:t>
      </w:r>
      <w:r w:rsidRPr="008330E4">
        <w:rPr>
          <w:sz w:val="24"/>
          <w:szCs w:val="24"/>
        </w:rPr>
        <w:t>) ktorými sa zrušuje a zaniká podnik a zakladá a vzniká obchodná spoločnosť.“.</w:t>
      </w:r>
    </w:p>
    <w:p w:rsidR="003C4802" w:rsidRDefault="003C4802" w:rsidP="003C4802"/>
    <w:p w:rsidR="003C4802" w:rsidRPr="008330E4" w:rsidRDefault="003C4802" w:rsidP="003C4802">
      <w:pPr>
        <w:rPr>
          <w:sz w:val="24"/>
          <w:szCs w:val="24"/>
        </w:rPr>
      </w:pPr>
      <w:r w:rsidRPr="008330E4">
        <w:rPr>
          <w:sz w:val="24"/>
          <w:szCs w:val="24"/>
        </w:rPr>
        <w:t>Poznámka pod čiarou k odkazu 6l znie:</w:t>
      </w:r>
    </w:p>
    <w:p w:rsidR="003C4802" w:rsidRPr="008330E4" w:rsidRDefault="003C4802" w:rsidP="003C480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8330E4">
        <w:rPr>
          <w:rStyle w:val="Odkaznapoznmkupodiarou"/>
          <w:sz w:val="24"/>
          <w:szCs w:val="24"/>
        </w:rPr>
        <w:t>6l</w:t>
      </w:r>
      <w:r w:rsidRPr="008330E4">
        <w:rPr>
          <w:sz w:val="24"/>
          <w:szCs w:val="24"/>
        </w:rPr>
        <w:t xml:space="preserve">) Napríklad zákon č. .../2023 Z. z. o transformácii Technického skúšobného ústavu Piešťany, </w:t>
      </w:r>
      <w:proofErr w:type="spellStart"/>
      <w:r w:rsidRPr="008330E4">
        <w:rPr>
          <w:sz w:val="24"/>
          <w:szCs w:val="24"/>
        </w:rPr>
        <w:t>š.p</w:t>
      </w:r>
      <w:proofErr w:type="spellEnd"/>
      <w:r w:rsidRPr="008330E4">
        <w:rPr>
          <w:sz w:val="24"/>
          <w:szCs w:val="24"/>
        </w:rPr>
        <w:t>. na akciovú spoločnosť</w:t>
      </w:r>
      <w:r w:rsidRPr="00904347">
        <w:t xml:space="preserve"> </w:t>
      </w:r>
      <w:r w:rsidRPr="00904347">
        <w:rPr>
          <w:sz w:val="24"/>
          <w:szCs w:val="24"/>
        </w:rPr>
        <w:t>a o doplnení zákona č. 111/1990 Zb. o štátnom podniku v znení neskorších predpisov</w:t>
      </w:r>
      <w:r w:rsidRPr="008330E4">
        <w:rPr>
          <w:sz w:val="24"/>
          <w:szCs w:val="24"/>
        </w:rPr>
        <w:t>.</w:t>
      </w:r>
      <w:r>
        <w:rPr>
          <w:sz w:val="24"/>
          <w:szCs w:val="24"/>
        </w:rPr>
        <w:t>“.</w:t>
      </w:r>
    </w:p>
    <w:p w:rsidR="003C4802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112F28" w:rsidRDefault="00112F28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</w:p>
    <w:p w:rsidR="003C4802" w:rsidRPr="001E1F0E" w:rsidRDefault="003C4802" w:rsidP="003C4802">
      <w:pPr>
        <w:widowControl w:val="0"/>
        <w:autoSpaceDE w:val="0"/>
        <w:autoSpaceDN w:val="0"/>
        <w:ind w:left="105" w:right="105"/>
        <w:jc w:val="center"/>
        <w:rPr>
          <w:rFonts w:eastAsia="Bookman Old Style"/>
          <w:b/>
          <w:sz w:val="24"/>
          <w:szCs w:val="24"/>
        </w:rPr>
      </w:pPr>
      <w:r>
        <w:rPr>
          <w:rFonts w:eastAsia="Bookman Old Style"/>
          <w:b/>
          <w:sz w:val="24"/>
          <w:szCs w:val="24"/>
        </w:rPr>
        <w:t>Čl. III</w:t>
      </w:r>
    </w:p>
    <w:p w:rsidR="003C4802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jc w:val="both"/>
        <w:rPr>
          <w:sz w:val="24"/>
          <w:szCs w:val="24"/>
        </w:rPr>
      </w:pPr>
    </w:p>
    <w:p w:rsidR="003C4802" w:rsidRPr="0096312F" w:rsidRDefault="003C4802" w:rsidP="003C4802">
      <w:pPr>
        <w:widowControl w:val="0"/>
        <w:tabs>
          <w:tab w:val="left" w:pos="567"/>
        </w:tabs>
        <w:autoSpaceDE w:val="0"/>
        <w:autoSpaceDN w:val="0"/>
        <w:spacing w:before="135"/>
        <w:jc w:val="both"/>
        <w:rPr>
          <w:sz w:val="24"/>
          <w:szCs w:val="24"/>
        </w:rPr>
      </w:pPr>
      <w:r w:rsidRPr="00BD3CC4">
        <w:rPr>
          <w:sz w:val="24"/>
          <w:szCs w:val="24"/>
        </w:rPr>
        <w:t xml:space="preserve">Tento zákon nadobúda účinnosť 1. </w:t>
      </w:r>
      <w:r>
        <w:rPr>
          <w:rStyle w:val="Zstupntext"/>
          <w:color w:val="000000"/>
          <w:sz w:val="24"/>
          <w:szCs w:val="24"/>
        </w:rPr>
        <w:t>júla</w:t>
      </w:r>
      <w:r w:rsidRPr="00BD3CC4">
        <w:rPr>
          <w:rStyle w:val="Zstupntext"/>
          <w:color w:val="000000"/>
          <w:sz w:val="24"/>
          <w:szCs w:val="24"/>
        </w:rPr>
        <w:t xml:space="preserve"> </w:t>
      </w:r>
      <w:r w:rsidRPr="00BD3CC4">
        <w:rPr>
          <w:sz w:val="24"/>
          <w:szCs w:val="24"/>
        </w:rPr>
        <w:t>2023.</w:t>
      </w:r>
    </w:p>
    <w:p w:rsidR="003C4802" w:rsidRPr="00192148" w:rsidRDefault="003C4802" w:rsidP="003C4802">
      <w:pPr>
        <w:pStyle w:val="Textpoznmkypodiarou"/>
        <w:jc w:val="both"/>
        <w:rPr>
          <w:rFonts w:ascii="Times New Roman" w:hAnsi="Times New Roman" w:cs="Times New Roman"/>
        </w:rPr>
      </w:pPr>
    </w:p>
    <w:p w:rsidR="003C4802" w:rsidRDefault="003C4802" w:rsidP="003C4802"/>
    <w:p w:rsidR="003C4802" w:rsidRDefault="003C4802" w:rsidP="003C4802">
      <w:pPr>
        <w:jc w:val="both"/>
      </w:pPr>
    </w:p>
    <w:sectPr w:rsidR="003C48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FF" w:rsidRDefault="004C7DFF" w:rsidP="003C4802">
      <w:r>
        <w:separator/>
      </w:r>
    </w:p>
  </w:endnote>
  <w:endnote w:type="continuationSeparator" w:id="0">
    <w:p w:rsidR="004C7DFF" w:rsidRDefault="004C7DFF" w:rsidP="003C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331566"/>
      <w:docPartObj>
        <w:docPartGallery w:val="Page Numbers (Bottom of Page)"/>
        <w:docPartUnique/>
      </w:docPartObj>
    </w:sdtPr>
    <w:sdtEndPr/>
    <w:sdtContent>
      <w:p w:rsidR="001927B3" w:rsidRPr="001927B3" w:rsidRDefault="001927B3">
        <w:pPr>
          <w:pStyle w:val="Pta"/>
          <w:jc w:val="center"/>
        </w:pPr>
        <w:r w:rsidRPr="001927B3">
          <w:fldChar w:fldCharType="begin"/>
        </w:r>
        <w:r w:rsidRPr="001927B3">
          <w:instrText>PAGE   \* MERGEFORMAT</w:instrText>
        </w:r>
        <w:r w:rsidRPr="001927B3">
          <w:fldChar w:fldCharType="separate"/>
        </w:r>
        <w:r w:rsidR="00776678">
          <w:rPr>
            <w:noProof/>
          </w:rPr>
          <w:t>4</w:t>
        </w:r>
        <w:r w:rsidRPr="001927B3">
          <w:fldChar w:fldCharType="end"/>
        </w:r>
      </w:p>
    </w:sdtContent>
  </w:sdt>
  <w:p w:rsidR="001927B3" w:rsidRDefault="001927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FF" w:rsidRDefault="004C7DFF" w:rsidP="003C4802">
      <w:r>
        <w:separator/>
      </w:r>
    </w:p>
  </w:footnote>
  <w:footnote w:type="continuationSeparator" w:id="0">
    <w:p w:rsidR="004C7DFF" w:rsidRDefault="004C7DFF" w:rsidP="003C4802">
      <w:r>
        <w:continuationSeparator/>
      </w:r>
    </w:p>
  </w:footnote>
  <w:footnote w:id="1">
    <w:p w:rsidR="003C4802" w:rsidRDefault="003C4802" w:rsidP="003C4802">
      <w:pPr>
        <w:pStyle w:val="Textpoznmkypodiarou"/>
        <w:jc w:val="both"/>
      </w:pPr>
      <w:r w:rsidRPr="00F301E1">
        <w:rPr>
          <w:rStyle w:val="Odkaznapoznmkupodiarou"/>
          <w:rFonts w:ascii="Times New Roman" w:hAnsi="Times New Roman" w:cs="Times New Roman"/>
        </w:rPr>
        <w:footnoteRef/>
      </w:r>
      <w:r w:rsidRPr="00F301E1">
        <w:rPr>
          <w:rFonts w:ascii="Times New Roman" w:hAnsi="Times New Roman" w:cs="Times New Roman"/>
        </w:rPr>
        <w:t>)</w:t>
      </w:r>
      <w:r>
        <w:t xml:space="preserve"> </w:t>
      </w:r>
      <w:r w:rsidRPr="00192148">
        <w:rPr>
          <w:rFonts w:ascii="Times New Roman" w:hAnsi="Times New Roman" w:cs="Times New Roman"/>
        </w:rPr>
        <w:t>Zákon č. 111/1990 Zb. o štátnom podniku v znení neskorších predpisov.</w:t>
      </w:r>
      <w:r>
        <w:t xml:space="preserve"> </w:t>
      </w:r>
    </w:p>
  </w:footnote>
  <w:footnote w:id="2">
    <w:p w:rsidR="003C4802" w:rsidRPr="00192148" w:rsidRDefault="003C4802" w:rsidP="003C4802">
      <w:pPr>
        <w:pStyle w:val="Textpoznmkypodiarou"/>
        <w:jc w:val="both"/>
        <w:rPr>
          <w:rFonts w:ascii="Times New Roman" w:hAnsi="Times New Roman" w:cs="Times New Roman"/>
        </w:rPr>
      </w:pPr>
      <w:r w:rsidRPr="00F301E1">
        <w:rPr>
          <w:rStyle w:val="Odkaznapoznmkupodiarou"/>
          <w:rFonts w:ascii="Times New Roman" w:hAnsi="Times New Roman" w:cs="Times New Roman"/>
        </w:rPr>
        <w:footnoteRef/>
      </w:r>
      <w:r w:rsidRPr="00F301E1">
        <w:rPr>
          <w:rFonts w:ascii="Times New Roman" w:hAnsi="Times New Roman" w:cs="Times New Roman"/>
        </w:rPr>
        <w:t>)</w:t>
      </w:r>
      <w:r>
        <w:t xml:space="preserve"> </w:t>
      </w:r>
      <w:r w:rsidRPr="00192148">
        <w:rPr>
          <w:rFonts w:ascii="Times New Roman" w:hAnsi="Times New Roman" w:cs="Times New Roman"/>
        </w:rPr>
        <w:t>Vyhláška Ministerstva spravodlivosti Slovenskej republiky č. 492/2004 Z. z. o stanovení všeobecnej hodnoty majetku v znení neskorších predpisov.</w:t>
      </w:r>
    </w:p>
    <w:p w:rsidR="003C4802" w:rsidRDefault="003C4802" w:rsidP="003C4802">
      <w:pPr>
        <w:pStyle w:val="Textpoznmkypodiarou"/>
      </w:pPr>
    </w:p>
  </w:footnote>
  <w:footnote w:id="3">
    <w:p w:rsidR="003C4802" w:rsidRDefault="003C4802" w:rsidP="003C4802">
      <w:pPr>
        <w:pStyle w:val="Textpoznmkypodiarou"/>
        <w:jc w:val="both"/>
      </w:pPr>
      <w:r w:rsidRPr="008330E4">
        <w:rPr>
          <w:rStyle w:val="Odkaznapoznmkupodiarou"/>
          <w:rFonts w:ascii="Times New Roman" w:hAnsi="Times New Roman" w:cs="Times New Roman"/>
        </w:rPr>
        <w:t>3</w:t>
      </w:r>
      <w:r>
        <w:t xml:space="preserve">) </w:t>
      </w:r>
      <w:r w:rsidRPr="00192148">
        <w:rPr>
          <w:rFonts w:ascii="Times New Roman" w:hAnsi="Times New Roman" w:cs="Times New Roman"/>
        </w:rPr>
        <w:t>Napríklad zákon č. 124/2006 Z. z. o bezpečnosti a ochrane zdravia pri práci a o zmene a doplnení niektorých zákonov v znení neskorších predpisov, zákon č. 133/2013 Z. z. o stavebných výrobkoch a o zmene a doplnení niektorých zákonov v znení neskorších predpisov, zákon č. 56/2018 Z. z. o posudzovaní zhody výrobku, sprístupňovaní určeného výrobku na trhu a o zmene a doplnení niektorých zákonov v znení zákona č. 259/2021 Z. z., zákon č. 106/2018 Z. z. o prevádzke vozidiel v cestnej premávke a o zmene a doplnení niektorých zákonov v znení neskorších predpisov, zákon č. 157/2018 Z. z. o metrológii a o zmene a doplnení niektorých zákonov v znení neskorších predpisov</w:t>
      </w:r>
      <w:r>
        <w:rPr>
          <w:rFonts w:ascii="Times New Roman" w:hAnsi="Times New Roman" w:cs="Times New Roman"/>
        </w:rPr>
        <w:t>,</w:t>
      </w:r>
      <w:r w:rsidRPr="00192148">
        <w:rPr>
          <w:rFonts w:ascii="Times New Roman" w:hAnsi="Times New Roman" w:cs="Times New Roman"/>
        </w:rPr>
        <w:t xml:space="preserve"> zákon č. 30/2019 Z. z. o hazardných hrách a o zmene a doplnení niektorých zákonov v znení neskorších predpisov</w:t>
      </w:r>
      <w:r>
        <w:rPr>
          <w:rFonts w:ascii="Times New Roman" w:hAnsi="Times New Roman" w:cs="Times New Roman"/>
        </w:rPr>
        <w:t xml:space="preserve">, </w:t>
      </w:r>
      <w:r w:rsidRPr="00192148">
        <w:rPr>
          <w:rFonts w:ascii="Times New Roman" w:hAnsi="Times New Roman" w:cs="Times New Roman"/>
        </w:rPr>
        <w:t xml:space="preserve">zákon č. </w:t>
      </w:r>
      <w:r w:rsidR="00776678">
        <w:rPr>
          <w:rFonts w:ascii="Times New Roman" w:hAnsi="Times New Roman" w:cs="Times New Roman"/>
        </w:rPr>
        <w:t>53</w:t>
      </w:r>
      <w:r w:rsidRPr="0019214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23</w:t>
      </w:r>
      <w:r w:rsidRPr="00192148">
        <w:rPr>
          <w:rFonts w:ascii="Times New Roman" w:hAnsi="Times New Roman" w:cs="Times New Roman"/>
        </w:rPr>
        <w:t xml:space="preserve"> Z. z. </w:t>
      </w:r>
      <w:r w:rsidRPr="00E62771">
        <w:rPr>
          <w:rFonts w:ascii="Times New Roman" w:hAnsi="Times New Roman" w:cs="Times New Roman"/>
        </w:rPr>
        <w:t>o akreditácii orgánov posudzovania zhody</w:t>
      </w:r>
      <w:r w:rsidRPr="00192148">
        <w:rPr>
          <w:rFonts w:ascii="Times New Roman" w:hAnsi="Times New Roman" w:cs="Times New Roman"/>
        </w:rPr>
        <w:t>.</w:t>
      </w:r>
    </w:p>
  </w:footnote>
  <w:footnote w:id="4">
    <w:p w:rsidR="003C4802" w:rsidRDefault="003C4802" w:rsidP="003C4802">
      <w:pPr>
        <w:pStyle w:val="Textpoznmkypodiarou"/>
        <w:jc w:val="both"/>
      </w:pPr>
      <w:r w:rsidRPr="000F07DA">
        <w:rPr>
          <w:rStyle w:val="Odkaznapoznmkupodiarou"/>
          <w:rFonts w:ascii="Times New Roman" w:hAnsi="Times New Roman" w:cs="Times New Roman"/>
        </w:rPr>
        <w:t>4</w:t>
      </w:r>
      <w:r w:rsidRPr="000F07DA">
        <w:rPr>
          <w:rFonts w:ascii="Times New Roman" w:hAnsi="Times New Roman" w:cs="Times New Roman"/>
        </w:rPr>
        <w:t>)</w:t>
      </w:r>
      <w:r>
        <w:t xml:space="preserve"> </w:t>
      </w:r>
      <w:r w:rsidRPr="00B94F72">
        <w:rPr>
          <w:rFonts w:ascii="Times New Roman" w:hAnsi="Times New Roman" w:cs="Times New Roman"/>
        </w:rPr>
        <w:t>Napríklad zákon č. 455/1991</w:t>
      </w:r>
      <w:r>
        <w:rPr>
          <w:rFonts w:ascii="Times New Roman" w:hAnsi="Times New Roman" w:cs="Times New Roman"/>
        </w:rPr>
        <w:t xml:space="preserve"> Zb. o živnostenskom podnikaní (živnostenský zákon)</w:t>
      </w:r>
      <w:r w:rsidRPr="00B94F72">
        <w:rPr>
          <w:rFonts w:ascii="Times New Roman" w:hAnsi="Times New Roman" w:cs="Times New Roman"/>
        </w:rPr>
        <w:t xml:space="preserve"> v znení neskorších predpisov.</w:t>
      </w:r>
    </w:p>
  </w:footnote>
  <w:footnote w:id="5">
    <w:p w:rsidR="003C4802" w:rsidRPr="00192148" w:rsidRDefault="003C4802" w:rsidP="003C4802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  <w:rFonts w:ascii="Times New Roman" w:hAnsi="Times New Roman" w:cs="Times New Roman"/>
        </w:rPr>
        <w:t>5</w:t>
      </w:r>
      <w:r w:rsidRPr="00B94F72">
        <w:rPr>
          <w:rFonts w:ascii="Times New Roman" w:hAnsi="Times New Roman" w:cs="Times New Roman"/>
        </w:rPr>
        <w:t>)</w:t>
      </w:r>
      <w:r w:rsidRPr="00192148">
        <w:rPr>
          <w:rFonts w:ascii="Times New Roman" w:hAnsi="Times New Roman" w:cs="Times New Roman"/>
        </w:rPr>
        <w:t xml:space="preserve"> Zákon č. 92/1991 Zb. o podmienkach prevodu majetku štátu na iné osoby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F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640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1" w15:restartNumberingAfterBreak="0">
    <w:nsid w:val="0C670048"/>
    <w:multiLevelType w:val="hybridMultilevel"/>
    <w:tmpl w:val="9912DA1C"/>
    <w:lvl w:ilvl="0" w:tplc="C2D034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2864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308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234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160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087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013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4940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5866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6793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7719" w:hanging="308"/>
      </w:pPr>
      <w:rPr>
        <w:rFonts w:hint="default"/>
        <w:lang w:val="sk-SK" w:eastAsia="sk-SK" w:bidi="sk-SK"/>
      </w:rPr>
    </w:lvl>
  </w:abstractNum>
  <w:abstractNum w:abstractNumId="3" w15:restartNumberingAfterBreak="0">
    <w:nsid w:val="2A6518EF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640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4" w15:restartNumberingAfterBreak="0">
    <w:nsid w:val="2B506196"/>
    <w:multiLevelType w:val="hybridMultilevel"/>
    <w:tmpl w:val="9912DA1C"/>
    <w:lvl w:ilvl="0" w:tplc="C2D03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40E6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640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6" w15:restartNumberingAfterBreak="0">
    <w:nsid w:val="43043E97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640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7" w15:restartNumberingAfterBreak="0">
    <w:nsid w:val="482C1435"/>
    <w:multiLevelType w:val="hybridMultilevel"/>
    <w:tmpl w:val="77EAC0C8"/>
    <w:lvl w:ilvl="0" w:tplc="57920DDC">
      <w:start w:val="1"/>
      <w:numFmt w:val="decimal"/>
      <w:lvlText w:val="(%1)"/>
      <w:lvlJc w:val="left"/>
      <w:pPr>
        <w:ind w:left="640" w:hanging="308"/>
      </w:pPr>
      <w:rPr>
        <w:rFonts w:ascii="Times New Roman" w:eastAsia="Bookman Old Style" w:hAnsi="Times New Roman" w:cs="Times New Roman" w:hint="default"/>
        <w:w w:val="100"/>
        <w:sz w:val="24"/>
        <w:szCs w:val="24"/>
        <w:lang w:val="sk-SK" w:eastAsia="sk-SK" w:bidi="sk-SK"/>
      </w:rPr>
    </w:lvl>
    <w:lvl w:ilvl="1" w:tplc="DD48999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9DFC684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7B00448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3222C72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60E68C0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17B82C9C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AE404F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3EB65896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8" w15:restartNumberingAfterBreak="0">
    <w:nsid w:val="746D4163"/>
    <w:multiLevelType w:val="hybridMultilevel"/>
    <w:tmpl w:val="867840D4"/>
    <w:lvl w:ilvl="0" w:tplc="FC5C0552">
      <w:start w:val="1"/>
      <w:numFmt w:val="lowerLetter"/>
      <w:lvlText w:val="%1)"/>
      <w:lvlJc w:val="left"/>
      <w:pPr>
        <w:ind w:left="4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4" w:hanging="360"/>
      </w:pPr>
    </w:lvl>
    <w:lvl w:ilvl="2" w:tplc="041B001B" w:tentative="1">
      <w:start w:val="1"/>
      <w:numFmt w:val="lowerRoman"/>
      <w:lvlText w:val="%3."/>
      <w:lvlJc w:val="right"/>
      <w:pPr>
        <w:ind w:left="1904" w:hanging="180"/>
      </w:pPr>
    </w:lvl>
    <w:lvl w:ilvl="3" w:tplc="041B000F" w:tentative="1">
      <w:start w:val="1"/>
      <w:numFmt w:val="decimal"/>
      <w:lvlText w:val="%4."/>
      <w:lvlJc w:val="left"/>
      <w:pPr>
        <w:ind w:left="2624" w:hanging="360"/>
      </w:pPr>
    </w:lvl>
    <w:lvl w:ilvl="4" w:tplc="041B0019" w:tentative="1">
      <w:start w:val="1"/>
      <w:numFmt w:val="lowerLetter"/>
      <w:lvlText w:val="%5."/>
      <w:lvlJc w:val="left"/>
      <w:pPr>
        <w:ind w:left="3344" w:hanging="360"/>
      </w:pPr>
    </w:lvl>
    <w:lvl w:ilvl="5" w:tplc="041B001B" w:tentative="1">
      <w:start w:val="1"/>
      <w:numFmt w:val="lowerRoman"/>
      <w:lvlText w:val="%6."/>
      <w:lvlJc w:val="right"/>
      <w:pPr>
        <w:ind w:left="4064" w:hanging="180"/>
      </w:pPr>
    </w:lvl>
    <w:lvl w:ilvl="6" w:tplc="041B000F" w:tentative="1">
      <w:start w:val="1"/>
      <w:numFmt w:val="decimal"/>
      <w:lvlText w:val="%7."/>
      <w:lvlJc w:val="left"/>
      <w:pPr>
        <w:ind w:left="4784" w:hanging="360"/>
      </w:pPr>
    </w:lvl>
    <w:lvl w:ilvl="7" w:tplc="041B0019" w:tentative="1">
      <w:start w:val="1"/>
      <w:numFmt w:val="lowerLetter"/>
      <w:lvlText w:val="%8."/>
      <w:lvlJc w:val="left"/>
      <w:pPr>
        <w:ind w:left="5504" w:hanging="360"/>
      </w:pPr>
    </w:lvl>
    <w:lvl w:ilvl="8" w:tplc="041B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02"/>
    <w:rsid w:val="00057B9E"/>
    <w:rsid w:val="00112F28"/>
    <w:rsid w:val="001927B3"/>
    <w:rsid w:val="003C4802"/>
    <w:rsid w:val="004C7DFF"/>
    <w:rsid w:val="00776678"/>
    <w:rsid w:val="00DC6445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CA15"/>
  <w15:chartTrackingRefBased/>
  <w15:docId w15:val="{676D9FD1-7E09-4596-9E0C-845CA3CB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4802"/>
    <w:rPr>
      <w:rFonts w:ascii="Arial" w:eastAsiaTheme="minorHAnsi" w:hAnsi="Arial" w:cs="Arial"/>
      <w:lang w:eastAsia="en-US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4802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C4802"/>
    <w:rPr>
      <w:vertAlign w:val="superscript"/>
    </w:rPr>
  </w:style>
  <w:style w:type="paragraph" w:styleId="Odsekzoznamu">
    <w:name w:val="List Paragraph"/>
    <w:basedOn w:val="Normlny"/>
    <w:uiPriority w:val="34"/>
    <w:qFormat/>
    <w:rsid w:val="003C4802"/>
    <w:pPr>
      <w:ind w:left="720"/>
      <w:contextualSpacing/>
    </w:pPr>
    <w:rPr>
      <w:rFonts w:ascii="Arial" w:eastAsiaTheme="minorHAnsi" w:hAnsi="Arial" w:cs="Arial"/>
      <w:sz w:val="22"/>
      <w:szCs w:val="22"/>
      <w:lang w:eastAsia="en-US" w:bidi="ar-SA"/>
    </w:rPr>
  </w:style>
  <w:style w:type="character" w:styleId="Zstupntext">
    <w:name w:val="Placeholder Text"/>
    <w:semiHidden/>
    <w:rsid w:val="003C4802"/>
    <w:rPr>
      <w:rFonts w:ascii="Times New Roman" w:hAnsi="Times New Roman"/>
      <w:color w:val="808080"/>
      <w:rtl w:val="0"/>
    </w:rPr>
  </w:style>
  <w:style w:type="paragraph" w:styleId="Hlavika">
    <w:name w:val="header"/>
    <w:basedOn w:val="Normlny"/>
    <w:link w:val="HlavikaChar"/>
    <w:uiPriority w:val="99"/>
    <w:unhideWhenUsed/>
    <w:rsid w:val="001927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27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1927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27B3"/>
    <w:rPr>
      <w:rFonts w:ascii="Times New Roman" w:eastAsia="Times New Roman" w:hAnsi="Times New Roman" w:cs="Times New Roman"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Čutková Andrea</dc:creator>
  <cp:keywords/>
  <dc:description/>
  <cp:lastModifiedBy>Čutková Andrea</cp:lastModifiedBy>
  <cp:revision>6</cp:revision>
  <dcterms:created xsi:type="dcterms:W3CDTF">2023-02-17T13:58:00Z</dcterms:created>
  <dcterms:modified xsi:type="dcterms:W3CDTF">2023-02-23T07:30:00Z</dcterms:modified>
</cp:coreProperties>
</file>