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bookmarkStart w:id="0" w:name="_GoBack"/>
      <w:bookmarkEnd w:id="0"/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C11679" w:rsidP="00DC377E">
      <w:pPr>
        <w:jc w:val="center"/>
        <w:rPr>
          <w:b/>
          <w:szCs w:val="22"/>
        </w:rPr>
      </w:pPr>
      <w:r>
        <w:rPr>
          <w:b/>
          <w:szCs w:val="22"/>
        </w:rPr>
        <w:t>návrhu zákona</w:t>
      </w:r>
      <w:r w:rsidR="0013695E" w:rsidRPr="00F96C71">
        <w:rPr>
          <w:b/>
          <w:szCs w:val="22"/>
        </w:rPr>
        <w:t xml:space="preserve">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FB5364" w:rsidRDefault="0072772E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C11679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965912">
        <w:rPr>
          <w:szCs w:val="22"/>
        </w:rPr>
        <w:t>vláda Slovenskej republiky</w:t>
      </w:r>
    </w:p>
    <w:p w:rsidR="00FB5364" w:rsidRDefault="00FB5364" w:rsidP="00FB5364">
      <w:pPr>
        <w:widowControl/>
        <w:autoSpaceDE/>
        <w:autoSpaceDN/>
        <w:adjustRightInd/>
        <w:ind w:left="425"/>
        <w:jc w:val="both"/>
        <w:rPr>
          <w:szCs w:val="22"/>
        </w:rPr>
      </w:pPr>
    </w:p>
    <w:p w:rsidR="00FB5364" w:rsidRPr="00FB5364" w:rsidRDefault="00EF7E02" w:rsidP="00FB5364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B5364">
        <w:rPr>
          <w:b/>
          <w:bCs/>
          <w:szCs w:val="22"/>
        </w:rPr>
        <w:t xml:space="preserve">Názov návrhu </w:t>
      </w:r>
      <w:r w:rsidR="00C11679">
        <w:rPr>
          <w:b/>
          <w:bCs/>
          <w:szCs w:val="22"/>
        </w:rPr>
        <w:t>zákona</w:t>
      </w:r>
      <w:r w:rsidRPr="00FB5364">
        <w:rPr>
          <w:b/>
          <w:bCs/>
          <w:szCs w:val="22"/>
        </w:rPr>
        <w:t xml:space="preserve">: </w:t>
      </w:r>
      <w:r w:rsidR="000E6C2E" w:rsidRPr="000E6C2E">
        <w:rPr>
          <w:bCs/>
          <w:szCs w:val="22"/>
        </w:rPr>
        <w:t>Vládny</w:t>
      </w:r>
      <w:r w:rsidR="000E6C2E">
        <w:rPr>
          <w:b/>
          <w:bCs/>
          <w:szCs w:val="22"/>
        </w:rPr>
        <w:t xml:space="preserve"> </w:t>
      </w:r>
      <w:r w:rsidR="000E6C2E">
        <w:rPr>
          <w:bCs/>
          <w:szCs w:val="22"/>
        </w:rPr>
        <w:t>n</w:t>
      </w:r>
      <w:r w:rsidR="000E6C2E" w:rsidRPr="00FB5364">
        <w:rPr>
          <w:bCs/>
          <w:szCs w:val="22"/>
        </w:rPr>
        <w:t xml:space="preserve">ávrh </w:t>
      </w:r>
      <w:r w:rsidR="00C11679">
        <w:rPr>
          <w:bCs/>
          <w:szCs w:val="22"/>
        </w:rPr>
        <w:t>zákona, ktorým sa men</w:t>
      </w:r>
      <w:r w:rsidR="001F4043">
        <w:rPr>
          <w:bCs/>
          <w:szCs w:val="22"/>
        </w:rPr>
        <w:t>í</w:t>
      </w:r>
      <w:r w:rsidR="003B3A7B">
        <w:rPr>
          <w:bCs/>
          <w:szCs w:val="22"/>
        </w:rPr>
        <w:t xml:space="preserve"> a dopĺňa zákon č. 461/2003</w:t>
      </w:r>
      <w:r w:rsidR="00326440">
        <w:rPr>
          <w:bCs/>
          <w:szCs w:val="22"/>
        </w:rPr>
        <w:t xml:space="preserve"> </w:t>
      </w:r>
      <w:r w:rsidR="00C11679">
        <w:rPr>
          <w:bCs/>
          <w:szCs w:val="22"/>
        </w:rPr>
        <w:t>Z. z. o sociálnom poistení v znení neskorších predpisov a ktorým sa menia niektoré zákony</w:t>
      </w:r>
    </w:p>
    <w:p w:rsidR="00FB5364" w:rsidRPr="00F96C71" w:rsidRDefault="00FB5364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DC0648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r w:rsidR="00DC0648">
        <w:rPr>
          <w:b/>
          <w:bCs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P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 xml:space="preserve">čl. </w:t>
      </w:r>
      <w:r w:rsidR="002E7819">
        <w:rPr>
          <w:i/>
          <w:szCs w:val="22"/>
        </w:rPr>
        <w:t xml:space="preserve">48, </w:t>
      </w:r>
      <w:r w:rsidRPr="00F96C71">
        <w:rPr>
          <w:i/>
          <w:szCs w:val="22"/>
        </w:rPr>
        <w:t>151 a 153 Zmluvy o fungovaní Európskej únie (</w:t>
      </w:r>
      <w:r w:rsidR="00DC0648" w:rsidRPr="00DC0648">
        <w:rPr>
          <w:i/>
          <w:szCs w:val="22"/>
        </w:rPr>
        <w:t>Ú. v. ES C 202, 7. 6. 2016</w:t>
      </w:r>
      <w:r w:rsidRPr="00F96C71">
        <w:rPr>
          <w:i/>
          <w:szCs w:val="22"/>
        </w:rPr>
        <w:t>),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F96C71" w:rsidRPr="00FB5364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 xml:space="preserve">Nariadenie  Európskeho parlamentu a Rady </w:t>
      </w:r>
      <w:r w:rsidR="00393A2F" w:rsidRPr="00FB5364">
        <w:rPr>
          <w:i/>
          <w:szCs w:val="22"/>
        </w:rPr>
        <w:t>(ES)</w:t>
      </w:r>
      <w:r w:rsidR="00393A2F">
        <w:rPr>
          <w:i/>
          <w:szCs w:val="22"/>
        </w:rPr>
        <w:t xml:space="preserve"> č. </w:t>
      </w:r>
      <w:r w:rsidRPr="00FB5364">
        <w:rPr>
          <w:i/>
          <w:szCs w:val="22"/>
        </w:rPr>
        <w:t>883/2004 z 29. apríla 2004 o</w:t>
      </w:r>
      <w:r w:rsidR="00965912">
        <w:rPr>
          <w:i/>
          <w:szCs w:val="22"/>
        </w:rPr>
        <w:t> </w:t>
      </w:r>
      <w:r w:rsidRPr="00FB5364">
        <w:rPr>
          <w:i/>
          <w:szCs w:val="22"/>
        </w:rPr>
        <w:t>koordinácii systémov sociálneho zabezpečenia (Ú. v. EÚ L 166, 30.4.2004; Mimoriadne vydanie Ú. v. EÚ, kap. 5/zv. 5) v platnom znení, gestor: MPSVR SR</w:t>
      </w:r>
      <w:r w:rsidR="00013D2A" w:rsidRPr="00FB5364">
        <w:rPr>
          <w:i/>
          <w:szCs w:val="22"/>
        </w:rPr>
        <w:t xml:space="preserve">, </w:t>
      </w:r>
    </w:p>
    <w:p w:rsidR="00EE6E81" w:rsidRDefault="00FB5364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B5364">
        <w:rPr>
          <w:i/>
          <w:szCs w:val="22"/>
        </w:rPr>
        <w:t>Nariadenie Európskeho parlamentu a Rady (ES) č. 987/2009 zo 16. septembra 2009, ktorým sa stanovuje postup vykonávania nariadenia (ES) č. 883/2004 o koordinácii systémov sociálneho zabezpečenia (Ú. v. EÚ L 284, 30.10.2009) v platnom znení, gestor: MPSVR SR,</w:t>
      </w:r>
    </w:p>
    <w:p w:rsidR="00393A2F" w:rsidRDefault="00393A2F" w:rsidP="00393A2F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393A2F">
        <w:rPr>
          <w:i/>
          <w:szCs w:val="22"/>
        </w:rPr>
        <w:t>Nariadenie Európskeho parlamentu a Rady (EÚ) 2016/679 z 27. apríla 2016 o</w:t>
      </w:r>
      <w:r w:rsidR="00965912">
        <w:rPr>
          <w:i/>
          <w:szCs w:val="22"/>
        </w:rPr>
        <w:t> </w:t>
      </w:r>
      <w:r w:rsidRPr="00393A2F">
        <w:rPr>
          <w:i/>
          <w:szCs w:val="22"/>
        </w:rPr>
        <w:t>ochrane fyzických osôb pri spracúvaní osobných údajov a o voľnom pohybe takýchto údajov, ktorým sa zrušuje smernica 95/46/ES (všeobecné nariadenie o</w:t>
      </w:r>
      <w:r w:rsidR="00E829C9">
        <w:rPr>
          <w:i/>
          <w:szCs w:val="22"/>
        </w:rPr>
        <w:t> </w:t>
      </w:r>
      <w:r w:rsidRPr="00393A2F">
        <w:rPr>
          <w:i/>
          <w:szCs w:val="22"/>
        </w:rPr>
        <w:t>ochrane údajov) (Ú. v. EÚ L 119, 4.5.2016), gestor:</w:t>
      </w:r>
      <w:r w:rsidR="00F03CDC">
        <w:rPr>
          <w:i/>
          <w:szCs w:val="22"/>
        </w:rPr>
        <w:t xml:space="preserve"> </w:t>
      </w:r>
      <w:r w:rsidR="00F03341">
        <w:rPr>
          <w:i/>
          <w:szCs w:val="22"/>
        </w:rPr>
        <w:t>ÚOOÚ</w:t>
      </w:r>
      <w:r w:rsidR="0062169D">
        <w:rPr>
          <w:i/>
          <w:szCs w:val="22"/>
        </w:rPr>
        <w:t>,</w:t>
      </w:r>
    </w:p>
    <w:p w:rsidR="00F96C71" w:rsidRPr="00EE6E81" w:rsidRDefault="00EE6E81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EE6E81">
        <w:rPr>
          <w:i/>
          <w:color w:val="000000"/>
        </w:rPr>
        <w:t>Smernica Rady</w:t>
      </w:r>
      <w:r w:rsidR="000E0601">
        <w:rPr>
          <w:i/>
          <w:color w:val="000000"/>
        </w:rPr>
        <w:t xml:space="preserve"> 79/7/EHS</w:t>
      </w:r>
      <w:r w:rsidRPr="00EE6E81">
        <w:rPr>
          <w:i/>
          <w:color w:val="000000"/>
        </w:rPr>
        <w:t xml:space="preserve"> z 19. decembra 1978 o postupnom vykonávaní zásady rovnakého zaobchádzania s mužmi a ženami vo veciach súvisiacich so sociálnym zabezpečením  (Ú. v. ES L 6, 10. 1. 1979; Mimoriadne vydanie Ú. v. EÚ, kap. 5/zv. 1),</w:t>
      </w:r>
      <w:r w:rsidRPr="00EE6E81">
        <w:rPr>
          <w:i/>
        </w:rPr>
        <w:t xml:space="preserve"> gestor: MPSVR SR,</w:t>
      </w:r>
      <w:r w:rsidR="00F96C71" w:rsidRPr="00EE6E81">
        <w:rPr>
          <w:i/>
          <w:szCs w:val="22"/>
        </w:rPr>
        <w:t xml:space="preserve"> 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tabs>
          <w:tab w:val="left" w:pos="340"/>
        </w:tabs>
        <w:ind w:left="425"/>
        <w:jc w:val="both"/>
        <w:rPr>
          <w:b/>
          <w:bCs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lastRenderedPageBreak/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EE6E8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EE6E81">
        <w:rPr>
          <w:i/>
          <w:szCs w:val="22"/>
        </w:rPr>
        <w:t>Lehota na prebratie smernice 79/7/EHS uplynula dňa 1.5.2004.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</w:t>
      </w:r>
      <w:r w:rsidR="002710B3">
        <w:rPr>
          <w:szCs w:val="22"/>
        </w:rPr>
        <w:t> </w:t>
      </w:r>
      <w:r w:rsidRPr="00F96C71">
        <w:rPr>
          <w:szCs w:val="22"/>
        </w:rPr>
        <w:t>260 Zmluvy o fungovaní Európskej únie v jej platnom znení, spolu s uvedením konkrétnych vytýkaných nedostatkov a požiadaviek na zabezpečenie nápravy so zreteľom na nariadenie Európskeho parlamentu a Rady (ES) č. 1049/2001 z 30. mája 2001 o</w:t>
      </w:r>
      <w:r w:rsidR="002710B3">
        <w:rPr>
          <w:szCs w:val="22"/>
        </w:rPr>
        <w:t> </w:t>
      </w:r>
      <w:r w:rsidRPr="00F96C71">
        <w:rPr>
          <w:szCs w:val="22"/>
        </w:rPr>
        <w:t>prístupe verejnosti k dokumentom Európskeho parlamentu, Rady a Komisie</w:t>
      </w:r>
    </w:p>
    <w:p w:rsidR="00F96C71" w:rsidRDefault="00EE6E8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EE6E81">
        <w:rPr>
          <w:i/>
          <w:szCs w:val="22"/>
        </w:rPr>
        <w:t>Proti Slovenskej republike nezačalo žiadne konanie o porušení podľa čl. 258 až 260 Zmluvy o fungovaní Európskej únie.</w:t>
      </w:r>
    </w:p>
    <w:p w:rsidR="00EE6E81" w:rsidRPr="00F96C71" w:rsidRDefault="00EE6E8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Default="0062169D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>
        <w:rPr>
          <w:i/>
          <w:szCs w:val="22"/>
        </w:rPr>
        <w:t xml:space="preserve">Smernica 79/7/EHS bola prebratá do: 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385/2000 Z. z. o sudcoch a prísediacich a o zmene a doplnení niektorých zákonov</w:t>
      </w:r>
      <w:r>
        <w:rPr>
          <w:i/>
          <w:szCs w:val="22"/>
        </w:rPr>
        <w:t>,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312/2001 Z. z. o štátnej službe a o zmene a doplnení niektorých zákonov</w:t>
      </w:r>
      <w:r>
        <w:rPr>
          <w:i/>
          <w:szCs w:val="22"/>
        </w:rPr>
        <w:t>,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328/2002 Z. z. o sociálnom zabezpečení policajtov a vojakov a o zmene a</w:t>
      </w:r>
      <w:r w:rsidR="00965912">
        <w:rPr>
          <w:i/>
          <w:szCs w:val="22"/>
        </w:rPr>
        <w:t> </w:t>
      </w:r>
      <w:r w:rsidRPr="00F23E41">
        <w:rPr>
          <w:i/>
          <w:szCs w:val="22"/>
        </w:rPr>
        <w:t>doplnení niektorých zákonov</w:t>
      </w:r>
      <w:r>
        <w:rPr>
          <w:i/>
          <w:szCs w:val="22"/>
        </w:rPr>
        <w:t>,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73/1998 Z. z. o štátnej službe príslušníkov Policajného zboru, Slovenskej informačnej služby, Zboru väzenskej a justičnej stráže Slovenskej republiky a</w:t>
      </w:r>
      <w:r w:rsidR="00965912">
        <w:rPr>
          <w:i/>
          <w:szCs w:val="22"/>
        </w:rPr>
        <w:t> </w:t>
      </w:r>
      <w:r w:rsidRPr="00F23E41">
        <w:rPr>
          <w:i/>
          <w:szCs w:val="22"/>
        </w:rPr>
        <w:t>Železničnej polície</w:t>
      </w:r>
      <w:r>
        <w:rPr>
          <w:i/>
          <w:szCs w:val="22"/>
        </w:rPr>
        <w:t>,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461/2003 Z. z. o sociálnom poistení</w:t>
      </w:r>
      <w:r>
        <w:rPr>
          <w:i/>
          <w:szCs w:val="22"/>
        </w:rPr>
        <w:t xml:space="preserve">, 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43/2004 Z. z. o starobnom dôchodkovom sporení a o zmene a doplnení niektorých zákonov</w:t>
      </w:r>
      <w:r>
        <w:rPr>
          <w:i/>
          <w:szCs w:val="22"/>
        </w:rPr>
        <w:t xml:space="preserve"> a</w:t>
      </w:r>
    </w:p>
    <w:p w:rsidR="00F23E41" w:rsidRDefault="00F23E41" w:rsidP="00736393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23E41">
        <w:rPr>
          <w:i/>
          <w:szCs w:val="22"/>
        </w:rPr>
        <w:t>Zákon č. 365/2004 Z. z. o rovnakom zaobchádzaní v niektorých oblastiach a o ochrane pred diskrimináciou a o zmene a doplnení niektorých zákonov (antidiskriminačný zákon)</w:t>
      </w:r>
      <w:r>
        <w:rPr>
          <w:i/>
          <w:szCs w:val="22"/>
        </w:rPr>
        <w:t>.</w:t>
      </w:r>
    </w:p>
    <w:p w:rsidR="00EE6E81" w:rsidRPr="00F96C71" w:rsidRDefault="00EE6E81" w:rsidP="00F96C71">
      <w:pPr>
        <w:pStyle w:val="Zkladntext"/>
        <w:tabs>
          <w:tab w:val="left" w:pos="360"/>
        </w:tabs>
        <w:spacing w:after="0"/>
        <w:jc w:val="both"/>
        <w:rPr>
          <w:bCs/>
          <w:szCs w:val="22"/>
        </w:rPr>
      </w:pPr>
    </w:p>
    <w:p w:rsidR="00B42045" w:rsidRPr="00A22374" w:rsidRDefault="00F96C71" w:rsidP="00325CAA">
      <w:pPr>
        <w:widowControl/>
        <w:numPr>
          <w:ilvl w:val="0"/>
          <w:numId w:val="8"/>
        </w:numPr>
        <w:autoSpaceDE/>
        <w:autoSpaceDN/>
        <w:adjustRightInd/>
        <w:ind w:left="851"/>
        <w:jc w:val="both"/>
        <w:rPr>
          <w:szCs w:val="22"/>
        </w:rPr>
      </w:pPr>
      <w:r w:rsidRPr="00A22374">
        <w:rPr>
          <w:b/>
          <w:bCs/>
          <w:szCs w:val="22"/>
        </w:rPr>
        <w:t xml:space="preserve">Návrh </w:t>
      </w:r>
      <w:r w:rsidR="0035517B">
        <w:rPr>
          <w:b/>
          <w:bCs/>
          <w:szCs w:val="22"/>
        </w:rPr>
        <w:t>zákona</w:t>
      </w:r>
      <w:r w:rsidRPr="00A22374">
        <w:rPr>
          <w:b/>
          <w:bCs/>
          <w:szCs w:val="22"/>
        </w:rPr>
        <w:t xml:space="preserve"> je zlučiteľný s právom Európskej únie:  </w:t>
      </w:r>
      <w:r w:rsidRPr="00A22374">
        <w:rPr>
          <w:bCs/>
          <w:i/>
          <w:szCs w:val="22"/>
        </w:rPr>
        <w:t>úplne.</w:t>
      </w:r>
      <w:r w:rsidRPr="00A22374">
        <w:rPr>
          <w:szCs w:val="22"/>
        </w:rPr>
        <w:t xml:space="preserve">  </w:t>
      </w:r>
    </w:p>
    <w:sectPr w:rsidR="00B42045" w:rsidRPr="00A22374" w:rsidSect="00657530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1A" w:rsidRDefault="006E1C1A" w:rsidP="00BD43E1">
      <w:r>
        <w:separator/>
      </w:r>
    </w:p>
  </w:endnote>
  <w:endnote w:type="continuationSeparator" w:id="0">
    <w:p w:rsidR="006E1C1A" w:rsidRDefault="006E1C1A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8241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6393" w:rsidRPr="00736393" w:rsidRDefault="001A758F">
        <w:pPr>
          <w:pStyle w:val="Pta"/>
          <w:jc w:val="center"/>
          <w:rPr>
            <w:sz w:val="20"/>
            <w:szCs w:val="20"/>
          </w:rPr>
        </w:pPr>
        <w:r w:rsidRPr="00736393">
          <w:rPr>
            <w:sz w:val="20"/>
            <w:szCs w:val="20"/>
          </w:rPr>
          <w:fldChar w:fldCharType="begin"/>
        </w:r>
        <w:r w:rsidR="00736393" w:rsidRPr="00736393">
          <w:rPr>
            <w:sz w:val="20"/>
            <w:szCs w:val="20"/>
          </w:rPr>
          <w:instrText>PAGE   \* MERGEFORMAT</w:instrText>
        </w:r>
        <w:r w:rsidRPr="00736393">
          <w:rPr>
            <w:sz w:val="20"/>
            <w:szCs w:val="20"/>
          </w:rPr>
          <w:fldChar w:fldCharType="separate"/>
        </w:r>
        <w:r w:rsidR="00FD7FC2">
          <w:rPr>
            <w:noProof/>
            <w:sz w:val="20"/>
            <w:szCs w:val="20"/>
          </w:rPr>
          <w:t>1</w:t>
        </w:r>
        <w:r w:rsidRPr="00736393">
          <w:rPr>
            <w:sz w:val="20"/>
            <w:szCs w:val="20"/>
          </w:rPr>
          <w:fldChar w:fldCharType="end"/>
        </w:r>
      </w:p>
    </w:sdtContent>
  </w:sdt>
  <w:p w:rsidR="00736393" w:rsidRDefault="007363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1A" w:rsidRDefault="006E1C1A" w:rsidP="00BD43E1">
      <w:r>
        <w:separator/>
      </w:r>
    </w:p>
  </w:footnote>
  <w:footnote w:type="continuationSeparator" w:id="0">
    <w:p w:rsidR="006E1C1A" w:rsidRDefault="006E1C1A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0650A"/>
    <w:rsid w:val="00010D7F"/>
    <w:rsid w:val="00012656"/>
    <w:rsid w:val="00013D2A"/>
    <w:rsid w:val="00014872"/>
    <w:rsid w:val="00014DC5"/>
    <w:rsid w:val="0002374E"/>
    <w:rsid w:val="0003495D"/>
    <w:rsid w:val="00037977"/>
    <w:rsid w:val="00054456"/>
    <w:rsid w:val="0007247F"/>
    <w:rsid w:val="000725AE"/>
    <w:rsid w:val="000A603F"/>
    <w:rsid w:val="000B1A59"/>
    <w:rsid w:val="000C03E4"/>
    <w:rsid w:val="000C5887"/>
    <w:rsid w:val="000E0601"/>
    <w:rsid w:val="000E0681"/>
    <w:rsid w:val="000E1E24"/>
    <w:rsid w:val="000E6C2E"/>
    <w:rsid w:val="000F7780"/>
    <w:rsid w:val="00113E98"/>
    <w:rsid w:val="00117321"/>
    <w:rsid w:val="00117A7E"/>
    <w:rsid w:val="00124FC2"/>
    <w:rsid w:val="00132BEF"/>
    <w:rsid w:val="001344F1"/>
    <w:rsid w:val="001357E2"/>
    <w:rsid w:val="0013695E"/>
    <w:rsid w:val="00142762"/>
    <w:rsid w:val="0015027E"/>
    <w:rsid w:val="00155B35"/>
    <w:rsid w:val="001575EC"/>
    <w:rsid w:val="00163C60"/>
    <w:rsid w:val="00181543"/>
    <w:rsid w:val="00182BF7"/>
    <w:rsid w:val="001A3F75"/>
    <w:rsid w:val="001A758F"/>
    <w:rsid w:val="001D60ED"/>
    <w:rsid w:val="001D77C9"/>
    <w:rsid w:val="001E22B5"/>
    <w:rsid w:val="001F0AA3"/>
    <w:rsid w:val="001F4043"/>
    <w:rsid w:val="0020025E"/>
    <w:rsid w:val="002071DE"/>
    <w:rsid w:val="00211C71"/>
    <w:rsid w:val="00225AD9"/>
    <w:rsid w:val="0023485C"/>
    <w:rsid w:val="00240FDA"/>
    <w:rsid w:val="002445DC"/>
    <w:rsid w:val="00244FE2"/>
    <w:rsid w:val="00246C78"/>
    <w:rsid w:val="002509EF"/>
    <w:rsid w:val="00250D76"/>
    <w:rsid w:val="002526D6"/>
    <w:rsid w:val="002710B3"/>
    <w:rsid w:val="00271585"/>
    <w:rsid w:val="00276BB9"/>
    <w:rsid w:val="00285E47"/>
    <w:rsid w:val="002A052E"/>
    <w:rsid w:val="002B14DD"/>
    <w:rsid w:val="002B227F"/>
    <w:rsid w:val="002B4595"/>
    <w:rsid w:val="002B6DE4"/>
    <w:rsid w:val="002B7C84"/>
    <w:rsid w:val="002C08EE"/>
    <w:rsid w:val="002D37FF"/>
    <w:rsid w:val="002E435F"/>
    <w:rsid w:val="002E6AC0"/>
    <w:rsid w:val="002E7819"/>
    <w:rsid w:val="002E791C"/>
    <w:rsid w:val="00300793"/>
    <w:rsid w:val="00307300"/>
    <w:rsid w:val="003130CF"/>
    <w:rsid w:val="003215E6"/>
    <w:rsid w:val="00325CAA"/>
    <w:rsid w:val="00326440"/>
    <w:rsid w:val="0033702E"/>
    <w:rsid w:val="00341EC3"/>
    <w:rsid w:val="00344702"/>
    <w:rsid w:val="00347256"/>
    <w:rsid w:val="0035400A"/>
    <w:rsid w:val="0035517B"/>
    <w:rsid w:val="003718B0"/>
    <w:rsid w:val="00376E2E"/>
    <w:rsid w:val="003841E0"/>
    <w:rsid w:val="00393A2F"/>
    <w:rsid w:val="003B3A7B"/>
    <w:rsid w:val="003C31FC"/>
    <w:rsid w:val="003D0DA4"/>
    <w:rsid w:val="003D1B1F"/>
    <w:rsid w:val="003D28B1"/>
    <w:rsid w:val="003D2BE7"/>
    <w:rsid w:val="003D5590"/>
    <w:rsid w:val="003F1ADA"/>
    <w:rsid w:val="003F45C5"/>
    <w:rsid w:val="003F68E6"/>
    <w:rsid w:val="00401652"/>
    <w:rsid w:val="00404DEA"/>
    <w:rsid w:val="00415DD8"/>
    <w:rsid w:val="00424278"/>
    <w:rsid w:val="00426895"/>
    <w:rsid w:val="0042768B"/>
    <w:rsid w:val="004306CC"/>
    <w:rsid w:val="00432A16"/>
    <w:rsid w:val="004354FA"/>
    <w:rsid w:val="00435BB9"/>
    <w:rsid w:val="00442DD4"/>
    <w:rsid w:val="0044691D"/>
    <w:rsid w:val="00450D5C"/>
    <w:rsid w:val="00454837"/>
    <w:rsid w:val="00467F9A"/>
    <w:rsid w:val="0047240E"/>
    <w:rsid w:val="00480529"/>
    <w:rsid w:val="00482868"/>
    <w:rsid w:val="004A3CCB"/>
    <w:rsid w:val="004B021D"/>
    <w:rsid w:val="004B1E6E"/>
    <w:rsid w:val="004B53DD"/>
    <w:rsid w:val="004D2B1E"/>
    <w:rsid w:val="004D63FA"/>
    <w:rsid w:val="004E669A"/>
    <w:rsid w:val="004E7F23"/>
    <w:rsid w:val="004F15AA"/>
    <w:rsid w:val="005060AD"/>
    <w:rsid w:val="00507EDE"/>
    <w:rsid w:val="005104A3"/>
    <w:rsid w:val="00516D1E"/>
    <w:rsid w:val="00522677"/>
    <w:rsid w:val="00534F33"/>
    <w:rsid w:val="00547347"/>
    <w:rsid w:val="0055275F"/>
    <w:rsid w:val="005552A8"/>
    <w:rsid w:val="005622BE"/>
    <w:rsid w:val="005658B5"/>
    <w:rsid w:val="00567CA2"/>
    <w:rsid w:val="00586E55"/>
    <w:rsid w:val="00587BE5"/>
    <w:rsid w:val="00596545"/>
    <w:rsid w:val="005E2740"/>
    <w:rsid w:val="005E6D46"/>
    <w:rsid w:val="00614F78"/>
    <w:rsid w:val="00616DE2"/>
    <w:rsid w:val="0062169D"/>
    <w:rsid w:val="00621CBC"/>
    <w:rsid w:val="00630AAA"/>
    <w:rsid w:val="00632C56"/>
    <w:rsid w:val="006341A1"/>
    <w:rsid w:val="00646C5F"/>
    <w:rsid w:val="0065501E"/>
    <w:rsid w:val="00657530"/>
    <w:rsid w:val="00660F2E"/>
    <w:rsid w:val="00666BFE"/>
    <w:rsid w:val="00686D1F"/>
    <w:rsid w:val="00687F86"/>
    <w:rsid w:val="00695786"/>
    <w:rsid w:val="006B4937"/>
    <w:rsid w:val="006B6EA7"/>
    <w:rsid w:val="006B7FBC"/>
    <w:rsid w:val="006C0FA0"/>
    <w:rsid w:val="006E1C1A"/>
    <w:rsid w:val="006E1D9C"/>
    <w:rsid w:val="006E2064"/>
    <w:rsid w:val="006E5ADE"/>
    <w:rsid w:val="006F3E6F"/>
    <w:rsid w:val="0070526D"/>
    <w:rsid w:val="00707A48"/>
    <w:rsid w:val="00713CCB"/>
    <w:rsid w:val="0072332C"/>
    <w:rsid w:val="00723D18"/>
    <w:rsid w:val="0072772E"/>
    <w:rsid w:val="00733620"/>
    <w:rsid w:val="00736393"/>
    <w:rsid w:val="00751A6F"/>
    <w:rsid w:val="0075334B"/>
    <w:rsid w:val="00755D81"/>
    <w:rsid w:val="0076250F"/>
    <w:rsid w:val="007727E6"/>
    <w:rsid w:val="0077683C"/>
    <w:rsid w:val="0078231D"/>
    <w:rsid w:val="00782FB0"/>
    <w:rsid w:val="007836B5"/>
    <w:rsid w:val="00785F65"/>
    <w:rsid w:val="00795ABA"/>
    <w:rsid w:val="007A18C6"/>
    <w:rsid w:val="007A7118"/>
    <w:rsid w:val="007D53DD"/>
    <w:rsid w:val="007D7422"/>
    <w:rsid w:val="007D7D7B"/>
    <w:rsid w:val="007E6612"/>
    <w:rsid w:val="007E6B87"/>
    <w:rsid w:val="007F1331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0567"/>
    <w:rsid w:val="00855F3C"/>
    <w:rsid w:val="008570D4"/>
    <w:rsid w:val="008655C8"/>
    <w:rsid w:val="00867D43"/>
    <w:rsid w:val="008703B8"/>
    <w:rsid w:val="00872B90"/>
    <w:rsid w:val="00873DC1"/>
    <w:rsid w:val="00886D3B"/>
    <w:rsid w:val="00887A34"/>
    <w:rsid w:val="008979A9"/>
    <w:rsid w:val="008A2BB0"/>
    <w:rsid w:val="008C23C0"/>
    <w:rsid w:val="008C37F1"/>
    <w:rsid w:val="008C4CEE"/>
    <w:rsid w:val="008D2D9A"/>
    <w:rsid w:val="008D6EBE"/>
    <w:rsid w:val="008E2891"/>
    <w:rsid w:val="008F6CAB"/>
    <w:rsid w:val="009225C1"/>
    <w:rsid w:val="009303DE"/>
    <w:rsid w:val="00933205"/>
    <w:rsid w:val="009342B8"/>
    <w:rsid w:val="00950474"/>
    <w:rsid w:val="00952E20"/>
    <w:rsid w:val="0095394A"/>
    <w:rsid w:val="00954AB4"/>
    <w:rsid w:val="00961864"/>
    <w:rsid w:val="00965482"/>
    <w:rsid w:val="00965912"/>
    <w:rsid w:val="00965A45"/>
    <w:rsid w:val="0097072B"/>
    <w:rsid w:val="00970F68"/>
    <w:rsid w:val="0098365B"/>
    <w:rsid w:val="00990DB4"/>
    <w:rsid w:val="009A263D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2374"/>
    <w:rsid w:val="00A263FB"/>
    <w:rsid w:val="00A37D84"/>
    <w:rsid w:val="00A60A2B"/>
    <w:rsid w:val="00A7059D"/>
    <w:rsid w:val="00A73284"/>
    <w:rsid w:val="00A7348C"/>
    <w:rsid w:val="00A81498"/>
    <w:rsid w:val="00A90EF1"/>
    <w:rsid w:val="00A951E3"/>
    <w:rsid w:val="00AB1DB9"/>
    <w:rsid w:val="00AB4DAB"/>
    <w:rsid w:val="00AB6F16"/>
    <w:rsid w:val="00AD1244"/>
    <w:rsid w:val="00AD2654"/>
    <w:rsid w:val="00AE0308"/>
    <w:rsid w:val="00AF2690"/>
    <w:rsid w:val="00AF544A"/>
    <w:rsid w:val="00B0195B"/>
    <w:rsid w:val="00B034D2"/>
    <w:rsid w:val="00B0680D"/>
    <w:rsid w:val="00B10CAB"/>
    <w:rsid w:val="00B128CD"/>
    <w:rsid w:val="00B2011F"/>
    <w:rsid w:val="00B323CC"/>
    <w:rsid w:val="00B326AA"/>
    <w:rsid w:val="00B42045"/>
    <w:rsid w:val="00B5341B"/>
    <w:rsid w:val="00B55DE7"/>
    <w:rsid w:val="00B56913"/>
    <w:rsid w:val="00B64281"/>
    <w:rsid w:val="00B67071"/>
    <w:rsid w:val="00B744D0"/>
    <w:rsid w:val="00B77262"/>
    <w:rsid w:val="00B84C26"/>
    <w:rsid w:val="00B8534D"/>
    <w:rsid w:val="00BA351C"/>
    <w:rsid w:val="00BB4538"/>
    <w:rsid w:val="00BC3DDE"/>
    <w:rsid w:val="00BD43E1"/>
    <w:rsid w:val="00C10A1B"/>
    <w:rsid w:val="00C11679"/>
    <w:rsid w:val="00C12975"/>
    <w:rsid w:val="00C14EA0"/>
    <w:rsid w:val="00C210D0"/>
    <w:rsid w:val="00C24A30"/>
    <w:rsid w:val="00C25041"/>
    <w:rsid w:val="00C346C0"/>
    <w:rsid w:val="00C377CF"/>
    <w:rsid w:val="00C37E32"/>
    <w:rsid w:val="00C447A2"/>
    <w:rsid w:val="00C45BC3"/>
    <w:rsid w:val="00C544A3"/>
    <w:rsid w:val="00C6515D"/>
    <w:rsid w:val="00C65F88"/>
    <w:rsid w:val="00C71160"/>
    <w:rsid w:val="00C73111"/>
    <w:rsid w:val="00C75A75"/>
    <w:rsid w:val="00C83404"/>
    <w:rsid w:val="00C850C2"/>
    <w:rsid w:val="00C90146"/>
    <w:rsid w:val="00C90471"/>
    <w:rsid w:val="00CA43BA"/>
    <w:rsid w:val="00CA46C6"/>
    <w:rsid w:val="00CA5D08"/>
    <w:rsid w:val="00CB2297"/>
    <w:rsid w:val="00CC2F0F"/>
    <w:rsid w:val="00CC4CA2"/>
    <w:rsid w:val="00CC4D1E"/>
    <w:rsid w:val="00CF581F"/>
    <w:rsid w:val="00CF727E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7275F"/>
    <w:rsid w:val="00D75FDD"/>
    <w:rsid w:val="00D97C69"/>
    <w:rsid w:val="00DA4F85"/>
    <w:rsid w:val="00DB3DB1"/>
    <w:rsid w:val="00DC0648"/>
    <w:rsid w:val="00DC0BD6"/>
    <w:rsid w:val="00DC377E"/>
    <w:rsid w:val="00DC3BFE"/>
    <w:rsid w:val="00DD419F"/>
    <w:rsid w:val="00DE554C"/>
    <w:rsid w:val="00E01A11"/>
    <w:rsid w:val="00E034C0"/>
    <w:rsid w:val="00E1013A"/>
    <w:rsid w:val="00E107D0"/>
    <w:rsid w:val="00E668E3"/>
    <w:rsid w:val="00E70215"/>
    <w:rsid w:val="00E756A2"/>
    <w:rsid w:val="00E829C9"/>
    <w:rsid w:val="00E85F6B"/>
    <w:rsid w:val="00EA6962"/>
    <w:rsid w:val="00EB2A4A"/>
    <w:rsid w:val="00EB2D0A"/>
    <w:rsid w:val="00EB625F"/>
    <w:rsid w:val="00EC0E8B"/>
    <w:rsid w:val="00EC2AB6"/>
    <w:rsid w:val="00EC5BF8"/>
    <w:rsid w:val="00EE6E81"/>
    <w:rsid w:val="00EF7E02"/>
    <w:rsid w:val="00F0081A"/>
    <w:rsid w:val="00F03341"/>
    <w:rsid w:val="00F03CDC"/>
    <w:rsid w:val="00F169A3"/>
    <w:rsid w:val="00F172C6"/>
    <w:rsid w:val="00F23E41"/>
    <w:rsid w:val="00F248D8"/>
    <w:rsid w:val="00F311D5"/>
    <w:rsid w:val="00F32C7E"/>
    <w:rsid w:val="00F41028"/>
    <w:rsid w:val="00F54A03"/>
    <w:rsid w:val="00F55A2E"/>
    <w:rsid w:val="00F603FF"/>
    <w:rsid w:val="00F7726E"/>
    <w:rsid w:val="00F94E6A"/>
    <w:rsid w:val="00F96C71"/>
    <w:rsid w:val="00F96CC3"/>
    <w:rsid w:val="00FA278C"/>
    <w:rsid w:val="00FA32F7"/>
    <w:rsid w:val="00FB5364"/>
    <w:rsid w:val="00FB5574"/>
    <w:rsid w:val="00FD5000"/>
    <w:rsid w:val="00FD64BC"/>
    <w:rsid w:val="00FD7FC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6FC328-1BAA-49BF-A5DF-4C2865F0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zlučiteľnoti"/>
    <f:field ref="objsubject" par="" edit="true" text=""/>
    <f:field ref="objcreatedby" par="" text="Hornáček, Vladimír, Mgr."/>
    <f:field ref="objcreatedat" par="" text="29.7.2021 15:40:00"/>
    <f:field ref="objchangedby" par="" text="Administrator, System"/>
    <f:field ref="objmodifiedat" par="" text="29.7.2021 15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BAA8B5-C560-441E-922B-B4AF1B0B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Cebuľáková Monika</cp:lastModifiedBy>
  <cp:revision>2</cp:revision>
  <cp:lastPrinted>2022-04-07T06:14:00Z</cp:lastPrinted>
  <dcterms:created xsi:type="dcterms:W3CDTF">2023-02-23T09:07:00Z</dcterms:created>
  <dcterms:modified xsi:type="dcterms:W3CDTF">2023-02-23T09:07:00Z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COO.2145.1000.3.4483531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sociálneho zabezpečenia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Bc. Milan Krajniak</vt:lpwstr>
  </property>
  <property fmtid="{D5CDD505-2E9C-101B-9397-08002B2CF9AE}" pid="12" name="FSC#SKEDITIONSLOVLEX@103.510:nazovpredpis">
    <vt:lpwstr>,ktorým sa mení a dopĺňa zákon č. 461/2003 Z. z. o sociálnom poistení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2021</vt:lpwstr>
  </property>
  <property fmtid="{D5CDD505-2E9C-101B-9397-08002B2CF9AE}" pid="18" name="FSC#SKEDITIONSLOVLEX@103.510:plnynazovpredpis">
    <vt:lpwstr> Zákon,ktorým sa mení a dopĺňa zákon č. 461/2003 Z. z. o sociálnom poistení v znení neskorších predpisov a ktorým sa menia a dopĺňajú niektoré zákony </vt:lpwstr>
  </property>
  <property fmtid="{D5CDD505-2E9C-101B-9397-08002B2CF9AE}" pid="19" name="FSC#SKEDITIONSLOVLEX@103.510:rezortcislopredpis">
    <vt:lpwstr>24207/2021-M_OPVA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LP/2021/407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ES C 202, 7. 6. 2016),</vt:lpwstr>
  </property>
  <property fmtid="{D5CDD505-2E9C-101B-9397-08002B2CF9AE}" pid="39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 gestor: MPSVR SR,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	Nariadenie Európskeho parlamentu a Rady (ES) č. 987/2009 zo 16. septembra 2009, ktorým sa stanovuje postup vykonávania nariadenia (ES) č. 883/2004 o koordinácii systémov sociálneho zabezpečenia (Ú. v. EÚ L 284, 30.10.2009) v platnom znení, gestor: MPSVR</vt:lpwstr>
  </property>
  <property fmtid="{D5CDD505-2E9C-101B-9397-08002B2CF9AE}" pid="44" name="FSC#SKEDITIONSLOVLEX@103.510:AttrStrListDocPropLehotaPrebratieSmernice">
    <vt:lpwstr>bezpredmetné,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bezpredmetné,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16. 7. 2021</vt:lpwstr>
  </property>
  <property fmtid="{D5CDD505-2E9C-101B-9397-08002B2CF9AE}" pid="51" name="FSC#SKEDITIONSLOVLEX@103.510:AttrDateDocPropUkonceniePKK">
    <vt:lpwstr>27. 7. 2021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Navrhovaná právna úprava zakladá v&amp;nbsp;roku 2021 a&amp;nbsp;2022 pozitívny vplyv na rozpočet verejnej správy, ktorý súvisí predovšetkým so zrušením ročného zúčtovania, kde sa prejavuje pokles výdavkov na prevádzku informačných systémov a&amp;nbsp;nižší počet nov</vt:lpwstr>
  </property>
  <property fmtid="{D5CDD505-2E9C-101B-9397-08002B2CF9AE}" pid="58" name="FSC#SKEDITIONSLOVLEX@103.510:AttrStrListDocPropAltRiesenia">
    <vt:lpwstr>V prípade, že by neboli predložené opatrenia v predmetnom návrhu zákona, tak by neboli naplnené ústavné garancie vyplývajúce z novelizovaného čl. 39 ústavného zákona č. 460/1992 Zb. Ústava Slovenskej republiky v znení ústavného zákona č. 422/2020 Z., závä</vt:lpwstr>
  </property>
  <property fmtid="{D5CDD505-2E9C-101B-9397-08002B2CF9AE}" pid="59" name="FSC#SKEDITIONSLOVLEX@103.510:AttrStrListDocPropStanoviskoGest">
    <vt:lpwstr>&lt;table border="1" cellpadding="0" cellspacing="0" width="612"&gt;	&lt;tbody&gt;		&lt;tr&gt;			&lt;td style="width:612px;height:83px;"&gt;			&lt;p&gt;&amp;nbsp;&lt;/p&gt;			&lt;table border="0" cellpadding="0" cellspacing="0" width="594"&gt;				&lt;tbody&gt;					&lt;tr&gt;						&lt;td style="width:170px;height:26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a&amp;nbsp;rodiny Slovenskej republiky predkladá návrh zákona, ktorým sa mení a dopĺňa zákon č. 461/2003 Z. z. o&amp;nbsp;sociálnom poistení v&amp;nbsp;znení neskorších predpisov (ďalej len „návrh zá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novely zákona č. 461/2003 Z. z. o&amp;nbsp;sociálnom poistení a&amp;nbsp;súvisiacich zákonov informovaná prostredníctvom predbežnej informácie k&amp;nbsp;predmetnému návrhu zverejnenej v&amp;nbsp;infor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ministra práce, sociálnych vecí a rodiny Slovenskej republiky</vt:lpwstr>
  </property>
  <property fmtid="{D5CDD505-2E9C-101B-9397-08002B2CF9AE}" pid="139" name="FSC#SKEDITIONSLOVLEX@103.510:funkciaZodpPredDativ">
    <vt:lpwstr>ministrovi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Bc. Milan Krajniak_x000d_
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29. 7. 2021</vt:lpwstr>
  </property>
</Properties>
</file>