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EF" w:rsidRPr="00BC2EF1" w:rsidRDefault="003D29EF" w:rsidP="003D29EF">
      <w:pPr>
        <w:jc w:val="center"/>
        <w:rPr>
          <w:b/>
        </w:rPr>
      </w:pPr>
      <w:bookmarkStart w:id="0" w:name="_GoBack"/>
      <w:bookmarkEnd w:id="0"/>
      <w:r w:rsidRPr="00BC2EF1">
        <w:rPr>
          <w:b/>
        </w:rPr>
        <w:t>N Á V R H</w:t>
      </w:r>
    </w:p>
    <w:p w:rsidR="003D29EF" w:rsidRPr="00BC2EF1" w:rsidRDefault="003D29EF" w:rsidP="003D29EF">
      <w:pPr>
        <w:jc w:val="center"/>
        <w:rPr>
          <w:b/>
        </w:rPr>
      </w:pPr>
    </w:p>
    <w:p w:rsidR="003D29EF" w:rsidRPr="00BC2EF1" w:rsidRDefault="003031D1" w:rsidP="003D29EF">
      <w:pPr>
        <w:jc w:val="center"/>
        <w:rPr>
          <w:b/>
        </w:rPr>
      </w:pPr>
      <w:r>
        <w:rPr>
          <w:b/>
        </w:rPr>
        <w:t>Vyhláška</w:t>
      </w:r>
    </w:p>
    <w:p w:rsidR="003D29EF" w:rsidRDefault="003D29EF" w:rsidP="003D29EF">
      <w:pPr>
        <w:jc w:val="center"/>
        <w:rPr>
          <w:b/>
        </w:rPr>
      </w:pPr>
      <w:r w:rsidRPr="00BC2EF1">
        <w:rPr>
          <w:b/>
        </w:rPr>
        <w:t>Ministerstva práce, sociálnych vecí a rodiny Slovenskej republiky</w:t>
      </w:r>
    </w:p>
    <w:p w:rsidR="003D29EF" w:rsidRDefault="003D29EF" w:rsidP="003D29EF">
      <w:pPr>
        <w:jc w:val="center"/>
        <w:rPr>
          <w:b/>
        </w:rPr>
      </w:pPr>
    </w:p>
    <w:p w:rsidR="003D29EF" w:rsidRDefault="00736B0C" w:rsidP="003D29EF">
      <w:pPr>
        <w:jc w:val="center"/>
        <w:rPr>
          <w:b/>
        </w:rPr>
      </w:pPr>
      <w:r>
        <w:rPr>
          <w:b/>
        </w:rPr>
        <w:t>z .....</w:t>
      </w:r>
      <w:r w:rsidR="003D29EF" w:rsidRPr="00BC2EF1">
        <w:rPr>
          <w:b/>
        </w:rPr>
        <w:t>,</w:t>
      </w:r>
    </w:p>
    <w:p w:rsidR="003D29EF" w:rsidRPr="00BC2EF1" w:rsidRDefault="003D29EF" w:rsidP="003D29EF">
      <w:pPr>
        <w:jc w:val="center"/>
        <w:rPr>
          <w:b/>
        </w:rPr>
      </w:pPr>
    </w:p>
    <w:p w:rsidR="003D29EF" w:rsidRPr="00BC2EF1" w:rsidRDefault="003D29EF" w:rsidP="003D29EF">
      <w:pPr>
        <w:jc w:val="center"/>
        <w:rPr>
          <w:b/>
        </w:rPr>
      </w:pPr>
      <w:r w:rsidRPr="00BC2EF1">
        <w:rPr>
          <w:b/>
        </w:rPr>
        <w:t>ktor</w:t>
      </w:r>
      <w:r w:rsidR="003031D1">
        <w:rPr>
          <w:b/>
        </w:rPr>
        <w:t xml:space="preserve">ou </w:t>
      </w:r>
      <w:r w:rsidRPr="00BC2EF1">
        <w:rPr>
          <w:b/>
        </w:rPr>
        <w:t xml:space="preserve"> sa ustanovuje </w:t>
      </w:r>
      <w:r w:rsidR="00736B0C">
        <w:rPr>
          <w:b/>
        </w:rPr>
        <w:t>vzor dôchodkovej prognózy</w:t>
      </w:r>
      <w:r w:rsidR="00C974D9">
        <w:rPr>
          <w:b/>
        </w:rPr>
        <w:t xml:space="preserve"> a </w:t>
      </w:r>
      <w:r w:rsidR="00C974D9" w:rsidRPr="00C974D9">
        <w:rPr>
          <w:b/>
        </w:rPr>
        <w:t>podrobnosti o obsahu dôchodkovej prognózy</w:t>
      </w:r>
    </w:p>
    <w:p w:rsidR="003D29EF" w:rsidRPr="00C974D9" w:rsidRDefault="003D29EF" w:rsidP="003D29EF">
      <w:pPr>
        <w:jc w:val="center"/>
        <w:rPr>
          <w:b/>
        </w:rPr>
      </w:pPr>
    </w:p>
    <w:p w:rsidR="003D29EF" w:rsidRPr="00C974D9" w:rsidRDefault="003D29EF" w:rsidP="00C974D9">
      <w:pPr>
        <w:jc w:val="center"/>
        <w:rPr>
          <w:b/>
        </w:rPr>
      </w:pPr>
    </w:p>
    <w:p w:rsidR="003D29EF" w:rsidRPr="00BC2EF1" w:rsidRDefault="003D29EF" w:rsidP="003D29EF">
      <w:pPr>
        <w:jc w:val="both"/>
      </w:pPr>
      <w:r w:rsidRPr="00BC2EF1">
        <w:tab/>
        <w:t xml:space="preserve">Ministerstvo práce, sociálnych vecí a rodiny Slovenskej republiky podľa § </w:t>
      </w:r>
      <w:r w:rsidR="00736B0C">
        <w:t>226b ods. 6</w:t>
      </w:r>
      <w:r w:rsidRPr="00BC2EF1">
        <w:t xml:space="preserve"> zákona č. </w:t>
      </w:r>
      <w:r w:rsidR="00736B0C">
        <w:t>461/2003</w:t>
      </w:r>
      <w:r w:rsidRPr="00BC2EF1">
        <w:t xml:space="preserve"> Z. z. o</w:t>
      </w:r>
      <w:r w:rsidR="00736B0C">
        <w:t> sociálnom poistení</w:t>
      </w:r>
      <w:r w:rsidRPr="00BC2EF1">
        <w:t xml:space="preserve"> v znení zákona č. </w:t>
      </w:r>
      <w:r>
        <w:t>..../20</w:t>
      </w:r>
      <w:r w:rsidR="00736B0C">
        <w:t>23</w:t>
      </w:r>
      <w:r w:rsidRPr="00BC2EF1">
        <w:t xml:space="preserve"> Z. z. ustanovuje:</w:t>
      </w:r>
    </w:p>
    <w:p w:rsidR="003D29EF" w:rsidRPr="00BC2EF1" w:rsidRDefault="003D29EF" w:rsidP="003D29EF">
      <w:pPr>
        <w:jc w:val="both"/>
      </w:pPr>
    </w:p>
    <w:p w:rsidR="003D29EF" w:rsidRPr="00BC2EF1" w:rsidRDefault="003D29EF" w:rsidP="003D29EF">
      <w:pPr>
        <w:jc w:val="center"/>
        <w:rPr>
          <w:b/>
        </w:rPr>
      </w:pPr>
      <w:r w:rsidRPr="00BC2EF1">
        <w:rPr>
          <w:b/>
        </w:rPr>
        <w:t>§ 1</w:t>
      </w:r>
    </w:p>
    <w:p w:rsidR="00736B0C" w:rsidRDefault="00736B0C" w:rsidP="00736B0C"/>
    <w:p w:rsidR="00736B0C" w:rsidRDefault="00736B0C" w:rsidP="00A93988">
      <w:pPr>
        <w:jc w:val="both"/>
      </w:pPr>
      <w:r>
        <w:t>(1)</w:t>
      </w:r>
      <w:r w:rsidRPr="00736B0C">
        <w:t xml:space="preserve"> Vzor </w:t>
      </w:r>
      <w:r>
        <w:t>dôchodkovej prognózy</w:t>
      </w:r>
      <w:r w:rsidRPr="00736B0C">
        <w:t xml:space="preserve"> je uvedený v</w:t>
      </w:r>
      <w:r w:rsidR="00FD2BE9">
        <w:t> </w:t>
      </w:r>
      <w:r w:rsidRPr="00736B0C">
        <w:t>prílohe</w:t>
      </w:r>
      <w:r w:rsidR="00FD2BE9">
        <w:t>.</w:t>
      </w:r>
      <w:r w:rsidRPr="00736B0C">
        <w:t xml:space="preserve"> </w:t>
      </w:r>
    </w:p>
    <w:p w:rsidR="00736B0C" w:rsidRDefault="00736B0C" w:rsidP="00A93988">
      <w:pPr>
        <w:jc w:val="both"/>
      </w:pPr>
      <w:r>
        <w:t>(2) V dôchodkovej prognóze</w:t>
      </w:r>
      <w:r w:rsidRPr="00736B0C">
        <w:t xml:space="preserve"> možno použiť hypertextové prepojenie.</w:t>
      </w:r>
    </w:p>
    <w:p w:rsidR="00A93988" w:rsidRDefault="00A93988" w:rsidP="00A93988">
      <w:pPr>
        <w:jc w:val="both"/>
      </w:pPr>
      <w:r>
        <w:t xml:space="preserve">(3) </w:t>
      </w:r>
      <w:r w:rsidRPr="00A93988">
        <w:t xml:space="preserve">Na účely zostavenia </w:t>
      </w:r>
      <w:r>
        <w:t>dôchodkovej prognózy</w:t>
      </w:r>
      <w:r w:rsidRPr="00A93988">
        <w:t xml:space="preserve"> sa za hypertextové prepojenie považuje zvýraznený text uvedený v </w:t>
      </w:r>
      <w:r>
        <w:t>dôchodkovej prognóze zasielanej</w:t>
      </w:r>
      <w:r w:rsidRPr="00A93988">
        <w:t xml:space="preserve"> </w:t>
      </w:r>
      <w:r>
        <w:t>poistencovi</w:t>
      </w:r>
      <w:r w:rsidRPr="00A93988">
        <w:t xml:space="preserve"> v elektronickej podobe, ktorým sa zabezpečuje priame prepojenie na webové sídlo alebo jeho časť.</w:t>
      </w:r>
    </w:p>
    <w:p w:rsidR="00A93988" w:rsidRDefault="00A93988" w:rsidP="00736B0C"/>
    <w:p w:rsidR="00A93988" w:rsidRDefault="00A93988" w:rsidP="00736B0C"/>
    <w:p w:rsidR="00151761" w:rsidRPr="00151761" w:rsidRDefault="00151761" w:rsidP="00151761">
      <w:pPr>
        <w:jc w:val="center"/>
        <w:rPr>
          <w:b/>
        </w:rPr>
      </w:pPr>
      <w:r w:rsidRPr="00151761">
        <w:rPr>
          <w:b/>
        </w:rPr>
        <w:t xml:space="preserve">Pravidlá na určenie </w:t>
      </w:r>
      <w:r>
        <w:rPr>
          <w:b/>
        </w:rPr>
        <w:t>dôchodkových prognóz</w:t>
      </w:r>
    </w:p>
    <w:p w:rsidR="00A93988" w:rsidRDefault="00A93988" w:rsidP="00A93988">
      <w:pPr>
        <w:jc w:val="center"/>
        <w:rPr>
          <w:b/>
        </w:rPr>
      </w:pPr>
      <w:r w:rsidRPr="00A93988">
        <w:rPr>
          <w:b/>
        </w:rPr>
        <w:t>§ 2</w:t>
      </w:r>
    </w:p>
    <w:p w:rsidR="00A93988" w:rsidRDefault="00A93988" w:rsidP="00A93988">
      <w:pPr>
        <w:jc w:val="center"/>
        <w:rPr>
          <w:b/>
        </w:rPr>
      </w:pPr>
    </w:p>
    <w:p w:rsidR="00A93988" w:rsidRDefault="00A93988" w:rsidP="00A93988">
      <w:pPr>
        <w:jc w:val="both"/>
      </w:pPr>
      <w:r>
        <w:t>(1)</w:t>
      </w:r>
      <w:r w:rsidR="00151761" w:rsidRPr="00151761">
        <w:t xml:space="preserve"> </w:t>
      </w:r>
      <w:r w:rsidR="00151761">
        <w:t>Dôchodkové p</w:t>
      </w:r>
      <w:r w:rsidR="00151761" w:rsidRPr="00151761">
        <w:t xml:space="preserve">rognózy </w:t>
      </w:r>
      <w:r w:rsidR="00151761">
        <w:t>u</w:t>
      </w:r>
      <w:r w:rsidR="00151761" w:rsidRPr="00151761">
        <w:t>vedené v prílohe sa zostavujú na základe</w:t>
      </w:r>
    </w:p>
    <w:p w:rsidR="00151761" w:rsidRDefault="00151761" w:rsidP="00151761">
      <w:pPr>
        <w:pStyle w:val="Odsekzoznamu"/>
        <w:numPr>
          <w:ilvl w:val="0"/>
          <w:numId w:val="4"/>
        </w:numPr>
        <w:jc w:val="both"/>
      </w:pPr>
      <w:r w:rsidRPr="00151761">
        <w:t>aktuálnej hodnoty priemerného osobného mzdového bodu,</w:t>
      </w:r>
    </w:p>
    <w:p w:rsidR="00151761" w:rsidRDefault="00151761" w:rsidP="00151761">
      <w:pPr>
        <w:pStyle w:val="Odsekzoznamu"/>
        <w:numPr>
          <w:ilvl w:val="0"/>
          <w:numId w:val="4"/>
        </w:numPr>
        <w:jc w:val="both"/>
      </w:pPr>
      <w:r w:rsidRPr="00151761">
        <w:t>aktuálne získaného obdobia dôchodkového poistenia,</w:t>
      </w:r>
    </w:p>
    <w:p w:rsidR="00151761" w:rsidRDefault="00151761" w:rsidP="00151761">
      <w:pPr>
        <w:pStyle w:val="Odsekzoznamu"/>
        <w:numPr>
          <w:ilvl w:val="0"/>
          <w:numId w:val="4"/>
        </w:numPr>
        <w:jc w:val="both"/>
      </w:pPr>
      <w:r w:rsidRPr="00151761">
        <w:t>predpokladanej aktuálnej dôchodkovej hodnoty,</w:t>
      </w:r>
    </w:p>
    <w:p w:rsidR="00151761" w:rsidRDefault="00151761" w:rsidP="00151761">
      <w:pPr>
        <w:pStyle w:val="Odsekzoznamu"/>
        <w:numPr>
          <w:ilvl w:val="0"/>
          <w:numId w:val="4"/>
        </w:numPr>
        <w:jc w:val="both"/>
      </w:pPr>
      <w:r>
        <w:t>veku podľa § 3</w:t>
      </w:r>
      <w:r w:rsidRPr="00151761">
        <w:t>,</w:t>
      </w:r>
    </w:p>
    <w:p w:rsidR="00151761" w:rsidRDefault="00151761" w:rsidP="00151761">
      <w:pPr>
        <w:pStyle w:val="Odsekzoznamu"/>
        <w:numPr>
          <w:ilvl w:val="0"/>
          <w:numId w:val="4"/>
        </w:numPr>
        <w:jc w:val="both"/>
      </w:pPr>
      <w:r w:rsidRPr="00151761">
        <w:t>predpokladanej inflácie,</w:t>
      </w:r>
    </w:p>
    <w:p w:rsidR="00151761" w:rsidRDefault="00151761" w:rsidP="00151761">
      <w:pPr>
        <w:pStyle w:val="Odsekzoznamu"/>
        <w:numPr>
          <w:ilvl w:val="0"/>
          <w:numId w:val="4"/>
        </w:numPr>
        <w:jc w:val="both"/>
      </w:pPr>
      <w:r>
        <w:t>produktivity práce,</w:t>
      </w:r>
    </w:p>
    <w:p w:rsidR="00151761" w:rsidRDefault="00151761" w:rsidP="00151761">
      <w:pPr>
        <w:pStyle w:val="Odsekzoznamu"/>
        <w:numPr>
          <w:ilvl w:val="0"/>
          <w:numId w:val="4"/>
        </w:numPr>
        <w:jc w:val="both"/>
      </w:pPr>
      <w:r w:rsidRPr="00151761">
        <w:t>vekového bonusu.</w:t>
      </w:r>
    </w:p>
    <w:p w:rsidR="00151761" w:rsidRDefault="00151761" w:rsidP="00151761">
      <w:pPr>
        <w:jc w:val="both"/>
      </w:pPr>
      <w:r>
        <w:t>(</w:t>
      </w:r>
      <w:r w:rsidR="00FD2BE9">
        <w:t>2</w:t>
      </w:r>
      <w:r>
        <w:t xml:space="preserve">) </w:t>
      </w:r>
      <w:r w:rsidRPr="00151761">
        <w:t xml:space="preserve">Aktuálnosť parametrov, predpokladov a pravidiel na určenie </w:t>
      </w:r>
      <w:r w:rsidR="00FD2BE9">
        <w:t xml:space="preserve">dôchodkových </w:t>
      </w:r>
      <w:r w:rsidRPr="00151761">
        <w:t>prognóz sa prehodnotí najmenej raz za tri roky.</w:t>
      </w:r>
    </w:p>
    <w:p w:rsidR="00151761" w:rsidRDefault="00151761" w:rsidP="00151761">
      <w:pPr>
        <w:jc w:val="both"/>
      </w:pPr>
    </w:p>
    <w:p w:rsidR="00151761" w:rsidRDefault="00151761" w:rsidP="00151761">
      <w:pPr>
        <w:jc w:val="both"/>
      </w:pPr>
    </w:p>
    <w:p w:rsidR="00151761" w:rsidRDefault="00151761" w:rsidP="00151761">
      <w:pPr>
        <w:jc w:val="center"/>
        <w:rPr>
          <w:b/>
        </w:rPr>
      </w:pPr>
      <w:r>
        <w:rPr>
          <w:b/>
        </w:rPr>
        <w:t>§ 3</w:t>
      </w:r>
    </w:p>
    <w:p w:rsidR="00123FAA" w:rsidRDefault="00123FAA" w:rsidP="00123FAA">
      <w:pPr>
        <w:jc w:val="both"/>
      </w:pPr>
    </w:p>
    <w:p w:rsidR="00123FAA" w:rsidRDefault="00123FAA" w:rsidP="00123FAA">
      <w:pPr>
        <w:jc w:val="both"/>
      </w:pPr>
      <w:r w:rsidRPr="00123FAA">
        <w:t xml:space="preserve">Dôchodkový vek </w:t>
      </w:r>
      <w:r>
        <w:t>poistenca</w:t>
      </w:r>
      <w:r w:rsidRPr="00123FAA">
        <w:t xml:space="preserve"> alebo predpokladaný dôchodkový vek </w:t>
      </w:r>
      <w:r w:rsidR="00FD2BE9">
        <w:t>poistenca</w:t>
      </w:r>
      <w:r w:rsidRPr="00123FAA">
        <w:t xml:space="preserve"> na účely určenia prognóz dôchodku je vek potrebný na nárok na starobný dôchodok podľa osobitného predpisu.</w:t>
      </w:r>
      <w:r>
        <w:rPr>
          <w:rStyle w:val="Odkaznapoznmkupodiarou"/>
        </w:rPr>
        <w:footnoteReference w:id="1"/>
      </w:r>
    </w:p>
    <w:p w:rsidR="00123FAA" w:rsidRDefault="00123FAA" w:rsidP="00123FAA">
      <w:pPr>
        <w:jc w:val="both"/>
      </w:pPr>
    </w:p>
    <w:p w:rsidR="00123FAA" w:rsidRDefault="00123FAA" w:rsidP="00123FAA">
      <w:pPr>
        <w:jc w:val="both"/>
      </w:pPr>
    </w:p>
    <w:p w:rsidR="00123FAA" w:rsidRDefault="00123FAA" w:rsidP="00123FAA">
      <w:pPr>
        <w:jc w:val="center"/>
        <w:rPr>
          <w:b/>
        </w:rPr>
      </w:pPr>
      <w:r>
        <w:rPr>
          <w:b/>
        </w:rPr>
        <w:t>§ 4</w:t>
      </w:r>
    </w:p>
    <w:p w:rsidR="00123FAA" w:rsidRDefault="00123FAA" w:rsidP="00123FAA">
      <w:pPr>
        <w:jc w:val="both"/>
      </w:pPr>
      <w:r>
        <w:t>Toto o</w:t>
      </w:r>
      <w:r w:rsidR="00FD2BE9">
        <w:t>patrenie nadobúda účinnosť .... .</w:t>
      </w:r>
    </w:p>
    <w:p w:rsidR="00123FAA" w:rsidRDefault="00123FAA" w:rsidP="00123FAA">
      <w:pPr>
        <w:jc w:val="both"/>
      </w:pPr>
    </w:p>
    <w:p w:rsidR="00123FAA" w:rsidRDefault="00123FAA" w:rsidP="00123FAA">
      <w:pPr>
        <w:jc w:val="both"/>
      </w:pPr>
    </w:p>
    <w:p w:rsidR="00123FAA" w:rsidRDefault="00123FAA" w:rsidP="00123FAA">
      <w:pPr>
        <w:jc w:val="both"/>
      </w:pPr>
    </w:p>
    <w:p w:rsidR="00123FAA" w:rsidRDefault="00123FAA" w:rsidP="00123FAA">
      <w:pPr>
        <w:jc w:val="both"/>
      </w:pPr>
    </w:p>
    <w:p w:rsidR="00123FAA" w:rsidRDefault="00123FAA" w:rsidP="00123FAA">
      <w:pPr>
        <w:ind w:left="4956" w:firstLine="708"/>
        <w:jc w:val="both"/>
      </w:pPr>
      <w:r>
        <w:t>Príloha k opatreniu č. .... Z. z.</w:t>
      </w:r>
      <w:r w:rsidRPr="00123FAA">
        <w:t xml:space="preserve"> </w:t>
      </w:r>
    </w:p>
    <w:p w:rsidR="00123FAA" w:rsidRDefault="00123FAA" w:rsidP="00123FAA">
      <w:pPr>
        <w:jc w:val="center"/>
      </w:pPr>
    </w:p>
    <w:p w:rsidR="00123FAA" w:rsidRPr="007F70BE" w:rsidRDefault="00123FAA" w:rsidP="00123FAA">
      <w:pPr>
        <w:jc w:val="center"/>
      </w:pPr>
      <w:r w:rsidRPr="007F70BE">
        <w:t>VZOR</w:t>
      </w:r>
    </w:p>
    <w:p w:rsidR="00123FAA" w:rsidRDefault="00123FAA" w:rsidP="00123FAA">
      <w:pPr>
        <w:jc w:val="center"/>
      </w:pPr>
      <w:r w:rsidRPr="007F70BE">
        <w:t xml:space="preserve">DÔCHODKOVÁ PROGNÓZA </w:t>
      </w:r>
    </w:p>
    <w:p w:rsidR="00123FAA" w:rsidRDefault="00123FAA" w:rsidP="00123FAA">
      <w:pPr>
        <w:jc w:val="center"/>
      </w:pPr>
    </w:p>
    <w:p w:rsidR="00123FAA" w:rsidRPr="00E94F7C" w:rsidRDefault="00123FAA" w:rsidP="00123FAA">
      <w:pPr>
        <w:jc w:val="both"/>
        <w:rPr>
          <w:u w:val="single"/>
        </w:rPr>
      </w:pPr>
      <w:r w:rsidRPr="00E94F7C">
        <w:rPr>
          <w:u w:val="single"/>
        </w:rPr>
        <w:t>Dôchodková prognóza obsahuje: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>meno, priezvisko a rodné číslo poistenca,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>dátum, ku ktorému sa vzťahujú informácie uvedené v dôchodkovej prognóze,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>dôchodkový vek poistenca alebo predpokladaný dôchodkový vek poistenca,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>získané obdobie dôchodkového poistenia,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>aktuálnu hodnotu priemerného osobného mzdového bodu,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>informáciu o základnej prognóze starobného dôchodku  a starobného dôchodku  zo starobného dôchodkového sporenia, ktorá zahŕňa základný scenár, optimistický scenár a pesimistický scenár vychádzajúci z možných ekonomických scenárov a z možných scenárov vývoja parametrov, ktoré majú vplyv na výšku starobného dôchodku a starobného dôchodku zo starobného dôchodkového sporenia,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>informáciu o alternatívnej prognóze starobného dôchodku a starobného dôchodku zo starobného dôchodkového sporenia alebo informáciu o alternatívnej prognóze starobného dôchodku, predčasného starobného dôchodku, starobného dôchodku zo starobného dôchodkového sporenia a predčasného starobného dôchodku zo starobného dôchodkového sporenia vychádzajúce z možnej</w:t>
      </w:r>
    </w:p>
    <w:p w:rsidR="00123FAA" w:rsidRPr="00E94F7C" w:rsidRDefault="00123FAA" w:rsidP="00123FAA">
      <w:pPr>
        <w:pStyle w:val="Odsekzoznamu"/>
        <w:numPr>
          <w:ilvl w:val="1"/>
          <w:numId w:val="9"/>
        </w:numPr>
        <w:spacing w:after="160" w:line="259" w:lineRule="auto"/>
      </w:pPr>
      <w:r w:rsidRPr="00E94F7C">
        <w:t>účasti poistenca na starobnom dôchodkovom sporení,</w:t>
      </w:r>
    </w:p>
    <w:p w:rsidR="00123FAA" w:rsidRPr="00E94F7C" w:rsidRDefault="00123FAA" w:rsidP="00123FAA">
      <w:pPr>
        <w:pStyle w:val="Odsekzoznamu"/>
        <w:numPr>
          <w:ilvl w:val="1"/>
          <w:numId w:val="9"/>
        </w:numPr>
        <w:spacing w:after="160" w:line="259" w:lineRule="auto"/>
      </w:pPr>
      <w:r w:rsidRPr="00E94F7C">
        <w:t>zmeny skutočností rozhodujúcich pre určenie starobného dôchodku,  predčasného starobného dôchodku, starobného dôchodku zo starobného dôchodkového sporenia</w:t>
      </w:r>
      <w:r>
        <w:rPr>
          <w:vertAlign w:val="superscript"/>
        </w:rPr>
        <w:t xml:space="preserve"> </w:t>
      </w:r>
      <w:r w:rsidRPr="00E94F7C">
        <w:t xml:space="preserve">a predčasného starobného dôchodku zo starobného dôchodkového sporenia, 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>informáciu o vplyve inflácie na výšku prognózovaného starobného dôchodku, predčasného starobného dôchodku, starobného dôchodku zo starobného dôchodkového sporenia a predčasného starobného dôchodku zo starobného dôchodkového sporenia,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 xml:space="preserve">informácie týkajúce sa poistenca, ktorému bola dôchodková prognóza poskytnutá, o stave plnenia podmienok nároku na starobný dôchodok a predčasný starobný dôchodok, 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 xml:space="preserve">všeobecné informácie o starobnom dôchodku, predčasnom starobnom dôchodku,  starobnom dôchodku zo starobného dôchodkového sporenia a predčasnom starobnom dôchodku zo starobného dôchodkového sporenia, </w:t>
      </w:r>
    </w:p>
    <w:p w:rsidR="00123FAA" w:rsidRPr="00E94F7C" w:rsidRDefault="00123FAA" w:rsidP="00123FAA">
      <w:pPr>
        <w:pStyle w:val="Odsekzoznamu"/>
        <w:numPr>
          <w:ilvl w:val="0"/>
          <w:numId w:val="8"/>
        </w:numPr>
        <w:spacing w:after="160" w:line="259" w:lineRule="auto"/>
      </w:pPr>
      <w:r w:rsidRPr="00E94F7C">
        <w:t>všeobecné informácie o dôchodkovej prognóze.</w:t>
      </w:r>
    </w:p>
    <w:p w:rsidR="00123FAA" w:rsidRDefault="00123FAA" w:rsidP="00123FAA">
      <w:pPr>
        <w:pStyle w:val="Odsekzoznamu"/>
        <w:jc w:val="both"/>
      </w:pPr>
      <w:r>
        <w:t xml:space="preserve"> </w:t>
      </w:r>
    </w:p>
    <w:p w:rsidR="00123FAA" w:rsidRDefault="00123FAA" w:rsidP="00123FAA">
      <w:pPr>
        <w:pStyle w:val="Odsekzoznamu"/>
        <w:jc w:val="both"/>
      </w:pPr>
    </w:p>
    <w:p w:rsidR="00123FAA" w:rsidRPr="00E94F7C" w:rsidRDefault="00123FAA" w:rsidP="00123FAA">
      <w:pPr>
        <w:pStyle w:val="Odsekzoznamu"/>
        <w:ind w:left="0"/>
        <w:jc w:val="both"/>
        <w:rPr>
          <w:u w:val="single"/>
        </w:rPr>
      </w:pPr>
      <w:r w:rsidRPr="00E94F7C">
        <w:rPr>
          <w:u w:val="single"/>
        </w:rPr>
        <w:t>Všeobecné zásady zostavenia dôchodkovej prognózy:</w:t>
      </w:r>
    </w:p>
    <w:p w:rsidR="00123FAA" w:rsidRDefault="00123FAA" w:rsidP="00123FAA">
      <w:pPr>
        <w:spacing w:before="100" w:beforeAutospacing="1"/>
        <w:ind w:firstLine="708"/>
        <w:jc w:val="both"/>
      </w:pPr>
      <w:r w:rsidRPr="0069160D">
        <w:t xml:space="preserve">Základnými </w:t>
      </w:r>
      <w:r w:rsidRPr="00EE0BD4">
        <w:t>individuálnymi premennými,</w:t>
      </w:r>
      <w:r w:rsidRPr="0069160D">
        <w:t xml:space="preserve"> ktoré vstupujú do výpočtu</w:t>
      </w:r>
      <w:r>
        <w:t xml:space="preserve"> dôchodkovej</w:t>
      </w:r>
      <w:r w:rsidRPr="0069160D">
        <w:t xml:space="preserve"> prognózy </w:t>
      </w:r>
      <w:r>
        <w:t>sú aktuálna hodnota priemerného osobného mzdového bodu, aktuálne získané obdobie dôchodkového poistenia</w:t>
      </w:r>
      <w:r w:rsidRPr="0069160D">
        <w:t xml:space="preserve"> </w:t>
      </w:r>
      <w:r>
        <w:t>a zostávajúce obdobie dôchodkového poistenia, ktoré je v zásade ohraničené</w:t>
      </w:r>
      <w:r w:rsidRPr="0069160D">
        <w:t xml:space="preserve"> dovŕšením </w:t>
      </w:r>
      <w:r>
        <w:t>dôchodkového veku, resp. predpokladaného dôchodkového veku</w:t>
      </w:r>
      <w:r w:rsidR="00BB2BB1">
        <w:t>.</w:t>
      </w:r>
    </w:p>
    <w:p w:rsidR="00123FAA" w:rsidRDefault="00123FAA" w:rsidP="00123FAA">
      <w:pPr>
        <w:spacing w:before="100" w:beforeAutospacing="1"/>
        <w:ind w:firstLine="708"/>
        <w:jc w:val="both"/>
      </w:pPr>
      <w:r>
        <w:lastRenderedPageBreak/>
        <w:t>Pri odhade budúcej výšky vymeriavacieho základu (vekového bonusu) je zohľadnený vývoj príjmovej funkcie poistencov vypočítaný na základe agregovaných údajov o relatívnych príjmoch poistencov v jednotlivých vekových kohortách voči priemernej mzde v hospodárstve SR</w:t>
      </w:r>
      <w:r w:rsidRPr="004D28D6">
        <w:t xml:space="preserve"> </w:t>
      </w:r>
      <w:r>
        <w:t>Údaje o raste produktivity práce vychádzajú z projekcie Európskej komisie „</w:t>
      </w:r>
      <w:proofErr w:type="spellStart"/>
      <w:r>
        <w:t>Ageing</w:t>
      </w:r>
      <w:proofErr w:type="spellEnd"/>
      <w:r>
        <w:t xml:space="preserve"> Report“. </w:t>
      </w:r>
    </w:p>
    <w:p w:rsidR="00123FAA" w:rsidRDefault="00123FAA" w:rsidP="00123FAA">
      <w:pPr>
        <w:ind w:firstLine="708"/>
        <w:jc w:val="both"/>
      </w:pPr>
      <w:r>
        <w:t xml:space="preserve">Predpoklady pre dôchodkový vek sú kalkulované na základe údajov reportovaných </w:t>
      </w:r>
      <w:proofErr w:type="spellStart"/>
      <w:r>
        <w:t>Eurostatom</w:t>
      </w:r>
      <w:proofErr w:type="spellEnd"/>
      <w:r>
        <w:t xml:space="preserve"> v rámci populačnej projekcie EUROPOP. Projekcia EUROPOP je zverejnená v rámci voľne prístupnej databázy na oficiálnom webovom sídle </w:t>
      </w:r>
      <w:proofErr w:type="spellStart"/>
      <w:r>
        <w:t>Eurostatu</w:t>
      </w:r>
      <w:proofErr w:type="spellEnd"/>
      <w:r>
        <w:t xml:space="preserve">. Aktuálna databáza k populačnej projekcii EUROPOP 2019 je dostupná na: </w:t>
      </w:r>
    </w:p>
    <w:p w:rsidR="00123FAA" w:rsidRPr="00C959E6" w:rsidRDefault="00123FAA" w:rsidP="00123FAA">
      <w:pPr>
        <w:jc w:val="both"/>
      </w:pPr>
      <w:r>
        <w:t xml:space="preserve"> </w:t>
      </w:r>
      <w:hyperlink r:id="rId8" w:history="1">
        <w:r w:rsidRPr="00C959E6">
          <w:rPr>
            <w:rStyle w:val="Hypertextovprepojenie"/>
          </w:rPr>
          <w:t>https://ec.europa.eu/eurostat/web/population-demography/population-projections/database</w:t>
        </w:r>
      </w:hyperlink>
      <w:r w:rsidRPr="00C959E6">
        <w:t xml:space="preserve"> </w:t>
      </w:r>
    </w:p>
    <w:p w:rsidR="00123FAA" w:rsidRPr="00B35DEE" w:rsidRDefault="00123FAA" w:rsidP="00123FAA">
      <w:pPr>
        <w:spacing w:before="100" w:beforeAutospacing="1"/>
        <w:ind w:firstLine="708"/>
        <w:jc w:val="both"/>
      </w:pPr>
      <w:r>
        <w:t>Dôchodková prognóza zasielaná</w:t>
      </w:r>
      <w:r w:rsidRPr="007A3B01">
        <w:t xml:space="preserve"> </w:t>
      </w:r>
      <w:r>
        <w:t>Sociálnou poisťovňou musí byť aktuálna, pravdivá a nezavádzajúca. Z tohto dôvodu sa navrhuje, aby sa parametre, predpoklady a pravidlá na určenie dôchodkovej prognózy pravidelne aktualizovali, a to minimálne raz za tri roky. Ministerstvo práce, sociálnych vecí a rodiny Slovenskej republiky na základe takéhoto preskúmania posúdi, či zmeny v uvedených parametroch, predpokladoch a pravidlách na určenie dôchodkovej prognózy vyžadujú revidovanie a novelizáciu návrhu opatrenia.</w:t>
      </w:r>
    </w:p>
    <w:p w:rsidR="00123FAA" w:rsidRPr="007F70BE" w:rsidRDefault="00123FAA" w:rsidP="00123FAA">
      <w:pPr>
        <w:pStyle w:val="Odsekzoznamu"/>
        <w:ind w:left="0"/>
        <w:jc w:val="both"/>
      </w:pPr>
    </w:p>
    <w:p w:rsidR="00123FAA" w:rsidRPr="00A93988" w:rsidRDefault="00123FAA" w:rsidP="00123FAA">
      <w:pPr>
        <w:jc w:val="right"/>
      </w:pPr>
    </w:p>
    <w:sectPr w:rsidR="00123FAA" w:rsidRPr="00A939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D2" w:rsidRDefault="00FD5DD2" w:rsidP="00123FAA">
      <w:r>
        <w:separator/>
      </w:r>
    </w:p>
  </w:endnote>
  <w:endnote w:type="continuationSeparator" w:id="0">
    <w:p w:rsidR="00FD5DD2" w:rsidRDefault="00FD5DD2" w:rsidP="0012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45452"/>
      <w:docPartObj>
        <w:docPartGallery w:val="Page Numbers (Bottom of Page)"/>
        <w:docPartUnique/>
      </w:docPartObj>
    </w:sdtPr>
    <w:sdtContent>
      <w:p w:rsidR="00C978E9" w:rsidRDefault="00C978E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978E9" w:rsidRDefault="00C978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D2" w:rsidRDefault="00FD5DD2" w:rsidP="00123FAA">
      <w:r>
        <w:separator/>
      </w:r>
    </w:p>
  </w:footnote>
  <w:footnote w:type="continuationSeparator" w:id="0">
    <w:p w:rsidR="00FD5DD2" w:rsidRDefault="00FD5DD2" w:rsidP="00123FAA">
      <w:r>
        <w:continuationSeparator/>
      </w:r>
    </w:p>
  </w:footnote>
  <w:footnote w:id="1">
    <w:p w:rsidR="00123FAA" w:rsidRDefault="00123FA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23FAA">
        <w:t>§ 65 ods. 2</w:t>
      </w:r>
      <w:r w:rsidR="00FD2BE9">
        <w:t xml:space="preserve"> a 3</w:t>
      </w:r>
      <w:r w:rsidRPr="00123FAA">
        <w:t xml:space="preserve"> zákona č. 461/2003 Z. z. o sociálnom poistení 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8B8"/>
    <w:multiLevelType w:val="hybridMultilevel"/>
    <w:tmpl w:val="517A4A0A"/>
    <w:lvl w:ilvl="0" w:tplc="7940E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F8B"/>
    <w:multiLevelType w:val="hybridMultilevel"/>
    <w:tmpl w:val="DEF60CCA"/>
    <w:lvl w:ilvl="0" w:tplc="770C7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721B"/>
    <w:multiLevelType w:val="hybridMultilevel"/>
    <w:tmpl w:val="91F01282"/>
    <w:lvl w:ilvl="0" w:tplc="041B0017">
      <w:start w:val="1"/>
      <w:numFmt w:val="lowerLetter"/>
      <w:lvlText w:val="%1)"/>
      <w:lvlJc w:val="left"/>
      <w:pPr>
        <w:ind w:left="24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43602356">
      <w:start w:val="1"/>
      <w:numFmt w:val="decimal"/>
      <w:lvlText w:val="(%3)"/>
      <w:lvlJc w:val="left"/>
      <w:pPr>
        <w:ind w:left="186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400" w:hanging="360"/>
      </w:pPr>
    </w:lvl>
    <w:lvl w:ilvl="4" w:tplc="041B0019" w:tentative="1">
      <w:start w:val="1"/>
      <w:numFmt w:val="lowerLetter"/>
      <w:lvlText w:val="%5."/>
      <w:lvlJc w:val="left"/>
      <w:pPr>
        <w:ind w:left="3120" w:hanging="360"/>
      </w:pPr>
    </w:lvl>
    <w:lvl w:ilvl="5" w:tplc="041B001B" w:tentative="1">
      <w:start w:val="1"/>
      <w:numFmt w:val="lowerRoman"/>
      <w:lvlText w:val="%6."/>
      <w:lvlJc w:val="right"/>
      <w:pPr>
        <w:ind w:left="3840" w:hanging="180"/>
      </w:pPr>
    </w:lvl>
    <w:lvl w:ilvl="6" w:tplc="041B000F" w:tentative="1">
      <w:start w:val="1"/>
      <w:numFmt w:val="decimal"/>
      <w:lvlText w:val="%7."/>
      <w:lvlJc w:val="left"/>
      <w:pPr>
        <w:ind w:left="4560" w:hanging="360"/>
      </w:pPr>
    </w:lvl>
    <w:lvl w:ilvl="7" w:tplc="041B0019" w:tentative="1">
      <w:start w:val="1"/>
      <w:numFmt w:val="lowerLetter"/>
      <w:lvlText w:val="%8."/>
      <w:lvlJc w:val="left"/>
      <w:pPr>
        <w:ind w:left="5280" w:hanging="360"/>
      </w:pPr>
    </w:lvl>
    <w:lvl w:ilvl="8" w:tplc="041B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 w15:restartNumberingAfterBreak="0">
    <w:nsid w:val="2A390377"/>
    <w:multiLevelType w:val="hybridMultilevel"/>
    <w:tmpl w:val="40F09CD6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C4F10F8"/>
    <w:multiLevelType w:val="hybridMultilevel"/>
    <w:tmpl w:val="F83CA5A0"/>
    <w:lvl w:ilvl="0" w:tplc="7B7A7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A98"/>
    <w:multiLevelType w:val="hybridMultilevel"/>
    <w:tmpl w:val="D8AE0884"/>
    <w:lvl w:ilvl="0" w:tplc="011E5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B1B03"/>
    <w:multiLevelType w:val="hybridMultilevel"/>
    <w:tmpl w:val="7D8AABF4"/>
    <w:lvl w:ilvl="0" w:tplc="F6FE0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2705E"/>
    <w:multiLevelType w:val="hybridMultilevel"/>
    <w:tmpl w:val="487060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0041"/>
    <w:multiLevelType w:val="hybridMultilevel"/>
    <w:tmpl w:val="70FCE212"/>
    <w:lvl w:ilvl="0" w:tplc="041B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87"/>
    <w:rsid w:val="00022BE5"/>
    <w:rsid w:val="000D0973"/>
    <w:rsid w:val="000D1738"/>
    <w:rsid w:val="00123FAA"/>
    <w:rsid w:val="00151761"/>
    <w:rsid w:val="00226A83"/>
    <w:rsid w:val="00283F87"/>
    <w:rsid w:val="002D1FFF"/>
    <w:rsid w:val="002F2625"/>
    <w:rsid w:val="003031D1"/>
    <w:rsid w:val="003D29EF"/>
    <w:rsid w:val="004411FF"/>
    <w:rsid w:val="00465036"/>
    <w:rsid w:val="006123C1"/>
    <w:rsid w:val="00720287"/>
    <w:rsid w:val="00736B0C"/>
    <w:rsid w:val="00793B06"/>
    <w:rsid w:val="008151CD"/>
    <w:rsid w:val="00821528"/>
    <w:rsid w:val="00896969"/>
    <w:rsid w:val="009028C1"/>
    <w:rsid w:val="009B7058"/>
    <w:rsid w:val="00A2163D"/>
    <w:rsid w:val="00A5370C"/>
    <w:rsid w:val="00A93988"/>
    <w:rsid w:val="00BB2BB1"/>
    <w:rsid w:val="00C72E9F"/>
    <w:rsid w:val="00C770D8"/>
    <w:rsid w:val="00C974D9"/>
    <w:rsid w:val="00C978E9"/>
    <w:rsid w:val="00CD4008"/>
    <w:rsid w:val="00FD1A83"/>
    <w:rsid w:val="00FD2BE9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6C872-B3C1-47A4-BC3C-402EBEB0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6B0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3FA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3F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3FA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23FA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23F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3F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3F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3F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3FA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23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3F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FAA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978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78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978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78E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population-demography/population-projections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DF45-A623-4423-9668-4AAF6E47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 Matúš</dc:creator>
  <cp:keywords/>
  <dc:description/>
  <cp:lastModifiedBy>Cebuľáková Monika</cp:lastModifiedBy>
  <cp:revision>4</cp:revision>
  <cp:lastPrinted>2023-02-23T09:35:00Z</cp:lastPrinted>
  <dcterms:created xsi:type="dcterms:W3CDTF">2023-02-23T09:10:00Z</dcterms:created>
  <dcterms:modified xsi:type="dcterms:W3CDTF">2023-02-23T09:35:00Z</dcterms:modified>
</cp:coreProperties>
</file>