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97" w:rsidRPr="00206575" w:rsidRDefault="00D84797" w:rsidP="00206575">
      <w:pPr>
        <w:spacing w:after="0" w:line="240" w:lineRule="auto"/>
        <w:jc w:val="center"/>
        <w:rPr>
          <w:rFonts w:ascii="Times New Roman" w:hAnsi="Times New Roman" w:cs="Times New Roman"/>
          <w:b/>
          <w:sz w:val="32"/>
          <w:szCs w:val="32"/>
        </w:rPr>
      </w:pPr>
      <w:r w:rsidRPr="00206575">
        <w:rPr>
          <w:rFonts w:ascii="Times New Roman" w:hAnsi="Times New Roman" w:cs="Times New Roman"/>
          <w:b/>
          <w:sz w:val="32"/>
          <w:szCs w:val="32"/>
        </w:rPr>
        <w:t>NÁRODNÁ RADA SLOVENSKEJ REPUBLIKY</w:t>
      </w:r>
    </w:p>
    <w:p w:rsidR="00D84797" w:rsidRPr="00206575" w:rsidRDefault="00D84797" w:rsidP="00206575">
      <w:pPr>
        <w:pBdr>
          <w:bottom w:val="single" w:sz="4" w:space="1" w:color="auto"/>
        </w:pBdr>
        <w:spacing w:after="0" w:line="240" w:lineRule="auto"/>
        <w:jc w:val="center"/>
        <w:rPr>
          <w:rFonts w:ascii="Times New Roman" w:hAnsi="Times New Roman" w:cs="Times New Roman"/>
          <w:sz w:val="28"/>
          <w:szCs w:val="28"/>
        </w:rPr>
      </w:pPr>
      <w:r w:rsidRPr="00206575">
        <w:rPr>
          <w:rFonts w:ascii="Times New Roman" w:hAnsi="Times New Roman" w:cs="Times New Roman"/>
          <w:b/>
          <w:sz w:val="28"/>
          <w:szCs w:val="28"/>
        </w:rPr>
        <w:t>VIII.</w:t>
      </w:r>
      <w:r w:rsidRPr="00206575">
        <w:rPr>
          <w:rFonts w:ascii="Times New Roman" w:hAnsi="Times New Roman" w:cs="Times New Roman"/>
          <w:sz w:val="28"/>
          <w:szCs w:val="28"/>
        </w:rPr>
        <w:t xml:space="preserve"> </w:t>
      </w:r>
      <w:r w:rsidRPr="00206575">
        <w:rPr>
          <w:rFonts w:ascii="Times New Roman" w:hAnsi="Times New Roman" w:cs="Times New Roman"/>
          <w:b/>
          <w:sz w:val="28"/>
          <w:szCs w:val="28"/>
        </w:rPr>
        <w:t>volebné obdobie</w:t>
      </w:r>
    </w:p>
    <w:p w:rsidR="00D84797" w:rsidRPr="00206575" w:rsidRDefault="00D84797" w:rsidP="00206575">
      <w:pPr>
        <w:spacing w:after="0" w:line="240" w:lineRule="auto"/>
        <w:jc w:val="center"/>
        <w:rPr>
          <w:rFonts w:ascii="Times New Roman" w:hAnsi="Times New Roman" w:cs="Times New Roman"/>
          <w:sz w:val="32"/>
          <w:szCs w:val="32"/>
          <w:lang w:val="en-US"/>
        </w:rPr>
      </w:pPr>
    </w:p>
    <w:p w:rsidR="00D84797" w:rsidRPr="00206575" w:rsidRDefault="00D84797" w:rsidP="00206575">
      <w:pPr>
        <w:spacing w:after="0" w:line="240" w:lineRule="auto"/>
        <w:jc w:val="center"/>
        <w:rPr>
          <w:rFonts w:ascii="Times New Roman" w:hAnsi="Times New Roman" w:cs="Times New Roman"/>
          <w:b/>
          <w:bCs/>
          <w:sz w:val="32"/>
          <w:szCs w:val="32"/>
        </w:rPr>
      </w:pPr>
      <w:r w:rsidRPr="00206575">
        <w:rPr>
          <w:rFonts w:ascii="Times New Roman" w:hAnsi="Times New Roman" w:cs="Times New Roman"/>
          <w:b/>
          <w:bCs/>
          <w:sz w:val="32"/>
          <w:szCs w:val="32"/>
        </w:rPr>
        <w:t>1466</w:t>
      </w:r>
    </w:p>
    <w:p w:rsidR="00D84797" w:rsidRPr="00206575" w:rsidRDefault="00D84797" w:rsidP="00206575">
      <w:pPr>
        <w:spacing w:after="0" w:line="240" w:lineRule="auto"/>
        <w:jc w:val="center"/>
        <w:rPr>
          <w:rFonts w:ascii="Times New Roman" w:hAnsi="Times New Roman" w:cs="Times New Roman"/>
        </w:rPr>
      </w:pPr>
    </w:p>
    <w:p w:rsidR="00D84797" w:rsidRPr="00206575" w:rsidRDefault="00D84797" w:rsidP="00206575">
      <w:pPr>
        <w:spacing w:after="0" w:line="240" w:lineRule="auto"/>
        <w:jc w:val="center"/>
        <w:rPr>
          <w:rFonts w:ascii="Times New Roman" w:hAnsi="Times New Roman" w:cs="Times New Roman"/>
          <w:b/>
          <w:sz w:val="24"/>
          <w:szCs w:val="24"/>
        </w:rPr>
      </w:pPr>
      <w:r w:rsidRPr="00206575">
        <w:rPr>
          <w:rFonts w:ascii="Times New Roman" w:hAnsi="Times New Roman" w:cs="Times New Roman"/>
          <w:b/>
          <w:sz w:val="24"/>
          <w:szCs w:val="24"/>
        </w:rPr>
        <w:t>VLÁDNY NÁVRH</w:t>
      </w:r>
    </w:p>
    <w:p w:rsidR="00D84797" w:rsidRPr="00206575" w:rsidRDefault="00D84797" w:rsidP="00206575">
      <w:pPr>
        <w:spacing w:after="0" w:line="240" w:lineRule="auto"/>
        <w:jc w:val="center"/>
        <w:rPr>
          <w:rFonts w:ascii="Times New Roman" w:hAnsi="Times New Roman" w:cs="Times New Roman"/>
          <w:b/>
        </w:rPr>
      </w:pPr>
    </w:p>
    <w:p w:rsidR="00D84797" w:rsidRPr="00206575" w:rsidRDefault="00D84797" w:rsidP="00206575">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206575">
        <w:rPr>
          <w:rFonts w:ascii="Times New Roman" w:eastAsia="SimSun" w:hAnsi="Times New Roman" w:cs="Times New Roman"/>
          <w:b/>
          <w:kern w:val="2"/>
          <w:sz w:val="24"/>
          <w:szCs w:val="24"/>
          <w:lang w:eastAsia="hi-IN" w:bidi="hi-IN"/>
        </w:rPr>
        <w:t>ZÁKON</w:t>
      </w:r>
    </w:p>
    <w:p w:rsidR="00D84797" w:rsidRPr="00206575" w:rsidRDefault="00D84797" w:rsidP="00206575">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D84797" w:rsidRPr="00206575" w:rsidRDefault="00D84797" w:rsidP="00206575">
      <w:pPr>
        <w:widowControl w:val="0"/>
        <w:suppressAutoHyphens/>
        <w:spacing w:after="0" w:line="240" w:lineRule="auto"/>
        <w:jc w:val="center"/>
        <w:rPr>
          <w:rFonts w:ascii="Times New Roman" w:eastAsia="SimSun" w:hAnsi="Times New Roman" w:cs="Times New Roman"/>
          <w:kern w:val="2"/>
          <w:sz w:val="24"/>
          <w:szCs w:val="24"/>
          <w:lang w:eastAsia="hi-IN" w:bidi="hi-IN"/>
        </w:rPr>
      </w:pPr>
      <w:r w:rsidRPr="00206575">
        <w:rPr>
          <w:rFonts w:ascii="Times New Roman" w:eastAsia="SimSun" w:hAnsi="Times New Roman" w:cs="Times New Roman"/>
          <w:kern w:val="2"/>
          <w:sz w:val="24"/>
          <w:szCs w:val="24"/>
          <w:lang w:eastAsia="hi-IN" w:bidi="hi-IN"/>
        </w:rPr>
        <w:t>z ............................. 2023,</w:t>
      </w:r>
    </w:p>
    <w:p w:rsidR="00D84797" w:rsidRPr="00206575" w:rsidRDefault="00D84797" w:rsidP="00206575">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D84797" w:rsidRPr="00206575" w:rsidRDefault="00D84797" w:rsidP="00206575">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206575">
        <w:rPr>
          <w:rFonts w:ascii="Times New Roman" w:hAnsi="Times New Roman" w:cs="Times New Roman"/>
          <w:b/>
          <w:sz w:val="24"/>
          <w:szCs w:val="24"/>
        </w:rPr>
        <w:t>ktorým sa mení a dopĺňa zákon č. 461/2003 Z. z. o sociálnom poistení v znení neskorších predpisov</w:t>
      </w:r>
      <w:r w:rsidRPr="00206575">
        <w:rPr>
          <w:rFonts w:ascii="Times New Roman" w:eastAsia="SimSun" w:hAnsi="Times New Roman" w:cs="Times New Roman"/>
          <w:b/>
          <w:kern w:val="2"/>
          <w:sz w:val="24"/>
          <w:szCs w:val="24"/>
          <w:lang w:eastAsia="hi-IN" w:bidi="hi-IN"/>
        </w:rPr>
        <w:t xml:space="preserve"> a ktorým sa menia niektoré zákony </w:t>
      </w:r>
    </w:p>
    <w:p w:rsidR="00D84797" w:rsidRPr="00206575" w:rsidRDefault="00D84797" w:rsidP="00206575">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rsidR="00D84797" w:rsidRPr="00206575" w:rsidRDefault="00D84797" w:rsidP="00206575">
      <w:pPr>
        <w:spacing w:after="0" w:line="240" w:lineRule="auto"/>
        <w:ind w:firstLine="426"/>
        <w:jc w:val="both"/>
        <w:rPr>
          <w:rFonts w:ascii="Times New Roman" w:hAnsi="Times New Roman" w:cs="Times New Roman"/>
          <w:sz w:val="24"/>
          <w:szCs w:val="24"/>
        </w:rPr>
      </w:pPr>
    </w:p>
    <w:p w:rsidR="00D84797" w:rsidRPr="00206575" w:rsidRDefault="00D84797" w:rsidP="00206575">
      <w:pPr>
        <w:spacing w:after="0" w:line="240" w:lineRule="auto"/>
        <w:ind w:firstLine="426"/>
        <w:jc w:val="both"/>
        <w:rPr>
          <w:rFonts w:ascii="Times New Roman" w:hAnsi="Times New Roman" w:cs="Times New Roman"/>
          <w:sz w:val="24"/>
          <w:szCs w:val="24"/>
        </w:rPr>
      </w:pPr>
    </w:p>
    <w:p w:rsidR="000F3F08" w:rsidRPr="00206575" w:rsidRDefault="00D84797" w:rsidP="00206575">
      <w:pPr>
        <w:shd w:val="clear" w:color="auto" w:fill="FFFFFF" w:themeFill="background1"/>
        <w:spacing w:after="0" w:line="240" w:lineRule="auto"/>
        <w:ind w:firstLine="360"/>
        <w:jc w:val="both"/>
        <w:rPr>
          <w:rFonts w:ascii="Times New Roman" w:eastAsia="Times New Roman" w:hAnsi="Times New Roman" w:cs="Times New Roman"/>
          <w:sz w:val="24"/>
          <w:szCs w:val="24"/>
          <w:lang w:eastAsia="sk-SK"/>
        </w:rPr>
      </w:pPr>
      <w:r w:rsidRPr="00206575">
        <w:rPr>
          <w:rFonts w:ascii="Times New Roman" w:hAnsi="Times New Roman" w:cs="Times New Roman"/>
          <w:sz w:val="24"/>
          <w:szCs w:val="24"/>
        </w:rPr>
        <w:t>Národná rada Slovenskej republiky sa uzniesla na tomto zákone:</w:t>
      </w:r>
    </w:p>
    <w:p w:rsidR="000F3F08" w:rsidRPr="00206575" w:rsidRDefault="000F3F08"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0F3F08" w:rsidRPr="00206575" w:rsidRDefault="000F3F08"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r w:rsidRPr="00206575">
        <w:rPr>
          <w:rFonts w:ascii="Times New Roman" w:eastAsia="Times New Roman" w:hAnsi="Times New Roman" w:cs="Times New Roman"/>
          <w:b/>
          <w:bCs/>
          <w:sz w:val="24"/>
          <w:szCs w:val="24"/>
          <w:lang w:eastAsia="sk-SK"/>
        </w:rPr>
        <w:t>Čl. I</w:t>
      </w:r>
    </w:p>
    <w:p w:rsidR="00E7690D" w:rsidRPr="00206575" w:rsidRDefault="00E7690D"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06132F" w:rsidRPr="00206575" w:rsidRDefault="00963B75" w:rsidP="00206575">
      <w:pPr>
        <w:shd w:val="clear" w:color="auto" w:fill="FFFFFF" w:themeFill="background1"/>
        <w:spacing w:after="0" w:line="240" w:lineRule="auto"/>
        <w:ind w:firstLine="36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Zákon č. 461/2003 Z. z. o sociálnom poistení v znení zákona č. 551/2003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600/2003 Z. z., zákona č. 5/2004 Z. z., zákona č. 43/2004 Z. z., zákona č. 186/2004 Z. z., zákona č. 365/2004 Z. z., zákona č. 391/2004 Z. z., zákona č. 439/2004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523/2004 Z. z., zákona č. 721/2004 Z. z., zákona č. 82/2005 Z. z., zákona č. 244/2005 Z. z., zákona č. 351/2005 Z. z., zákona č. 534/2005 Z. z., zákona č. 584/2005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310/2006 Z. z., nálezu Ústavného súdu Slovenskej republiky č. 460/2006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529/2006 Z. z., uznesenia Ústavného súdu Slovenskej republiky č. 566/2006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592/2006 Z. z., zákona č. 677/2006 Z. z., zákona č. 274/2007 Z. z., zákona č. 519/2007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555/2007 Z. z., zákona č. 659/2007 Z. z., nálezu Ústavného súdu Slovenskej republiky č. 204/2008 Z. z., zákona č. 434/2008 Z. z., zákona č. 449/2008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599/2008 Z. z., zákona č. 108/2009 Z. z., zákona č. 192/2009 Z. z., zákona č. 200/2009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285/2009 Z. z., zákona č. 571/2009 Z. z., zákona č. 572/2009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52/2010 Z. z., zákona č. 151/2010 Z. z., zákona č. 403/2010 Z. z., zákona č. 543/2010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125/2011 Z. z., zákona č. 223/2011 Z. z., zákona č. 250/2011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334/2011 Z. z., zákona č. 348/2011 Z. z., zákona č. 521/2011 Z. z., zákona č. 69/2012 Z. z., zákona č. 252/2012 Z. z., zákona č. 413/2012 Z. z., zákona č. 96/2013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338/2013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352/2013 Z. z., zákona č. 183/2014 Z. z., zákona č. 195/2014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204/2014 Z. z., zákona č. 240/2014 Z. z., zákona č. 298/2014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25/2015 Z. z., zákona č. 32/2015 Z. z., zákona č. 61/2015 Z. z., zákona č. 77/2015 Z. z., zákona č. 87/2015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112/2015 Z. z., zákona č. 140/2015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176/2015 Z. z., zákona č. 336/2015 Z. z., zákona č. 378/2015 Z. z., zákona č. 407/2015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440/2015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125/2016 Z. z., zákona č. 285/2016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310/2016 Z. z., zákona č. 355/2016 Z. z., zákona č. 2/2017 Z. z., zákona č. 85/2017 Z. z., zákona č. 184/2017 Z. z., zákona č. 264/2017 Z. z., zákona č. 266/2017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279/2017 Z. z., zákona č. 63/2018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87/2018 Z. z., zákona č. 177/2018 Z. z., zákona č. 191/2018 Z. z., zákona č. 282/2018 Z. z., zákona č. 314/2018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317/2018 Z. z., zákona č. 366/2018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368/2018 Z. z., zákona č. 35/2019 Z. z., zákona č. 83/2019 Z. z., zákona 105/2019 Z. z., zákona č. 221/2019 Z. z., zákona č. 225/2019 Z. z., zákona č. 231/2019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321/2019 Z. z., zákona č. 381/2019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 xml:space="preserve">382/2019 Z. z., zákona č. 385/2019 Z. z., </w:t>
      </w:r>
      <w:r w:rsidRPr="00206575">
        <w:rPr>
          <w:rFonts w:ascii="Times New Roman" w:eastAsia="Times New Roman" w:hAnsi="Times New Roman" w:cs="Times New Roman"/>
          <w:sz w:val="24"/>
          <w:szCs w:val="24"/>
          <w:lang w:eastAsia="sk-SK"/>
        </w:rPr>
        <w:lastRenderedPageBreak/>
        <w:t>zákona č. 390/2019 Z. z., zákona č. 393/2019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466/2019 Z. z., zákona č.</w:t>
      </w:r>
      <w:r w:rsidR="00E7690D"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467/2019 Z. z., zákona č. 46/2020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63/2020 Z. z., zákona č. 66/2020 Z. z., zákona č. 68/2020 Z. z., zákona č. 95/2020 Z. z., zákona č. 125/2020 Z. z., zákona č. 127/2020 Z. z., zákona č. 157/2020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198/2020 Z. z., zákona č. 258/2020 Z. z., zákona č.</w:t>
      </w:r>
      <w:r w:rsidR="00E05B1C"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275/2020 Z. z., zákona č. 296/2020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330/2020 Z. z., zákona č. 365/2020 Z. z., zákona č. 372/2020 Z. z., nálezu Ústavného súdu Slovenskej republiky č. 388/2020 Z. z., zákona č. 426/2020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126/2021 Z. z., zákona č. 130/2021 Z. z., zákona č.</w:t>
      </w:r>
      <w:r w:rsidR="00E05B1C"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215/2021 Z. z., zákona č. 265/2021 Z.</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 zákona č. 283/2021 Z. z., zákona č. 355/2021 Z. z., zákona č. 397/2021 Z. z., zákona č.</w:t>
      </w:r>
      <w:r w:rsid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412/2021 Z. z., zákona č. 431/2021 Z. z., zákona č.</w:t>
      </w:r>
      <w:r w:rsidR="00E05B1C"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454/2021 Z. z., zákona č. 92/2022 Z. z., zákona č. 125/2022 Z. z., zákona č. 248/2022 Z. z.</w:t>
      </w:r>
      <w:r w:rsidR="00C00595" w:rsidRPr="00206575">
        <w:rPr>
          <w:rFonts w:ascii="Times New Roman" w:eastAsia="Times New Roman" w:hAnsi="Times New Roman" w:cs="Times New Roman"/>
          <w:sz w:val="24"/>
          <w:szCs w:val="24"/>
          <w:lang w:eastAsia="sk-SK"/>
        </w:rPr>
        <w:t>,</w:t>
      </w:r>
      <w:r w:rsidRPr="00206575">
        <w:rPr>
          <w:rFonts w:ascii="Times New Roman" w:eastAsia="Times New Roman" w:hAnsi="Times New Roman" w:cs="Times New Roman"/>
          <w:sz w:val="24"/>
          <w:szCs w:val="24"/>
          <w:lang w:eastAsia="sk-SK"/>
        </w:rPr>
        <w:t xml:space="preserve"> zákona č. 249/2022 Z. z.</w:t>
      </w:r>
      <w:r w:rsidR="00132D40" w:rsidRPr="00206575">
        <w:rPr>
          <w:rFonts w:ascii="Times New Roman" w:eastAsia="Times New Roman" w:hAnsi="Times New Roman" w:cs="Times New Roman"/>
          <w:sz w:val="24"/>
          <w:szCs w:val="24"/>
          <w:lang w:eastAsia="sk-SK"/>
        </w:rPr>
        <w:t>, zákona č.</w:t>
      </w:r>
      <w:r w:rsidR="00206575">
        <w:rPr>
          <w:rFonts w:ascii="Times New Roman" w:eastAsia="Times New Roman" w:hAnsi="Times New Roman" w:cs="Times New Roman"/>
          <w:sz w:val="24"/>
          <w:szCs w:val="24"/>
          <w:lang w:eastAsia="sk-SK"/>
        </w:rPr>
        <w:t> </w:t>
      </w:r>
      <w:r w:rsidR="00132D40" w:rsidRPr="00206575">
        <w:rPr>
          <w:rFonts w:ascii="Times New Roman" w:eastAsia="Times New Roman" w:hAnsi="Times New Roman" w:cs="Times New Roman"/>
          <w:sz w:val="24"/>
          <w:szCs w:val="24"/>
          <w:lang w:eastAsia="sk-SK"/>
        </w:rPr>
        <w:t>350/2022 Z. z.</w:t>
      </w:r>
      <w:r w:rsidR="00247C9B" w:rsidRPr="00206575">
        <w:rPr>
          <w:rFonts w:ascii="Times New Roman" w:eastAsia="Times New Roman" w:hAnsi="Times New Roman" w:cs="Times New Roman"/>
          <w:sz w:val="24"/>
          <w:szCs w:val="24"/>
          <w:lang w:eastAsia="sk-SK"/>
        </w:rPr>
        <w:t>,</w:t>
      </w:r>
      <w:r w:rsidR="00132D40" w:rsidRPr="00206575">
        <w:rPr>
          <w:rFonts w:ascii="Times New Roman" w:eastAsia="Times New Roman" w:hAnsi="Times New Roman" w:cs="Times New Roman"/>
          <w:sz w:val="24"/>
          <w:szCs w:val="24"/>
          <w:lang w:eastAsia="sk-SK"/>
        </w:rPr>
        <w:t> </w:t>
      </w:r>
      <w:r w:rsidR="00C00595" w:rsidRPr="00206575">
        <w:rPr>
          <w:rFonts w:ascii="Times New Roman" w:eastAsia="Times New Roman" w:hAnsi="Times New Roman" w:cs="Times New Roman"/>
          <w:sz w:val="24"/>
          <w:szCs w:val="24"/>
          <w:lang w:eastAsia="sk-SK"/>
        </w:rPr>
        <w:t xml:space="preserve">zákona č. </w:t>
      </w:r>
      <w:r w:rsidR="00132D40" w:rsidRPr="00206575">
        <w:rPr>
          <w:rFonts w:ascii="Times New Roman" w:eastAsia="Times New Roman" w:hAnsi="Times New Roman" w:cs="Times New Roman"/>
          <w:sz w:val="24"/>
          <w:szCs w:val="24"/>
          <w:lang w:eastAsia="sk-SK"/>
        </w:rPr>
        <w:t>352</w:t>
      </w:r>
      <w:r w:rsidR="00C00595" w:rsidRPr="00206575">
        <w:rPr>
          <w:rFonts w:ascii="Times New Roman" w:eastAsia="Times New Roman" w:hAnsi="Times New Roman" w:cs="Times New Roman"/>
          <w:sz w:val="24"/>
          <w:szCs w:val="24"/>
          <w:lang w:eastAsia="sk-SK"/>
        </w:rPr>
        <w:t>/2022 Z. z.</w:t>
      </w:r>
      <w:r w:rsidR="00731AE6" w:rsidRPr="00206575">
        <w:rPr>
          <w:rFonts w:ascii="Times New Roman" w:eastAsia="Times New Roman" w:hAnsi="Times New Roman" w:cs="Times New Roman"/>
          <w:sz w:val="24"/>
          <w:szCs w:val="24"/>
          <w:lang w:eastAsia="sk-SK"/>
        </w:rPr>
        <w:t>,</w:t>
      </w:r>
      <w:r w:rsidR="00C00595" w:rsidRPr="00206575">
        <w:rPr>
          <w:rFonts w:ascii="Times New Roman" w:eastAsia="Times New Roman" w:hAnsi="Times New Roman" w:cs="Times New Roman"/>
          <w:sz w:val="24"/>
          <w:szCs w:val="24"/>
          <w:lang w:eastAsia="sk-SK"/>
        </w:rPr>
        <w:t xml:space="preserve"> </w:t>
      </w:r>
      <w:r w:rsidR="00247C9B" w:rsidRPr="00206575">
        <w:rPr>
          <w:rFonts w:ascii="Times New Roman" w:eastAsia="Times New Roman" w:hAnsi="Times New Roman" w:cs="Times New Roman"/>
          <w:sz w:val="24"/>
          <w:szCs w:val="24"/>
          <w:lang w:eastAsia="sk-SK"/>
        </w:rPr>
        <w:t>zákona č.</w:t>
      </w:r>
      <w:r w:rsidR="00241407" w:rsidRPr="00206575">
        <w:rPr>
          <w:rFonts w:ascii="Times New Roman" w:eastAsia="Times New Roman" w:hAnsi="Times New Roman" w:cs="Times New Roman"/>
          <w:sz w:val="24"/>
          <w:szCs w:val="24"/>
          <w:lang w:eastAsia="sk-SK"/>
        </w:rPr>
        <w:t> </w:t>
      </w:r>
      <w:r w:rsidR="008E35EE" w:rsidRPr="00206575">
        <w:rPr>
          <w:rFonts w:ascii="Times New Roman" w:eastAsia="Times New Roman" w:hAnsi="Times New Roman" w:cs="Times New Roman"/>
          <w:sz w:val="24"/>
          <w:szCs w:val="24"/>
          <w:lang w:eastAsia="sk-SK"/>
        </w:rPr>
        <w:t>399</w:t>
      </w:r>
      <w:r w:rsidR="00247C9B" w:rsidRPr="00206575">
        <w:rPr>
          <w:rFonts w:ascii="Times New Roman" w:eastAsia="Times New Roman" w:hAnsi="Times New Roman" w:cs="Times New Roman"/>
          <w:sz w:val="24"/>
          <w:szCs w:val="24"/>
          <w:lang w:eastAsia="sk-SK"/>
        </w:rPr>
        <w:t>/2022 Z. z.</w:t>
      </w:r>
      <w:r w:rsidR="00882B04" w:rsidRPr="00206575">
        <w:rPr>
          <w:rFonts w:ascii="Times New Roman" w:eastAsia="Times New Roman" w:hAnsi="Times New Roman" w:cs="Times New Roman"/>
          <w:sz w:val="24"/>
          <w:szCs w:val="24"/>
          <w:lang w:eastAsia="sk-SK"/>
        </w:rPr>
        <w:t>,</w:t>
      </w:r>
      <w:r w:rsidR="00731AE6" w:rsidRPr="00206575">
        <w:rPr>
          <w:rFonts w:ascii="Times New Roman" w:eastAsia="Times New Roman" w:hAnsi="Times New Roman" w:cs="Times New Roman"/>
          <w:sz w:val="24"/>
          <w:szCs w:val="24"/>
          <w:lang w:eastAsia="sk-SK"/>
        </w:rPr>
        <w:t> zákona č. 421/2022 Z.</w:t>
      </w:r>
      <w:r w:rsidR="00206575">
        <w:rPr>
          <w:rFonts w:ascii="Times New Roman" w:eastAsia="Times New Roman" w:hAnsi="Times New Roman" w:cs="Times New Roman"/>
          <w:sz w:val="24"/>
          <w:szCs w:val="24"/>
          <w:lang w:eastAsia="sk-SK"/>
        </w:rPr>
        <w:t> </w:t>
      </w:r>
      <w:r w:rsidR="00731AE6" w:rsidRPr="00206575">
        <w:rPr>
          <w:rFonts w:ascii="Times New Roman" w:eastAsia="Times New Roman" w:hAnsi="Times New Roman" w:cs="Times New Roman"/>
          <w:sz w:val="24"/>
          <w:szCs w:val="24"/>
          <w:lang w:eastAsia="sk-SK"/>
        </w:rPr>
        <w:t>z.</w:t>
      </w:r>
      <w:r w:rsidR="00882B04" w:rsidRPr="00206575">
        <w:rPr>
          <w:rFonts w:ascii="Times New Roman" w:eastAsia="Times New Roman" w:hAnsi="Times New Roman" w:cs="Times New Roman"/>
          <w:sz w:val="24"/>
          <w:szCs w:val="24"/>
          <w:lang w:eastAsia="sk-SK"/>
        </w:rPr>
        <w:t xml:space="preserve"> a zákona č. 518/2022 Z. z.</w:t>
      </w:r>
      <w:r w:rsidR="00D300B0" w:rsidRPr="00206575">
        <w:rPr>
          <w:rFonts w:ascii="Times New Roman" w:eastAsia="Times New Roman" w:hAnsi="Times New Roman" w:cs="Times New Roman"/>
          <w:sz w:val="24"/>
          <w:szCs w:val="24"/>
          <w:lang w:eastAsia="sk-SK"/>
        </w:rPr>
        <w:t xml:space="preserve"> </w:t>
      </w:r>
      <w:r w:rsidRPr="00206575">
        <w:rPr>
          <w:rFonts w:ascii="Times New Roman" w:eastAsia="Times New Roman" w:hAnsi="Times New Roman" w:cs="Times New Roman"/>
          <w:sz w:val="24"/>
          <w:szCs w:val="24"/>
          <w:lang w:eastAsia="sk-SK"/>
        </w:rPr>
        <w:t>sa mení a dopĺňa takto:</w:t>
      </w:r>
    </w:p>
    <w:p w:rsidR="00E05B1C" w:rsidRPr="00206575" w:rsidRDefault="00E05B1C" w:rsidP="00206575">
      <w:pPr>
        <w:shd w:val="clear" w:color="auto" w:fill="FFFFFF" w:themeFill="background1"/>
        <w:spacing w:after="0" w:line="240" w:lineRule="auto"/>
        <w:ind w:firstLine="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 ods. 2 sa slová „ods. 2, 4 a 5“ nahrádzajú slovami „ods. 1 písm</w:t>
      </w:r>
      <w:r w:rsidR="00E05B1C" w:rsidRPr="00206575">
        <w:rPr>
          <w:rFonts w:ascii="Times New Roman" w:hAnsi="Times New Roman" w:cs="Times New Roman"/>
          <w:sz w:val="24"/>
          <w:szCs w:val="24"/>
        </w:rPr>
        <w:t>. b) prvého bodu a ods. 3 a 4“.</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60 odseky 1 a 2 znejú:</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„(1) Obdobie dôchodkového poistenia na účely nároku na dôchodkovú dávku a určenia sumy dôchodkovej dávky je obdobie</w:t>
      </w:r>
    </w:p>
    <w:p w:rsidR="00963B75" w:rsidRPr="00206575" w:rsidRDefault="00963B75" w:rsidP="00206575">
      <w:pPr>
        <w:pStyle w:val="Odsekzoznamu"/>
        <w:numPr>
          <w:ilvl w:val="0"/>
          <w:numId w:val="9"/>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povinného dôchodkového poistenia a obdobie dobrovoľného dôchodkového poistenia, ak za tieto obdobia okrem období uvedených v § 140 bolo zaplatené poistné na dôchodkové poistenie podľa tohto zákona, ak odsek 2 neustanovuje inak,</w:t>
      </w:r>
    </w:p>
    <w:p w:rsidR="00963B75" w:rsidRPr="00206575" w:rsidRDefault="00963B75" w:rsidP="00206575">
      <w:pPr>
        <w:pStyle w:val="Odsekzoznamu"/>
        <w:numPr>
          <w:ilvl w:val="0"/>
          <w:numId w:val="9"/>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výkonu služby policajta a profesionálneho vojaka v rozsahu, ktorý</w:t>
      </w:r>
    </w:p>
    <w:p w:rsidR="00963B75" w:rsidRPr="00206575" w:rsidRDefault="00963B75" w:rsidP="00206575">
      <w:pPr>
        <w:pStyle w:val="Odsekzoznamu"/>
        <w:numPr>
          <w:ilvl w:val="0"/>
          <w:numId w:val="10"/>
        </w:numPr>
        <w:shd w:val="clear" w:color="auto" w:fill="FFFFFF" w:themeFill="background1"/>
        <w:tabs>
          <w:tab w:val="left" w:pos="1560"/>
        </w:tabs>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nezakladá nárok na výsluhový dôchodok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w:t>
      </w:r>
    </w:p>
    <w:p w:rsidR="00963B75" w:rsidRPr="00206575" w:rsidRDefault="00963B75" w:rsidP="00206575">
      <w:pPr>
        <w:pStyle w:val="Odsekzoznamu"/>
        <w:numPr>
          <w:ilvl w:val="0"/>
          <w:numId w:val="10"/>
        </w:numPr>
        <w:shd w:val="clear" w:color="auto" w:fill="FFFFFF" w:themeFill="background1"/>
        <w:tabs>
          <w:tab w:val="left" w:pos="1560"/>
        </w:tabs>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zakladá nárok na výsluhový dôchodok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 ak bolo získané aj obdobie podľa písmena a).</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(2) Ak zamestnávateľ nesplnil povinnosť platiť a odvádzať poistné na dôchodkové poistenie, podmienka zaplatenia poistného na dôchodkové poistenie podľa odseku 1 písm. a) sa u zamestnanca považuje za splnenú; to neplatí, ak si túto povinnosť nesplnil zamestnávateľ uvedený v § 7 ods. 2 alebo zamestnávateľ za zamestnanca, ktorý je štatutárnym orgánom zamestnávateľa a má najmenej 50 % účasť na majetku zamestnávateľa alebo ktorý je členom štatutárneho orgánu zamestnávateľa a má najmenej 50 % účasť na majetku zamestnávateľa.“.</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60 sa vypúšťa odsek 3.</w:t>
      </w:r>
    </w:p>
    <w:p w:rsidR="00963B75" w:rsidRPr="00206575" w:rsidRDefault="00963B75" w:rsidP="00206575">
      <w:pPr>
        <w:shd w:val="clear" w:color="auto" w:fill="FFFFFF" w:themeFill="background1"/>
        <w:spacing w:after="0" w:line="240" w:lineRule="auto"/>
        <w:ind w:firstLine="360"/>
        <w:jc w:val="both"/>
        <w:rPr>
          <w:rFonts w:ascii="Times New Roman" w:hAnsi="Times New Roman" w:cs="Times New Roman"/>
          <w:sz w:val="24"/>
          <w:szCs w:val="24"/>
        </w:rPr>
      </w:pPr>
    </w:p>
    <w:p w:rsidR="00963B75" w:rsidRPr="00206575" w:rsidRDefault="00963B75" w:rsidP="00206575">
      <w:pPr>
        <w:shd w:val="clear" w:color="auto" w:fill="FFFFFF" w:themeFill="background1"/>
        <w:spacing w:after="0" w:line="240" w:lineRule="auto"/>
        <w:ind w:firstLine="360"/>
        <w:jc w:val="both"/>
        <w:rPr>
          <w:rFonts w:ascii="Times New Roman" w:hAnsi="Times New Roman" w:cs="Times New Roman"/>
          <w:sz w:val="24"/>
          <w:szCs w:val="24"/>
        </w:rPr>
      </w:pPr>
      <w:r w:rsidRPr="00206575">
        <w:rPr>
          <w:rFonts w:ascii="Times New Roman" w:hAnsi="Times New Roman" w:cs="Times New Roman"/>
          <w:sz w:val="24"/>
          <w:szCs w:val="24"/>
        </w:rPr>
        <w:t>Doterajšie odseky 4 až 10 sa označujú ako odseky 3 až 9.</w:t>
      </w:r>
    </w:p>
    <w:p w:rsidR="00963B75" w:rsidRPr="00206575" w:rsidRDefault="00963B75" w:rsidP="00206575">
      <w:pPr>
        <w:shd w:val="clear" w:color="auto" w:fill="FFFFFF" w:themeFill="background1"/>
        <w:spacing w:after="0" w:line="240" w:lineRule="auto"/>
        <w:ind w:firstLine="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61 vrátane nadpisu znie:</w:t>
      </w:r>
    </w:p>
    <w:p w:rsidR="00963B75" w:rsidRPr="00206575" w:rsidRDefault="00963B75" w:rsidP="00206575">
      <w:pPr>
        <w:shd w:val="clear" w:color="auto" w:fill="FFFFFF" w:themeFill="background1"/>
        <w:spacing w:after="0" w:line="240" w:lineRule="auto"/>
        <w:ind w:left="644" w:hanging="284"/>
        <w:jc w:val="center"/>
        <w:rPr>
          <w:rFonts w:ascii="Times New Roman" w:hAnsi="Times New Roman" w:cs="Times New Roman"/>
          <w:b/>
          <w:sz w:val="24"/>
          <w:szCs w:val="24"/>
        </w:rPr>
      </w:pPr>
      <w:r w:rsidRPr="00206575">
        <w:rPr>
          <w:rFonts w:ascii="Times New Roman" w:hAnsi="Times New Roman" w:cs="Times New Roman"/>
          <w:sz w:val="24"/>
          <w:szCs w:val="24"/>
        </w:rPr>
        <w:t>„</w:t>
      </w:r>
      <w:r w:rsidRPr="00206575">
        <w:rPr>
          <w:rFonts w:ascii="Times New Roman" w:hAnsi="Times New Roman" w:cs="Times New Roman"/>
          <w:b/>
          <w:sz w:val="24"/>
          <w:szCs w:val="24"/>
        </w:rPr>
        <w:t>§ 61</w:t>
      </w:r>
    </w:p>
    <w:p w:rsidR="00963B75" w:rsidRPr="00206575" w:rsidRDefault="00963B75" w:rsidP="00206575">
      <w:pPr>
        <w:shd w:val="clear" w:color="auto" w:fill="FFFFFF" w:themeFill="background1"/>
        <w:spacing w:after="0" w:line="240" w:lineRule="auto"/>
        <w:ind w:left="644" w:hanging="284"/>
        <w:jc w:val="center"/>
        <w:rPr>
          <w:rFonts w:ascii="Times New Roman" w:hAnsi="Times New Roman" w:cs="Times New Roman"/>
          <w:b/>
          <w:sz w:val="24"/>
          <w:szCs w:val="24"/>
        </w:rPr>
      </w:pPr>
      <w:r w:rsidRPr="00206575">
        <w:rPr>
          <w:rFonts w:ascii="Times New Roman" w:hAnsi="Times New Roman" w:cs="Times New Roman"/>
          <w:b/>
          <w:sz w:val="24"/>
          <w:szCs w:val="24"/>
        </w:rPr>
        <w:t>Osobný vymeriavací základ</w:t>
      </w:r>
    </w:p>
    <w:p w:rsidR="00963B75" w:rsidRPr="00206575" w:rsidRDefault="00963B75" w:rsidP="00206575">
      <w:pPr>
        <w:shd w:val="clear" w:color="auto" w:fill="FFFFFF" w:themeFill="background1"/>
        <w:spacing w:after="0" w:line="240" w:lineRule="auto"/>
        <w:ind w:firstLine="360"/>
        <w:jc w:val="both"/>
        <w:rPr>
          <w:rFonts w:ascii="Times New Roman" w:hAnsi="Times New Roman" w:cs="Times New Roman"/>
          <w:sz w:val="24"/>
          <w:szCs w:val="24"/>
        </w:rPr>
      </w:pPr>
    </w:p>
    <w:p w:rsidR="00963B75" w:rsidRPr="00206575" w:rsidRDefault="00963B75" w:rsidP="00206575">
      <w:pPr>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Osobný vymeriavací základ poistenca, ktorý získal obdobie dôchodkového poistenia</w:t>
      </w:r>
    </w:p>
    <w:p w:rsidR="00963B75" w:rsidRPr="00206575" w:rsidRDefault="00963B75" w:rsidP="00206575">
      <w:pPr>
        <w:pStyle w:val="Odsekzoznamu"/>
        <w:numPr>
          <w:ilvl w:val="0"/>
          <w:numId w:val="7"/>
        </w:numPr>
        <w:shd w:val="clear" w:color="auto" w:fill="FFFFFF" w:themeFill="background1"/>
        <w:spacing w:after="0" w:line="240" w:lineRule="auto"/>
        <w:ind w:left="720"/>
        <w:jc w:val="both"/>
        <w:rPr>
          <w:rFonts w:ascii="Times New Roman" w:hAnsi="Times New Roman" w:cs="Times New Roman"/>
          <w:sz w:val="24"/>
          <w:szCs w:val="24"/>
        </w:rPr>
      </w:pPr>
      <w:r w:rsidRPr="00206575">
        <w:rPr>
          <w:rFonts w:ascii="Times New Roman" w:hAnsi="Times New Roman" w:cs="Times New Roman"/>
          <w:sz w:val="24"/>
          <w:szCs w:val="24"/>
        </w:rPr>
        <w:t>podľa § 60 ods. 1 písm. a), je úhrn vymeriavacích základov za kalendárny rok, z</w:t>
      </w:r>
      <w:r w:rsidR="00206575">
        <w:rPr>
          <w:rFonts w:ascii="Times New Roman" w:hAnsi="Times New Roman" w:cs="Times New Roman"/>
          <w:sz w:val="24"/>
          <w:szCs w:val="24"/>
        </w:rPr>
        <w:t> </w:t>
      </w:r>
      <w:r w:rsidRPr="00206575">
        <w:rPr>
          <w:rFonts w:ascii="Times New Roman" w:hAnsi="Times New Roman" w:cs="Times New Roman"/>
          <w:sz w:val="24"/>
          <w:szCs w:val="24"/>
        </w:rPr>
        <w:t>ktorých sa zaplatilo poistné na dôchodkové poistenie alebo z ktorých sa poistné na dôchodkové poistenie podľa § 60 ods. 2 považuje za zaplatené,</w:t>
      </w:r>
    </w:p>
    <w:p w:rsidR="00963B75" w:rsidRPr="00206575" w:rsidRDefault="00963B75" w:rsidP="00206575">
      <w:pPr>
        <w:pStyle w:val="Odsekzoznamu"/>
        <w:numPr>
          <w:ilvl w:val="0"/>
          <w:numId w:val="7"/>
        </w:numPr>
        <w:shd w:val="clear" w:color="auto" w:fill="FFFFFF" w:themeFill="background1"/>
        <w:spacing w:after="0" w:line="240" w:lineRule="auto"/>
        <w:ind w:left="720"/>
        <w:jc w:val="both"/>
        <w:rPr>
          <w:rFonts w:ascii="Times New Roman" w:hAnsi="Times New Roman" w:cs="Times New Roman"/>
          <w:sz w:val="24"/>
          <w:szCs w:val="24"/>
        </w:rPr>
      </w:pPr>
      <w:r w:rsidRPr="00206575">
        <w:rPr>
          <w:rFonts w:ascii="Times New Roman" w:hAnsi="Times New Roman" w:cs="Times New Roman"/>
          <w:sz w:val="24"/>
          <w:szCs w:val="24"/>
        </w:rPr>
        <w:t xml:space="preserve">podľa § 60 ods. 1 písm. b) prvého bodu, je úhrn vymeriavacích základov za kalendárny rok, z ktorých sa zaplatilo poistné na výsluhové zabezpečenie podľa osobitného </w:t>
      </w:r>
      <w:r w:rsidRPr="00206575">
        <w:rPr>
          <w:rFonts w:ascii="Times New Roman" w:hAnsi="Times New Roman" w:cs="Times New Roman"/>
          <w:sz w:val="24"/>
          <w:szCs w:val="24"/>
        </w:rPr>
        <w:lastRenderedPageBreak/>
        <w:t>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 a to v rozsahu úhrnu vymeriavacieho základu na platenie poistného na dôchodkové poistenie,</w:t>
      </w:r>
    </w:p>
    <w:p w:rsidR="00963B75" w:rsidRPr="00206575" w:rsidRDefault="00963B75" w:rsidP="00206575">
      <w:pPr>
        <w:pStyle w:val="Odsekzoznamu"/>
        <w:numPr>
          <w:ilvl w:val="0"/>
          <w:numId w:val="7"/>
        </w:numPr>
        <w:shd w:val="clear" w:color="auto" w:fill="FFFFFF" w:themeFill="background1"/>
        <w:spacing w:after="0" w:line="240" w:lineRule="auto"/>
        <w:ind w:left="720"/>
        <w:jc w:val="both"/>
        <w:rPr>
          <w:rFonts w:ascii="Times New Roman" w:hAnsi="Times New Roman" w:cs="Times New Roman"/>
          <w:sz w:val="24"/>
          <w:szCs w:val="24"/>
        </w:rPr>
      </w:pPr>
      <w:r w:rsidRPr="00206575">
        <w:rPr>
          <w:rFonts w:ascii="Times New Roman" w:hAnsi="Times New Roman" w:cs="Times New Roman"/>
          <w:sz w:val="24"/>
          <w:szCs w:val="24"/>
        </w:rPr>
        <w:t>podľa § 60 ods. 1 písm. b) druhého bodu, je úhrn vymeriavacích základov podľa písmen a) a b).“.</w:t>
      </w:r>
    </w:p>
    <w:p w:rsidR="00963B75" w:rsidRPr="00206575" w:rsidRDefault="00963B75" w:rsidP="00206575">
      <w:pPr>
        <w:shd w:val="clear" w:color="auto" w:fill="FFFFFF" w:themeFill="background1"/>
        <w:spacing w:after="0" w:line="240" w:lineRule="auto"/>
        <w:ind w:firstLine="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V § 62 ods. 2 </w:t>
      </w:r>
      <w:r w:rsidR="00F020F8" w:rsidRPr="00206575">
        <w:rPr>
          <w:rFonts w:ascii="Times New Roman" w:hAnsi="Times New Roman" w:cs="Times New Roman"/>
          <w:sz w:val="24"/>
          <w:szCs w:val="24"/>
        </w:rPr>
        <w:t xml:space="preserve">celom texte </w:t>
      </w:r>
      <w:r w:rsidRPr="00206575">
        <w:rPr>
          <w:rFonts w:ascii="Times New Roman" w:hAnsi="Times New Roman" w:cs="Times New Roman"/>
          <w:sz w:val="24"/>
          <w:szCs w:val="24"/>
        </w:rPr>
        <w:t>sa slová „ods. 4“ nahrádzajú slovami „ods. 3“.</w:t>
      </w:r>
    </w:p>
    <w:p w:rsidR="00963B75" w:rsidRPr="00206575" w:rsidRDefault="00963B75" w:rsidP="00206575">
      <w:pPr>
        <w:shd w:val="clear" w:color="auto" w:fill="FFFFFF" w:themeFill="background1"/>
        <w:spacing w:after="0" w:line="240" w:lineRule="auto"/>
        <w:ind w:firstLine="360"/>
        <w:jc w:val="both"/>
        <w:rPr>
          <w:rFonts w:ascii="Times New Roman" w:eastAsia="Times New Roman" w:hAnsi="Times New Roman" w:cs="Times New Roman"/>
          <w:bCs/>
          <w:sz w:val="24"/>
          <w:szCs w:val="24"/>
          <w:lang w:eastAsia="sk-SK"/>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66 sa</w:t>
      </w:r>
      <w:r w:rsidR="008E6673" w:rsidRPr="00206575">
        <w:rPr>
          <w:rFonts w:ascii="Times New Roman" w:hAnsi="Times New Roman" w:cs="Times New Roman"/>
          <w:sz w:val="24"/>
          <w:szCs w:val="24"/>
        </w:rPr>
        <w:t xml:space="preserve"> pred odsek 1</w:t>
      </w:r>
      <w:r w:rsidRPr="00206575">
        <w:rPr>
          <w:rFonts w:ascii="Times New Roman" w:hAnsi="Times New Roman" w:cs="Times New Roman"/>
          <w:sz w:val="24"/>
          <w:szCs w:val="24"/>
        </w:rPr>
        <w:t xml:space="preserve"> vkladá nový odsek 1, ktorý znie:</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„(1) Suma starobného dôchodku poistenca, ktorý získal obdobie dôchodkového poistenia</w:t>
      </w:r>
    </w:p>
    <w:p w:rsidR="00963B75" w:rsidRPr="00206575" w:rsidRDefault="00963B75" w:rsidP="00206575">
      <w:pPr>
        <w:pStyle w:val="Odsekzoznamu"/>
        <w:numPr>
          <w:ilvl w:val="0"/>
          <w:numId w:val="11"/>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a) alebo písm. b) prvého bodu, sa určí podľa odsekov 2 až 10,</w:t>
      </w:r>
    </w:p>
    <w:p w:rsidR="00963B75" w:rsidRPr="00206575" w:rsidRDefault="00963B75" w:rsidP="00206575">
      <w:pPr>
        <w:pStyle w:val="Odsekzoznamu"/>
        <w:numPr>
          <w:ilvl w:val="0"/>
          <w:numId w:val="11"/>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podľa § 60 ods. 1 písm. b) druhého bodu, sa určí ako rozdiel teoretickej sumy starobného dôchodku podľa § </w:t>
      </w:r>
      <w:r w:rsidR="00712B19" w:rsidRPr="00206575">
        <w:rPr>
          <w:rFonts w:ascii="Times New Roman" w:hAnsi="Times New Roman" w:cs="Times New Roman"/>
          <w:sz w:val="24"/>
          <w:szCs w:val="24"/>
        </w:rPr>
        <w:t xml:space="preserve">66aa </w:t>
      </w:r>
      <w:r w:rsidRPr="00206575">
        <w:rPr>
          <w:rFonts w:ascii="Times New Roman" w:hAnsi="Times New Roman" w:cs="Times New Roman"/>
          <w:sz w:val="24"/>
          <w:szCs w:val="24"/>
        </w:rPr>
        <w:t xml:space="preserve">ods. 1 a čiastkovej sumy starobného dôchodku podľa § </w:t>
      </w:r>
      <w:r w:rsidR="00712B19" w:rsidRPr="00206575">
        <w:rPr>
          <w:rFonts w:ascii="Times New Roman" w:hAnsi="Times New Roman" w:cs="Times New Roman"/>
          <w:sz w:val="24"/>
          <w:szCs w:val="24"/>
        </w:rPr>
        <w:t xml:space="preserve">66aa </w:t>
      </w:r>
      <w:r w:rsidRPr="00206575">
        <w:rPr>
          <w:rFonts w:ascii="Times New Roman" w:hAnsi="Times New Roman" w:cs="Times New Roman"/>
          <w:sz w:val="24"/>
          <w:szCs w:val="24"/>
        </w:rPr>
        <w:t xml:space="preserve">ods. 2.“. </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Doterajšie odseky 1 až 9 sa označujú ako odseky 2 až 10.</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66 ods. 3 prvej vete sa slová „odseku 1“ nahrádzajú slovami „odseku 2“.</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66 ods. 6 a 10 sa slová „odsekov 3 a 4“ nahrádzajú slovami „odsekov 4 a 5“.</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66 ods. 8 sa slová „odsekov 2 a 4“ nahrádzajú slovami „odsekov 3 a 5“ a slová „odsekov 2 až 4“ sa nahrádzajú slovami „odsekov 3 až 5“.</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66a ods. 2 a</w:t>
      </w:r>
      <w:r w:rsidR="00460060" w:rsidRPr="00206575">
        <w:rPr>
          <w:rFonts w:ascii="Times New Roman" w:hAnsi="Times New Roman" w:cs="Times New Roman"/>
          <w:sz w:val="24"/>
          <w:szCs w:val="24"/>
        </w:rPr>
        <w:t> </w:t>
      </w:r>
      <w:r w:rsidRPr="00206575">
        <w:rPr>
          <w:rFonts w:ascii="Times New Roman" w:hAnsi="Times New Roman" w:cs="Times New Roman"/>
          <w:sz w:val="24"/>
          <w:szCs w:val="24"/>
        </w:rPr>
        <w:t>6</w:t>
      </w:r>
      <w:r w:rsidR="00460060" w:rsidRPr="00206575">
        <w:rPr>
          <w:rFonts w:ascii="Times New Roman" w:hAnsi="Times New Roman" w:cs="Times New Roman"/>
          <w:sz w:val="24"/>
          <w:szCs w:val="24"/>
        </w:rPr>
        <w:t>, § 68a ods. 2 a § 73a ods. 2</w:t>
      </w:r>
      <w:r w:rsidR="0042337D" w:rsidRPr="00206575">
        <w:rPr>
          <w:rFonts w:ascii="Times New Roman" w:hAnsi="Times New Roman" w:cs="Times New Roman"/>
          <w:sz w:val="24"/>
          <w:szCs w:val="24"/>
        </w:rPr>
        <w:t xml:space="preserve"> prvej vete</w:t>
      </w:r>
      <w:r w:rsidR="00460060" w:rsidRPr="00206575">
        <w:rPr>
          <w:rFonts w:ascii="Times New Roman" w:hAnsi="Times New Roman" w:cs="Times New Roman"/>
          <w:sz w:val="24"/>
          <w:szCs w:val="24"/>
        </w:rPr>
        <w:t xml:space="preserve"> a</w:t>
      </w:r>
      <w:r w:rsidR="0042337D" w:rsidRPr="00206575">
        <w:rPr>
          <w:rFonts w:ascii="Times New Roman" w:hAnsi="Times New Roman" w:cs="Times New Roman"/>
          <w:sz w:val="24"/>
          <w:szCs w:val="24"/>
        </w:rPr>
        <w:t xml:space="preserve"> ods. </w:t>
      </w:r>
      <w:r w:rsidR="00460060" w:rsidRPr="00206575">
        <w:rPr>
          <w:rFonts w:ascii="Times New Roman" w:hAnsi="Times New Roman" w:cs="Times New Roman"/>
          <w:sz w:val="24"/>
          <w:szCs w:val="24"/>
        </w:rPr>
        <w:t>5</w:t>
      </w:r>
      <w:r w:rsidRPr="00206575">
        <w:rPr>
          <w:rFonts w:ascii="Times New Roman" w:hAnsi="Times New Roman" w:cs="Times New Roman"/>
          <w:sz w:val="24"/>
          <w:szCs w:val="24"/>
        </w:rPr>
        <w:t xml:space="preserve"> </w:t>
      </w:r>
      <w:r w:rsidR="0042337D" w:rsidRPr="00206575">
        <w:rPr>
          <w:rFonts w:ascii="Times New Roman" w:hAnsi="Times New Roman" w:cs="Times New Roman"/>
          <w:sz w:val="24"/>
          <w:szCs w:val="24"/>
        </w:rPr>
        <w:t xml:space="preserve">úvodnej vete </w:t>
      </w:r>
      <w:r w:rsidRPr="00206575">
        <w:rPr>
          <w:rFonts w:ascii="Times New Roman" w:hAnsi="Times New Roman" w:cs="Times New Roman"/>
          <w:sz w:val="24"/>
          <w:szCs w:val="24"/>
        </w:rPr>
        <w:t>sa slová „ods. 9“ nahrádzajú slovami „ods. 8“.</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Za § 66a sa vkladá § </w:t>
      </w:r>
      <w:r w:rsidR="00712B19" w:rsidRPr="00206575">
        <w:rPr>
          <w:rFonts w:ascii="Times New Roman" w:hAnsi="Times New Roman" w:cs="Times New Roman"/>
          <w:sz w:val="24"/>
          <w:szCs w:val="24"/>
        </w:rPr>
        <w:t>66aa</w:t>
      </w:r>
      <w:r w:rsidRPr="00206575">
        <w:rPr>
          <w:rFonts w:ascii="Times New Roman" w:hAnsi="Times New Roman" w:cs="Times New Roman"/>
          <w:sz w:val="24"/>
          <w:szCs w:val="24"/>
        </w:rPr>
        <w:t>, ktorý znie:</w:t>
      </w:r>
    </w:p>
    <w:p w:rsidR="00963B75" w:rsidRPr="00206575" w:rsidRDefault="00963B75" w:rsidP="00206575">
      <w:pPr>
        <w:shd w:val="clear" w:color="auto" w:fill="FFFFFF" w:themeFill="background1"/>
        <w:tabs>
          <w:tab w:val="left" w:pos="709"/>
        </w:tabs>
        <w:spacing w:after="0" w:line="240" w:lineRule="auto"/>
        <w:jc w:val="center"/>
        <w:rPr>
          <w:rFonts w:ascii="Times New Roman" w:hAnsi="Times New Roman" w:cs="Times New Roman"/>
          <w:b/>
          <w:sz w:val="24"/>
          <w:szCs w:val="24"/>
        </w:rPr>
      </w:pPr>
      <w:r w:rsidRPr="00206575">
        <w:rPr>
          <w:rFonts w:ascii="Times New Roman" w:hAnsi="Times New Roman" w:cs="Times New Roman"/>
          <w:b/>
          <w:sz w:val="24"/>
          <w:szCs w:val="24"/>
        </w:rPr>
        <w:t xml:space="preserve">„§ </w:t>
      </w:r>
      <w:r w:rsidR="00712B19" w:rsidRPr="00206575">
        <w:rPr>
          <w:rFonts w:ascii="Times New Roman" w:hAnsi="Times New Roman" w:cs="Times New Roman"/>
          <w:b/>
          <w:sz w:val="24"/>
          <w:szCs w:val="24"/>
        </w:rPr>
        <w:t>66aa</w:t>
      </w:r>
    </w:p>
    <w:p w:rsidR="00963B75" w:rsidRPr="00206575" w:rsidRDefault="00963B75" w:rsidP="00206575">
      <w:pPr>
        <w:shd w:val="clear" w:color="auto" w:fill="FFFFFF" w:themeFill="background1"/>
        <w:tabs>
          <w:tab w:val="left" w:pos="709"/>
        </w:tabs>
        <w:spacing w:after="0" w:line="240" w:lineRule="auto"/>
        <w:jc w:val="center"/>
        <w:rPr>
          <w:rFonts w:ascii="Times New Roman" w:hAnsi="Times New Roman" w:cs="Times New Roman"/>
          <w:b/>
          <w:sz w:val="24"/>
          <w:szCs w:val="24"/>
        </w:rPr>
      </w:pPr>
    </w:p>
    <w:p w:rsidR="00963B75" w:rsidRPr="00206575" w:rsidRDefault="00963B75" w:rsidP="00206575">
      <w:pPr>
        <w:pStyle w:val="Odsekzoznamu"/>
        <w:numPr>
          <w:ilvl w:val="0"/>
          <w:numId w:val="14"/>
        </w:numPr>
        <w:shd w:val="clear" w:color="auto" w:fill="FFFFFF" w:themeFill="background1"/>
        <w:spacing w:after="0" w:line="240" w:lineRule="auto"/>
        <w:ind w:left="709" w:hanging="426"/>
        <w:jc w:val="both"/>
        <w:rPr>
          <w:rFonts w:ascii="Times New Roman" w:hAnsi="Times New Roman" w:cs="Times New Roman"/>
          <w:sz w:val="24"/>
          <w:szCs w:val="24"/>
        </w:rPr>
      </w:pPr>
      <w:r w:rsidRPr="00206575">
        <w:rPr>
          <w:rFonts w:ascii="Times New Roman" w:hAnsi="Times New Roman" w:cs="Times New Roman"/>
          <w:sz w:val="24"/>
          <w:szCs w:val="24"/>
        </w:rPr>
        <w:t>Teoretická suma starobného dôchodku sa určí podľa § 66 ods. 2 až 9 a na jej určenie sa zohľadňuje obdobie dôchodkového poistenia podľa § 60 ods. 1 písm. a) a písm. b) druhého bodu.</w:t>
      </w:r>
    </w:p>
    <w:p w:rsidR="00776745" w:rsidRPr="00206575" w:rsidRDefault="00776745" w:rsidP="00206575">
      <w:pPr>
        <w:pStyle w:val="Odsekzoznamu"/>
        <w:shd w:val="clear" w:color="auto" w:fill="FFFFFF" w:themeFill="background1"/>
        <w:spacing w:after="0" w:line="240" w:lineRule="auto"/>
        <w:ind w:left="709"/>
        <w:jc w:val="both"/>
        <w:rPr>
          <w:rFonts w:ascii="Times New Roman" w:hAnsi="Times New Roman" w:cs="Times New Roman"/>
          <w:sz w:val="24"/>
          <w:szCs w:val="24"/>
        </w:rPr>
      </w:pPr>
    </w:p>
    <w:p w:rsidR="00963B75" w:rsidRPr="00206575" w:rsidRDefault="00963B75" w:rsidP="00206575">
      <w:pPr>
        <w:pStyle w:val="Odsekzoznamu"/>
        <w:numPr>
          <w:ilvl w:val="0"/>
          <w:numId w:val="14"/>
        </w:numPr>
        <w:shd w:val="clear" w:color="auto" w:fill="FFFFFF" w:themeFill="background1"/>
        <w:spacing w:after="0" w:line="240" w:lineRule="auto"/>
        <w:ind w:left="709" w:hanging="426"/>
        <w:jc w:val="both"/>
        <w:rPr>
          <w:rFonts w:ascii="Times New Roman" w:hAnsi="Times New Roman" w:cs="Times New Roman"/>
          <w:sz w:val="24"/>
          <w:szCs w:val="24"/>
        </w:rPr>
      </w:pPr>
      <w:r w:rsidRPr="00206575">
        <w:rPr>
          <w:rFonts w:ascii="Times New Roman" w:hAnsi="Times New Roman" w:cs="Times New Roman"/>
          <w:sz w:val="24"/>
          <w:szCs w:val="24"/>
        </w:rPr>
        <w:t>Čiastková suma starobného dôchodku sa určí ako súčin teoretickej sumy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w:t>
      </w:r>
    </w:p>
    <w:p w:rsidR="00776745" w:rsidRPr="00206575" w:rsidRDefault="00776745" w:rsidP="00206575">
      <w:pPr>
        <w:pStyle w:val="Odsekzoznamu"/>
        <w:shd w:val="clear" w:color="auto" w:fill="FFFFFF" w:themeFill="background1"/>
        <w:spacing w:after="0" w:line="240" w:lineRule="auto"/>
        <w:ind w:left="709"/>
        <w:jc w:val="both"/>
        <w:rPr>
          <w:rFonts w:ascii="Times New Roman" w:hAnsi="Times New Roman" w:cs="Times New Roman"/>
          <w:sz w:val="24"/>
          <w:szCs w:val="24"/>
        </w:rPr>
      </w:pPr>
    </w:p>
    <w:p w:rsidR="00963B75" w:rsidRPr="00206575" w:rsidRDefault="00963B75" w:rsidP="00206575">
      <w:pPr>
        <w:pStyle w:val="Odsekzoznamu"/>
        <w:numPr>
          <w:ilvl w:val="0"/>
          <w:numId w:val="14"/>
        </w:numPr>
        <w:shd w:val="clear" w:color="auto" w:fill="FFFFFF" w:themeFill="background1"/>
        <w:spacing w:after="0" w:line="240" w:lineRule="auto"/>
        <w:ind w:left="709" w:hanging="426"/>
        <w:jc w:val="both"/>
        <w:rPr>
          <w:rFonts w:ascii="Times New Roman" w:hAnsi="Times New Roman" w:cs="Times New Roman"/>
          <w:sz w:val="24"/>
          <w:szCs w:val="24"/>
        </w:rPr>
      </w:pPr>
      <w:r w:rsidRPr="00206575">
        <w:rPr>
          <w:rFonts w:ascii="Times New Roman" w:hAnsi="Times New Roman" w:cs="Times New Roman"/>
          <w:sz w:val="24"/>
          <w:szCs w:val="24"/>
        </w:rPr>
        <w:t>Ak poistenec podľa § 66 ods. 1 písm. b) získal obdobie dôchodkového poistenia podľa §</w:t>
      </w:r>
      <w:r w:rsidR="00E05B1C" w:rsidRPr="00206575">
        <w:rPr>
          <w:rFonts w:ascii="Times New Roman" w:hAnsi="Times New Roman" w:cs="Times New Roman"/>
          <w:sz w:val="24"/>
          <w:szCs w:val="24"/>
        </w:rPr>
        <w:t> </w:t>
      </w:r>
      <w:r w:rsidRPr="00206575">
        <w:rPr>
          <w:rFonts w:ascii="Times New Roman" w:hAnsi="Times New Roman" w:cs="Times New Roman"/>
          <w:sz w:val="24"/>
          <w:szCs w:val="24"/>
        </w:rPr>
        <w:t>60 ods. 1 písm. a) v rozsahu zakladajúcom nárok na starobný dôchodok, suma starobného dôchodku určená podľa § 66 ods. 1 písm. b) nesmie byť nižšia ako suma starobného dôchodku určená podľa § 66 ods. 2 až 9 výlučne so zohľadnením obdobia dôchodkového poistenia podľa § 60 ods. 1 písm. a) a osobného vymeriavacieho základu podľa § 61 písm. a).“.</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F020F8" w:rsidRPr="00206575" w:rsidRDefault="00F020F8"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66c ods. 4 písm. b) sa slová „ods. 1 druhá veta“ nahrádzajú slovami „ods. 2“.</w:t>
      </w:r>
    </w:p>
    <w:p w:rsidR="00F020F8" w:rsidRPr="00206575" w:rsidRDefault="00F020F8"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06709D" w:rsidRPr="00206575" w:rsidRDefault="0006709D"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lastRenderedPageBreak/>
        <w:t>V § 67 ods. 1 písm. c) sa slov</w:t>
      </w:r>
      <w:r w:rsidR="00433C85" w:rsidRPr="00206575">
        <w:rPr>
          <w:rFonts w:ascii="Times New Roman" w:hAnsi="Times New Roman" w:cs="Times New Roman"/>
          <w:sz w:val="24"/>
          <w:szCs w:val="24"/>
        </w:rPr>
        <w:t>á</w:t>
      </w:r>
      <w:r w:rsidRPr="00206575">
        <w:rPr>
          <w:rFonts w:ascii="Times New Roman" w:hAnsi="Times New Roman" w:cs="Times New Roman"/>
          <w:sz w:val="24"/>
          <w:szCs w:val="24"/>
        </w:rPr>
        <w:t xml:space="preserve"> „dôchodku</w:t>
      </w:r>
      <w:r w:rsidR="00433C85" w:rsidRPr="00206575">
        <w:rPr>
          <w:rFonts w:ascii="Times New Roman" w:hAnsi="Times New Roman" w:cs="Times New Roman"/>
          <w:sz w:val="24"/>
          <w:szCs w:val="24"/>
        </w:rPr>
        <w:t xml:space="preserve"> je vyššia</w:t>
      </w:r>
      <w:r w:rsidRPr="00206575">
        <w:rPr>
          <w:rFonts w:ascii="Times New Roman" w:hAnsi="Times New Roman" w:cs="Times New Roman"/>
          <w:sz w:val="24"/>
          <w:szCs w:val="24"/>
        </w:rPr>
        <w:t xml:space="preserve">“ </w:t>
      </w:r>
      <w:r w:rsidR="00433C85" w:rsidRPr="00206575">
        <w:rPr>
          <w:rFonts w:ascii="Times New Roman" w:hAnsi="Times New Roman" w:cs="Times New Roman"/>
          <w:sz w:val="24"/>
          <w:szCs w:val="24"/>
        </w:rPr>
        <w:t xml:space="preserve">nahrádzajú </w:t>
      </w:r>
      <w:r w:rsidRPr="00206575">
        <w:rPr>
          <w:rFonts w:ascii="Times New Roman" w:hAnsi="Times New Roman" w:cs="Times New Roman"/>
          <w:sz w:val="24"/>
          <w:szCs w:val="24"/>
        </w:rPr>
        <w:t>slov</w:t>
      </w:r>
      <w:r w:rsidR="00433C85" w:rsidRPr="00206575">
        <w:rPr>
          <w:rFonts w:ascii="Times New Roman" w:hAnsi="Times New Roman" w:cs="Times New Roman"/>
          <w:sz w:val="24"/>
          <w:szCs w:val="24"/>
        </w:rPr>
        <w:t>ami</w:t>
      </w:r>
      <w:r w:rsidRPr="00206575">
        <w:rPr>
          <w:rFonts w:ascii="Times New Roman" w:hAnsi="Times New Roman" w:cs="Times New Roman"/>
          <w:sz w:val="24"/>
          <w:szCs w:val="24"/>
        </w:rPr>
        <w:t xml:space="preserve"> „</w:t>
      </w:r>
      <w:r w:rsidR="00433C85" w:rsidRPr="00206575">
        <w:rPr>
          <w:rFonts w:ascii="Times New Roman" w:hAnsi="Times New Roman" w:cs="Times New Roman"/>
          <w:sz w:val="24"/>
          <w:szCs w:val="24"/>
        </w:rPr>
        <w:t xml:space="preserve">dôchodku </w:t>
      </w:r>
      <w:r w:rsidRPr="00206575">
        <w:rPr>
          <w:rFonts w:ascii="Times New Roman" w:hAnsi="Times New Roman" w:cs="Times New Roman"/>
          <w:sz w:val="24"/>
          <w:szCs w:val="24"/>
        </w:rPr>
        <w:t>alebo súčet súm predčasného starobného dôchodku určené</w:t>
      </w:r>
      <w:r w:rsidR="00776745" w:rsidRPr="00206575">
        <w:rPr>
          <w:rFonts w:ascii="Times New Roman" w:hAnsi="Times New Roman" w:cs="Times New Roman"/>
          <w:sz w:val="24"/>
          <w:szCs w:val="24"/>
        </w:rPr>
        <w:t>ho podľa § 68 ods. 1 písm. b) a</w:t>
      </w:r>
      <w:r w:rsidR="00742DD2" w:rsidRPr="00206575">
        <w:rPr>
          <w:rFonts w:ascii="Times New Roman" w:hAnsi="Times New Roman" w:cs="Times New Roman"/>
          <w:sz w:val="24"/>
          <w:szCs w:val="24"/>
        </w:rPr>
        <w:t> </w:t>
      </w:r>
      <w:r w:rsidRPr="00206575">
        <w:rPr>
          <w:rFonts w:ascii="Times New Roman" w:hAnsi="Times New Roman" w:cs="Times New Roman"/>
          <w:sz w:val="24"/>
          <w:szCs w:val="24"/>
        </w:rPr>
        <w:t>výsluhového dôchodku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w:t>
      </w:r>
      <w:r w:rsidR="00433C85" w:rsidRPr="00206575">
        <w:rPr>
          <w:rFonts w:ascii="Times New Roman" w:hAnsi="Times New Roman" w:cs="Times New Roman"/>
          <w:sz w:val="24"/>
          <w:szCs w:val="24"/>
        </w:rPr>
        <w:t xml:space="preserve"> je vyšší</w:t>
      </w:r>
      <w:r w:rsidRPr="00206575">
        <w:rPr>
          <w:rFonts w:ascii="Times New Roman" w:hAnsi="Times New Roman" w:cs="Times New Roman"/>
          <w:sz w:val="24"/>
          <w:szCs w:val="24"/>
        </w:rPr>
        <w:t>“</w:t>
      </w:r>
      <w:r w:rsidR="00C115DC" w:rsidRPr="00206575">
        <w:rPr>
          <w:rFonts w:ascii="Times New Roman" w:hAnsi="Times New Roman" w:cs="Times New Roman"/>
          <w:sz w:val="24"/>
          <w:szCs w:val="24"/>
        </w:rPr>
        <w:t>.</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67 ods. 2 písm. c) sa za slová „osobitného predpisu</w:t>
      </w:r>
      <w:r w:rsidRPr="00206575">
        <w:rPr>
          <w:rFonts w:ascii="Times New Roman" w:hAnsi="Times New Roman" w:cs="Times New Roman"/>
          <w:sz w:val="24"/>
          <w:szCs w:val="24"/>
          <w:vertAlign w:val="superscript"/>
        </w:rPr>
        <w:t>1</w:t>
      </w:r>
      <w:r w:rsidRPr="00206575">
        <w:rPr>
          <w:rFonts w:ascii="Times New Roman" w:hAnsi="Times New Roman" w:cs="Times New Roman"/>
          <w:sz w:val="24"/>
          <w:szCs w:val="24"/>
        </w:rPr>
        <w:t xml:space="preserve">)“ vkladajú slová </w:t>
      </w:r>
      <w:r w:rsidR="004C3DEC" w:rsidRPr="00206575">
        <w:rPr>
          <w:rFonts w:ascii="Times New Roman" w:hAnsi="Times New Roman" w:cs="Times New Roman"/>
          <w:sz w:val="24"/>
          <w:szCs w:val="24"/>
        </w:rPr>
        <w:t xml:space="preserve">„alebo súčet súm predčasného starobného dôchodku </w:t>
      </w:r>
      <w:r w:rsidR="00062D1B" w:rsidRPr="00206575">
        <w:rPr>
          <w:rFonts w:ascii="Times New Roman" w:hAnsi="Times New Roman" w:cs="Times New Roman"/>
          <w:sz w:val="24"/>
          <w:szCs w:val="24"/>
        </w:rPr>
        <w:t xml:space="preserve">určeného </w:t>
      </w:r>
      <w:r w:rsidR="004C3DEC" w:rsidRPr="00206575">
        <w:rPr>
          <w:rFonts w:ascii="Times New Roman" w:hAnsi="Times New Roman" w:cs="Times New Roman"/>
          <w:sz w:val="24"/>
          <w:szCs w:val="24"/>
        </w:rPr>
        <w:t>podľa § 68 ods. 1 písm. b), výsluhového dôchodku podľa osobitného predpisu</w:t>
      </w:r>
      <w:r w:rsidR="004C3DEC" w:rsidRPr="00206575">
        <w:rPr>
          <w:rFonts w:ascii="Times New Roman" w:hAnsi="Times New Roman" w:cs="Times New Roman"/>
          <w:sz w:val="24"/>
          <w:szCs w:val="24"/>
          <w:vertAlign w:val="superscript"/>
        </w:rPr>
        <w:t>2</w:t>
      </w:r>
      <w:r w:rsidR="004C3DEC" w:rsidRPr="00206575">
        <w:rPr>
          <w:rFonts w:ascii="Times New Roman" w:hAnsi="Times New Roman" w:cs="Times New Roman"/>
          <w:sz w:val="24"/>
          <w:szCs w:val="24"/>
        </w:rPr>
        <w:t>) a predčasného starobného dôchodku podľa osobitného predpisu</w:t>
      </w:r>
      <w:r w:rsidR="004C3DEC" w:rsidRPr="00206575">
        <w:rPr>
          <w:rFonts w:ascii="Times New Roman" w:hAnsi="Times New Roman" w:cs="Times New Roman"/>
          <w:sz w:val="24"/>
          <w:szCs w:val="24"/>
          <w:vertAlign w:val="superscript"/>
        </w:rPr>
        <w:t>1</w:t>
      </w:r>
      <w:r w:rsidR="004C3DEC" w:rsidRPr="00206575">
        <w:rPr>
          <w:rFonts w:ascii="Times New Roman" w:hAnsi="Times New Roman" w:cs="Times New Roman"/>
          <w:sz w:val="24"/>
          <w:szCs w:val="24"/>
        </w:rPr>
        <w:t>)“.</w:t>
      </w:r>
    </w:p>
    <w:p w:rsidR="002E6488" w:rsidRPr="00206575" w:rsidRDefault="002E6488"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V § 68 sa </w:t>
      </w:r>
      <w:r w:rsidR="00883BC2" w:rsidRPr="00206575">
        <w:rPr>
          <w:rFonts w:ascii="Times New Roman" w:hAnsi="Times New Roman" w:cs="Times New Roman"/>
          <w:sz w:val="24"/>
          <w:szCs w:val="24"/>
        </w:rPr>
        <w:t xml:space="preserve">pred odsek 1 </w:t>
      </w:r>
      <w:r w:rsidRPr="00206575">
        <w:rPr>
          <w:rFonts w:ascii="Times New Roman" w:hAnsi="Times New Roman" w:cs="Times New Roman"/>
          <w:sz w:val="24"/>
          <w:szCs w:val="24"/>
        </w:rPr>
        <w:t>vkladá nový odsek 1, ktorý znie:</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 xml:space="preserve">„(1) Suma predčasného starobného dôchodku poistenca, ktorý získal obdobie dôchodkového poistenia </w:t>
      </w:r>
    </w:p>
    <w:p w:rsidR="00963B75" w:rsidRPr="00206575" w:rsidRDefault="00963B75" w:rsidP="00206575">
      <w:pPr>
        <w:pStyle w:val="Odsekzoznamu"/>
        <w:numPr>
          <w:ilvl w:val="0"/>
          <w:numId w:val="16"/>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a) alebo písm. b) prvého bodu</w:t>
      </w:r>
      <w:r w:rsidR="006A15D3" w:rsidRPr="00206575">
        <w:rPr>
          <w:rFonts w:ascii="Times New Roman" w:hAnsi="Times New Roman" w:cs="Times New Roman"/>
          <w:sz w:val="24"/>
          <w:szCs w:val="24"/>
        </w:rPr>
        <w:t>,</w:t>
      </w:r>
      <w:r w:rsidRPr="00206575">
        <w:rPr>
          <w:rFonts w:ascii="Times New Roman" w:hAnsi="Times New Roman" w:cs="Times New Roman"/>
          <w:sz w:val="24"/>
          <w:szCs w:val="24"/>
        </w:rPr>
        <w:t xml:space="preserve"> sa určí podľa odsekov 2 až 9,</w:t>
      </w:r>
    </w:p>
    <w:p w:rsidR="00963B75" w:rsidRPr="00206575" w:rsidRDefault="00963B75" w:rsidP="00206575">
      <w:pPr>
        <w:pStyle w:val="Odsekzoznamu"/>
        <w:numPr>
          <w:ilvl w:val="0"/>
          <w:numId w:val="16"/>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b) druhého bodu, sa určí ako rozdiel teoretickej sumy predčasného starobného dôchodku podľa § 68b ods. 1 a čiastkovej sumy predčasného starobného dôchodku podľa § 68b ods. 2.“.</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Doterajšie odseky 1 až 8 sa označujú ako odseky 2 až 9.</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68 ods. 5 sa slová „</w:t>
      </w:r>
      <w:r w:rsidR="006F4CE2" w:rsidRPr="00206575">
        <w:rPr>
          <w:rFonts w:ascii="Times New Roman" w:hAnsi="Times New Roman" w:cs="Times New Roman"/>
          <w:sz w:val="24"/>
          <w:szCs w:val="24"/>
        </w:rPr>
        <w:t>odsek</w:t>
      </w:r>
      <w:r w:rsidR="00D1601E" w:rsidRPr="00206575">
        <w:rPr>
          <w:rFonts w:ascii="Times New Roman" w:hAnsi="Times New Roman" w:cs="Times New Roman"/>
          <w:sz w:val="24"/>
          <w:szCs w:val="24"/>
        </w:rPr>
        <w:t>u</w:t>
      </w:r>
      <w:r w:rsidR="006F4CE2" w:rsidRPr="00206575">
        <w:rPr>
          <w:rFonts w:ascii="Times New Roman" w:hAnsi="Times New Roman" w:cs="Times New Roman"/>
          <w:sz w:val="24"/>
          <w:szCs w:val="24"/>
        </w:rPr>
        <w:t xml:space="preserve"> </w:t>
      </w:r>
      <w:r w:rsidR="00D1601E" w:rsidRPr="00206575">
        <w:rPr>
          <w:rFonts w:ascii="Times New Roman" w:hAnsi="Times New Roman" w:cs="Times New Roman"/>
          <w:sz w:val="24"/>
          <w:szCs w:val="24"/>
        </w:rPr>
        <w:t>1</w:t>
      </w:r>
      <w:r w:rsidRPr="00206575">
        <w:rPr>
          <w:rFonts w:ascii="Times New Roman" w:hAnsi="Times New Roman" w:cs="Times New Roman"/>
          <w:sz w:val="24"/>
          <w:szCs w:val="24"/>
        </w:rPr>
        <w:t>“ nahrádzajú slovami „</w:t>
      </w:r>
      <w:r w:rsidR="006F4CE2" w:rsidRPr="00206575">
        <w:rPr>
          <w:rFonts w:ascii="Times New Roman" w:hAnsi="Times New Roman" w:cs="Times New Roman"/>
          <w:sz w:val="24"/>
          <w:szCs w:val="24"/>
        </w:rPr>
        <w:t>odsek</w:t>
      </w:r>
      <w:r w:rsidR="00D1601E" w:rsidRPr="00206575">
        <w:rPr>
          <w:rFonts w:ascii="Times New Roman" w:hAnsi="Times New Roman" w:cs="Times New Roman"/>
          <w:sz w:val="24"/>
          <w:szCs w:val="24"/>
        </w:rPr>
        <w:t>u</w:t>
      </w:r>
      <w:r w:rsidR="006F4CE2" w:rsidRPr="00206575">
        <w:rPr>
          <w:rFonts w:ascii="Times New Roman" w:hAnsi="Times New Roman" w:cs="Times New Roman"/>
          <w:sz w:val="24"/>
          <w:szCs w:val="24"/>
        </w:rPr>
        <w:t xml:space="preserve"> </w:t>
      </w:r>
      <w:r w:rsidR="00D1601E" w:rsidRPr="00206575">
        <w:rPr>
          <w:rFonts w:ascii="Times New Roman" w:hAnsi="Times New Roman" w:cs="Times New Roman"/>
          <w:sz w:val="24"/>
          <w:szCs w:val="24"/>
        </w:rPr>
        <w:t>2“, slová „odseku 2“ sa nahrádzajú slovami „odseku 3“ a slová „odseku 3“ sa nahrádzajú slovami „odseku 4“</w:t>
      </w:r>
      <w:r w:rsidRPr="00206575">
        <w:rPr>
          <w:rFonts w:ascii="Times New Roman" w:hAnsi="Times New Roman" w:cs="Times New Roman"/>
          <w:sz w:val="24"/>
          <w:szCs w:val="24"/>
        </w:rPr>
        <w:t>.</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Del="00F713F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68 ods. 6 a 9 sa slová „odsekov 2 a</w:t>
      </w:r>
      <w:r w:rsidR="003D4559" w:rsidRPr="00206575">
        <w:rPr>
          <w:rFonts w:ascii="Times New Roman" w:hAnsi="Times New Roman" w:cs="Times New Roman"/>
          <w:sz w:val="24"/>
          <w:szCs w:val="24"/>
        </w:rPr>
        <w:t>ž</w:t>
      </w:r>
      <w:r w:rsidRPr="00206575">
        <w:rPr>
          <w:rFonts w:ascii="Times New Roman" w:hAnsi="Times New Roman" w:cs="Times New Roman"/>
          <w:sz w:val="24"/>
          <w:szCs w:val="24"/>
        </w:rPr>
        <w:t> </w:t>
      </w:r>
      <w:r w:rsidR="003D4559" w:rsidRPr="00206575">
        <w:rPr>
          <w:rFonts w:ascii="Times New Roman" w:hAnsi="Times New Roman" w:cs="Times New Roman"/>
          <w:sz w:val="24"/>
          <w:szCs w:val="24"/>
        </w:rPr>
        <w:t>4</w:t>
      </w:r>
      <w:r w:rsidRPr="00206575">
        <w:rPr>
          <w:rFonts w:ascii="Times New Roman" w:hAnsi="Times New Roman" w:cs="Times New Roman"/>
          <w:sz w:val="24"/>
          <w:szCs w:val="24"/>
        </w:rPr>
        <w:t>“ nahrádzajú slovami „odsekov 3 a</w:t>
      </w:r>
      <w:r w:rsidR="003D4559" w:rsidRPr="00206575">
        <w:rPr>
          <w:rFonts w:ascii="Times New Roman" w:hAnsi="Times New Roman" w:cs="Times New Roman"/>
          <w:sz w:val="24"/>
          <w:szCs w:val="24"/>
        </w:rPr>
        <w:t>ž</w:t>
      </w:r>
      <w:r w:rsidRPr="00206575">
        <w:rPr>
          <w:rFonts w:ascii="Times New Roman" w:hAnsi="Times New Roman" w:cs="Times New Roman"/>
          <w:sz w:val="24"/>
          <w:szCs w:val="24"/>
        </w:rPr>
        <w:t> </w:t>
      </w:r>
      <w:r w:rsidR="003D4559" w:rsidRPr="00206575">
        <w:rPr>
          <w:rFonts w:ascii="Times New Roman" w:hAnsi="Times New Roman" w:cs="Times New Roman"/>
          <w:sz w:val="24"/>
          <w:szCs w:val="24"/>
        </w:rPr>
        <w:t>5</w:t>
      </w:r>
      <w:r w:rsidRPr="00206575" w:rsidDel="00F713F5">
        <w:rPr>
          <w:rFonts w:ascii="Times New Roman" w:hAnsi="Times New Roman" w:cs="Times New Roman"/>
          <w:sz w:val="24"/>
          <w:szCs w:val="24"/>
        </w:rPr>
        <w:t>“.</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68 ods. 7 sa slová „ods. 6“ nahrádzajú slovami „ods. 7“.</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68 ods. 8 sa slová „ods. 8“ nahrádzajú slovami „ods. 9“.</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Za § 68a sa vkladá § 68b, ktorý znie: </w:t>
      </w:r>
    </w:p>
    <w:p w:rsidR="00963B75" w:rsidRPr="00206575" w:rsidRDefault="00963B75" w:rsidP="00206575">
      <w:pPr>
        <w:shd w:val="clear" w:color="auto" w:fill="FFFFFF" w:themeFill="background1"/>
        <w:tabs>
          <w:tab w:val="left" w:pos="709"/>
        </w:tabs>
        <w:spacing w:after="0" w:line="240" w:lineRule="auto"/>
        <w:jc w:val="center"/>
        <w:rPr>
          <w:rFonts w:ascii="Times New Roman" w:hAnsi="Times New Roman" w:cs="Times New Roman"/>
          <w:b/>
          <w:sz w:val="24"/>
          <w:szCs w:val="24"/>
        </w:rPr>
      </w:pPr>
      <w:r w:rsidRPr="00206575">
        <w:rPr>
          <w:rFonts w:ascii="Times New Roman" w:hAnsi="Times New Roman" w:cs="Times New Roman"/>
          <w:b/>
          <w:sz w:val="24"/>
          <w:szCs w:val="24"/>
        </w:rPr>
        <w:t>„§ 68b</w:t>
      </w:r>
    </w:p>
    <w:p w:rsidR="00963B75" w:rsidRPr="00206575" w:rsidRDefault="00963B75" w:rsidP="00206575">
      <w:pPr>
        <w:shd w:val="clear" w:color="auto" w:fill="FFFFFF" w:themeFill="background1"/>
        <w:tabs>
          <w:tab w:val="left" w:pos="709"/>
        </w:tabs>
        <w:spacing w:after="0" w:line="240" w:lineRule="auto"/>
        <w:jc w:val="center"/>
        <w:rPr>
          <w:rFonts w:ascii="Times New Roman" w:hAnsi="Times New Roman" w:cs="Times New Roman"/>
          <w:b/>
          <w:sz w:val="24"/>
          <w:szCs w:val="24"/>
        </w:rPr>
      </w:pPr>
    </w:p>
    <w:p w:rsidR="00963B75" w:rsidRPr="00206575" w:rsidRDefault="00963B75" w:rsidP="00206575">
      <w:pPr>
        <w:pStyle w:val="Odsekzoznamu"/>
        <w:numPr>
          <w:ilvl w:val="0"/>
          <w:numId w:val="17"/>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Teoretická suma predčasného starobného dôchodku sa určí podľa § 68 ods. 2 až 8 a na jej určenie sa zohľadňuje obdobie dôchodkového poistenia podľa § 60 ods. 1 písm. a) a písm. b) druhého bodu.</w:t>
      </w:r>
    </w:p>
    <w:p w:rsidR="00963B75" w:rsidRPr="00206575" w:rsidRDefault="00963B75" w:rsidP="00206575">
      <w:pPr>
        <w:pStyle w:val="Odsekzoznamu"/>
        <w:shd w:val="clear" w:color="auto" w:fill="FFFFFF" w:themeFill="background1"/>
        <w:spacing w:after="0" w:line="240" w:lineRule="auto"/>
        <w:jc w:val="both"/>
        <w:rPr>
          <w:rFonts w:ascii="Times New Roman" w:hAnsi="Times New Roman" w:cs="Times New Roman"/>
          <w:sz w:val="24"/>
          <w:szCs w:val="24"/>
        </w:rPr>
      </w:pPr>
    </w:p>
    <w:p w:rsidR="00963B75" w:rsidRPr="00206575" w:rsidRDefault="00963B75" w:rsidP="00206575">
      <w:pPr>
        <w:pStyle w:val="Odsekzoznamu"/>
        <w:numPr>
          <w:ilvl w:val="0"/>
          <w:numId w:val="17"/>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Čiastková suma predčasného starobného dôchodku sa určí ako súčin teoretickej sumy predčasného starobného dôchodku a podielu obdobia dôchodkového poistenia podľa § 60 ods. 1 písm. b) druhého bodu a súčtu obdobia dôchodkového poistenia podľa §</w:t>
      </w:r>
      <w:r w:rsidR="00206575">
        <w:rPr>
          <w:rFonts w:ascii="Times New Roman" w:hAnsi="Times New Roman" w:cs="Times New Roman"/>
          <w:sz w:val="24"/>
          <w:szCs w:val="24"/>
        </w:rPr>
        <w:t> </w:t>
      </w:r>
      <w:r w:rsidRPr="00206575">
        <w:rPr>
          <w:rFonts w:ascii="Times New Roman" w:hAnsi="Times New Roman" w:cs="Times New Roman"/>
          <w:sz w:val="24"/>
          <w:szCs w:val="24"/>
        </w:rPr>
        <w:t>60 ods. 1 písm. a) a obdobia dôchodkového poistenia podľa § 60 ods. 1 písm. b) druhého bodu, ktoré poistenec získal ku dňu vzniku nároku na predčasný starobný dôchodok.</w:t>
      </w:r>
    </w:p>
    <w:p w:rsidR="00963B75" w:rsidRPr="00206575" w:rsidRDefault="00963B75" w:rsidP="00206575">
      <w:pPr>
        <w:pStyle w:val="Odsekzoznamu"/>
        <w:shd w:val="clear" w:color="auto" w:fill="FFFFFF" w:themeFill="background1"/>
        <w:spacing w:after="0" w:line="240" w:lineRule="auto"/>
        <w:rPr>
          <w:rFonts w:ascii="Times New Roman" w:hAnsi="Times New Roman" w:cs="Times New Roman"/>
          <w:sz w:val="24"/>
          <w:szCs w:val="24"/>
        </w:rPr>
      </w:pPr>
    </w:p>
    <w:p w:rsidR="00963B75" w:rsidRPr="00206575" w:rsidRDefault="00963B75" w:rsidP="00206575">
      <w:pPr>
        <w:pStyle w:val="Odsekzoznamu"/>
        <w:numPr>
          <w:ilvl w:val="0"/>
          <w:numId w:val="17"/>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Ak poistenec podľa § 68 ods.  1 písm. b) získal obdobie dôchodkového poistenia podľa § 60 ods. 1 písm. a) v rozsahu zakladajúcom nárok na predčasný starobný dôchodok, suma predčasného starobného dôchodku určená podľa § 68 ods. 1 písm. b) nesmie byť nižšia ako suma predčasného starobného dôchodku určená podľa § 68 ods. 2 až 8 výlučne so zohľadnením obdobia dôchodkového poistenia podľa § 60 ods. 1 písm. a) a osobného vymeriavacieho základu podľa § 61 písm. a).“.</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69a ods. 2 druhej vete</w:t>
      </w:r>
      <w:r w:rsidR="00633D20" w:rsidRPr="00206575">
        <w:rPr>
          <w:rFonts w:ascii="Times New Roman" w:hAnsi="Times New Roman" w:cs="Times New Roman"/>
          <w:sz w:val="24"/>
          <w:szCs w:val="24"/>
        </w:rPr>
        <w:t xml:space="preserve">, § 75 ods. 3 </w:t>
      </w:r>
      <w:r w:rsidR="0042337D" w:rsidRPr="00206575">
        <w:rPr>
          <w:rFonts w:ascii="Times New Roman" w:hAnsi="Times New Roman" w:cs="Times New Roman"/>
          <w:sz w:val="24"/>
          <w:szCs w:val="24"/>
        </w:rPr>
        <w:t xml:space="preserve">prvej vete </w:t>
      </w:r>
      <w:r w:rsidR="00633D20" w:rsidRPr="00206575">
        <w:rPr>
          <w:rFonts w:ascii="Times New Roman" w:hAnsi="Times New Roman" w:cs="Times New Roman"/>
          <w:sz w:val="24"/>
          <w:szCs w:val="24"/>
        </w:rPr>
        <w:t xml:space="preserve">a § 77 ods. 3 </w:t>
      </w:r>
      <w:r w:rsidR="0042337D" w:rsidRPr="00206575">
        <w:rPr>
          <w:rFonts w:ascii="Times New Roman" w:hAnsi="Times New Roman" w:cs="Times New Roman"/>
          <w:sz w:val="24"/>
          <w:szCs w:val="24"/>
        </w:rPr>
        <w:t xml:space="preserve">prvej vete </w:t>
      </w:r>
      <w:r w:rsidRPr="00206575">
        <w:rPr>
          <w:rFonts w:ascii="Times New Roman" w:hAnsi="Times New Roman" w:cs="Times New Roman"/>
          <w:sz w:val="24"/>
          <w:szCs w:val="24"/>
        </w:rPr>
        <w:t>sa slová „</w:t>
      </w:r>
      <w:r w:rsidR="00633D20" w:rsidRPr="00206575">
        <w:rPr>
          <w:rFonts w:ascii="Times New Roman" w:hAnsi="Times New Roman" w:cs="Times New Roman"/>
          <w:sz w:val="24"/>
          <w:szCs w:val="24"/>
        </w:rPr>
        <w:t xml:space="preserve">ods. </w:t>
      </w:r>
      <w:r w:rsidRPr="00206575">
        <w:rPr>
          <w:rFonts w:ascii="Times New Roman" w:hAnsi="Times New Roman" w:cs="Times New Roman"/>
          <w:sz w:val="24"/>
          <w:szCs w:val="24"/>
        </w:rPr>
        <w:t>2 až 4“ nahrádzajú slovami „</w:t>
      </w:r>
      <w:r w:rsidR="00633D20" w:rsidRPr="00206575">
        <w:rPr>
          <w:rFonts w:ascii="Times New Roman" w:hAnsi="Times New Roman" w:cs="Times New Roman"/>
          <w:sz w:val="24"/>
          <w:szCs w:val="24"/>
        </w:rPr>
        <w:t xml:space="preserve">ods. </w:t>
      </w:r>
      <w:r w:rsidRPr="00206575">
        <w:rPr>
          <w:rFonts w:ascii="Times New Roman" w:hAnsi="Times New Roman" w:cs="Times New Roman"/>
          <w:sz w:val="24"/>
          <w:szCs w:val="24"/>
        </w:rPr>
        <w:t>3 až 5“.</w:t>
      </w:r>
    </w:p>
    <w:p w:rsidR="00F37BC7" w:rsidRPr="00206575" w:rsidRDefault="00F37BC7"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70 sa dopĺňa odsekom 3, ktorý znie:</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„(3) Na invaliditu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 sa neprihliada.“.</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V § 73 sa </w:t>
      </w:r>
      <w:r w:rsidR="006D171E" w:rsidRPr="00206575">
        <w:rPr>
          <w:rFonts w:ascii="Times New Roman" w:hAnsi="Times New Roman" w:cs="Times New Roman"/>
          <w:sz w:val="24"/>
          <w:szCs w:val="24"/>
        </w:rPr>
        <w:t xml:space="preserve">pred odsek 1 </w:t>
      </w:r>
      <w:r w:rsidRPr="00206575">
        <w:rPr>
          <w:rFonts w:ascii="Times New Roman" w:hAnsi="Times New Roman" w:cs="Times New Roman"/>
          <w:sz w:val="24"/>
          <w:szCs w:val="24"/>
        </w:rPr>
        <w:t>vkladá nový odsek 1, ktorý znie:</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„(1) Suma invalidného dôchodku sa určí</w:t>
      </w:r>
    </w:p>
    <w:p w:rsidR="00963B75" w:rsidRPr="00206575" w:rsidRDefault="00963B75" w:rsidP="00206575">
      <w:pPr>
        <w:pStyle w:val="Odsekzoznamu"/>
        <w:numPr>
          <w:ilvl w:val="0"/>
          <w:numId w:val="1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podľa odsekov 2 až 8, ak poistenec získal obdobie dôchodkového poistenia </w:t>
      </w:r>
    </w:p>
    <w:p w:rsidR="00963B75" w:rsidRPr="00206575" w:rsidRDefault="00963B75" w:rsidP="00206575">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a),</w:t>
      </w:r>
    </w:p>
    <w:p w:rsidR="00963B75" w:rsidRPr="00206575" w:rsidRDefault="00963B75" w:rsidP="00206575">
      <w:pPr>
        <w:pStyle w:val="Odsekzoznamu"/>
        <w:numPr>
          <w:ilvl w:val="0"/>
          <w:numId w:val="19"/>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b) prvého bodu a nebol mu priznaný invalidný výsluhový dôchodok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w:t>
      </w:r>
    </w:p>
    <w:p w:rsidR="00963B75" w:rsidRPr="00206575" w:rsidRDefault="00963B75" w:rsidP="00206575">
      <w:pPr>
        <w:pStyle w:val="Odsekzoznamu"/>
        <w:numPr>
          <w:ilvl w:val="0"/>
          <w:numId w:val="1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ako rozdiel teoretickej sumy invalidného dôchodku podľa § 73b ods. 1 a čiastkovej sumy invalidného dôchodku podľa § 73b ods. 2, ak poistenec získal</w:t>
      </w:r>
      <w:r w:rsidR="00776745" w:rsidRPr="00206575">
        <w:rPr>
          <w:rFonts w:ascii="Times New Roman" w:hAnsi="Times New Roman" w:cs="Times New Roman"/>
          <w:sz w:val="24"/>
          <w:szCs w:val="24"/>
        </w:rPr>
        <w:t xml:space="preserve"> obdobie dôchodkového poistenia</w:t>
      </w:r>
    </w:p>
    <w:p w:rsidR="00963B75" w:rsidRPr="00206575" w:rsidRDefault="00963B75" w:rsidP="00206575">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w:t>
      </w:r>
      <w:r w:rsidRPr="00206575" w:rsidDel="008050DE">
        <w:rPr>
          <w:rFonts w:ascii="Times New Roman" w:hAnsi="Times New Roman" w:cs="Times New Roman"/>
          <w:sz w:val="24"/>
          <w:szCs w:val="24"/>
        </w:rPr>
        <w:t xml:space="preserve"> </w:t>
      </w:r>
      <w:r w:rsidRPr="00206575">
        <w:rPr>
          <w:rFonts w:ascii="Times New Roman" w:hAnsi="Times New Roman" w:cs="Times New Roman"/>
          <w:sz w:val="24"/>
          <w:szCs w:val="24"/>
        </w:rPr>
        <w:t>§ 60 ods. 1 písm. b) prvého bodu a bol mu priznaný invalidný výsluhový dôchodok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w:t>
      </w:r>
    </w:p>
    <w:p w:rsidR="00963B75" w:rsidRPr="00206575" w:rsidRDefault="00963B75" w:rsidP="00206575">
      <w:pPr>
        <w:pStyle w:val="Odsekzoznamu"/>
        <w:numPr>
          <w:ilvl w:val="0"/>
          <w:numId w:val="20"/>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b) druhého bodu.“.</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C320F9"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Doterajšie odseky 1 až 7 s</w:t>
      </w:r>
      <w:r w:rsidR="00963B75" w:rsidRPr="00206575">
        <w:rPr>
          <w:rFonts w:ascii="Times New Roman" w:hAnsi="Times New Roman" w:cs="Times New Roman"/>
          <w:sz w:val="24"/>
          <w:szCs w:val="24"/>
        </w:rPr>
        <w:t>a označujú ako odseky 2 až 8.</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73 ods. 5 až 7 sa slová „odsek 3“ nahrádzajú slovami „odsek 4“.</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Za § 73a sa vkladá § 73b, ktorý znie:</w:t>
      </w:r>
    </w:p>
    <w:p w:rsidR="00963B75" w:rsidRPr="00206575" w:rsidRDefault="00963B75" w:rsidP="00206575">
      <w:pPr>
        <w:pStyle w:val="Odsekzoznamu"/>
        <w:shd w:val="clear" w:color="auto" w:fill="FFFFFF" w:themeFill="background1"/>
        <w:tabs>
          <w:tab w:val="left" w:pos="709"/>
        </w:tabs>
        <w:spacing w:after="0" w:line="240" w:lineRule="auto"/>
        <w:ind w:left="360"/>
        <w:jc w:val="center"/>
        <w:rPr>
          <w:rFonts w:ascii="Times New Roman" w:hAnsi="Times New Roman" w:cs="Times New Roman"/>
          <w:b/>
          <w:sz w:val="24"/>
          <w:szCs w:val="24"/>
        </w:rPr>
      </w:pPr>
      <w:r w:rsidRPr="00206575">
        <w:rPr>
          <w:rFonts w:ascii="Times New Roman" w:hAnsi="Times New Roman" w:cs="Times New Roman"/>
          <w:b/>
          <w:sz w:val="24"/>
          <w:szCs w:val="24"/>
        </w:rPr>
        <w:t>„§ 73b</w:t>
      </w:r>
    </w:p>
    <w:p w:rsidR="00963B75" w:rsidRPr="00206575" w:rsidRDefault="00963B75" w:rsidP="00206575">
      <w:pPr>
        <w:pStyle w:val="Odsekzoznamu"/>
        <w:shd w:val="clear" w:color="auto" w:fill="FFFFFF" w:themeFill="background1"/>
        <w:tabs>
          <w:tab w:val="left" w:pos="709"/>
        </w:tabs>
        <w:spacing w:after="0" w:line="240" w:lineRule="auto"/>
        <w:ind w:left="360"/>
        <w:jc w:val="center"/>
        <w:rPr>
          <w:rFonts w:ascii="Times New Roman" w:hAnsi="Times New Roman" w:cs="Times New Roman"/>
          <w:b/>
          <w:sz w:val="24"/>
          <w:szCs w:val="24"/>
        </w:rPr>
      </w:pPr>
    </w:p>
    <w:p w:rsidR="00963B75" w:rsidRPr="00206575" w:rsidRDefault="00963B75" w:rsidP="00206575">
      <w:pPr>
        <w:pStyle w:val="Odsekzoznamu"/>
        <w:numPr>
          <w:ilvl w:val="0"/>
          <w:numId w:val="21"/>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Teoretická suma invalidného dôchodku sa určí podľa § 73 ods. 2 až 8 a na jej určenie sa zohľadňuje obdobie dôchodkového poistenia podľa § 60 ods. 1, ku ktorému sa pripočíta obdobie od vzniku nároku na invalidný dôchodok do dovŕšenia dôchodkového veku.</w:t>
      </w:r>
    </w:p>
    <w:p w:rsidR="00963B75" w:rsidRPr="00206575" w:rsidRDefault="00963B75" w:rsidP="00206575">
      <w:pPr>
        <w:pStyle w:val="Odsekzoznamu"/>
        <w:shd w:val="clear" w:color="auto" w:fill="FFFFFF" w:themeFill="background1"/>
        <w:spacing w:after="0" w:line="240" w:lineRule="auto"/>
        <w:jc w:val="both"/>
        <w:rPr>
          <w:rFonts w:ascii="Times New Roman" w:hAnsi="Times New Roman" w:cs="Times New Roman"/>
          <w:sz w:val="24"/>
          <w:szCs w:val="24"/>
        </w:rPr>
      </w:pPr>
    </w:p>
    <w:p w:rsidR="00963B75" w:rsidRPr="00206575" w:rsidRDefault="00963B75" w:rsidP="00206575">
      <w:pPr>
        <w:pStyle w:val="Odsekzoznamu"/>
        <w:numPr>
          <w:ilvl w:val="0"/>
          <w:numId w:val="21"/>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Čiastková suma invalidného dôchodku sa určí ako súčin teoretickej sumy invalidného dôchodku a podielu obdobia dôchodkového poistenia</w:t>
      </w:r>
    </w:p>
    <w:p w:rsidR="00963B75" w:rsidRPr="00206575" w:rsidRDefault="00963B75" w:rsidP="00206575">
      <w:pPr>
        <w:pStyle w:val="Odsekzoznamu"/>
        <w:numPr>
          <w:ilvl w:val="0"/>
          <w:numId w:val="22"/>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b) prvého bodu a súčtu obdobia dôchodkového poistenia podľa § 60 ods. 1 písm. a) a obdobia dôchodkového poistenia podľa § 60 ods. 1 písm. b) prvého bodu, ak ide o poistenca, ktorému je priznaný invalidný výsluhový dôchodok podľa osobitného predpisu</w:t>
      </w:r>
      <w:r w:rsidRPr="00206575">
        <w:rPr>
          <w:rFonts w:ascii="Times New Roman" w:hAnsi="Times New Roman" w:cs="Times New Roman"/>
          <w:sz w:val="24"/>
          <w:szCs w:val="24"/>
          <w:vertAlign w:val="superscript"/>
        </w:rPr>
        <w:t>2</w:t>
      </w:r>
      <w:r w:rsidRPr="00206575">
        <w:rPr>
          <w:rFonts w:ascii="Times New Roman" w:hAnsi="Times New Roman" w:cs="Times New Roman"/>
          <w:sz w:val="24"/>
          <w:szCs w:val="24"/>
        </w:rPr>
        <w:t>) a ktorý získal obdobie dôchodkového poistenia podľa § 60 ods. 1 písm. b) prvého bodu,</w:t>
      </w:r>
    </w:p>
    <w:p w:rsidR="00963B75" w:rsidRPr="00206575" w:rsidRDefault="00963B75" w:rsidP="00206575">
      <w:pPr>
        <w:pStyle w:val="Odsekzoznamu"/>
        <w:numPr>
          <w:ilvl w:val="0"/>
          <w:numId w:val="22"/>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podľa § 60 ods. 1 písm. b) druhého bodu a súčtu obdobia dôchodkového poistenia podľa § 60 ods. 1 písm. a) a obdobia dôchodkového poistenia podľa § 60 ods. 1 písm. b) druhého bodu, ak ide o poistenca, ktorý získal obdobie dôchodkového poistenia podľa § 60 ods. 1 písm. b) druhého bodu.</w:t>
      </w:r>
    </w:p>
    <w:p w:rsidR="00963B75" w:rsidRPr="00206575" w:rsidRDefault="00963B75" w:rsidP="00206575">
      <w:pPr>
        <w:pStyle w:val="Odsekzoznamu"/>
        <w:shd w:val="clear" w:color="auto" w:fill="FFFFFF" w:themeFill="background1"/>
        <w:spacing w:after="0" w:line="240" w:lineRule="auto"/>
        <w:jc w:val="both"/>
        <w:rPr>
          <w:rFonts w:ascii="Times New Roman" w:hAnsi="Times New Roman" w:cs="Times New Roman"/>
          <w:sz w:val="24"/>
          <w:szCs w:val="24"/>
        </w:rPr>
      </w:pPr>
    </w:p>
    <w:p w:rsidR="00963B75" w:rsidRPr="00206575" w:rsidRDefault="00963B75" w:rsidP="00206575">
      <w:pPr>
        <w:pStyle w:val="Odsekzoznamu"/>
        <w:numPr>
          <w:ilvl w:val="0"/>
          <w:numId w:val="21"/>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Ak poistenec podľa § 73 ods. 1 písm. b) získal obdobie dôchodkového poistenia podľa § 60 ods. 1 písm. a) v rozsahu zakladajúcom nárok na invalidný dôchodok, suma invalidného dôchodku určená podľa § 73 ods. 1 písm. b) nesmie byť nižšia ako suma invalidného dôchodku určená podľa § 73 ods. 2 až 8 výlučne so zohľadnením obdobia dôchodkového poistenia podľa § 60 ods. 1 písm. a), ku ktorému sa pripočíta obdobie od vzniku nároku na invalidný dôchodok do dovŕšenia dôchodkového veku, a osobného vymeriavacieho základu podľa § 61 písm. a).“.</w:t>
      </w:r>
    </w:p>
    <w:p w:rsidR="006B404B" w:rsidRPr="00206575" w:rsidRDefault="006B404B"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FA1879" w:rsidRPr="00206575" w:rsidRDefault="00FA1879"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lastRenderedPageBreak/>
        <w:t xml:space="preserve">V § 84 ods. 1 druhá </w:t>
      </w:r>
      <w:r w:rsidR="006A15D3" w:rsidRPr="00206575">
        <w:rPr>
          <w:rFonts w:ascii="Times New Roman" w:hAnsi="Times New Roman" w:cs="Times New Roman"/>
          <w:sz w:val="24"/>
          <w:szCs w:val="24"/>
        </w:rPr>
        <w:t xml:space="preserve">veta </w:t>
      </w:r>
      <w:r w:rsidRPr="00206575">
        <w:rPr>
          <w:rFonts w:ascii="Times New Roman" w:hAnsi="Times New Roman" w:cs="Times New Roman"/>
          <w:sz w:val="24"/>
          <w:szCs w:val="24"/>
        </w:rPr>
        <w:t>a tretia veta znejú:</w:t>
      </w:r>
      <w:r w:rsidR="00776745" w:rsidRPr="00206575">
        <w:rPr>
          <w:rFonts w:ascii="Times New Roman" w:hAnsi="Times New Roman" w:cs="Times New Roman"/>
          <w:sz w:val="24"/>
          <w:szCs w:val="24"/>
        </w:rPr>
        <w:t xml:space="preserve"> </w:t>
      </w:r>
      <w:r w:rsidRPr="00206575">
        <w:rPr>
          <w:rFonts w:ascii="Times New Roman" w:hAnsi="Times New Roman" w:cs="Times New Roman"/>
          <w:sz w:val="24"/>
          <w:szCs w:val="24"/>
        </w:rPr>
        <w:t>„Rozhodujúce obdobie na určenie denného vymeriavacieho základu zamestnanca, ktorý utrpel pracovný úraz alebo sa u neho zistila choroba z povolania v období 90 dní od začiatku výkonu zárobkovej činnosti</w:t>
      </w:r>
      <w:r w:rsidR="001F1993" w:rsidRPr="00206575">
        <w:rPr>
          <w:rFonts w:ascii="Times New Roman" w:hAnsi="Times New Roman" w:cs="Times New Roman"/>
          <w:sz w:val="24"/>
          <w:szCs w:val="24"/>
        </w:rPr>
        <w:t xml:space="preserve"> zamestnanca zamestnávateľa</w:t>
      </w:r>
      <w:r w:rsidRPr="00206575">
        <w:rPr>
          <w:rFonts w:ascii="Times New Roman" w:hAnsi="Times New Roman" w:cs="Times New Roman"/>
          <w:sz w:val="24"/>
          <w:szCs w:val="24"/>
        </w:rPr>
        <w:t xml:space="preserve"> podľa § 16, je obdobie od začiatku výkonu tejto zárobkovej činnosti do dňa predchádzajúceho dňu, v ktorom utrpel pracovný úraz alebo od ktorého bola zistená choroba z povolania. Na určenie rozhodujúceho obdobia sa vzťahuje § 54 ods. 1, 2, 9 a</w:t>
      </w:r>
      <w:r w:rsidR="00776745" w:rsidRPr="00206575">
        <w:rPr>
          <w:rFonts w:ascii="Times New Roman" w:hAnsi="Times New Roman" w:cs="Times New Roman"/>
          <w:sz w:val="24"/>
          <w:szCs w:val="24"/>
        </w:rPr>
        <w:t> </w:t>
      </w:r>
      <w:r w:rsidRPr="00206575">
        <w:rPr>
          <w:rFonts w:ascii="Times New Roman" w:hAnsi="Times New Roman" w:cs="Times New Roman"/>
          <w:sz w:val="24"/>
          <w:szCs w:val="24"/>
        </w:rPr>
        <w:t xml:space="preserve">10 primerane; </w:t>
      </w:r>
      <w:r w:rsidR="00865264" w:rsidRPr="00206575">
        <w:rPr>
          <w:rFonts w:ascii="Times New Roman" w:hAnsi="Times New Roman" w:cs="Times New Roman"/>
          <w:sz w:val="24"/>
          <w:szCs w:val="24"/>
        </w:rPr>
        <w:t xml:space="preserve">skutočnosti rozhodujúce </w:t>
      </w:r>
      <w:r w:rsidRPr="00206575">
        <w:rPr>
          <w:rFonts w:ascii="Times New Roman" w:hAnsi="Times New Roman" w:cs="Times New Roman"/>
          <w:sz w:val="24"/>
          <w:szCs w:val="24"/>
        </w:rPr>
        <w:t xml:space="preserve">na určenie rozhodujúceho obdobia </w:t>
      </w:r>
      <w:r w:rsidR="00865264" w:rsidRPr="00206575">
        <w:rPr>
          <w:rFonts w:ascii="Times New Roman" w:hAnsi="Times New Roman" w:cs="Times New Roman"/>
          <w:sz w:val="24"/>
          <w:szCs w:val="24"/>
        </w:rPr>
        <w:t xml:space="preserve">sú </w:t>
      </w:r>
      <w:r w:rsidRPr="00206575">
        <w:rPr>
          <w:rFonts w:ascii="Times New Roman" w:hAnsi="Times New Roman" w:cs="Times New Roman"/>
          <w:sz w:val="24"/>
          <w:szCs w:val="24"/>
        </w:rPr>
        <w:t>obdobie trvania výkonu zárobkovej činnosti zamestnanca zamestnávateľa podľa § 16 a deň vzniku pracovného úrazu alebo deň, od ktorého sa zistila choroba z povolania.“.</w:t>
      </w:r>
    </w:p>
    <w:p w:rsidR="00FA1879" w:rsidRPr="00206575" w:rsidRDefault="00FA1879"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5315FF" w:rsidRPr="00206575" w:rsidRDefault="005315FF"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170 ods. 11 sa slová „ods. 15“ nahrádzajú slovami „ods. 16“.</w:t>
      </w:r>
    </w:p>
    <w:p w:rsidR="005315FF" w:rsidRPr="00206575" w:rsidRDefault="005315FF"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56654D" w:rsidRPr="00206575" w:rsidRDefault="0056654D"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171 ods. 2 písm. a) sa za slová „prechodný pobyt“ vkladajú slová „a identifikačné číslo</w:t>
      </w:r>
      <w:r w:rsidR="00F540D5" w:rsidRPr="00206575">
        <w:rPr>
          <w:rFonts w:ascii="Times New Roman" w:hAnsi="Times New Roman" w:cs="Times New Roman"/>
          <w:sz w:val="24"/>
          <w:szCs w:val="24"/>
        </w:rPr>
        <w:t xml:space="preserve"> organizácie</w:t>
      </w:r>
      <w:r w:rsidRPr="00206575">
        <w:rPr>
          <w:rFonts w:ascii="Times New Roman" w:hAnsi="Times New Roman" w:cs="Times New Roman"/>
          <w:sz w:val="24"/>
          <w:szCs w:val="24"/>
        </w:rPr>
        <w:t>, ak je pridelené“.</w:t>
      </w:r>
    </w:p>
    <w:p w:rsidR="00F37BC7" w:rsidRPr="00206575" w:rsidRDefault="00F37BC7"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56654D" w:rsidRPr="00206575" w:rsidRDefault="0056654D"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171 ods. 2 písm. b) sa  slov</w:t>
      </w:r>
      <w:r w:rsidR="00F37BC7" w:rsidRPr="00206575">
        <w:rPr>
          <w:rFonts w:ascii="Times New Roman" w:hAnsi="Times New Roman" w:cs="Times New Roman"/>
          <w:sz w:val="24"/>
          <w:szCs w:val="24"/>
        </w:rPr>
        <w:t>á</w:t>
      </w:r>
      <w:r w:rsidRPr="00206575">
        <w:rPr>
          <w:rFonts w:ascii="Times New Roman" w:hAnsi="Times New Roman" w:cs="Times New Roman"/>
          <w:sz w:val="24"/>
          <w:szCs w:val="24"/>
        </w:rPr>
        <w:t xml:space="preserve"> „</w:t>
      </w:r>
      <w:r w:rsidR="00F37BC7" w:rsidRPr="00206575">
        <w:rPr>
          <w:rFonts w:ascii="Times New Roman" w:hAnsi="Times New Roman" w:cs="Times New Roman"/>
          <w:sz w:val="24"/>
          <w:szCs w:val="24"/>
        </w:rPr>
        <w:t xml:space="preserve">osoby </w:t>
      </w:r>
      <w:r w:rsidRPr="00206575">
        <w:rPr>
          <w:rFonts w:ascii="Times New Roman" w:hAnsi="Times New Roman" w:cs="Times New Roman"/>
          <w:sz w:val="24"/>
          <w:szCs w:val="24"/>
        </w:rPr>
        <w:t>a</w:t>
      </w:r>
      <w:r w:rsidR="00F37BC7" w:rsidRPr="00206575">
        <w:rPr>
          <w:rFonts w:ascii="Times New Roman" w:hAnsi="Times New Roman" w:cs="Times New Roman"/>
          <w:sz w:val="24"/>
          <w:szCs w:val="24"/>
        </w:rPr>
        <w:t xml:space="preserve"> jej sídlo</w:t>
      </w:r>
      <w:r w:rsidRPr="00206575">
        <w:rPr>
          <w:rFonts w:ascii="Times New Roman" w:hAnsi="Times New Roman" w:cs="Times New Roman"/>
          <w:sz w:val="24"/>
          <w:szCs w:val="24"/>
        </w:rPr>
        <w:t>“ nahrádza</w:t>
      </w:r>
      <w:r w:rsidR="00F37BC7" w:rsidRPr="00206575">
        <w:rPr>
          <w:rFonts w:ascii="Times New Roman" w:hAnsi="Times New Roman" w:cs="Times New Roman"/>
          <w:sz w:val="24"/>
          <w:szCs w:val="24"/>
        </w:rPr>
        <w:t xml:space="preserve">jú slovami „osoby, </w:t>
      </w:r>
      <w:r w:rsidR="00F77CCF" w:rsidRPr="00206575">
        <w:rPr>
          <w:rFonts w:ascii="Times New Roman" w:hAnsi="Times New Roman" w:cs="Times New Roman"/>
          <w:sz w:val="24"/>
          <w:szCs w:val="24"/>
        </w:rPr>
        <w:t>jej sídlo a identifikačné číslo</w:t>
      </w:r>
      <w:r w:rsidR="00657C7C" w:rsidRPr="00206575">
        <w:rPr>
          <w:rFonts w:ascii="Times New Roman" w:hAnsi="Times New Roman" w:cs="Times New Roman"/>
          <w:sz w:val="24"/>
          <w:szCs w:val="24"/>
        </w:rPr>
        <w:t xml:space="preserve"> organizácie</w:t>
      </w:r>
      <w:r w:rsidR="00F37BC7" w:rsidRPr="00206575">
        <w:rPr>
          <w:rFonts w:ascii="Times New Roman" w:hAnsi="Times New Roman" w:cs="Times New Roman"/>
          <w:sz w:val="24"/>
          <w:szCs w:val="24"/>
        </w:rPr>
        <w:t>“</w:t>
      </w:r>
      <w:r w:rsidR="00F77CCF" w:rsidRPr="00206575">
        <w:rPr>
          <w:rFonts w:ascii="Times New Roman" w:hAnsi="Times New Roman" w:cs="Times New Roman"/>
          <w:sz w:val="24"/>
          <w:szCs w:val="24"/>
        </w:rPr>
        <w:t>.</w:t>
      </w:r>
    </w:p>
    <w:p w:rsidR="00B13DBF" w:rsidRPr="00206575" w:rsidRDefault="00B13DBF"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B13DBF" w:rsidRPr="00206575" w:rsidRDefault="00B13DBF"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180 ods. 1 písm</w:t>
      </w:r>
      <w:r w:rsidR="001C03F8" w:rsidRPr="00206575">
        <w:rPr>
          <w:rFonts w:ascii="Times New Roman" w:hAnsi="Times New Roman" w:cs="Times New Roman"/>
          <w:sz w:val="24"/>
          <w:szCs w:val="24"/>
        </w:rPr>
        <w:t>eno</w:t>
      </w:r>
      <w:r w:rsidRPr="00206575">
        <w:rPr>
          <w:rFonts w:ascii="Times New Roman" w:hAnsi="Times New Roman" w:cs="Times New Roman"/>
          <w:sz w:val="24"/>
          <w:szCs w:val="24"/>
        </w:rPr>
        <w:t xml:space="preserve"> c) znie:</w:t>
      </w:r>
    </w:p>
    <w:p w:rsidR="00B13DBF" w:rsidRPr="00206575" w:rsidRDefault="00B13DBF" w:rsidP="00206575">
      <w:pPr>
        <w:shd w:val="clear" w:color="auto" w:fill="FFFFFF" w:themeFill="background1"/>
        <w:spacing w:after="0" w:line="240" w:lineRule="auto"/>
        <w:ind w:left="284"/>
        <w:jc w:val="both"/>
        <w:rPr>
          <w:rFonts w:ascii="Times New Roman" w:hAnsi="Times New Roman" w:cs="Times New Roman"/>
          <w:sz w:val="24"/>
          <w:szCs w:val="24"/>
        </w:rPr>
      </w:pPr>
      <w:r w:rsidRPr="00206575">
        <w:rPr>
          <w:rFonts w:ascii="Times New Roman" w:hAnsi="Times New Roman" w:cs="Times New Roman"/>
          <w:sz w:val="24"/>
          <w:szCs w:val="24"/>
        </w:rPr>
        <w:t>„c) v ostatných prípadoch miestom trvalého</w:t>
      </w:r>
      <w:r w:rsidR="00B3366C" w:rsidRPr="00206575">
        <w:rPr>
          <w:rFonts w:ascii="Times New Roman" w:hAnsi="Times New Roman" w:cs="Times New Roman"/>
          <w:sz w:val="24"/>
          <w:szCs w:val="24"/>
        </w:rPr>
        <w:t xml:space="preserve"> </w:t>
      </w:r>
      <w:r w:rsidRPr="00206575">
        <w:rPr>
          <w:rFonts w:ascii="Times New Roman" w:hAnsi="Times New Roman" w:cs="Times New Roman"/>
          <w:sz w:val="24"/>
          <w:szCs w:val="24"/>
        </w:rPr>
        <w:t xml:space="preserve"> pobytu </w:t>
      </w:r>
      <w:r w:rsidR="00517A0A" w:rsidRPr="00206575">
        <w:rPr>
          <w:rFonts w:ascii="Times New Roman" w:hAnsi="Times New Roman" w:cs="Times New Roman"/>
          <w:sz w:val="24"/>
          <w:szCs w:val="24"/>
        </w:rPr>
        <w:t xml:space="preserve">poistenca </w:t>
      </w:r>
      <w:r w:rsidRPr="00206575">
        <w:rPr>
          <w:rFonts w:ascii="Times New Roman" w:hAnsi="Times New Roman" w:cs="Times New Roman"/>
          <w:sz w:val="24"/>
          <w:szCs w:val="24"/>
        </w:rPr>
        <w:t>a</w:t>
      </w:r>
      <w:r w:rsidR="00E7527A" w:rsidRPr="00206575">
        <w:rPr>
          <w:rFonts w:ascii="Times New Roman" w:hAnsi="Times New Roman" w:cs="Times New Roman"/>
          <w:sz w:val="24"/>
          <w:szCs w:val="24"/>
        </w:rPr>
        <w:t>lebo</w:t>
      </w:r>
      <w:r w:rsidRPr="00206575">
        <w:rPr>
          <w:rFonts w:ascii="Times New Roman" w:hAnsi="Times New Roman" w:cs="Times New Roman"/>
          <w:sz w:val="24"/>
          <w:szCs w:val="24"/>
        </w:rPr>
        <w:t xml:space="preserve"> miestom</w:t>
      </w:r>
      <w:r w:rsidR="0089069E" w:rsidRPr="00206575">
        <w:rPr>
          <w:rFonts w:ascii="Times New Roman" w:hAnsi="Times New Roman" w:cs="Times New Roman"/>
          <w:sz w:val="24"/>
          <w:szCs w:val="24"/>
        </w:rPr>
        <w:t xml:space="preserve"> jeho</w:t>
      </w:r>
      <w:r w:rsidRPr="00206575">
        <w:rPr>
          <w:rFonts w:ascii="Times New Roman" w:hAnsi="Times New Roman" w:cs="Times New Roman"/>
          <w:sz w:val="24"/>
          <w:szCs w:val="24"/>
        </w:rPr>
        <w:t xml:space="preserve"> pobytu v Slovenskej republike</w:t>
      </w:r>
      <w:r w:rsidR="0056150C" w:rsidRPr="00206575">
        <w:rPr>
          <w:rFonts w:ascii="Times New Roman" w:hAnsi="Times New Roman" w:cs="Times New Roman"/>
          <w:sz w:val="24"/>
          <w:szCs w:val="24"/>
        </w:rPr>
        <w:t xml:space="preserve"> podľa osobitného predpisu</w:t>
      </w:r>
      <w:r w:rsidR="00004A94" w:rsidRPr="00206575">
        <w:rPr>
          <w:rFonts w:ascii="Times New Roman" w:hAnsi="Times New Roman" w:cs="Times New Roman"/>
          <w:sz w:val="24"/>
          <w:szCs w:val="24"/>
        </w:rPr>
        <w:t>,</w:t>
      </w:r>
      <w:r w:rsidR="000F4B29" w:rsidRPr="00206575">
        <w:rPr>
          <w:rFonts w:ascii="Times New Roman" w:hAnsi="Times New Roman" w:cs="Times New Roman"/>
          <w:sz w:val="24"/>
          <w:szCs w:val="24"/>
          <w:vertAlign w:val="superscript"/>
        </w:rPr>
        <w:t>95b</w:t>
      </w:r>
      <w:r w:rsidRPr="00206575">
        <w:rPr>
          <w:rFonts w:ascii="Times New Roman" w:hAnsi="Times New Roman" w:cs="Times New Roman"/>
          <w:sz w:val="24"/>
          <w:szCs w:val="24"/>
        </w:rPr>
        <w:t>)</w:t>
      </w:r>
      <w:r w:rsidR="0056150C" w:rsidRPr="00206575">
        <w:rPr>
          <w:rFonts w:ascii="Times New Roman" w:hAnsi="Times New Roman" w:cs="Times New Roman"/>
          <w:sz w:val="24"/>
          <w:szCs w:val="24"/>
        </w:rPr>
        <w:t xml:space="preserve"> </w:t>
      </w:r>
      <w:r w:rsidRPr="00206575">
        <w:rPr>
          <w:rFonts w:ascii="Times New Roman" w:hAnsi="Times New Roman" w:cs="Times New Roman"/>
          <w:sz w:val="24"/>
          <w:szCs w:val="24"/>
        </w:rPr>
        <w:t>ak tento zákon neustanovuje inak.“.</w:t>
      </w:r>
    </w:p>
    <w:p w:rsidR="0056150C" w:rsidRPr="00206575" w:rsidRDefault="0056150C" w:rsidP="00206575">
      <w:pPr>
        <w:shd w:val="clear" w:color="auto" w:fill="FFFFFF" w:themeFill="background1"/>
        <w:spacing w:after="0" w:line="240" w:lineRule="auto"/>
        <w:ind w:left="284"/>
        <w:jc w:val="both"/>
        <w:rPr>
          <w:rFonts w:ascii="Times New Roman" w:hAnsi="Times New Roman" w:cs="Times New Roman"/>
          <w:sz w:val="24"/>
          <w:szCs w:val="24"/>
        </w:rPr>
      </w:pPr>
    </w:p>
    <w:p w:rsidR="00B13DBF" w:rsidRPr="00206575" w:rsidRDefault="00B13DBF" w:rsidP="00206575">
      <w:pPr>
        <w:shd w:val="clear" w:color="auto" w:fill="FFFFFF" w:themeFill="background1"/>
        <w:spacing w:after="0" w:line="240" w:lineRule="auto"/>
        <w:ind w:left="284"/>
        <w:jc w:val="both"/>
        <w:rPr>
          <w:rFonts w:ascii="Times New Roman" w:hAnsi="Times New Roman" w:cs="Times New Roman"/>
          <w:sz w:val="24"/>
          <w:szCs w:val="24"/>
        </w:rPr>
      </w:pPr>
      <w:r w:rsidRPr="00206575">
        <w:rPr>
          <w:rFonts w:ascii="Times New Roman" w:hAnsi="Times New Roman" w:cs="Times New Roman"/>
          <w:sz w:val="24"/>
          <w:szCs w:val="24"/>
        </w:rPr>
        <w:t xml:space="preserve">Poznámka pod čiarou k odkazu </w:t>
      </w:r>
      <w:r w:rsidR="000F4B29" w:rsidRPr="00206575">
        <w:rPr>
          <w:rFonts w:ascii="Times New Roman" w:hAnsi="Times New Roman" w:cs="Times New Roman"/>
          <w:sz w:val="24"/>
          <w:szCs w:val="24"/>
        </w:rPr>
        <w:t>95b</w:t>
      </w:r>
      <w:r w:rsidRPr="00206575">
        <w:rPr>
          <w:rFonts w:ascii="Times New Roman" w:hAnsi="Times New Roman" w:cs="Times New Roman"/>
          <w:sz w:val="24"/>
          <w:szCs w:val="24"/>
        </w:rPr>
        <w:t xml:space="preserve"> znie:</w:t>
      </w:r>
    </w:p>
    <w:p w:rsidR="00B13DBF" w:rsidRPr="00206575" w:rsidRDefault="00B13DBF" w:rsidP="00206575">
      <w:pPr>
        <w:shd w:val="clear" w:color="auto" w:fill="FFFFFF" w:themeFill="background1"/>
        <w:spacing w:after="0" w:line="240" w:lineRule="auto"/>
        <w:ind w:left="284"/>
        <w:jc w:val="both"/>
        <w:rPr>
          <w:rFonts w:ascii="Times New Roman" w:hAnsi="Times New Roman" w:cs="Times New Roman"/>
          <w:sz w:val="24"/>
          <w:szCs w:val="24"/>
        </w:rPr>
      </w:pPr>
      <w:r w:rsidRPr="00206575">
        <w:rPr>
          <w:rFonts w:ascii="Times New Roman" w:hAnsi="Times New Roman" w:cs="Times New Roman"/>
          <w:sz w:val="24"/>
          <w:szCs w:val="24"/>
        </w:rPr>
        <w:t>„</w:t>
      </w:r>
      <w:r w:rsidR="000F4B29" w:rsidRPr="00206575">
        <w:rPr>
          <w:rFonts w:ascii="Times New Roman" w:hAnsi="Times New Roman" w:cs="Times New Roman"/>
          <w:sz w:val="24"/>
          <w:szCs w:val="24"/>
          <w:vertAlign w:val="superscript"/>
        </w:rPr>
        <w:t>95b</w:t>
      </w:r>
      <w:r w:rsidRPr="00206575">
        <w:rPr>
          <w:rFonts w:ascii="Times New Roman" w:hAnsi="Times New Roman" w:cs="Times New Roman"/>
          <w:sz w:val="24"/>
          <w:szCs w:val="24"/>
        </w:rPr>
        <w:t xml:space="preserve">) </w:t>
      </w:r>
      <w:r w:rsidR="007565A4" w:rsidRPr="00206575">
        <w:rPr>
          <w:rFonts w:ascii="Times New Roman" w:hAnsi="Times New Roman" w:cs="Times New Roman"/>
          <w:sz w:val="24"/>
          <w:szCs w:val="24"/>
        </w:rPr>
        <w:t>Z</w:t>
      </w:r>
      <w:r w:rsidRPr="00206575">
        <w:rPr>
          <w:rFonts w:ascii="Times New Roman" w:hAnsi="Times New Roman" w:cs="Times New Roman"/>
          <w:sz w:val="24"/>
          <w:szCs w:val="24"/>
        </w:rPr>
        <w:t>ákon č. 404/2011 Z. z. o pobyte cudzincov a o zmene a doplnení niektorých zákonov v znení neskorších predpisov.“.</w:t>
      </w:r>
    </w:p>
    <w:p w:rsidR="00B13DBF" w:rsidRPr="00206575" w:rsidRDefault="00B13DBF" w:rsidP="00206575">
      <w:pPr>
        <w:shd w:val="clear" w:color="auto" w:fill="FFFFFF" w:themeFill="background1"/>
        <w:spacing w:after="0" w:line="240" w:lineRule="auto"/>
        <w:ind w:left="284"/>
        <w:jc w:val="both"/>
        <w:rPr>
          <w:rFonts w:ascii="Times New Roman" w:hAnsi="Times New Roman" w:cs="Times New Roman"/>
          <w:sz w:val="24"/>
          <w:szCs w:val="24"/>
        </w:rPr>
      </w:pPr>
    </w:p>
    <w:p w:rsidR="00865264" w:rsidRPr="00206575" w:rsidRDefault="00865264"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180 odsek 4 znie:</w:t>
      </w:r>
    </w:p>
    <w:p w:rsidR="00865264" w:rsidRPr="00206575" w:rsidRDefault="00865264" w:rsidP="00206575">
      <w:pPr>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„(4) Ústredie určí, ktorá pobočka konanie uskutoční, ak</w:t>
      </w:r>
    </w:p>
    <w:p w:rsidR="00865264" w:rsidRPr="00206575" w:rsidRDefault="00865264" w:rsidP="00206575">
      <w:pPr>
        <w:pStyle w:val="Odsekzoznamu"/>
        <w:numPr>
          <w:ilvl w:val="0"/>
          <w:numId w:val="44"/>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je miestne príslušných niekoľko pobočiek a každá z nich odmieta uskutočniť konanie,</w:t>
      </w:r>
    </w:p>
    <w:p w:rsidR="0056654D" w:rsidRPr="00206575" w:rsidRDefault="00865264" w:rsidP="00206575">
      <w:pPr>
        <w:pStyle w:val="Odsekzoznamu"/>
        <w:numPr>
          <w:ilvl w:val="0"/>
          <w:numId w:val="44"/>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nie je možné určiť miestnu príslušnosť pobočky podľa odsekov 1 až 3</w:t>
      </w:r>
      <w:r w:rsidR="004A6A7B" w:rsidRPr="00206575">
        <w:rPr>
          <w:rFonts w:ascii="Times New Roman" w:hAnsi="Times New Roman" w:cs="Times New Roman"/>
          <w:sz w:val="24"/>
          <w:szCs w:val="24"/>
        </w:rPr>
        <w:t>.</w:t>
      </w:r>
      <w:r w:rsidRPr="00206575">
        <w:rPr>
          <w:rFonts w:ascii="Times New Roman" w:hAnsi="Times New Roman" w:cs="Times New Roman"/>
          <w:sz w:val="24"/>
          <w:szCs w:val="24"/>
        </w:rPr>
        <w:t>“.</w:t>
      </w:r>
    </w:p>
    <w:p w:rsidR="00520764" w:rsidRPr="00206575" w:rsidRDefault="00520764"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C000F" w:rsidRPr="00206575" w:rsidRDefault="00EC000F"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225c ods. 2 písm. c) sa za slová „sídlo, identifikačné číslo“ vkladá slovo „organizácie“.</w:t>
      </w:r>
    </w:p>
    <w:p w:rsidR="0094036B" w:rsidRPr="00206575" w:rsidRDefault="0094036B"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5E5837" w:rsidRPr="00206575" w:rsidRDefault="005E5837"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225j ods.</w:t>
      </w:r>
      <w:r w:rsidR="006421D4" w:rsidRPr="00206575">
        <w:rPr>
          <w:rFonts w:ascii="Times New Roman" w:hAnsi="Times New Roman" w:cs="Times New Roman"/>
          <w:sz w:val="24"/>
          <w:szCs w:val="24"/>
        </w:rPr>
        <w:t xml:space="preserve"> 5 písm. e), ods. 7 písm. c) a ods.</w:t>
      </w:r>
      <w:r w:rsidRPr="00206575">
        <w:rPr>
          <w:rFonts w:ascii="Times New Roman" w:hAnsi="Times New Roman" w:cs="Times New Roman"/>
          <w:sz w:val="24"/>
          <w:szCs w:val="24"/>
        </w:rPr>
        <w:t xml:space="preserve"> 9 písm. d) sa za slová „sídlo a identifikačné číslo“ vkladá slovo „organizácie“.</w:t>
      </w:r>
    </w:p>
    <w:p w:rsidR="0094036B" w:rsidRPr="00206575" w:rsidRDefault="0094036B"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5C1121" w:rsidRPr="00206575" w:rsidRDefault="005C1121"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 226 ods.</w:t>
      </w:r>
      <w:r w:rsidR="00160DBE" w:rsidRPr="00206575">
        <w:rPr>
          <w:rFonts w:ascii="Times New Roman" w:hAnsi="Times New Roman" w:cs="Times New Roman"/>
          <w:sz w:val="24"/>
          <w:szCs w:val="24"/>
        </w:rPr>
        <w:t xml:space="preserve"> </w:t>
      </w:r>
      <w:r w:rsidRPr="00206575">
        <w:rPr>
          <w:rFonts w:ascii="Times New Roman" w:hAnsi="Times New Roman" w:cs="Times New Roman"/>
          <w:sz w:val="24"/>
          <w:szCs w:val="24"/>
        </w:rPr>
        <w:t>1 písmeno a) znie:</w:t>
      </w:r>
    </w:p>
    <w:p w:rsidR="00CD6950" w:rsidRPr="00206575" w:rsidRDefault="005C1121"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„a) viesť elektronický účet poistenca</w:t>
      </w:r>
      <w:r w:rsidR="00C80015" w:rsidRPr="00206575">
        <w:rPr>
          <w:rFonts w:ascii="Times New Roman" w:hAnsi="Times New Roman" w:cs="Times New Roman"/>
          <w:sz w:val="24"/>
          <w:szCs w:val="24"/>
        </w:rPr>
        <w:t xml:space="preserve">, ktorý obsahuje informácie o sociálnom poistení </w:t>
      </w:r>
      <w:r w:rsidR="00CD6950" w:rsidRPr="00206575">
        <w:rPr>
          <w:rFonts w:ascii="Times New Roman" w:hAnsi="Times New Roman" w:cs="Times New Roman"/>
          <w:sz w:val="24"/>
          <w:szCs w:val="24"/>
        </w:rPr>
        <w:t>poistenca,“</w:t>
      </w:r>
      <w:r w:rsidR="00160DBE" w:rsidRPr="00206575">
        <w:rPr>
          <w:rFonts w:ascii="Times New Roman" w:hAnsi="Times New Roman" w:cs="Times New Roman"/>
          <w:sz w:val="24"/>
          <w:szCs w:val="24"/>
        </w:rPr>
        <w:t>.</w:t>
      </w:r>
    </w:p>
    <w:p w:rsidR="005C1121" w:rsidRPr="00206575" w:rsidRDefault="005C1121"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CD6950" w:rsidRPr="00206575" w:rsidRDefault="00CD6950"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V § 226 odseky 2 a </w:t>
      </w:r>
      <w:r w:rsidR="001641A4" w:rsidRPr="00206575">
        <w:rPr>
          <w:rFonts w:ascii="Times New Roman" w:hAnsi="Times New Roman" w:cs="Times New Roman"/>
          <w:sz w:val="24"/>
          <w:szCs w:val="24"/>
        </w:rPr>
        <w:t>3</w:t>
      </w:r>
      <w:r w:rsidRPr="00206575">
        <w:rPr>
          <w:rFonts w:ascii="Times New Roman" w:hAnsi="Times New Roman" w:cs="Times New Roman"/>
          <w:sz w:val="24"/>
          <w:szCs w:val="24"/>
        </w:rPr>
        <w:t xml:space="preserve"> znejú:</w:t>
      </w:r>
    </w:p>
    <w:p w:rsidR="004C1B53" w:rsidRPr="00206575" w:rsidRDefault="00CD6950"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 xml:space="preserve">„(2) Sociálna poisťovňa </w:t>
      </w:r>
    </w:p>
    <w:p w:rsidR="004C1B53" w:rsidRPr="00206575" w:rsidRDefault="00CD6950" w:rsidP="00206575">
      <w:pPr>
        <w:pStyle w:val="Odsekzoznamu"/>
        <w:numPr>
          <w:ilvl w:val="0"/>
          <w:numId w:val="56"/>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umožní</w:t>
      </w:r>
      <w:r w:rsidR="006120E2" w:rsidRPr="00206575">
        <w:rPr>
          <w:rFonts w:ascii="Times New Roman" w:hAnsi="Times New Roman" w:cs="Times New Roman"/>
          <w:sz w:val="24"/>
          <w:szCs w:val="24"/>
        </w:rPr>
        <w:t xml:space="preserve"> poistencovi</w:t>
      </w:r>
      <w:r w:rsidRPr="00206575">
        <w:rPr>
          <w:rFonts w:ascii="Times New Roman" w:hAnsi="Times New Roman" w:cs="Times New Roman"/>
          <w:sz w:val="24"/>
          <w:szCs w:val="24"/>
        </w:rPr>
        <w:t xml:space="preserve"> </w:t>
      </w:r>
      <w:r w:rsidR="006120E2" w:rsidRPr="00206575">
        <w:rPr>
          <w:rFonts w:ascii="Times New Roman" w:hAnsi="Times New Roman" w:cs="Times New Roman"/>
          <w:sz w:val="24"/>
          <w:szCs w:val="24"/>
        </w:rPr>
        <w:t xml:space="preserve">prostredníctvom svojho webového sídla </w:t>
      </w:r>
      <w:r w:rsidRPr="00206575">
        <w:rPr>
          <w:rFonts w:ascii="Times New Roman" w:hAnsi="Times New Roman" w:cs="Times New Roman"/>
          <w:sz w:val="24"/>
          <w:szCs w:val="24"/>
        </w:rPr>
        <w:t xml:space="preserve"> bezplatný prístup k jeho elektronickému účtu</w:t>
      </w:r>
      <w:r w:rsidR="004C1B53" w:rsidRPr="00206575">
        <w:rPr>
          <w:rFonts w:ascii="Times New Roman" w:hAnsi="Times New Roman" w:cs="Times New Roman"/>
          <w:sz w:val="24"/>
          <w:szCs w:val="24"/>
        </w:rPr>
        <w:t>,</w:t>
      </w:r>
    </w:p>
    <w:p w:rsidR="00CD6950" w:rsidRPr="00206575" w:rsidRDefault="006120E2" w:rsidP="00206575">
      <w:pPr>
        <w:pStyle w:val="Odsekzoznamu"/>
        <w:numPr>
          <w:ilvl w:val="0"/>
          <w:numId w:val="56"/>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zašle </w:t>
      </w:r>
      <w:r w:rsidR="004C1B53" w:rsidRPr="00206575">
        <w:rPr>
          <w:rFonts w:ascii="Times New Roman" w:hAnsi="Times New Roman" w:cs="Times New Roman"/>
          <w:sz w:val="24"/>
          <w:szCs w:val="24"/>
        </w:rPr>
        <w:t xml:space="preserve">raz ročne </w:t>
      </w:r>
      <w:r w:rsidRPr="00206575">
        <w:rPr>
          <w:rFonts w:ascii="Times New Roman" w:hAnsi="Times New Roman" w:cs="Times New Roman"/>
          <w:sz w:val="24"/>
          <w:szCs w:val="24"/>
        </w:rPr>
        <w:t>na žiadosť poistenca informáciu vedenú na elektronickom účte poistenca</w:t>
      </w:r>
      <w:r w:rsidR="004C1B53" w:rsidRPr="00206575">
        <w:rPr>
          <w:rFonts w:ascii="Times New Roman" w:hAnsi="Times New Roman" w:cs="Times New Roman"/>
          <w:sz w:val="24"/>
          <w:szCs w:val="24"/>
        </w:rPr>
        <w:t>, a to</w:t>
      </w:r>
      <w:r w:rsidRPr="00206575">
        <w:rPr>
          <w:rFonts w:ascii="Times New Roman" w:hAnsi="Times New Roman" w:cs="Times New Roman"/>
          <w:sz w:val="24"/>
          <w:szCs w:val="24"/>
        </w:rPr>
        <w:t xml:space="preserve"> d</w:t>
      </w:r>
      <w:r w:rsidR="00064042" w:rsidRPr="00206575">
        <w:rPr>
          <w:rFonts w:ascii="Times New Roman" w:hAnsi="Times New Roman" w:cs="Times New Roman"/>
          <w:sz w:val="24"/>
          <w:szCs w:val="24"/>
        </w:rPr>
        <w:t>o 60 dní od doručenia žiadosti</w:t>
      </w:r>
      <w:r w:rsidRPr="00206575">
        <w:rPr>
          <w:rFonts w:ascii="Times New Roman" w:hAnsi="Times New Roman" w:cs="Times New Roman"/>
          <w:sz w:val="24"/>
          <w:szCs w:val="24"/>
        </w:rPr>
        <w:t>.</w:t>
      </w:r>
    </w:p>
    <w:p w:rsidR="006120E2" w:rsidRPr="00206575" w:rsidRDefault="006120E2"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064042" w:rsidRPr="00206575" w:rsidRDefault="00064042"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w:t>
      </w:r>
      <w:r w:rsidR="001641A4" w:rsidRPr="00206575">
        <w:rPr>
          <w:rFonts w:ascii="Times New Roman" w:hAnsi="Times New Roman" w:cs="Times New Roman"/>
          <w:sz w:val="24"/>
          <w:szCs w:val="24"/>
        </w:rPr>
        <w:t>3</w:t>
      </w:r>
      <w:r w:rsidRPr="00206575">
        <w:rPr>
          <w:rFonts w:ascii="Times New Roman" w:hAnsi="Times New Roman" w:cs="Times New Roman"/>
          <w:sz w:val="24"/>
          <w:szCs w:val="24"/>
        </w:rPr>
        <w:t xml:space="preserve">) </w:t>
      </w:r>
      <w:r w:rsidR="000C72B0" w:rsidRPr="00206575">
        <w:rPr>
          <w:rFonts w:ascii="Times New Roman" w:hAnsi="Times New Roman" w:cs="Times New Roman"/>
          <w:sz w:val="24"/>
          <w:szCs w:val="24"/>
        </w:rPr>
        <w:t>Všeobecne záväzným právnym predpisom, ktorý vydá ministerstvo, možno ustanoviť m</w:t>
      </w:r>
      <w:r w:rsidRPr="00206575">
        <w:rPr>
          <w:rFonts w:ascii="Times New Roman" w:hAnsi="Times New Roman" w:cs="Times New Roman"/>
          <w:sz w:val="24"/>
          <w:szCs w:val="24"/>
        </w:rPr>
        <w:t xml:space="preserve">inimálny rozsah </w:t>
      </w:r>
      <w:r w:rsidR="00066608" w:rsidRPr="00206575">
        <w:rPr>
          <w:rFonts w:ascii="Times New Roman" w:hAnsi="Times New Roman" w:cs="Times New Roman"/>
          <w:sz w:val="24"/>
          <w:szCs w:val="24"/>
        </w:rPr>
        <w:t>funkcionalít</w:t>
      </w:r>
      <w:r w:rsidRPr="00206575">
        <w:rPr>
          <w:rFonts w:ascii="Times New Roman" w:hAnsi="Times New Roman" w:cs="Times New Roman"/>
          <w:sz w:val="24"/>
          <w:szCs w:val="24"/>
        </w:rPr>
        <w:t xml:space="preserve"> elektronick</w:t>
      </w:r>
      <w:r w:rsidR="00066608" w:rsidRPr="00206575">
        <w:rPr>
          <w:rFonts w:ascii="Times New Roman" w:hAnsi="Times New Roman" w:cs="Times New Roman"/>
          <w:sz w:val="24"/>
          <w:szCs w:val="24"/>
        </w:rPr>
        <w:t>ého</w:t>
      </w:r>
      <w:r w:rsidRPr="00206575">
        <w:rPr>
          <w:rFonts w:ascii="Times New Roman" w:hAnsi="Times New Roman" w:cs="Times New Roman"/>
          <w:sz w:val="24"/>
          <w:szCs w:val="24"/>
        </w:rPr>
        <w:t xml:space="preserve"> účt</w:t>
      </w:r>
      <w:r w:rsidR="00066608" w:rsidRPr="00206575">
        <w:rPr>
          <w:rFonts w:ascii="Times New Roman" w:hAnsi="Times New Roman" w:cs="Times New Roman"/>
          <w:sz w:val="24"/>
          <w:szCs w:val="24"/>
        </w:rPr>
        <w:t>u</w:t>
      </w:r>
      <w:r w:rsidRPr="00206575">
        <w:rPr>
          <w:rFonts w:ascii="Times New Roman" w:hAnsi="Times New Roman" w:cs="Times New Roman"/>
          <w:sz w:val="24"/>
          <w:szCs w:val="24"/>
        </w:rPr>
        <w:t xml:space="preserve"> poistenca</w:t>
      </w:r>
      <w:r w:rsidR="000C72B0" w:rsidRPr="00206575">
        <w:rPr>
          <w:rFonts w:ascii="Times New Roman" w:hAnsi="Times New Roman" w:cs="Times New Roman"/>
          <w:sz w:val="24"/>
          <w:szCs w:val="24"/>
        </w:rPr>
        <w:t>.</w:t>
      </w:r>
      <w:r w:rsidRPr="00206575">
        <w:rPr>
          <w:rFonts w:ascii="Times New Roman" w:hAnsi="Times New Roman" w:cs="Times New Roman"/>
          <w:sz w:val="24"/>
          <w:szCs w:val="24"/>
        </w:rPr>
        <w:t>“</w:t>
      </w:r>
      <w:r w:rsidR="003C78FE" w:rsidRPr="00206575">
        <w:rPr>
          <w:rFonts w:ascii="Times New Roman" w:hAnsi="Times New Roman" w:cs="Times New Roman"/>
          <w:sz w:val="24"/>
          <w:szCs w:val="24"/>
        </w:rPr>
        <w:t>.</w:t>
      </w:r>
    </w:p>
    <w:p w:rsidR="00064042" w:rsidRPr="00206575" w:rsidRDefault="00064042"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10BA7" w:rsidRPr="00206575" w:rsidRDefault="00910BA7"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lastRenderedPageBreak/>
        <w:t>V § 226 sa vypúšťa odsek 4.</w:t>
      </w:r>
    </w:p>
    <w:p w:rsidR="00910BA7" w:rsidRPr="00206575" w:rsidRDefault="00910BA7"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10BA7" w:rsidRPr="00206575" w:rsidRDefault="00910BA7"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Doterajšie odseky 5 až 8 sa označujú ako odseky 4 až 7.</w:t>
      </w:r>
    </w:p>
    <w:p w:rsidR="00910BA7" w:rsidRPr="00206575" w:rsidRDefault="00910BA7"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3C78FE" w:rsidRPr="00206575" w:rsidRDefault="003C78FE"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V § 226 ods. </w:t>
      </w:r>
      <w:r w:rsidR="00910BA7" w:rsidRPr="00206575">
        <w:rPr>
          <w:rFonts w:ascii="Times New Roman" w:hAnsi="Times New Roman" w:cs="Times New Roman"/>
          <w:sz w:val="24"/>
          <w:szCs w:val="24"/>
        </w:rPr>
        <w:t xml:space="preserve">4 </w:t>
      </w:r>
      <w:r w:rsidRPr="00206575">
        <w:rPr>
          <w:rFonts w:ascii="Times New Roman" w:hAnsi="Times New Roman" w:cs="Times New Roman"/>
          <w:sz w:val="24"/>
          <w:szCs w:val="24"/>
        </w:rPr>
        <w:t>sa slov</w:t>
      </w:r>
      <w:r w:rsidR="00D25898" w:rsidRPr="00206575">
        <w:rPr>
          <w:rFonts w:ascii="Times New Roman" w:hAnsi="Times New Roman" w:cs="Times New Roman"/>
          <w:sz w:val="24"/>
          <w:szCs w:val="24"/>
        </w:rPr>
        <w:t>á</w:t>
      </w:r>
      <w:r w:rsidRPr="00206575">
        <w:rPr>
          <w:rFonts w:ascii="Times New Roman" w:hAnsi="Times New Roman" w:cs="Times New Roman"/>
          <w:sz w:val="24"/>
          <w:szCs w:val="24"/>
        </w:rPr>
        <w:t xml:space="preserve"> „</w:t>
      </w:r>
      <w:r w:rsidR="00D25898" w:rsidRPr="00206575">
        <w:rPr>
          <w:rFonts w:ascii="Times New Roman" w:hAnsi="Times New Roman" w:cs="Times New Roman"/>
          <w:sz w:val="24"/>
          <w:szCs w:val="24"/>
        </w:rPr>
        <w:t xml:space="preserve">písm. </w:t>
      </w:r>
      <w:r w:rsidRPr="00206575">
        <w:rPr>
          <w:rFonts w:ascii="Times New Roman" w:hAnsi="Times New Roman" w:cs="Times New Roman"/>
          <w:sz w:val="24"/>
          <w:szCs w:val="24"/>
        </w:rPr>
        <w:t>a),</w:t>
      </w:r>
      <w:r w:rsidR="00D25898" w:rsidRPr="00206575">
        <w:rPr>
          <w:rFonts w:ascii="Times New Roman" w:hAnsi="Times New Roman" w:cs="Times New Roman"/>
          <w:sz w:val="24"/>
          <w:szCs w:val="24"/>
        </w:rPr>
        <w:t xml:space="preserve"> n)</w:t>
      </w:r>
      <w:r w:rsidRPr="00206575">
        <w:rPr>
          <w:rFonts w:ascii="Times New Roman" w:hAnsi="Times New Roman" w:cs="Times New Roman"/>
          <w:sz w:val="24"/>
          <w:szCs w:val="24"/>
        </w:rPr>
        <w:t>“</w:t>
      </w:r>
      <w:r w:rsidR="00D25898" w:rsidRPr="00206575">
        <w:rPr>
          <w:rFonts w:ascii="Times New Roman" w:hAnsi="Times New Roman" w:cs="Times New Roman"/>
          <w:sz w:val="24"/>
          <w:szCs w:val="24"/>
        </w:rPr>
        <w:t xml:space="preserve"> nahrádzajú slovami „písm. n)“</w:t>
      </w:r>
      <w:r w:rsidRPr="00206575">
        <w:rPr>
          <w:rFonts w:ascii="Times New Roman" w:hAnsi="Times New Roman" w:cs="Times New Roman"/>
          <w:sz w:val="24"/>
          <w:szCs w:val="24"/>
        </w:rPr>
        <w:t>.</w:t>
      </w:r>
    </w:p>
    <w:p w:rsidR="003C78FE" w:rsidRPr="00206575" w:rsidRDefault="003C78FE"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FA1879" w:rsidRPr="00206575" w:rsidRDefault="00FA1879"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Za § 226a sa vklad</w:t>
      </w:r>
      <w:r w:rsidR="00955ED9" w:rsidRPr="00206575">
        <w:rPr>
          <w:rFonts w:ascii="Times New Roman" w:hAnsi="Times New Roman" w:cs="Times New Roman"/>
          <w:sz w:val="24"/>
          <w:szCs w:val="24"/>
        </w:rPr>
        <w:t xml:space="preserve">á </w:t>
      </w:r>
      <w:r w:rsidRPr="00206575">
        <w:rPr>
          <w:rFonts w:ascii="Times New Roman" w:hAnsi="Times New Roman" w:cs="Times New Roman"/>
          <w:sz w:val="24"/>
          <w:szCs w:val="24"/>
        </w:rPr>
        <w:t xml:space="preserve">§ 226b, </w:t>
      </w:r>
      <w:r w:rsidR="00955ED9" w:rsidRPr="00206575">
        <w:rPr>
          <w:rFonts w:ascii="Times New Roman" w:hAnsi="Times New Roman" w:cs="Times New Roman"/>
          <w:sz w:val="24"/>
          <w:szCs w:val="24"/>
        </w:rPr>
        <w:t xml:space="preserve">ktorý </w:t>
      </w:r>
      <w:r w:rsidRPr="00206575">
        <w:rPr>
          <w:rFonts w:ascii="Times New Roman" w:hAnsi="Times New Roman" w:cs="Times New Roman"/>
          <w:sz w:val="24"/>
          <w:szCs w:val="24"/>
        </w:rPr>
        <w:t xml:space="preserve">vrátane </w:t>
      </w:r>
      <w:r w:rsidR="00955ED9" w:rsidRPr="00206575">
        <w:rPr>
          <w:rFonts w:ascii="Times New Roman" w:hAnsi="Times New Roman" w:cs="Times New Roman"/>
          <w:sz w:val="24"/>
          <w:szCs w:val="24"/>
        </w:rPr>
        <w:t xml:space="preserve">nadpisu </w:t>
      </w:r>
      <w:r w:rsidRPr="00206575">
        <w:rPr>
          <w:rFonts w:ascii="Times New Roman" w:hAnsi="Times New Roman" w:cs="Times New Roman"/>
          <w:sz w:val="24"/>
          <w:szCs w:val="24"/>
        </w:rPr>
        <w:t>zn</w:t>
      </w:r>
      <w:r w:rsidR="00955ED9" w:rsidRPr="00206575">
        <w:rPr>
          <w:rFonts w:ascii="Times New Roman" w:hAnsi="Times New Roman" w:cs="Times New Roman"/>
          <w:sz w:val="24"/>
          <w:szCs w:val="24"/>
        </w:rPr>
        <w:t>ie</w:t>
      </w:r>
      <w:r w:rsidRPr="00206575">
        <w:rPr>
          <w:rFonts w:ascii="Times New Roman" w:hAnsi="Times New Roman" w:cs="Times New Roman"/>
          <w:sz w:val="24"/>
          <w:szCs w:val="24"/>
        </w:rPr>
        <w:t>:</w:t>
      </w:r>
    </w:p>
    <w:p w:rsidR="00FA1879" w:rsidRPr="00206575" w:rsidRDefault="00FA1879" w:rsidP="00206575">
      <w:pPr>
        <w:shd w:val="clear" w:color="auto" w:fill="FFFFFF" w:themeFill="background1"/>
        <w:spacing w:after="0" w:line="240" w:lineRule="auto"/>
        <w:ind w:left="360"/>
        <w:jc w:val="center"/>
        <w:rPr>
          <w:rFonts w:ascii="Times New Roman" w:hAnsi="Times New Roman" w:cs="Times New Roman"/>
          <w:b/>
          <w:sz w:val="24"/>
          <w:szCs w:val="24"/>
        </w:rPr>
      </w:pPr>
      <w:r w:rsidRPr="00206575">
        <w:rPr>
          <w:rFonts w:ascii="Times New Roman" w:hAnsi="Times New Roman" w:cs="Times New Roman"/>
          <w:b/>
          <w:sz w:val="24"/>
          <w:szCs w:val="24"/>
        </w:rPr>
        <w:t>„§ 226b</w:t>
      </w:r>
    </w:p>
    <w:p w:rsidR="00B13099" w:rsidRPr="00206575" w:rsidRDefault="00B13099" w:rsidP="00206575">
      <w:pPr>
        <w:shd w:val="clear" w:color="auto" w:fill="FFFFFF" w:themeFill="background1"/>
        <w:spacing w:after="0" w:line="240" w:lineRule="auto"/>
        <w:ind w:left="360"/>
        <w:jc w:val="center"/>
        <w:rPr>
          <w:rFonts w:ascii="Times New Roman" w:hAnsi="Times New Roman" w:cs="Times New Roman"/>
          <w:b/>
          <w:sz w:val="24"/>
          <w:szCs w:val="24"/>
        </w:rPr>
      </w:pPr>
      <w:r w:rsidRPr="00206575">
        <w:rPr>
          <w:rFonts w:ascii="Times New Roman" w:hAnsi="Times New Roman" w:cs="Times New Roman"/>
          <w:b/>
          <w:sz w:val="24"/>
          <w:szCs w:val="24"/>
        </w:rPr>
        <w:t>Dôchodková prognóza</w:t>
      </w:r>
    </w:p>
    <w:p w:rsidR="00B13099" w:rsidRPr="00206575" w:rsidRDefault="00B13099" w:rsidP="00206575">
      <w:pPr>
        <w:shd w:val="clear" w:color="auto" w:fill="FFFFFF" w:themeFill="background1"/>
        <w:spacing w:after="0" w:line="240" w:lineRule="auto"/>
        <w:ind w:left="360"/>
        <w:jc w:val="center"/>
        <w:rPr>
          <w:rFonts w:ascii="Times New Roman" w:hAnsi="Times New Roman" w:cs="Times New Roman"/>
          <w:b/>
          <w:sz w:val="24"/>
          <w:szCs w:val="24"/>
        </w:rPr>
      </w:pPr>
    </w:p>
    <w:p w:rsidR="00B13099" w:rsidRPr="00206575" w:rsidRDefault="001641A4" w:rsidP="00206575">
      <w:pPr>
        <w:pStyle w:val="Odsekzoznamu"/>
        <w:numPr>
          <w:ilvl w:val="0"/>
          <w:numId w:val="49"/>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Sociálna poisťovňa vyhotovuje dôchodkovú prognózu </w:t>
      </w:r>
      <w:r w:rsidR="008107E4" w:rsidRPr="00206575">
        <w:rPr>
          <w:rFonts w:ascii="Times New Roman" w:eastAsia="Times New Roman" w:hAnsi="Times New Roman" w:cs="Times New Roman"/>
          <w:sz w:val="24"/>
          <w:szCs w:val="24"/>
          <w:lang w:eastAsia="sk-SK"/>
        </w:rPr>
        <w:t>na účel</w:t>
      </w:r>
      <w:r w:rsidR="002E3190" w:rsidRPr="00206575">
        <w:rPr>
          <w:rFonts w:ascii="Times New Roman" w:eastAsia="Times New Roman" w:hAnsi="Times New Roman" w:cs="Times New Roman"/>
          <w:sz w:val="24"/>
          <w:szCs w:val="24"/>
          <w:lang w:eastAsia="sk-SK"/>
        </w:rPr>
        <w:t xml:space="preserve"> informovania poistenca </w:t>
      </w:r>
      <w:r w:rsidR="00B13099" w:rsidRPr="00206575">
        <w:rPr>
          <w:rFonts w:ascii="Times New Roman" w:eastAsia="Times New Roman" w:hAnsi="Times New Roman" w:cs="Times New Roman"/>
          <w:sz w:val="24"/>
          <w:szCs w:val="24"/>
          <w:lang w:eastAsia="sk-SK"/>
        </w:rPr>
        <w:t>o</w:t>
      </w:r>
      <w:r w:rsidR="002E3190" w:rsidRPr="00206575">
        <w:rPr>
          <w:rFonts w:ascii="Times New Roman" w:eastAsia="Times New Roman" w:hAnsi="Times New Roman" w:cs="Times New Roman"/>
          <w:sz w:val="24"/>
          <w:szCs w:val="24"/>
          <w:lang w:eastAsia="sk-SK"/>
        </w:rPr>
        <w:t xml:space="preserve"> jeho </w:t>
      </w:r>
      <w:r w:rsidR="00B13099" w:rsidRPr="00206575">
        <w:rPr>
          <w:rFonts w:ascii="Times New Roman" w:eastAsia="Times New Roman" w:hAnsi="Times New Roman" w:cs="Times New Roman"/>
          <w:sz w:val="24"/>
          <w:szCs w:val="24"/>
          <w:lang w:eastAsia="sk-SK"/>
        </w:rPr>
        <w:t>predpokladaných dôchodkových nárokoch</w:t>
      </w:r>
      <w:r w:rsidR="00272476" w:rsidRPr="00206575">
        <w:rPr>
          <w:rFonts w:ascii="Times New Roman" w:eastAsia="Times New Roman" w:hAnsi="Times New Roman" w:cs="Times New Roman"/>
          <w:sz w:val="24"/>
          <w:szCs w:val="24"/>
          <w:lang w:eastAsia="sk-SK"/>
        </w:rPr>
        <w:t xml:space="preserve"> </w:t>
      </w:r>
      <w:r w:rsidR="00B13099" w:rsidRPr="00206575">
        <w:rPr>
          <w:rFonts w:ascii="Times New Roman" w:eastAsia="Times New Roman" w:hAnsi="Times New Roman" w:cs="Times New Roman"/>
          <w:sz w:val="24"/>
          <w:szCs w:val="24"/>
          <w:lang w:eastAsia="sk-SK"/>
        </w:rPr>
        <w:t>z</w:t>
      </w:r>
      <w:r w:rsidR="00776745" w:rsidRPr="00206575">
        <w:rPr>
          <w:rFonts w:ascii="Times New Roman" w:eastAsia="Times New Roman" w:hAnsi="Times New Roman" w:cs="Times New Roman"/>
          <w:sz w:val="24"/>
          <w:szCs w:val="24"/>
          <w:lang w:eastAsia="sk-SK"/>
        </w:rPr>
        <w:t> </w:t>
      </w:r>
      <w:r w:rsidR="00B13099" w:rsidRPr="00206575">
        <w:rPr>
          <w:rFonts w:ascii="Times New Roman" w:eastAsia="Times New Roman" w:hAnsi="Times New Roman" w:cs="Times New Roman"/>
          <w:sz w:val="24"/>
          <w:szCs w:val="24"/>
          <w:lang w:eastAsia="sk-SK"/>
        </w:rPr>
        <w:t>dôchodkového poistenia a</w:t>
      </w:r>
      <w:r w:rsidR="00945BE8" w:rsidRPr="00206575">
        <w:rPr>
          <w:rFonts w:ascii="Times New Roman" w:eastAsia="Times New Roman" w:hAnsi="Times New Roman" w:cs="Times New Roman"/>
          <w:sz w:val="24"/>
          <w:szCs w:val="24"/>
          <w:lang w:eastAsia="sk-SK"/>
        </w:rPr>
        <w:t> </w:t>
      </w:r>
      <w:r w:rsidR="00B13099" w:rsidRPr="00206575">
        <w:rPr>
          <w:rFonts w:ascii="Times New Roman" w:eastAsia="Times New Roman" w:hAnsi="Times New Roman" w:cs="Times New Roman"/>
          <w:sz w:val="24"/>
          <w:szCs w:val="24"/>
          <w:lang w:eastAsia="sk-SK"/>
        </w:rPr>
        <w:t>starobného dôchodkového sporenia.</w:t>
      </w:r>
      <w:r w:rsidR="00910A33" w:rsidRPr="00206575">
        <w:rPr>
          <w:rFonts w:ascii="Times New Roman" w:eastAsia="Times New Roman" w:hAnsi="Times New Roman" w:cs="Times New Roman"/>
          <w:sz w:val="24"/>
          <w:szCs w:val="24"/>
          <w:vertAlign w:val="superscript"/>
          <w:lang w:eastAsia="sk-SK"/>
        </w:rPr>
        <w:t>1</w:t>
      </w:r>
      <w:r w:rsidR="00910A33" w:rsidRPr="00206575">
        <w:rPr>
          <w:rFonts w:ascii="Times New Roman" w:eastAsia="Times New Roman" w:hAnsi="Times New Roman" w:cs="Times New Roman"/>
          <w:sz w:val="24"/>
          <w:szCs w:val="24"/>
          <w:lang w:eastAsia="sk-SK"/>
        </w:rPr>
        <w:t>)</w:t>
      </w:r>
    </w:p>
    <w:p w:rsidR="00B13099" w:rsidRPr="00206575" w:rsidRDefault="00B13099" w:rsidP="00206575">
      <w:pPr>
        <w:pStyle w:val="Odsekzoznamu"/>
        <w:shd w:val="clear" w:color="auto" w:fill="FFFFFF" w:themeFill="background1"/>
        <w:spacing w:after="0" w:line="240" w:lineRule="auto"/>
        <w:jc w:val="both"/>
        <w:rPr>
          <w:rFonts w:ascii="Times New Roman" w:eastAsia="Times New Roman" w:hAnsi="Times New Roman" w:cs="Times New Roman"/>
          <w:sz w:val="24"/>
          <w:szCs w:val="24"/>
          <w:lang w:eastAsia="sk-SK"/>
        </w:rPr>
      </w:pPr>
    </w:p>
    <w:p w:rsidR="009E6ED3" w:rsidRPr="00206575" w:rsidRDefault="00B13099" w:rsidP="00206575">
      <w:pPr>
        <w:pStyle w:val="Odsekzoznamu"/>
        <w:numPr>
          <w:ilvl w:val="0"/>
          <w:numId w:val="49"/>
        </w:numPr>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Sociálna poisťovňa </w:t>
      </w:r>
      <w:r w:rsidR="00D64135" w:rsidRPr="00206575">
        <w:rPr>
          <w:rFonts w:ascii="Times New Roman" w:eastAsia="Times New Roman" w:hAnsi="Times New Roman" w:cs="Times New Roman"/>
          <w:sz w:val="24"/>
          <w:szCs w:val="24"/>
          <w:lang w:eastAsia="sk-SK"/>
        </w:rPr>
        <w:t xml:space="preserve">poistencovi </w:t>
      </w:r>
      <w:r w:rsidR="005537B0" w:rsidRPr="00206575">
        <w:rPr>
          <w:rFonts w:ascii="Times New Roman" w:eastAsia="Times New Roman" w:hAnsi="Times New Roman" w:cs="Times New Roman"/>
          <w:sz w:val="24"/>
          <w:szCs w:val="24"/>
          <w:lang w:eastAsia="sk-SK"/>
        </w:rPr>
        <w:t xml:space="preserve">sprístupní prostredníctvom pasívneho prístupu na </w:t>
      </w:r>
      <w:r w:rsidR="00816433" w:rsidRPr="00206575">
        <w:rPr>
          <w:rFonts w:ascii="Times New Roman" w:eastAsia="Times New Roman" w:hAnsi="Times New Roman" w:cs="Times New Roman"/>
          <w:sz w:val="24"/>
          <w:szCs w:val="24"/>
          <w:lang w:eastAsia="sk-SK"/>
        </w:rPr>
        <w:t>elektronickom</w:t>
      </w:r>
      <w:r w:rsidR="005537B0" w:rsidRPr="00206575">
        <w:rPr>
          <w:rFonts w:ascii="Times New Roman" w:eastAsia="Times New Roman" w:hAnsi="Times New Roman" w:cs="Times New Roman"/>
          <w:sz w:val="24"/>
          <w:szCs w:val="24"/>
          <w:lang w:eastAsia="sk-SK"/>
        </w:rPr>
        <w:t xml:space="preserve"> účte poistenca do 31. mája príslušného kalendárneho roka dôchodkovú prognózu</w:t>
      </w:r>
      <w:r w:rsidR="00DF00DB" w:rsidRPr="00206575">
        <w:rPr>
          <w:rFonts w:ascii="Times New Roman" w:eastAsia="Times New Roman" w:hAnsi="Times New Roman" w:cs="Times New Roman"/>
          <w:sz w:val="24"/>
          <w:szCs w:val="24"/>
          <w:lang w:eastAsia="sk-SK"/>
        </w:rPr>
        <w:t xml:space="preserve"> </w:t>
      </w:r>
      <w:r w:rsidR="005537B0" w:rsidRPr="00206575">
        <w:rPr>
          <w:rFonts w:ascii="Times New Roman" w:eastAsia="Times New Roman" w:hAnsi="Times New Roman" w:cs="Times New Roman"/>
          <w:sz w:val="24"/>
          <w:szCs w:val="24"/>
          <w:lang w:eastAsia="sk-SK"/>
        </w:rPr>
        <w:t>k 31. decembru kalendárneho roka predchádzajúceho príslušnému kalendárnemu roku</w:t>
      </w:r>
      <w:r w:rsidR="00D64135" w:rsidRPr="00206575">
        <w:rPr>
          <w:rFonts w:ascii="Times New Roman" w:eastAsia="Times New Roman" w:hAnsi="Times New Roman" w:cs="Times New Roman"/>
          <w:sz w:val="24"/>
          <w:szCs w:val="24"/>
          <w:lang w:eastAsia="sk-SK"/>
        </w:rPr>
        <w:t>.</w:t>
      </w:r>
      <w:r w:rsidR="005537B0" w:rsidRPr="00206575">
        <w:rPr>
          <w:rFonts w:ascii="Times New Roman" w:eastAsia="Times New Roman" w:hAnsi="Times New Roman" w:cs="Times New Roman"/>
          <w:sz w:val="24"/>
          <w:szCs w:val="24"/>
          <w:lang w:eastAsia="sk-SK"/>
        </w:rPr>
        <w:t xml:space="preserve"> </w:t>
      </w:r>
      <w:r w:rsidR="004305AD" w:rsidRPr="00206575">
        <w:rPr>
          <w:rFonts w:ascii="Times New Roman" w:eastAsia="Times New Roman" w:hAnsi="Times New Roman" w:cs="Times New Roman"/>
          <w:sz w:val="24"/>
          <w:szCs w:val="24"/>
          <w:lang w:eastAsia="sk-SK"/>
        </w:rPr>
        <w:t xml:space="preserve">Sociálna poisťovňa </w:t>
      </w:r>
      <w:r w:rsidR="00593C8B" w:rsidRPr="00206575">
        <w:rPr>
          <w:rFonts w:ascii="Times New Roman" w:eastAsia="Times New Roman" w:hAnsi="Times New Roman" w:cs="Times New Roman"/>
          <w:sz w:val="24"/>
          <w:szCs w:val="24"/>
          <w:lang w:eastAsia="sk-SK"/>
        </w:rPr>
        <w:t xml:space="preserve">písomne </w:t>
      </w:r>
      <w:r w:rsidR="004305AD" w:rsidRPr="00206575">
        <w:rPr>
          <w:rFonts w:ascii="Times New Roman" w:eastAsia="Times New Roman" w:hAnsi="Times New Roman" w:cs="Times New Roman"/>
          <w:sz w:val="24"/>
          <w:szCs w:val="24"/>
          <w:lang w:eastAsia="sk-SK"/>
        </w:rPr>
        <w:t>zašle poistencovi dôchodkovú prognózu podľa prvej vety</w:t>
      </w:r>
      <w:r w:rsidR="00816433" w:rsidRPr="00206575">
        <w:rPr>
          <w:rFonts w:ascii="Times New Roman" w:eastAsia="Times New Roman" w:hAnsi="Times New Roman" w:cs="Times New Roman"/>
          <w:sz w:val="24"/>
          <w:szCs w:val="24"/>
          <w:lang w:eastAsia="sk-SK"/>
        </w:rPr>
        <w:t>, ak poistenec neoznámi</w:t>
      </w:r>
      <w:r w:rsidR="009E0F6C" w:rsidRPr="00206575">
        <w:rPr>
          <w:rFonts w:ascii="Times New Roman" w:eastAsia="Times New Roman" w:hAnsi="Times New Roman" w:cs="Times New Roman"/>
          <w:sz w:val="24"/>
          <w:szCs w:val="24"/>
          <w:lang w:eastAsia="sk-SK"/>
        </w:rPr>
        <w:t>l</w:t>
      </w:r>
      <w:r w:rsidR="00816433" w:rsidRPr="00206575">
        <w:rPr>
          <w:rFonts w:ascii="Times New Roman" w:eastAsia="Times New Roman" w:hAnsi="Times New Roman" w:cs="Times New Roman"/>
          <w:sz w:val="24"/>
          <w:szCs w:val="24"/>
          <w:lang w:eastAsia="sk-SK"/>
        </w:rPr>
        <w:t xml:space="preserve"> Sociálnej poisťovni, že dôchodkovú prognózu žiada sprístupniť výlučne prostredníctvom elektronického účtu poistenca</w:t>
      </w:r>
      <w:r w:rsidR="00DF00DB" w:rsidRPr="00206575">
        <w:rPr>
          <w:rFonts w:ascii="Times New Roman" w:eastAsia="Times New Roman" w:hAnsi="Times New Roman" w:cs="Times New Roman"/>
          <w:sz w:val="24"/>
          <w:szCs w:val="24"/>
          <w:lang w:eastAsia="sk-SK"/>
        </w:rPr>
        <w:t>.</w:t>
      </w:r>
    </w:p>
    <w:p w:rsidR="009E6ED3" w:rsidRPr="00206575" w:rsidRDefault="009E6ED3" w:rsidP="00206575">
      <w:pPr>
        <w:pStyle w:val="Odsekzoznamu"/>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p>
    <w:p w:rsidR="00B13099" w:rsidRPr="00206575" w:rsidRDefault="00B13099" w:rsidP="00206575">
      <w:pPr>
        <w:pStyle w:val="Odsekzoznamu"/>
        <w:numPr>
          <w:ilvl w:val="0"/>
          <w:numId w:val="49"/>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Príslušný kalendárny rok podľa odseku 2 je</w:t>
      </w:r>
    </w:p>
    <w:p w:rsidR="00B13099" w:rsidRPr="00206575" w:rsidRDefault="00B13099" w:rsidP="00206575">
      <w:pPr>
        <w:pStyle w:val="Odsekzoznamu"/>
        <w:numPr>
          <w:ilvl w:val="0"/>
          <w:numId w:val="40"/>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kalendárny rok, ktorý nasleduje po kalendárnom roku, v</w:t>
      </w:r>
      <w:r w:rsidR="00731604"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ktorom</w:t>
      </w:r>
      <w:r w:rsidR="00731604" w:rsidRPr="00206575">
        <w:rPr>
          <w:rFonts w:ascii="Times New Roman" w:eastAsia="Times New Roman" w:hAnsi="Times New Roman" w:cs="Times New Roman"/>
          <w:sz w:val="24"/>
          <w:szCs w:val="24"/>
          <w:lang w:eastAsia="sk-SK"/>
        </w:rPr>
        <w:t xml:space="preserve"> bol</w:t>
      </w:r>
      <w:r w:rsidRPr="00206575">
        <w:rPr>
          <w:rFonts w:ascii="Times New Roman" w:eastAsia="Times New Roman" w:hAnsi="Times New Roman" w:cs="Times New Roman"/>
          <w:sz w:val="24"/>
          <w:szCs w:val="24"/>
          <w:lang w:eastAsia="sk-SK"/>
        </w:rPr>
        <w:t xml:space="preserve"> </w:t>
      </w:r>
      <w:r w:rsidR="00BC1EEE" w:rsidRPr="00206575">
        <w:rPr>
          <w:rFonts w:ascii="Times New Roman" w:eastAsia="Times New Roman" w:hAnsi="Times New Roman" w:cs="Times New Roman"/>
          <w:sz w:val="24"/>
          <w:szCs w:val="24"/>
          <w:lang w:eastAsia="sk-SK"/>
        </w:rPr>
        <w:t>poistenec</w:t>
      </w:r>
      <w:r w:rsidR="008F6B6C" w:rsidRPr="00206575">
        <w:rPr>
          <w:rFonts w:ascii="Times New Roman" w:eastAsia="Times New Roman" w:hAnsi="Times New Roman" w:cs="Times New Roman"/>
          <w:sz w:val="24"/>
          <w:szCs w:val="24"/>
          <w:lang w:eastAsia="sk-SK"/>
        </w:rPr>
        <w:t xml:space="preserve"> </w:t>
      </w:r>
      <w:r w:rsidR="00731604" w:rsidRPr="00206575">
        <w:rPr>
          <w:rFonts w:ascii="Times New Roman" w:eastAsia="Times New Roman" w:hAnsi="Times New Roman" w:cs="Times New Roman"/>
          <w:sz w:val="24"/>
          <w:szCs w:val="24"/>
          <w:lang w:eastAsia="sk-SK"/>
        </w:rPr>
        <w:t>po dovŕšení 18 rokov veku</w:t>
      </w:r>
      <w:r w:rsidRPr="00206575">
        <w:rPr>
          <w:rFonts w:ascii="Times New Roman" w:eastAsia="Times New Roman" w:hAnsi="Times New Roman" w:cs="Times New Roman"/>
          <w:sz w:val="24"/>
          <w:szCs w:val="24"/>
          <w:lang w:eastAsia="sk-SK"/>
        </w:rPr>
        <w:t xml:space="preserve"> prvýkrát dôchodkovo poistený</w:t>
      </w:r>
      <w:r w:rsidR="00473154" w:rsidRPr="00206575">
        <w:rPr>
          <w:rFonts w:ascii="Times New Roman" w:eastAsia="Times New Roman" w:hAnsi="Times New Roman" w:cs="Times New Roman"/>
          <w:sz w:val="24"/>
          <w:szCs w:val="24"/>
          <w:lang w:eastAsia="sk-SK"/>
        </w:rPr>
        <w:t>,</w:t>
      </w:r>
    </w:p>
    <w:p w:rsidR="00B13099" w:rsidRPr="00206575" w:rsidRDefault="00B13099" w:rsidP="00206575">
      <w:pPr>
        <w:pStyle w:val="Odsekzoznamu"/>
        <w:numPr>
          <w:ilvl w:val="0"/>
          <w:numId w:val="40"/>
        </w:numPr>
        <w:shd w:val="clear" w:color="auto" w:fill="FFFFFF" w:themeFill="background1"/>
        <w:spacing w:after="0" w:line="240" w:lineRule="auto"/>
        <w:ind w:left="1080"/>
        <w:jc w:val="both"/>
        <w:rPr>
          <w:rFonts w:ascii="Times New Roman" w:hAnsi="Times New Roman" w:cs="Times New Roman"/>
          <w:sz w:val="24"/>
          <w:szCs w:val="24"/>
        </w:rPr>
      </w:pPr>
      <w:r w:rsidRPr="00206575">
        <w:rPr>
          <w:rFonts w:ascii="Times New Roman" w:eastAsia="Times New Roman" w:hAnsi="Times New Roman" w:cs="Times New Roman"/>
          <w:sz w:val="24"/>
          <w:szCs w:val="24"/>
          <w:lang w:eastAsia="sk-SK"/>
        </w:rPr>
        <w:t>každý piaty kalendárny rok, ktorý nasleduje po kalendárnom roku určenom podľa písmena a) do dovŕšenia 50 rokov veku poistenca,</w:t>
      </w:r>
    </w:p>
    <w:p w:rsidR="00B13099" w:rsidRPr="00206575" w:rsidRDefault="00B13099" w:rsidP="00206575">
      <w:pPr>
        <w:pStyle w:val="Odsekzoznamu"/>
        <w:numPr>
          <w:ilvl w:val="0"/>
          <w:numId w:val="40"/>
        </w:numPr>
        <w:shd w:val="clear" w:color="auto" w:fill="FFFFFF" w:themeFill="background1"/>
        <w:spacing w:after="0" w:line="240" w:lineRule="auto"/>
        <w:ind w:left="1080"/>
        <w:jc w:val="both"/>
        <w:rPr>
          <w:rFonts w:ascii="Times New Roman" w:hAnsi="Times New Roman" w:cs="Times New Roman"/>
          <w:sz w:val="24"/>
          <w:szCs w:val="24"/>
        </w:rPr>
      </w:pPr>
      <w:r w:rsidRPr="00206575">
        <w:rPr>
          <w:rFonts w:ascii="Times New Roman" w:eastAsia="Times New Roman" w:hAnsi="Times New Roman" w:cs="Times New Roman"/>
          <w:sz w:val="24"/>
          <w:szCs w:val="24"/>
          <w:lang w:eastAsia="sk-SK"/>
        </w:rPr>
        <w:t>každý kalendárny rok, ktorý nasleduje po kalendárnom roku určenom podľa písmena a) po dovŕšení 50 rokov veku poistenca</w:t>
      </w:r>
      <w:r w:rsidR="00473154" w:rsidRPr="00206575">
        <w:rPr>
          <w:rFonts w:ascii="Times New Roman" w:eastAsia="Times New Roman" w:hAnsi="Times New Roman" w:cs="Times New Roman"/>
          <w:sz w:val="24"/>
          <w:szCs w:val="24"/>
          <w:lang w:eastAsia="sk-SK"/>
        </w:rPr>
        <w:t>,</w:t>
      </w:r>
      <w:r w:rsidRPr="00206575">
        <w:rPr>
          <w:rFonts w:ascii="Times New Roman" w:eastAsia="Times New Roman" w:hAnsi="Times New Roman" w:cs="Times New Roman"/>
          <w:sz w:val="24"/>
          <w:szCs w:val="24"/>
          <w:lang w:eastAsia="sk-SK"/>
        </w:rPr>
        <w:t xml:space="preserve"> do</w:t>
      </w:r>
    </w:p>
    <w:p w:rsidR="00B13099" w:rsidRPr="00206575" w:rsidRDefault="00B13099" w:rsidP="00206575">
      <w:pPr>
        <w:pStyle w:val="Odsekzoznamu"/>
        <w:numPr>
          <w:ilvl w:val="0"/>
          <w:numId w:val="41"/>
        </w:numPr>
        <w:shd w:val="clear" w:color="auto" w:fill="FFFFFF" w:themeFill="background1"/>
        <w:spacing w:after="0" w:line="240" w:lineRule="auto"/>
        <w:ind w:left="1428"/>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vzniku nároku na výplatu starobného dôchodku alebo predčasného starobného dôchodku, alebo</w:t>
      </w:r>
    </w:p>
    <w:p w:rsidR="00B13099" w:rsidRPr="00206575" w:rsidRDefault="00B13099" w:rsidP="00206575">
      <w:pPr>
        <w:pStyle w:val="Odsekzoznamu"/>
        <w:numPr>
          <w:ilvl w:val="0"/>
          <w:numId w:val="41"/>
        </w:numPr>
        <w:shd w:val="clear" w:color="auto" w:fill="FFFFFF" w:themeFill="background1"/>
        <w:spacing w:after="0" w:line="240" w:lineRule="auto"/>
        <w:ind w:left="1428"/>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dovŕšenia dôchodkového veku, ak ide o poberateľa invalidného dôchodku.</w:t>
      </w:r>
    </w:p>
    <w:p w:rsidR="00B13099" w:rsidRPr="00206575" w:rsidRDefault="00B13099" w:rsidP="00206575">
      <w:pPr>
        <w:pStyle w:val="Odsekzoznamu"/>
        <w:shd w:val="clear" w:color="auto" w:fill="FFFFFF" w:themeFill="background1"/>
        <w:spacing w:after="0" w:line="240" w:lineRule="auto"/>
        <w:jc w:val="both"/>
        <w:rPr>
          <w:rFonts w:ascii="Times New Roman" w:eastAsia="Times New Roman" w:hAnsi="Times New Roman" w:cs="Times New Roman"/>
          <w:sz w:val="24"/>
          <w:szCs w:val="24"/>
          <w:lang w:eastAsia="sk-SK"/>
        </w:rPr>
      </w:pPr>
    </w:p>
    <w:p w:rsidR="00B13099" w:rsidRPr="00206575" w:rsidRDefault="00B13099" w:rsidP="00206575">
      <w:pPr>
        <w:pStyle w:val="Odsekzoznamu"/>
        <w:numPr>
          <w:ilvl w:val="0"/>
          <w:numId w:val="49"/>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Dôchodková prognóza obsahuje</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meno, priezvisko</w:t>
      </w:r>
      <w:r w:rsidR="004B1767" w:rsidRPr="00206575">
        <w:rPr>
          <w:rFonts w:ascii="Times New Roman" w:eastAsia="Times New Roman" w:hAnsi="Times New Roman" w:cs="Times New Roman"/>
          <w:sz w:val="24"/>
          <w:szCs w:val="24"/>
          <w:lang w:eastAsia="sk-SK"/>
        </w:rPr>
        <w:t xml:space="preserve"> a</w:t>
      </w:r>
      <w:r w:rsidRPr="00206575">
        <w:rPr>
          <w:rFonts w:ascii="Times New Roman" w:eastAsia="Times New Roman" w:hAnsi="Times New Roman" w:cs="Times New Roman"/>
          <w:sz w:val="24"/>
          <w:szCs w:val="24"/>
          <w:lang w:eastAsia="sk-SK"/>
        </w:rPr>
        <w:t xml:space="preserve"> rodné číslo poistenca,</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dátum, ku ktorému sa vzťahujú informácie uvedené v</w:t>
      </w:r>
      <w:r w:rsidR="00CC6154" w:rsidRPr="00206575">
        <w:rPr>
          <w:rFonts w:ascii="Times New Roman" w:eastAsia="Times New Roman" w:hAnsi="Times New Roman" w:cs="Times New Roman"/>
          <w:sz w:val="24"/>
          <w:szCs w:val="24"/>
          <w:lang w:eastAsia="sk-SK"/>
        </w:rPr>
        <w:t> dôchodkovej prognóze</w:t>
      </w:r>
      <w:r w:rsidRPr="00206575">
        <w:rPr>
          <w:rFonts w:ascii="Times New Roman" w:eastAsia="Times New Roman" w:hAnsi="Times New Roman" w:cs="Times New Roman"/>
          <w:sz w:val="24"/>
          <w:szCs w:val="24"/>
          <w:lang w:eastAsia="sk-SK"/>
        </w:rPr>
        <w:t>,</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dôchodkový vek poistenca alebo predpokladaný dôchodkový vek poistenca,</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získané obdobie dôchodkového poistenia,</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aktuálnu hodnotu priemerného osobného mzdového bodu,</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informáciu o základnej prognóze </w:t>
      </w:r>
      <w:r w:rsidR="000C2C9A" w:rsidRPr="00206575">
        <w:rPr>
          <w:rFonts w:ascii="Times New Roman" w:eastAsia="Times New Roman" w:hAnsi="Times New Roman" w:cs="Times New Roman"/>
          <w:sz w:val="24"/>
          <w:szCs w:val="24"/>
          <w:lang w:eastAsia="sk-SK"/>
        </w:rPr>
        <w:t>starobného dôchodku  a starobného dôchodku zo</w:t>
      </w:r>
      <w:r w:rsidR="00285244" w:rsidRPr="00206575">
        <w:rPr>
          <w:rFonts w:ascii="Times New Roman" w:eastAsia="Times New Roman" w:hAnsi="Times New Roman" w:cs="Times New Roman"/>
          <w:sz w:val="24"/>
          <w:szCs w:val="24"/>
          <w:lang w:eastAsia="sk-SK"/>
        </w:rPr>
        <w:t> </w:t>
      </w:r>
      <w:r w:rsidR="000C2C9A" w:rsidRPr="00206575">
        <w:rPr>
          <w:rFonts w:ascii="Times New Roman" w:eastAsia="Times New Roman" w:hAnsi="Times New Roman" w:cs="Times New Roman"/>
          <w:sz w:val="24"/>
          <w:szCs w:val="24"/>
          <w:lang w:eastAsia="sk-SK"/>
        </w:rPr>
        <w:t>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 xml:space="preserve">) </w:t>
      </w:r>
      <w:r w:rsidRPr="00206575">
        <w:rPr>
          <w:rFonts w:ascii="Times New Roman" w:eastAsia="Times New Roman" w:hAnsi="Times New Roman" w:cs="Times New Roman"/>
          <w:sz w:val="24"/>
          <w:szCs w:val="24"/>
          <w:lang w:eastAsia="sk-SK"/>
        </w:rPr>
        <w:t xml:space="preserve">ktorá zahŕňa základný scenár, optimistický scenár a pesimistický scenár vychádzajúci </w:t>
      </w:r>
      <w:r w:rsidR="00914B9D" w:rsidRPr="00206575">
        <w:rPr>
          <w:rFonts w:ascii="Times New Roman" w:eastAsia="Times New Roman" w:hAnsi="Times New Roman" w:cs="Times New Roman"/>
          <w:sz w:val="24"/>
          <w:szCs w:val="24"/>
          <w:lang w:eastAsia="sk-SK"/>
        </w:rPr>
        <w:t>z možných ekonomických scenárov a</w:t>
      </w:r>
      <w:r w:rsidR="00285244"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z</w:t>
      </w:r>
      <w:r w:rsidR="00285244"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 xml:space="preserve">možných scenárov vývoja </w:t>
      </w:r>
      <w:r w:rsidR="00597A4D" w:rsidRPr="00206575">
        <w:rPr>
          <w:rFonts w:ascii="Times New Roman" w:eastAsia="Times New Roman" w:hAnsi="Times New Roman" w:cs="Times New Roman"/>
          <w:sz w:val="24"/>
          <w:szCs w:val="24"/>
          <w:lang w:eastAsia="sk-SK"/>
        </w:rPr>
        <w:t>parametrov</w:t>
      </w:r>
      <w:r w:rsidRPr="00206575">
        <w:rPr>
          <w:rFonts w:ascii="Times New Roman" w:eastAsia="Times New Roman" w:hAnsi="Times New Roman" w:cs="Times New Roman"/>
          <w:sz w:val="24"/>
          <w:szCs w:val="24"/>
          <w:lang w:eastAsia="sk-SK"/>
        </w:rPr>
        <w:t>,</w:t>
      </w:r>
      <w:r w:rsidR="00112B9C" w:rsidRPr="00206575">
        <w:rPr>
          <w:rFonts w:ascii="Times New Roman" w:eastAsia="Times New Roman" w:hAnsi="Times New Roman" w:cs="Times New Roman"/>
          <w:sz w:val="24"/>
          <w:szCs w:val="24"/>
          <w:lang w:eastAsia="sk-SK"/>
        </w:rPr>
        <w:t xml:space="preserve"> ktoré majú vplyv na výšku </w:t>
      </w:r>
      <w:r w:rsidR="000C2C9A" w:rsidRPr="00206575">
        <w:rPr>
          <w:rFonts w:ascii="Times New Roman" w:eastAsia="Times New Roman" w:hAnsi="Times New Roman" w:cs="Times New Roman"/>
          <w:sz w:val="24"/>
          <w:szCs w:val="24"/>
          <w:lang w:eastAsia="sk-SK"/>
        </w:rPr>
        <w:t>starobného dôchodku a starobného dôchodku zo 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informáciu</w:t>
      </w:r>
      <w:r w:rsidR="00213AA1" w:rsidRPr="00206575">
        <w:rPr>
          <w:rFonts w:ascii="Times New Roman" w:eastAsia="Times New Roman" w:hAnsi="Times New Roman" w:cs="Times New Roman"/>
          <w:sz w:val="24"/>
          <w:szCs w:val="24"/>
          <w:lang w:eastAsia="sk-SK"/>
        </w:rPr>
        <w:t xml:space="preserve"> </w:t>
      </w:r>
      <w:r w:rsidRPr="00206575">
        <w:rPr>
          <w:rFonts w:ascii="Times New Roman" w:eastAsia="Times New Roman" w:hAnsi="Times New Roman" w:cs="Times New Roman"/>
          <w:sz w:val="24"/>
          <w:szCs w:val="24"/>
          <w:lang w:eastAsia="sk-SK"/>
        </w:rPr>
        <w:t xml:space="preserve">o alternatívnej prognóze </w:t>
      </w:r>
      <w:r w:rsidR="000C2C9A" w:rsidRPr="00206575">
        <w:rPr>
          <w:rFonts w:ascii="Times New Roman" w:eastAsia="Times New Roman" w:hAnsi="Times New Roman" w:cs="Times New Roman"/>
          <w:sz w:val="24"/>
          <w:szCs w:val="24"/>
          <w:lang w:eastAsia="sk-SK"/>
        </w:rPr>
        <w:t>starobného dôchodku</w:t>
      </w:r>
      <w:r w:rsidR="00BC48AD" w:rsidRPr="00206575">
        <w:rPr>
          <w:rFonts w:ascii="Times New Roman" w:eastAsia="Times New Roman" w:hAnsi="Times New Roman" w:cs="Times New Roman"/>
          <w:sz w:val="24"/>
          <w:szCs w:val="24"/>
          <w:lang w:eastAsia="sk-SK"/>
        </w:rPr>
        <w:t xml:space="preserve"> a starobného dôchodku zo starobného dôchodkového sporenia</w:t>
      </w:r>
      <w:r w:rsidR="00285244" w:rsidRPr="00206575">
        <w:rPr>
          <w:rFonts w:ascii="Times New Roman" w:eastAsia="Times New Roman" w:hAnsi="Times New Roman" w:cs="Times New Roman"/>
          <w:sz w:val="24"/>
          <w:szCs w:val="24"/>
          <w:vertAlign w:val="superscript"/>
          <w:lang w:eastAsia="sk-SK"/>
        </w:rPr>
        <w:t>1</w:t>
      </w:r>
      <w:r w:rsidR="00285244" w:rsidRPr="00206575">
        <w:rPr>
          <w:rFonts w:ascii="Times New Roman" w:eastAsia="Times New Roman" w:hAnsi="Times New Roman" w:cs="Times New Roman"/>
          <w:sz w:val="24"/>
          <w:szCs w:val="24"/>
          <w:lang w:eastAsia="sk-SK"/>
        </w:rPr>
        <w:t>)</w:t>
      </w:r>
      <w:r w:rsidR="00BC48AD" w:rsidRPr="00206575">
        <w:rPr>
          <w:rFonts w:ascii="Times New Roman" w:eastAsia="Times New Roman" w:hAnsi="Times New Roman" w:cs="Times New Roman"/>
          <w:sz w:val="24"/>
          <w:szCs w:val="24"/>
          <w:lang w:eastAsia="sk-SK"/>
        </w:rPr>
        <w:t xml:space="preserve"> alebo </w:t>
      </w:r>
      <w:r w:rsidR="00BB56A0" w:rsidRPr="00206575">
        <w:rPr>
          <w:rFonts w:ascii="Times New Roman" w:eastAsia="Times New Roman" w:hAnsi="Times New Roman" w:cs="Times New Roman"/>
          <w:sz w:val="24"/>
          <w:szCs w:val="24"/>
          <w:lang w:eastAsia="sk-SK"/>
        </w:rPr>
        <w:t xml:space="preserve">informáciu </w:t>
      </w:r>
      <w:r w:rsidR="00BC48AD" w:rsidRPr="00206575">
        <w:rPr>
          <w:rFonts w:ascii="Times New Roman" w:eastAsia="Times New Roman" w:hAnsi="Times New Roman" w:cs="Times New Roman"/>
          <w:sz w:val="24"/>
          <w:szCs w:val="24"/>
          <w:lang w:eastAsia="sk-SK"/>
        </w:rPr>
        <w:t>o alternatívnej prognóze starobného dôchodku</w:t>
      </w:r>
      <w:r w:rsidR="000D1D95" w:rsidRPr="00206575">
        <w:rPr>
          <w:rFonts w:ascii="Times New Roman" w:eastAsia="Times New Roman" w:hAnsi="Times New Roman" w:cs="Times New Roman"/>
          <w:sz w:val="24"/>
          <w:szCs w:val="24"/>
          <w:lang w:eastAsia="sk-SK"/>
        </w:rPr>
        <w:t>,</w:t>
      </w:r>
      <w:r w:rsidR="00BC48AD" w:rsidRPr="00206575">
        <w:rPr>
          <w:rFonts w:ascii="Times New Roman" w:eastAsia="Times New Roman" w:hAnsi="Times New Roman" w:cs="Times New Roman"/>
          <w:sz w:val="24"/>
          <w:szCs w:val="24"/>
          <w:lang w:eastAsia="sk-SK"/>
        </w:rPr>
        <w:t xml:space="preserve"> </w:t>
      </w:r>
      <w:r w:rsidR="000C2C9A" w:rsidRPr="00206575">
        <w:rPr>
          <w:rFonts w:ascii="Times New Roman" w:eastAsia="Times New Roman" w:hAnsi="Times New Roman" w:cs="Times New Roman"/>
          <w:sz w:val="24"/>
          <w:szCs w:val="24"/>
          <w:lang w:eastAsia="sk-SK"/>
        </w:rPr>
        <w:t>predčasného starobného dôchodku</w:t>
      </w:r>
      <w:r w:rsidR="000D1D95"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starobného dôchodku </w:t>
      </w:r>
      <w:r w:rsidR="000D1D95" w:rsidRPr="00206575">
        <w:rPr>
          <w:rFonts w:ascii="Times New Roman" w:eastAsia="Times New Roman" w:hAnsi="Times New Roman" w:cs="Times New Roman"/>
          <w:sz w:val="24"/>
          <w:szCs w:val="24"/>
          <w:lang w:eastAsia="sk-SK"/>
        </w:rPr>
        <w:t>zo</w:t>
      </w:r>
      <w:r w:rsidR="00285244" w:rsidRPr="00206575">
        <w:rPr>
          <w:rFonts w:ascii="Times New Roman" w:eastAsia="Times New Roman" w:hAnsi="Times New Roman" w:cs="Times New Roman"/>
          <w:sz w:val="24"/>
          <w:szCs w:val="24"/>
          <w:lang w:eastAsia="sk-SK"/>
        </w:rPr>
        <w:t> </w:t>
      </w:r>
      <w:r w:rsidR="000D1D95" w:rsidRPr="00206575">
        <w:rPr>
          <w:rFonts w:ascii="Times New Roman" w:eastAsia="Times New Roman" w:hAnsi="Times New Roman" w:cs="Times New Roman"/>
          <w:sz w:val="24"/>
          <w:szCs w:val="24"/>
          <w:lang w:eastAsia="sk-SK"/>
        </w:rPr>
        <w:t>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 xml:space="preserve">) </w:t>
      </w:r>
      <w:r w:rsidR="000C2C9A" w:rsidRPr="00206575">
        <w:rPr>
          <w:rFonts w:ascii="Times New Roman" w:eastAsia="Times New Roman" w:hAnsi="Times New Roman" w:cs="Times New Roman"/>
          <w:sz w:val="24"/>
          <w:szCs w:val="24"/>
          <w:lang w:eastAsia="sk-SK"/>
        </w:rPr>
        <w:t>a predčasného starobného dôchodku zo</w:t>
      </w:r>
      <w:r w:rsidR="00285244" w:rsidRPr="00206575">
        <w:rPr>
          <w:rFonts w:ascii="Times New Roman" w:eastAsia="Times New Roman" w:hAnsi="Times New Roman" w:cs="Times New Roman"/>
          <w:sz w:val="24"/>
          <w:szCs w:val="24"/>
          <w:lang w:eastAsia="sk-SK"/>
        </w:rPr>
        <w:t> </w:t>
      </w:r>
      <w:r w:rsidR="000C2C9A" w:rsidRPr="00206575">
        <w:rPr>
          <w:rFonts w:ascii="Times New Roman" w:eastAsia="Times New Roman" w:hAnsi="Times New Roman" w:cs="Times New Roman"/>
          <w:sz w:val="24"/>
          <w:szCs w:val="24"/>
          <w:lang w:eastAsia="sk-SK"/>
        </w:rPr>
        <w:t>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w:t>
      </w:r>
      <w:r w:rsidR="009B52E7" w:rsidRPr="00206575">
        <w:rPr>
          <w:rFonts w:ascii="Times New Roman" w:eastAsia="Times New Roman" w:hAnsi="Times New Roman" w:cs="Times New Roman"/>
          <w:sz w:val="24"/>
          <w:szCs w:val="24"/>
          <w:lang w:eastAsia="sk-SK"/>
        </w:rPr>
        <w:t xml:space="preserve"> </w:t>
      </w:r>
      <w:r w:rsidRPr="00206575">
        <w:rPr>
          <w:rFonts w:ascii="Times New Roman" w:eastAsia="Times New Roman" w:hAnsi="Times New Roman" w:cs="Times New Roman"/>
          <w:sz w:val="24"/>
          <w:szCs w:val="24"/>
          <w:lang w:eastAsia="sk-SK"/>
        </w:rPr>
        <w:t>vychádzajúc</w:t>
      </w:r>
      <w:r w:rsidR="00536745" w:rsidRPr="00206575">
        <w:rPr>
          <w:rFonts w:ascii="Times New Roman" w:eastAsia="Times New Roman" w:hAnsi="Times New Roman" w:cs="Times New Roman"/>
          <w:sz w:val="24"/>
          <w:szCs w:val="24"/>
          <w:lang w:eastAsia="sk-SK"/>
        </w:rPr>
        <w:t>e</w:t>
      </w:r>
      <w:r w:rsidRPr="00206575">
        <w:rPr>
          <w:rFonts w:ascii="Times New Roman" w:eastAsia="Times New Roman" w:hAnsi="Times New Roman" w:cs="Times New Roman"/>
          <w:sz w:val="24"/>
          <w:szCs w:val="24"/>
          <w:lang w:eastAsia="sk-SK"/>
        </w:rPr>
        <w:t xml:space="preserve"> z</w:t>
      </w:r>
      <w:r w:rsidR="00347BA9"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možnej</w:t>
      </w:r>
    </w:p>
    <w:p w:rsidR="00B13099" w:rsidRPr="00206575" w:rsidRDefault="00B13099" w:rsidP="00206575">
      <w:pPr>
        <w:pStyle w:val="Odsekzoznamu"/>
        <w:numPr>
          <w:ilvl w:val="1"/>
          <w:numId w:val="42"/>
        </w:numPr>
        <w:shd w:val="clear" w:color="auto" w:fill="FFFFFF" w:themeFill="background1"/>
        <w:spacing w:after="0" w:line="240" w:lineRule="auto"/>
        <w:ind w:left="144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účasti poistenca na starobnom dôchodkovom sporení,</w:t>
      </w:r>
      <w:r w:rsidRPr="00206575">
        <w:rPr>
          <w:rFonts w:ascii="Times New Roman" w:eastAsia="Times New Roman" w:hAnsi="Times New Roman" w:cs="Times New Roman"/>
          <w:sz w:val="24"/>
          <w:szCs w:val="24"/>
          <w:vertAlign w:val="superscript"/>
          <w:lang w:eastAsia="sk-SK"/>
        </w:rPr>
        <w:t>1</w:t>
      </w:r>
      <w:r w:rsidRPr="00206575">
        <w:rPr>
          <w:rFonts w:ascii="Times New Roman" w:eastAsia="Times New Roman" w:hAnsi="Times New Roman" w:cs="Times New Roman"/>
          <w:sz w:val="24"/>
          <w:szCs w:val="24"/>
          <w:lang w:eastAsia="sk-SK"/>
        </w:rPr>
        <w:t>)</w:t>
      </w:r>
    </w:p>
    <w:p w:rsidR="000C2C9A" w:rsidRPr="00206575" w:rsidRDefault="00B13099" w:rsidP="00206575">
      <w:pPr>
        <w:pStyle w:val="Odsekzoznamu"/>
        <w:numPr>
          <w:ilvl w:val="1"/>
          <w:numId w:val="42"/>
        </w:numPr>
        <w:shd w:val="clear" w:color="auto" w:fill="FFFFFF" w:themeFill="background1"/>
        <w:spacing w:after="0" w:line="240" w:lineRule="auto"/>
        <w:ind w:left="144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lastRenderedPageBreak/>
        <w:t xml:space="preserve">zmeny </w:t>
      </w:r>
      <w:r w:rsidR="00E97255" w:rsidRPr="00206575">
        <w:rPr>
          <w:rFonts w:ascii="Times New Roman" w:eastAsia="Times New Roman" w:hAnsi="Times New Roman" w:cs="Times New Roman"/>
          <w:sz w:val="24"/>
          <w:szCs w:val="24"/>
          <w:lang w:eastAsia="sk-SK"/>
        </w:rPr>
        <w:t xml:space="preserve">skutočností rozhodujúcich </w:t>
      </w:r>
      <w:r w:rsidRPr="00206575">
        <w:rPr>
          <w:rFonts w:ascii="Times New Roman" w:eastAsia="Times New Roman" w:hAnsi="Times New Roman" w:cs="Times New Roman"/>
          <w:sz w:val="24"/>
          <w:szCs w:val="24"/>
          <w:lang w:eastAsia="sk-SK"/>
        </w:rPr>
        <w:t xml:space="preserve">pre určenie </w:t>
      </w:r>
      <w:r w:rsidR="000C2C9A" w:rsidRPr="00206575">
        <w:rPr>
          <w:rFonts w:ascii="Times New Roman" w:eastAsia="Times New Roman" w:hAnsi="Times New Roman" w:cs="Times New Roman"/>
          <w:sz w:val="24"/>
          <w:szCs w:val="24"/>
          <w:lang w:eastAsia="sk-SK"/>
        </w:rPr>
        <w:t>starobného dôchodku</w:t>
      </w:r>
      <w:r w:rsidR="00DB1BC8"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predčasného starobného dôchodku</w:t>
      </w:r>
      <w:r w:rsidR="000D1D95"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starobného dôchodku </w:t>
      </w:r>
      <w:r w:rsidR="000D1D95" w:rsidRPr="00206575">
        <w:rPr>
          <w:rFonts w:ascii="Times New Roman" w:eastAsia="Times New Roman" w:hAnsi="Times New Roman" w:cs="Times New Roman"/>
          <w:sz w:val="24"/>
          <w:szCs w:val="24"/>
          <w:lang w:eastAsia="sk-SK"/>
        </w:rPr>
        <w:t>zo 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 xml:space="preserve">) </w:t>
      </w:r>
      <w:r w:rsidR="000C2C9A" w:rsidRPr="00206575">
        <w:rPr>
          <w:rFonts w:ascii="Times New Roman" w:eastAsia="Times New Roman" w:hAnsi="Times New Roman" w:cs="Times New Roman"/>
          <w:sz w:val="24"/>
          <w:szCs w:val="24"/>
          <w:lang w:eastAsia="sk-SK"/>
        </w:rPr>
        <w:t>a predčasného starobného dôchodku zo 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 xml:space="preserve">) </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informáciu o vplyve inflácie na výšku </w:t>
      </w:r>
      <w:r w:rsidR="008107E4" w:rsidRPr="00206575">
        <w:rPr>
          <w:rFonts w:ascii="Times New Roman" w:eastAsia="Times New Roman" w:hAnsi="Times New Roman" w:cs="Times New Roman"/>
          <w:sz w:val="24"/>
          <w:szCs w:val="24"/>
          <w:lang w:eastAsia="sk-SK"/>
        </w:rPr>
        <w:t xml:space="preserve">prognózovaného </w:t>
      </w:r>
      <w:r w:rsidRPr="00206575">
        <w:rPr>
          <w:rFonts w:ascii="Times New Roman" w:eastAsia="Times New Roman" w:hAnsi="Times New Roman" w:cs="Times New Roman"/>
          <w:sz w:val="24"/>
          <w:szCs w:val="24"/>
          <w:lang w:eastAsia="sk-SK"/>
        </w:rPr>
        <w:t>starobného dôchodku</w:t>
      </w:r>
      <w:r w:rsidR="00DB1BC8" w:rsidRPr="00206575">
        <w:rPr>
          <w:rFonts w:ascii="Times New Roman" w:eastAsia="Times New Roman" w:hAnsi="Times New Roman" w:cs="Times New Roman"/>
          <w:sz w:val="24"/>
          <w:szCs w:val="24"/>
          <w:lang w:eastAsia="sk-SK"/>
        </w:rPr>
        <w:t>,</w:t>
      </w:r>
      <w:r w:rsidRPr="00206575">
        <w:rPr>
          <w:rFonts w:ascii="Times New Roman" w:eastAsia="Times New Roman" w:hAnsi="Times New Roman" w:cs="Times New Roman"/>
          <w:sz w:val="24"/>
          <w:szCs w:val="24"/>
          <w:lang w:eastAsia="sk-SK"/>
        </w:rPr>
        <w:t xml:space="preserve"> predčasného starobného dôchodku</w:t>
      </w:r>
      <w:r w:rsidR="000D1D95" w:rsidRPr="00206575">
        <w:rPr>
          <w:rFonts w:ascii="Times New Roman" w:eastAsia="Times New Roman" w:hAnsi="Times New Roman" w:cs="Times New Roman"/>
          <w:sz w:val="24"/>
          <w:szCs w:val="24"/>
          <w:lang w:eastAsia="sk-SK"/>
        </w:rPr>
        <w:t>,</w:t>
      </w:r>
      <w:r w:rsidRPr="00206575">
        <w:rPr>
          <w:rFonts w:ascii="Times New Roman" w:eastAsia="Times New Roman" w:hAnsi="Times New Roman" w:cs="Times New Roman"/>
          <w:sz w:val="24"/>
          <w:szCs w:val="24"/>
          <w:lang w:eastAsia="sk-SK"/>
        </w:rPr>
        <w:t xml:space="preserve"> </w:t>
      </w:r>
      <w:r w:rsidR="00F66CB2" w:rsidRPr="00206575">
        <w:rPr>
          <w:rFonts w:ascii="Times New Roman" w:eastAsia="Times New Roman" w:hAnsi="Times New Roman" w:cs="Times New Roman"/>
          <w:sz w:val="24"/>
          <w:szCs w:val="24"/>
          <w:lang w:eastAsia="sk-SK"/>
        </w:rPr>
        <w:t>starobného dôchodku</w:t>
      </w:r>
      <w:r w:rsidR="000D1D95" w:rsidRPr="00206575">
        <w:rPr>
          <w:rFonts w:ascii="Times New Roman" w:eastAsia="Times New Roman" w:hAnsi="Times New Roman" w:cs="Times New Roman"/>
          <w:sz w:val="24"/>
          <w:szCs w:val="24"/>
          <w:lang w:eastAsia="sk-SK"/>
        </w:rPr>
        <w:t xml:space="preserve"> zo 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 a</w:t>
      </w:r>
      <w:r w:rsidR="00F66CB2" w:rsidRPr="00206575">
        <w:rPr>
          <w:rFonts w:ascii="Times New Roman" w:eastAsia="Times New Roman" w:hAnsi="Times New Roman" w:cs="Times New Roman"/>
          <w:sz w:val="24"/>
          <w:szCs w:val="24"/>
          <w:lang w:eastAsia="sk-SK"/>
        </w:rPr>
        <w:t xml:space="preserve"> predčasného starobného dôchodku </w:t>
      </w:r>
      <w:r w:rsidRPr="00206575">
        <w:rPr>
          <w:rFonts w:ascii="Times New Roman" w:eastAsia="Times New Roman" w:hAnsi="Times New Roman" w:cs="Times New Roman"/>
          <w:sz w:val="24"/>
          <w:szCs w:val="24"/>
          <w:lang w:eastAsia="sk-SK"/>
        </w:rPr>
        <w:t>zo starobného dôchodkového sporenia,</w:t>
      </w:r>
      <w:r w:rsidRPr="00206575">
        <w:rPr>
          <w:rFonts w:ascii="Times New Roman" w:eastAsia="Times New Roman" w:hAnsi="Times New Roman" w:cs="Times New Roman"/>
          <w:sz w:val="24"/>
          <w:szCs w:val="24"/>
          <w:vertAlign w:val="superscript"/>
          <w:lang w:eastAsia="sk-SK"/>
        </w:rPr>
        <w:t>1</w:t>
      </w:r>
      <w:r w:rsidR="00DA3B59" w:rsidRPr="00206575">
        <w:rPr>
          <w:rFonts w:ascii="Times New Roman" w:eastAsia="Times New Roman" w:hAnsi="Times New Roman" w:cs="Times New Roman"/>
          <w:sz w:val="24"/>
          <w:szCs w:val="24"/>
          <w:lang w:eastAsia="sk-SK"/>
        </w:rPr>
        <w:t>)</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informácie týkajúce sa poistenca</w:t>
      </w:r>
      <w:r w:rsidR="00285547" w:rsidRPr="00206575">
        <w:rPr>
          <w:rFonts w:ascii="Times New Roman" w:eastAsia="Times New Roman" w:hAnsi="Times New Roman" w:cs="Times New Roman"/>
          <w:sz w:val="24"/>
          <w:szCs w:val="24"/>
          <w:lang w:eastAsia="sk-SK"/>
        </w:rPr>
        <w:t>, ktorému bola dôchodková prognóza poskytnutá,</w:t>
      </w:r>
      <w:r w:rsidRPr="00206575">
        <w:rPr>
          <w:rFonts w:ascii="Times New Roman" w:eastAsia="Times New Roman" w:hAnsi="Times New Roman" w:cs="Times New Roman"/>
          <w:sz w:val="24"/>
          <w:szCs w:val="24"/>
          <w:lang w:eastAsia="sk-SK"/>
        </w:rPr>
        <w:t xml:space="preserve"> o stave plnenia podmienok nároku na starobný dôchodok</w:t>
      </w:r>
      <w:r w:rsidR="00285547" w:rsidRPr="00206575">
        <w:rPr>
          <w:rFonts w:ascii="Times New Roman" w:eastAsia="Times New Roman" w:hAnsi="Times New Roman" w:cs="Times New Roman"/>
          <w:sz w:val="24"/>
          <w:szCs w:val="24"/>
          <w:lang w:eastAsia="sk-SK"/>
        </w:rPr>
        <w:t xml:space="preserve"> a</w:t>
      </w:r>
      <w:r w:rsidRPr="00206575">
        <w:rPr>
          <w:rFonts w:ascii="Times New Roman" w:eastAsia="Times New Roman" w:hAnsi="Times New Roman" w:cs="Times New Roman"/>
          <w:sz w:val="24"/>
          <w:szCs w:val="24"/>
          <w:lang w:eastAsia="sk-SK"/>
        </w:rPr>
        <w:t xml:space="preserve"> predčasný starobný dôchodok, </w:t>
      </w:r>
    </w:p>
    <w:p w:rsidR="00B13099" w:rsidRPr="00206575" w:rsidRDefault="00B13099"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všeobecné informácie o </w:t>
      </w:r>
      <w:r w:rsidR="000C2C9A" w:rsidRPr="00206575">
        <w:rPr>
          <w:rFonts w:ascii="Times New Roman" w:eastAsia="Times New Roman" w:hAnsi="Times New Roman" w:cs="Times New Roman"/>
          <w:sz w:val="24"/>
          <w:szCs w:val="24"/>
          <w:lang w:eastAsia="sk-SK"/>
        </w:rPr>
        <w:t>starobnom dôchodku</w:t>
      </w:r>
      <w:r w:rsidR="00DB1BC8"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predčasnom starobnom dôchodku</w:t>
      </w:r>
      <w:r w:rsidR="000D1D95"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starobnom dôchodku </w:t>
      </w:r>
      <w:r w:rsidR="000D1D95" w:rsidRPr="00206575">
        <w:rPr>
          <w:rFonts w:ascii="Times New Roman" w:eastAsia="Times New Roman" w:hAnsi="Times New Roman" w:cs="Times New Roman"/>
          <w:sz w:val="24"/>
          <w:szCs w:val="24"/>
          <w:lang w:eastAsia="sk-SK"/>
        </w:rPr>
        <w:t>zo 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 xml:space="preserve">) </w:t>
      </w:r>
      <w:r w:rsidR="000C2C9A" w:rsidRPr="00206575">
        <w:rPr>
          <w:rFonts w:ascii="Times New Roman" w:eastAsia="Times New Roman" w:hAnsi="Times New Roman" w:cs="Times New Roman"/>
          <w:sz w:val="24"/>
          <w:szCs w:val="24"/>
          <w:lang w:eastAsia="sk-SK"/>
        </w:rPr>
        <w:t>a predčasnom starobnom dôchodku zo 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w:t>
      </w:r>
    </w:p>
    <w:p w:rsidR="00272476" w:rsidRPr="00206575" w:rsidRDefault="001244D7" w:rsidP="00206575">
      <w:pPr>
        <w:pStyle w:val="Odsekzoznamu"/>
        <w:numPr>
          <w:ilvl w:val="0"/>
          <w:numId w:val="29"/>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všeobecné informácie o</w:t>
      </w:r>
      <w:r w:rsidR="00F66CB2" w:rsidRPr="00206575">
        <w:rPr>
          <w:rFonts w:ascii="Times New Roman" w:eastAsia="Times New Roman" w:hAnsi="Times New Roman" w:cs="Times New Roman"/>
          <w:sz w:val="24"/>
          <w:szCs w:val="24"/>
          <w:lang w:eastAsia="sk-SK"/>
        </w:rPr>
        <w:t> dôchodkovej prognóze.</w:t>
      </w:r>
    </w:p>
    <w:p w:rsidR="00B13099" w:rsidRPr="00206575" w:rsidRDefault="00B13099" w:rsidP="00206575">
      <w:pPr>
        <w:pStyle w:val="Odsekzoznamu"/>
        <w:shd w:val="clear" w:color="auto" w:fill="FFFFFF" w:themeFill="background1"/>
        <w:spacing w:after="0" w:line="240" w:lineRule="auto"/>
        <w:jc w:val="both"/>
        <w:rPr>
          <w:rFonts w:ascii="Times New Roman" w:eastAsia="Times New Roman" w:hAnsi="Times New Roman" w:cs="Times New Roman"/>
          <w:sz w:val="24"/>
          <w:szCs w:val="24"/>
          <w:lang w:eastAsia="sk-SK"/>
        </w:rPr>
      </w:pPr>
    </w:p>
    <w:p w:rsidR="00272476" w:rsidRPr="00206575" w:rsidRDefault="00272476" w:rsidP="00206575">
      <w:pPr>
        <w:pStyle w:val="Odsekzoznamu"/>
        <w:numPr>
          <w:ilvl w:val="0"/>
          <w:numId w:val="49"/>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Sociálna poisťovňa uchováva dôchodkovú prognózu</w:t>
      </w:r>
      <w:r w:rsidR="00456A0C" w:rsidRPr="00206575">
        <w:rPr>
          <w:rFonts w:ascii="Times New Roman" w:eastAsia="Times New Roman" w:hAnsi="Times New Roman" w:cs="Times New Roman"/>
          <w:sz w:val="24"/>
          <w:szCs w:val="24"/>
          <w:lang w:eastAsia="sk-SK"/>
        </w:rPr>
        <w:t xml:space="preserve"> do</w:t>
      </w:r>
    </w:p>
    <w:p w:rsidR="00272476" w:rsidRPr="00206575" w:rsidRDefault="00272476" w:rsidP="00206575">
      <w:pPr>
        <w:pStyle w:val="Odsekzoznamu"/>
        <w:numPr>
          <w:ilvl w:val="0"/>
          <w:numId w:val="54"/>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vzniku nároku na výplatu starobného dôchodku alebo predčasného starobného dôchodku poistenca, alebo</w:t>
      </w:r>
    </w:p>
    <w:p w:rsidR="00272476" w:rsidRPr="00206575" w:rsidRDefault="00272476" w:rsidP="00206575">
      <w:pPr>
        <w:pStyle w:val="Odsekzoznamu"/>
        <w:numPr>
          <w:ilvl w:val="0"/>
          <w:numId w:val="54"/>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dovŕšenia </w:t>
      </w:r>
      <w:r w:rsidRPr="00206575">
        <w:rPr>
          <w:rFonts w:ascii="Times New Roman" w:hAnsi="Times New Roman" w:cs="Times New Roman"/>
          <w:sz w:val="24"/>
          <w:szCs w:val="24"/>
        </w:rPr>
        <w:t>dôchodkového</w:t>
      </w:r>
      <w:r w:rsidRPr="00206575">
        <w:rPr>
          <w:rFonts w:ascii="Times New Roman" w:eastAsia="Times New Roman" w:hAnsi="Times New Roman" w:cs="Times New Roman"/>
          <w:sz w:val="24"/>
          <w:szCs w:val="24"/>
          <w:lang w:eastAsia="sk-SK"/>
        </w:rPr>
        <w:t xml:space="preserve"> veku poistenca, ak ide o poberateľa invalidného dôchodku.</w:t>
      </w:r>
    </w:p>
    <w:p w:rsidR="004C4878" w:rsidRPr="00206575" w:rsidRDefault="004C4878" w:rsidP="00206575">
      <w:pPr>
        <w:pStyle w:val="Odsekzoznamu"/>
        <w:shd w:val="clear" w:color="auto" w:fill="FFFFFF" w:themeFill="background1"/>
        <w:spacing w:after="0" w:line="240" w:lineRule="auto"/>
        <w:jc w:val="both"/>
        <w:rPr>
          <w:rFonts w:ascii="Times New Roman" w:eastAsia="Times New Roman" w:hAnsi="Times New Roman" w:cs="Times New Roman"/>
          <w:sz w:val="24"/>
          <w:szCs w:val="24"/>
          <w:lang w:eastAsia="sk-SK"/>
        </w:rPr>
      </w:pPr>
    </w:p>
    <w:p w:rsidR="00B13099" w:rsidRPr="00206575" w:rsidRDefault="002E2A08" w:rsidP="00206575">
      <w:pPr>
        <w:pStyle w:val="Odsekzoznamu"/>
        <w:numPr>
          <w:ilvl w:val="0"/>
          <w:numId w:val="49"/>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V</w:t>
      </w:r>
      <w:r w:rsidR="00606560" w:rsidRPr="00206575">
        <w:rPr>
          <w:rFonts w:ascii="Times New Roman" w:eastAsia="Times New Roman" w:hAnsi="Times New Roman" w:cs="Times New Roman"/>
          <w:sz w:val="24"/>
          <w:szCs w:val="24"/>
          <w:lang w:eastAsia="sk-SK"/>
        </w:rPr>
        <w:t xml:space="preserve">šeobecne </w:t>
      </w:r>
      <w:r w:rsidR="0068520C" w:rsidRPr="00206575">
        <w:rPr>
          <w:rFonts w:ascii="Times New Roman" w:eastAsia="Times New Roman" w:hAnsi="Times New Roman" w:cs="Times New Roman"/>
          <w:sz w:val="24"/>
          <w:szCs w:val="24"/>
          <w:lang w:eastAsia="sk-SK"/>
        </w:rPr>
        <w:t>záväzný právny predpis</w:t>
      </w:r>
      <w:r w:rsidR="00B13099" w:rsidRPr="00206575">
        <w:rPr>
          <w:rFonts w:ascii="Times New Roman" w:eastAsia="Times New Roman" w:hAnsi="Times New Roman" w:cs="Times New Roman"/>
          <w:sz w:val="24"/>
          <w:szCs w:val="24"/>
          <w:lang w:eastAsia="sk-SK"/>
        </w:rPr>
        <w:t>, ktorý</w:t>
      </w:r>
      <w:r w:rsidRPr="00206575">
        <w:rPr>
          <w:rFonts w:ascii="Times New Roman" w:eastAsia="Times New Roman" w:hAnsi="Times New Roman" w:cs="Times New Roman"/>
          <w:sz w:val="24"/>
          <w:szCs w:val="24"/>
          <w:lang w:eastAsia="sk-SK"/>
        </w:rPr>
        <w:t xml:space="preserve"> vydá ministerstvo,</w:t>
      </w:r>
      <w:r w:rsidR="00B13099" w:rsidRPr="00206575">
        <w:rPr>
          <w:rFonts w:ascii="Times New Roman" w:eastAsia="Times New Roman" w:hAnsi="Times New Roman" w:cs="Times New Roman"/>
          <w:sz w:val="24"/>
          <w:szCs w:val="24"/>
          <w:lang w:eastAsia="sk-SK"/>
        </w:rPr>
        <w:t xml:space="preserve"> ustanoví</w:t>
      </w:r>
    </w:p>
    <w:p w:rsidR="00B13099" w:rsidRPr="00206575" w:rsidRDefault="00B13099" w:rsidP="00206575">
      <w:pPr>
        <w:pStyle w:val="Odsekzoznamu"/>
        <w:numPr>
          <w:ilvl w:val="0"/>
          <w:numId w:val="30"/>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vzor dôchodkovej prognózy,</w:t>
      </w:r>
    </w:p>
    <w:p w:rsidR="00B13099" w:rsidRPr="00206575" w:rsidRDefault="003B7286" w:rsidP="00206575">
      <w:pPr>
        <w:pStyle w:val="Odsekzoznamu"/>
        <w:numPr>
          <w:ilvl w:val="0"/>
          <w:numId w:val="30"/>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podrobnosti o obsahu dôchodkovej prognózy,</w:t>
      </w:r>
    </w:p>
    <w:p w:rsidR="00B13099" w:rsidRPr="00206575" w:rsidRDefault="00B13099" w:rsidP="00206575">
      <w:pPr>
        <w:pStyle w:val="Odsekzoznamu"/>
        <w:numPr>
          <w:ilvl w:val="0"/>
          <w:numId w:val="30"/>
        </w:numPr>
        <w:shd w:val="clear" w:color="auto" w:fill="FFFFFF" w:themeFill="background1"/>
        <w:spacing w:after="0" w:line="240" w:lineRule="auto"/>
        <w:ind w:left="108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spôsob určenia predpokladaného dôchodkového veku poistenca,</w:t>
      </w:r>
    </w:p>
    <w:p w:rsidR="003B7286" w:rsidRPr="00206575" w:rsidRDefault="00B13099" w:rsidP="00206575">
      <w:pPr>
        <w:pStyle w:val="Odsekzoznamu"/>
        <w:numPr>
          <w:ilvl w:val="0"/>
          <w:numId w:val="30"/>
        </w:numPr>
        <w:shd w:val="clear" w:color="auto" w:fill="FFFFFF" w:themeFill="background1"/>
        <w:spacing w:after="0" w:line="240" w:lineRule="auto"/>
        <w:ind w:left="1080"/>
        <w:jc w:val="both"/>
        <w:rPr>
          <w:rFonts w:ascii="Times New Roman" w:hAnsi="Times New Roman" w:cs="Times New Roman"/>
          <w:sz w:val="24"/>
          <w:szCs w:val="24"/>
        </w:rPr>
      </w:pPr>
      <w:r w:rsidRPr="00206575">
        <w:rPr>
          <w:rFonts w:ascii="Times New Roman" w:eastAsia="Times New Roman" w:hAnsi="Times New Roman" w:cs="Times New Roman"/>
          <w:sz w:val="24"/>
          <w:szCs w:val="24"/>
          <w:lang w:eastAsia="sk-SK"/>
        </w:rPr>
        <w:t>parametre</w:t>
      </w:r>
      <w:r w:rsidRPr="00206575">
        <w:rPr>
          <w:rFonts w:ascii="Times New Roman" w:hAnsi="Times New Roman" w:cs="Times New Roman"/>
          <w:sz w:val="24"/>
          <w:szCs w:val="24"/>
        </w:rPr>
        <w:t>, pr</w:t>
      </w:r>
      <w:r w:rsidR="00D56585" w:rsidRPr="00206575">
        <w:rPr>
          <w:rFonts w:ascii="Times New Roman" w:hAnsi="Times New Roman" w:cs="Times New Roman"/>
          <w:sz w:val="24"/>
          <w:szCs w:val="24"/>
        </w:rPr>
        <w:t>edpoklady a pravidlá na určenie</w:t>
      </w:r>
    </w:p>
    <w:p w:rsidR="003B7286" w:rsidRPr="00206575" w:rsidRDefault="00B13099" w:rsidP="00206575">
      <w:pPr>
        <w:pStyle w:val="Odsekzoznamu"/>
        <w:numPr>
          <w:ilvl w:val="0"/>
          <w:numId w:val="55"/>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hAnsi="Times New Roman" w:cs="Times New Roman"/>
          <w:sz w:val="24"/>
          <w:szCs w:val="24"/>
        </w:rPr>
        <w:t>základnej prognózy</w:t>
      </w:r>
      <w:r w:rsidR="00606560" w:rsidRPr="00206575">
        <w:rPr>
          <w:rFonts w:ascii="Times New Roman" w:hAnsi="Times New Roman" w:cs="Times New Roman"/>
          <w:sz w:val="24"/>
          <w:szCs w:val="24"/>
        </w:rPr>
        <w:t xml:space="preserve"> </w:t>
      </w:r>
      <w:r w:rsidR="00CE3385" w:rsidRPr="00206575">
        <w:rPr>
          <w:rFonts w:ascii="Times New Roman" w:eastAsia="Times New Roman" w:hAnsi="Times New Roman" w:cs="Times New Roman"/>
          <w:sz w:val="24"/>
          <w:szCs w:val="24"/>
          <w:lang w:eastAsia="sk-SK"/>
        </w:rPr>
        <w:t>starobného dôchodku</w:t>
      </w:r>
      <w:r w:rsidR="003B7286" w:rsidRPr="00206575">
        <w:rPr>
          <w:rFonts w:ascii="Times New Roman" w:eastAsia="Times New Roman" w:hAnsi="Times New Roman" w:cs="Times New Roman"/>
          <w:sz w:val="24"/>
          <w:szCs w:val="24"/>
          <w:lang w:eastAsia="sk-SK"/>
        </w:rPr>
        <w:t>,</w:t>
      </w:r>
    </w:p>
    <w:p w:rsidR="003B7286" w:rsidRPr="00206575" w:rsidRDefault="00B13099" w:rsidP="00206575">
      <w:pPr>
        <w:pStyle w:val="Odsekzoznamu"/>
        <w:numPr>
          <w:ilvl w:val="0"/>
          <w:numId w:val="55"/>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hAnsi="Times New Roman" w:cs="Times New Roman"/>
          <w:sz w:val="24"/>
          <w:szCs w:val="24"/>
        </w:rPr>
        <w:t xml:space="preserve">alternatívnej prognózy </w:t>
      </w:r>
      <w:r w:rsidR="000C2C9A" w:rsidRPr="00206575">
        <w:rPr>
          <w:rFonts w:ascii="Times New Roman" w:eastAsia="Times New Roman" w:hAnsi="Times New Roman" w:cs="Times New Roman"/>
          <w:sz w:val="24"/>
          <w:szCs w:val="24"/>
          <w:lang w:eastAsia="sk-SK"/>
        </w:rPr>
        <w:t>starobného dôchodku</w:t>
      </w:r>
      <w:r w:rsidR="00DB1BC8"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predčasného starobného dôchodku</w:t>
      </w:r>
      <w:r w:rsidR="000D1D95"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starobného dôchodku </w:t>
      </w:r>
      <w:r w:rsidR="000D1D95" w:rsidRPr="00206575">
        <w:rPr>
          <w:rFonts w:ascii="Times New Roman" w:eastAsia="Times New Roman" w:hAnsi="Times New Roman" w:cs="Times New Roman"/>
          <w:sz w:val="24"/>
          <w:szCs w:val="24"/>
          <w:lang w:eastAsia="sk-SK"/>
        </w:rPr>
        <w:t>zo 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 xml:space="preserve">) </w:t>
      </w:r>
      <w:r w:rsidR="000C2C9A" w:rsidRPr="00206575">
        <w:rPr>
          <w:rFonts w:ascii="Times New Roman" w:eastAsia="Times New Roman" w:hAnsi="Times New Roman" w:cs="Times New Roman"/>
          <w:sz w:val="24"/>
          <w:szCs w:val="24"/>
          <w:lang w:eastAsia="sk-SK"/>
        </w:rPr>
        <w:t>a</w:t>
      </w:r>
      <w:r w:rsidR="00285244" w:rsidRPr="00206575">
        <w:rPr>
          <w:rFonts w:ascii="Times New Roman" w:eastAsia="Times New Roman" w:hAnsi="Times New Roman" w:cs="Times New Roman"/>
          <w:sz w:val="24"/>
          <w:szCs w:val="24"/>
          <w:lang w:eastAsia="sk-SK"/>
        </w:rPr>
        <w:t> </w:t>
      </w:r>
      <w:r w:rsidR="000C2C9A" w:rsidRPr="00206575">
        <w:rPr>
          <w:rFonts w:ascii="Times New Roman" w:eastAsia="Times New Roman" w:hAnsi="Times New Roman" w:cs="Times New Roman"/>
          <w:sz w:val="24"/>
          <w:szCs w:val="24"/>
          <w:lang w:eastAsia="sk-SK"/>
        </w:rPr>
        <w:t>predčasného starobného dôchodku zo 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w:t>
      </w:r>
    </w:p>
    <w:p w:rsidR="00B13099" w:rsidRPr="00206575" w:rsidRDefault="00B13099" w:rsidP="00206575">
      <w:pPr>
        <w:pStyle w:val="Odsekzoznamu"/>
        <w:numPr>
          <w:ilvl w:val="0"/>
          <w:numId w:val="55"/>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vplyvu inflácie</w:t>
      </w:r>
      <w:r w:rsidRPr="00206575">
        <w:rPr>
          <w:rFonts w:ascii="Times New Roman" w:eastAsia="Times New Roman" w:hAnsi="Times New Roman" w:cs="Times New Roman"/>
          <w:sz w:val="24"/>
          <w:szCs w:val="24"/>
          <w:lang w:eastAsia="sk-SK"/>
        </w:rPr>
        <w:t xml:space="preserve"> na výšku</w:t>
      </w:r>
      <w:r w:rsidR="000A58B5" w:rsidRPr="00206575">
        <w:rPr>
          <w:rFonts w:ascii="Times New Roman" w:eastAsia="Times New Roman" w:hAnsi="Times New Roman" w:cs="Times New Roman"/>
          <w:sz w:val="24"/>
          <w:szCs w:val="24"/>
          <w:lang w:eastAsia="sk-SK"/>
        </w:rPr>
        <w:t xml:space="preserve"> prognózovaného</w:t>
      </w:r>
      <w:r w:rsidRPr="00206575">
        <w:rPr>
          <w:rFonts w:ascii="Times New Roman" w:eastAsia="Times New Roman" w:hAnsi="Times New Roman" w:cs="Times New Roman"/>
          <w:sz w:val="24"/>
          <w:szCs w:val="24"/>
          <w:lang w:eastAsia="sk-SK"/>
        </w:rPr>
        <w:t xml:space="preserve"> </w:t>
      </w:r>
      <w:r w:rsidR="000C2C9A" w:rsidRPr="00206575">
        <w:rPr>
          <w:rFonts w:ascii="Times New Roman" w:eastAsia="Times New Roman" w:hAnsi="Times New Roman" w:cs="Times New Roman"/>
          <w:sz w:val="24"/>
          <w:szCs w:val="24"/>
          <w:lang w:eastAsia="sk-SK"/>
        </w:rPr>
        <w:t>starobného dôchodku</w:t>
      </w:r>
      <w:r w:rsidR="00DB1BC8"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predčasného starobného dôchodku</w:t>
      </w:r>
      <w:r w:rsidR="000D1D95"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starobného dôchodku</w:t>
      </w:r>
      <w:r w:rsidR="000D1D95" w:rsidRPr="00206575">
        <w:rPr>
          <w:rFonts w:ascii="Times New Roman" w:eastAsia="Times New Roman" w:hAnsi="Times New Roman" w:cs="Times New Roman"/>
          <w:sz w:val="24"/>
          <w:szCs w:val="24"/>
          <w:lang w:eastAsia="sk-SK"/>
        </w:rPr>
        <w:t xml:space="preserve"> zo 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w:t>
      </w:r>
      <w:r w:rsidR="000C2C9A" w:rsidRPr="00206575">
        <w:rPr>
          <w:rFonts w:ascii="Times New Roman" w:eastAsia="Times New Roman" w:hAnsi="Times New Roman" w:cs="Times New Roman"/>
          <w:sz w:val="24"/>
          <w:szCs w:val="24"/>
          <w:lang w:eastAsia="sk-SK"/>
        </w:rPr>
        <w:t xml:space="preserve"> a predčasného starobného dôchodku zo starobného dôchodkového sporenia.</w:t>
      </w:r>
      <w:r w:rsidR="000C2C9A" w:rsidRPr="00206575">
        <w:rPr>
          <w:rFonts w:ascii="Times New Roman" w:eastAsia="Times New Roman" w:hAnsi="Times New Roman" w:cs="Times New Roman"/>
          <w:sz w:val="24"/>
          <w:szCs w:val="24"/>
          <w:vertAlign w:val="superscript"/>
          <w:lang w:eastAsia="sk-SK"/>
        </w:rPr>
        <w:t>1</w:t>
      </w:r>
      <w:r w:rsidR="000C2C9A" w:rsidRPr="00206575">
        <w:rPr>
          <w:rFonts w:ascii="Times New Roman" w:eastAsia="Times New Roman" w:hAnsi="Times New Roman" w:cs="Times New Roman"/>
          <w:sz w:val="24"/>
          <w:szCs w:val="24"/>
          <w:lang w:eastAsia="sk-SK"/>
        </w:rPr>
        <w:t>)</w:t>
      </w:r>
      <w:r w:rsidR="00645DA6" w:rsidRPr="00206575">
        <w:rPr>
          <w:rFonts w:ascii="Times New Roman" w:hAnsi="Times New Roman" w:cs="Times New Roman"/>
          <w:sz w:val="24"/>
          <w:szCs w:val="24"/>
        </w:rPr>
        <w:t>“.</w:t>
      </w:r>
    </w:p>
    <w:p w:rsidR="00FA1879" w:rsidRPr="00206575" w:rsidRDefault="00FA1879"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63B75"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eastAsia="Times New Roman" w:hAnsi="Times New Roman" w:cs="Times New Roman"/>
          <w:bCs/>
          <w:sz w:val="24"/>
          <w:szCs w:val="24"/>
          <w:lang w:eastAsia="sk-SK"/>
        </w:rPr>
        <w:t>V § 233 ods</w:t>
      </w:r>
      <w:r w:rsidR="00764DC4" w:rsidRPr="00206575">
        <w:rPr>
          <w:rFonts w:ascii="Times New Roman" w:eastAsia="Times New Roman" w:hAnsi="Times New Roman" w:cs="Times New Roman"/>
          <w:bCs/>
          <w:sz w:val="24"/>
          <w:szCs w:val="24"/>
          <w:lang w:eastAsia="sk-SK"/>
        </w:rPr>
        <w:t>.</w:t>
      </w:r>
      <w:r w:rsidRPr="00206575">
        <w:rPr>
          <w:rFonts w:ascii="Times New Roman" w:eastAsia="Times New Roman" w:hAnsi="Times New Roman" w:cs="Times New Roman"/>
          <w:bCs/>
          <w:sz w:val="24"/>
          <w:szCs w:val="24"/>
          <w:lang w:eastAsia="sk-SK"/>
        </w:rPr>
        <w:t xml:space="preserve"> 5 písmeno a) znie:</w:t>
      </w:r>
    </w:p>
    <w:p w:rsidR="00963B75" w:rsidRPr="00206575" w:rsidRDefault="00963B75" w:rsidP="00206575">
      <w:pPr>
        <w:pStyle w:val="Odsekzoznamu"/>
        <w:shd w:val="clear" w:color="auto" w:fill="FFFFFF" w:themeFill="background1"/>
        <w:spacing w:after="0" w:line="240" w:lineRule="auto"/>
        <w:ind w:left="36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„a) ministerstvu </w:t>
      </w:r>
      <w:r w:rsidR="00875F0E" w:rsidRPr="00206575">
        <w:rPr>
          <w:rFonts w:ascii="Times New Roman" w:eastAsia="Times New Roman" w:hAnsi="Times New Roman" w:cs="Times New Roman"/>
          <w:bCs/>
          <w:sz w:val="24"/>
          <w:szCs w:val="24"/>
          <w:lang w:eastAsia="sk-SK"/>
        </w:rPr>
        <w:t>na štatistický účel podľa odseku 1</w:t>
      </w:r>
      <w:r w:rsidR="000C2C9A" w:rsidRPr="00206575">
        <w:rPr>
          <w:rFonts w:ascii="Times New Roman" w:eastAsia="Times New Roman" w:hAnsi="Times New Roman" w:cs="Times New Roman"/>
          <w:bCs/>
          <w:sz w:val="24"/>
          <w:szCs w:val="24"/>
          <w:lang w:eastAsia="sk-SK"/>
        </w:rPr>
        <w:t>3</w:t>
      </w:r>
      <w:r w:rsidR="00875F0E" w:rsidRPr="00206575">
        <w:rPr>
          <w:rFonts w:ascii="Times New Roman" w:eastAsia="Times New Roman" w:hAnsi="Times New Roman" w:cs="Times New Roman"/>
          <w:bCs/>
          <w:sz w:val="24"/>
          <w:szCs w:val="24"/>
          <w:lang w:eastAsia="sk-SK"/>
        </w:rPr>
        <w:t xml:space="preserve"> podľa podmienok ustanovený</w:t>
      </w:r>
      <w:r w:rsidR="00B866A2" w:rsidRPr="00206575">
        <w:rPr>
          <w:rFonts w:ascii="Times New Roman" w:eastAsia="Times New Roman" w:hAnsi="Times New Roman" w:cs="Times New Roman"/>
          <w:bCs/>
          <w:sz w:val="24"/>
          <w:szCs w:val="24"/>
          <w:lang w:eastAsia="sk-SK"/>
        </w:rPr>
        <w:t>ch</w:t>
      </w:r>
      <w:r w:rsidR="00875F0E" w:rsidRPr="00206575">
        <w:rPr>
          <w:rFonts w:ascii="Times New Roman" w:eastAsia="Times New Roman" w:hAnsi="Times New Roman" w:cs="Times New Roman"/>
          <w:bCs/>
          <w:sz w:val="24"/>
          <w:szCs w:val="24"/>
          <w:lang w:eastAsia="sk-SK"/>
        </w:rPr>
        <w:t xml:space="preserve"> osobitným predpisom</w:t>
      </w:r>
      <w:r w:rsidR="009E0613" w:rsidRPr="00206575">
        <w:rPr>
          <w:rFonts w:ascii="Times New Roman" w:eastAsia="Times New Roman" w:hAnsi="Times New Roman" w:cs="Times New Roman"/>
          <w:bCs/>
          <w:sz w:val="24"/>
          <w:szCs w:val="24"/>
          <w:vertAlign w:val="superscript"/>
          <w:lang w:eastAsia="sk-SK"/>
        </w:rPr>
        <w:t>101ba</w:t>
      </w:r>
      <w:r w:rsidR="00875F0E" w:rsidRPr="00206575">
        <w:rPr>
          <w:rFonts w:ascii="Times New Roman" w:eastAsia="Times New Roman" w:hAnsi="Times New Roman" w:cs="Times New Roman"/>
          <w:bCs/>
          <w:sz w:val="24"/>
          <w:szCs w:val="24"/>
          <w:lang w:eastAsia="sk-SK"/>
        </w:rPr>
        <w:t>)</w:t>
      </w:r>
    </w:p>
    <w:p w:rsidR="00963B75" w:rsidRPr="00206575" w:rsidRDefault="00963B75" w:rsidP="00206575">
      <w:pPr>
        <w:pStyle w:val="Odsekzoznamu"/>
        <w:numPr>
          <w:ilvl w:val="0"/>
          <w:numId w:val="45"/>
        </w:numPr>
        <w:shd w:val="clear" w:color="auto" w:fill="FFFFFF" w:themeFill="background1"/>
        <w:spacing w:after="0" w:line="240" w:lineRule="auto"/>
        <w:ind w:left="72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každoročne bezodkladne po zverejnení na svojom webovom sídle strednú dĺžku života v referenčnom veku spoločnú pre mužov a ženy,</w:t>
      </w:r>
    </w:p>
    <w:p w:rsidR="00476ACF" w:rsidRPr="00206575" w:rsidRDefault="007D1ACA" w:rsidP="00206575">
      <w:pPr>
        <w:pStyle w:val="Odsekzoznamu"/>
        <w:numPr>
          <w:ilvl w:val="0"/>
          <w:numId w:val="45"/>
        </w:numPr>
        <w:shd w:val="clear" w:color="auto" w:fill="FFFFFF" w:themeFill="background1"/>
        <w:spacing w:after="0" w:line="240" w:lineRule="auto"/>
        <w:ind w:left="72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na základe žiadosti </w:t>
      </w:r>
      <w:r w:rsidR="00963B75" w:rsidRPr="00206575">
        <w:rPr>
          <w:rFonts w:ascii="Times New Roman" w:eastAsia="Times New Roman" w:hAnsi="Times New Roman" w:cs="Times New Roman"/>
          <w:bCs/>
          <w:sz w:val="24"/>
          <w:szCs w:val="24"/>
          <w:lang w:eastAsia="sk-SK"/>
        </w:rPr>
        <w:t>na účely tvorby a vyhodnocovania štátnej politiky v oblasti sociálneho poistenia, starobného dôchodkového sporenia a doplnkového dôchodkového sporenia osobné údaje</w:t>
      </w:r>
      <w:r w:rsidR="00674742" w:rsidRPr="00206575">
        <w:rPr>
          <w:rFonts w:ascii="Times New Roman" w:eastAsia="Times New Roman" w:hAnsi="Times New Roman" w:cs="Times New Roman"/>
          <w:bCs/>
          <w:sz w:val="24"/>
          <w:szCs w:val="24"/>
          <w:lang w:eastAsia="sk-SK"/>
        </w:rPr>
        <w:t xml:space="preserve"> týkajúce sa</w:t>
      </w:r>
      <w:r w:rsidR="00963B75" w:rsidRPr="00206575">
        <w:rPr>
          <w:rFonts w:ascii="Times New Roman" w:eastAsia="Times New Roman" w:hAnsi="Times New Roman" w:cs="Times New Roman"/>
          <w:bCs/>
          <w:sz w:val="24"/>
          <w:szCs w:val="24"/>
          <w:lang w:eastAsia="sk-SK"/>
        </w:rPr>
        <w:t xml:space="preserve"> </w:t>
      </w:r>
      <w:r w:rsidR="00DF2C0F" w:rsidRPr="00206575">
        <w:rPr>
          <w:rFonts w:ascii="Times New Roman" w:eastAsia="Times New Roman" w:hAnsi="Times New Roman" w:cs="Times New Roman"/>
          <w:bCs/>
          <w:sz w:val="24"/>
          <w:szCs w:val="24"/>
          <w:lang w:eastAsia="sk-SK"/>
        </w:rPr>
        <w:t>úmrt</w:t>
      </w:r>
      <w:r w:rsidR="00674742" w:rsidRPr="00206575">
        <w:rPr>
          <w:rFonts w:ascii="Times New Roman" w:eastAsia="Times New Roman" w:hAnsi="Times New Roman" w:cs="Times New Roman"/>
          <w:bCs/>
          <w:sz w:val="24"/>
          <w:szCs w:val="24"/>
          <w:lang w:eastAsia="sk-SK"/>
        </w:rPr>
        <w:t>ia</w:t>
      </w:r>
      <w:r w:rsidR="00DF2C0F" w:rsidRPr="00206575">
        <w:rPr>
          <w:rFonts w:ascii="Times New Roman" w:eastAsia="Times New Roman" w:hAnsi="Times New Roman" w:cs="Times New Roman"/>
          <w:bCs/>
          <w:sz w:val="24"/>
          <w:szCs w:val="24"/>
          <w:lang w:eastAsia="sk-SK"/>
        </w:rPr>
        <w:t xml:space="preserve"> </w:t>
      </w:r>
      <w:r w:rsidR="00963B75" w:rsidRPr="00206575">
        <w:rPr>
          <w:rFonts w:ascii="Times New Roman" w:eastAsia="Times New Roman" w:hAnsi="Times New Roman" w:cs="Times New Roman"/>
          <w:bCs/>
          <w:sz w:val="24"/>
          <w:szCs w:val="24"/>
          <w:lang w:eastAsia="sk-SK"/>
        </w:rPr>
        <w:t xml:space="preserve">a </w:t>
      </w:r>
      <w:r w:rsidR="00DF2C0F" w:rsidRPr="00206575">
        <w:rPr>
          <w:rFonts w:ascii="Times New Roman" w:eastAsia="Times New Roman" w:hAnsi="Times New Roman" w:cs="Times New Roman"/>
          <w:bCs/>
          <w:sz w:val="24"/>
          <w:szCs w:val="24"/>
          <w:lang w:eastAsia="sk-SK"/>
        </w:rPr>
        <w:t>príčin</w:t>
      </w:r>
      <w:r w:rsidR="00674742" w:rsidRPr="00206575">
        <w:rPr>
          <w:rFonts w:ascii="Times New Roman" w:eastAsia="Times New Roman" w:hAnsi="Times New Roman" w:cs="Times New Roman"/>
          <w:bCs/>
          <w:sz w:val="24"/>
          <w:szCs w:val="24"/>
          <w:lang w:eastAsia="sk-SK"/>
        </w:rPr>
        <w:t>y</w:t>
      </w:r>
      <w:r w:rsidR="00DF2C0F" w:rsidRPr="00206575">
        <w:rPr>
          <w:rFonts w:ascii="Times New Roman" w:eastAsia="Times New Roman" w:hAnsi="Times New Roman" w:cs="Times New Roman"/>
          <w:bCs/>
          <w:sz w:val="24"/>
          <w:szCs w:val="24"/>
          <w:lang w:eastAsia="sk-SK"/>
        </w:rPr>
        <w:t xml:space="preserve"> </w:t>
      </w:r>
      <w:r w:rsidR="00963B75" w:rsidRPr="00206575">
        <w:rPr>
          <w:rFonts w:ascii="Times New Roman" w:eastAsia="Times New Roman" w:hAnsi="Times New Roman" w:cs="Times New Roman"/>
          <w:bCs/>
          <w:sz w:val="24"/>
          <w:szCs w:val="24"/>
          <w:lang w:eastAsia="sk-SK"/>
        </w:rPr>
        <w:t>smrti</w:t>
      </w:r>
      <w:r w:rsidR="00206575">
        <w:rPr>
          <w:rFonts w:ascii="Times New Roman" w:eastAsia="Times New Roman" w:hAnsi="Times New Roman" w:cs="Times New Roman"/>
          <w:bCs/>
          <w:sz w:val="24"/>
          <w:szCs w:val="24"/>
          <w:lang w:eastAsia="sk-SK"/>
        </w:rPr>
        <w:t xml:space="preserve"> v rozsahu</w:t>
      </w:r>
    </w:p>
    <w:p w:rsidR="00476ACF" w:rsidRPr="00206575" w:rsidRDefault="00963B75" w:rsidP="00206575">
      <w:pPr>
        <w:pStyle w:val="Odsekzoznamu"/>
        <w:numPr>
          <w:ilvl w:val="0"/>
          <w:numId w:val="46"/>
        </w:numPr>
        <w:shd w:val="clear" w:color="auto" w:fill="FFFFFF" w:themeFill="background1"/>
        <w:spacing w:after="0" w:line="240" w:lineRule="auto"/>
        <w:ind w:left="108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rodné číslo zomretého,</w:t>
      </w:r>
    </w:p>
    <w:p w:rsidR="00476ACF" w:rsidRPr="00206575" w:rsidRDefault="00963B75" w:rsidP="00206575">
      <w:pPr>
        <w:pStyle w:val="Odsekzoznamu"/>
        <w:numPr>
          <w:ilvl w:val="0"/>
          <w:numId w:val="46"/>
        </w:numPr>
        <w:shd w:val="clear" w:color="auto" w:fill="FFFFFF" w:themeFill="background1"/>
        <w:spacing w:after="0" w:line="240" w:lineRule="auto"/>
        <w:ind w:left="108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miesto úmrtia</w:t>
      </w:r>
      <w:r w:rsidR="00476ACF" w:rsidRPr="00206575">
        <w:rPr>
          <w:rFonts w:ascii="Times New Roman" w:eastAsia="Times New Roman" w:hAnsi="Times New Roman" w:cs="Times New Roman"/>
          <w:bCs/>
          <w:sz w:val="24"/>
          <w:szCs w:val="24"/>
          <w:lang w:eastAsia="sk-SK"/>
        </w:rPr>
        <w:t xml:space="preserve"> zomretého</w:t>
      </w:r>
      <w:r w:rsidR="00407D48" w:rsidRPr="00206575">
        <w:rPr>
          <w:rFonts w:ascii="Times New Roman" w:eastAsia="Times New Roman" w:hAnsi="Times New Roman" w:cs="Times New Roman"/>
          <w:bCs/>
          <w:sz w:val="24"/>
          <w:szCs w:val="24"/>
          <w:lang w:eastAsia="sk-SK"/>
        </w:rPr>
        <w:t>,</w:t>
      </w:r>
      <w:r w:rsidR="00476ACF" w:rsidRPr="00206575">
        <w:rPr>
          <w:rFonts w:ascii="Times New Roman" w:eastAsia="Times New Roman" w:hAnsi="Times New Roman" w:cs="Times New Roman"/>
          <w:bCs/>
          <w:sz w:val="24"/>
          <w:szCs w:val="24"/>
          <w:lang w:eastAsia="sk-SK"/>
        </w:rPr>
        <w:t xml:space="preserve"> s vymedzením</w:t>
      </w:r>
      <w:r w:rsidRPr="00206575">
        <w:rPr>
          <w:rFonts w:ascii="Times New Roman" w:eastAsia="Times New Roman" w:hAnsi="Times New Roman" w:cs="Times New Roman"/>
          <w:bCs/>
          <w:sz w:val="24"/>
          <w:szCs w:val="24"/>
          <w:lang w:eastAsia="sk-SK"/>
        </w:rPr>
        <w:t xml:space="preserve"> obc</w:t>
      </w:r>
      <w:r w:rsidR="00476ACF" w:rsidRPr="00206575">
        <w:rPr>
          <w:rFonts w:ascii="Times New Roman" w:eastAsia="Times New Roman" w:hAnsi="Times New Roman" w:cs="Times New Roman"/>
          <w:bCs/>
          <w:sz w:val="24"/>
          <w:szCs w:val="24"/>
          <w:lang w:eastAsia="sk-SK"/>
        </w:rPr>
        <w:t>e</w:t>
      </w:r>
      <w:r w:rsidRPr="00206575">
        <w:rPr>
          <w:rFonts w:ascii="Times New Roman" w:eastAsia="Times New Roman" w:hAnsi="Times New Roman" w:cs="Times New Roman"/>
          <w:bCs/>
          <w:sz w:val="24"/>
          <w:szCs w:val="24"/>
          <w:lang w:eastAsia="sk-SK"/>
        </w:rPr>
        <w:t>, okres</w:t>
      </w:r>
      <w:r w:rsidR="00476ACF" w:rsidRPr="00206575">
        <w:rPr>
          <w:rFonts w:ascii="Times New Roman" w:eastAsia="Times New Roman" w:hAnsi="Times New Roman" w:cs="Times New Roman"/>
          <w:bCs/>
          <w:sz w:val="24"/>
          <w:szCs w:val="24"/>
          <w:lang w:eastAsia="sk-SK"/>
        </w:rPr>
        <w:t>u</w:t>
      </w:r>
      <w:r w:rsidRPr="00206575">
        <w:rPr>
          <w:rFonts w:ascii="Times New Roman" w:eastAsia="Times New Roman" w:hAnsi="Times New Roman" w:cs="Times New Roman"/>
          <w:bCs/>
          <w:sz w:val="24"/>
          <w:szCs w:val="24"/>
          <w:lang w:eastAsia="sk-SK"/>
        </w:rPr>
        <w:t>, štát</w:t>
      </w:r>
      <w:r w:rsidR="00476ACF" w:rsidRPr="00206575">
        <w:rPr>
          <w:rFonts w:ascii="Times New Roman" w:eastAsia="Times New Roman" w:hAnsi="Times New Roman" w:cs="Times New Roman"/>
          <w:bCs/>
          <w:sz w:val="24"/>
          <w:szCs w:val="24"/>
          <w:lang w:eastAsia="sk-SK"/>
        </w:rPr>
        <w:t>u</w:t>
      </w:r>
      <w:r w:rsidRPr="00206575">
        <w:rPr>
          <w:rFonts w:ascii="Times New Roman" w:eastAsia="Times New Roman" w:hAnsi="Times New Roman" w:cs="Times New Roman"/>
          <w:bCs/>
          <w:sz w:val="24"/>
          <w:szCs w:val="24"/>
          <w:lang w:eastAsia="sk-SK"/>
        </w:rPr>
        <w:t xml:space="preserve"> a miest</w:t>
      </w:r>
      <w:r w:rsidR="00CD22EF" w:rsidRPr="00206575">
        <w:rPr>
          <w:rFonts w:ascii="Times New Roman" w:eastAsia="Times New Roman" w:hAnsi="Times New Roman" w:cs="Times New Roman"/>
          <w:bCs/>
          <w:sz w:val="24"/>
          <w:szCs w:val="24"/>
          <w:lang w:eastAsia="sk-SK"/>
        </w:rPr>
        <w:t>a</w:t>
      </w:r>
      <w:r w:rsidRPr="00206575">
        <w:rPr>
          <w:rFonts w:ascii="Times New Roman" w:eastAsia="Times New Roman" w:hAnsi="Times New Roman" w:cs="Times New Roman"/>
          <w:bCs/>
          <w:sz w:val="24"/>
          <w:szCs w:val="24"/>
          <w:lang w:eastAsia="sk-SK"/>
        </w:rPr>
        <w:t>, kde nastalo úmrtie,</w:t>
      </w:r>
    </w:p>
    <w:p w:rsidR="00476ACF" w:rsidRPr="00206575" w:rsidRDefault="00963B75" w:rsidP="00206575">
      <w:pPr>
        <w:pStyle w:val="Odsekzoznamu"/>
        <w:numPr>
          <w:ilvl w:val="0"/>
          <w:numId w:val="46"/>
        </w:numPr>
        <w:shd w:val="clear" w:color="auto" w:fill="FFFFFF" w:themeFill="background1"/>
        <w:spacing w:after="0" w:line="240" w:lineRule="auto"/>
        <w:ind w:left="108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trvalý pobyt </w:t>
      </w:r>
      <w:r w:rsidR="00476ACF" w:rsidRPr="00206575">
        <w:rPr>
          <w:rFonts w:ascii="Times New Roman" w:eastAsia="Times New Roman" w:hAnsi="Times New Roman" w:cs="Times New Roman"/>
          <w:bCs/>
          <w:sz w:val="24"/>
          <w:szCs w:val="24"/>
          <w:lang w:eastAsia="sk-SK"/>
        </w:rPr>
        <w:t>zomretého</w:t>
      </w:r>
      <w:r w:rsidR="00407D48" w:rsidRPr="00206575">
        <w:rPr>
          <w:rFonts w:ascii="Times New Roman" w:eastAsia="Times New Roman" w:hAnsi="Times New Roman" w:cs="Times New Roman"/>
          <w:bCs/>
          <w:sz w:val="24"/>
          <w:szCs w:val="24"/>
          <w:lang w:eastAsia="sk-SK"/>
        </w:rPr>
        <w:t>,</w:t>
      </w:r>
      <w:r w:rsidR="00476ACF" w:rsidRPr="00206575">
        <w:rPr>
          <w:rFonts w:ascii="Times New Roman" w:eastAsia="Times New Roman" w:hAnsi="Times New Roman" w:cs="Times New Roman"/>
          <w:bCs/>
          <w:sz w:val="24"/>
          <w:szCs w:val="24"/>
          <w:lang w:eastAsia="sk-SK"/>
        </w:rPr>
        <w:t xml:space="preserve"> s vymedzením </w:t>
      </w:r>
      <w:r w:rsidRPr="00206575">
        <w:rPr>
          <w:rFonts w:ascii="Times New Roman" w:eastAsia="Times New Roman" w:hAnsi="Times New Roman" w:cs="Times New Roman"/>
          <w:bCs/>
          <w:sz w:val="24"/>
          <w:szCs w:val="24"/>
          <w:lang w:eastAsia="sk-SK"/>
        </w:rPr>
        <w:t>obc</w:t>
      </w:r>
      <w:r w:rsidR="00476ACF" w:rsidRPr="00206575">
        <w:rPr>
          <w:rFonts w:ascii="Times New Roman" w:eastAsia="Times New Roman" w:hAnsi="Times New Roman" w:cs="Times New Roman"/>
          <w:bCs/>
          <w:sz w:val="24"/>
          <w:szCs w:val="24"/>
          <w:lang w:eastAsia="sk-SK"/>
        </w:rPr>
        <w:t>e</w:t>
      </w:r>
      <w:r w:rsidR="00CD22EF" w:rsidRPr="00206575">
        <w:rPr>
          <w:rFonts w:ascii="Times New Roman" w:eastAsia="Times New Roman" w:hAnsi="Times New Roman" w:cs="Times New Roman"/>
          <w:bCs/>
          <w:sz w:val="24"/>
          <w:szCs w:val="24"/>
          <w:lang w:eastAsia="sk-SK"/>
        </w:rPr>
        <w:t>, okresu</w:t>
      </w:r>
      <w:r w:rsidR="00476ACF" w:rsidRPr="00206575">
        <w:rPr>
          <w:rFonts w:ascii="Times New Roman" w:eastAsia="Times New Roman" w:hAnsi="Times New Roman" w:cs="Times New Roman"/>
          <w:bCs/>
          <w:sz w:val="24"/>
          <w:szCs w:val="24"/>
          <w:lang w:eastAsia="sk-SK"/>
        </w:rPr>
        <w:t xml:space="preserve"> a</w:t>
      </w:r>
      <w:r w:rsidRPr="00206575">
        <w:rPr>
          <w:rFonts w:ascii="Times New Roman" w:eastAsia="Times New Roman" w:hAnsi="Times New Roman" w:cs="Times New Roman"/>
          <w:bCs/>
          <w:sz w:val="24"/>
          <w:szCs w:val="24"/>
          <w:lang w:eastAsia="sk-SK"/>
        </w:rPr>
        <w:t xml:space="preserve"> štát</w:t>
      </w:r>
      <w:r w:rsidR="00476ACF" w:rsidRPr="00206575">
        <w:rPr>
          <w:rFonts w:ascii="Times New Roman" w:eastAsia="Times New Roman" w:hAnsi="Times New Roman" w:cs="Times New Roman"/>
          <w:bCs/>
          <w:sz w:val="24"/>
          <w:szCs w:val="24"/>
          <w:lang w:eastAsia="sk-SK"/>
        </w:rPr>
        <w:t>u</w:t>
      </w:r>
      <w:r w:rsidRPr="00206575">
        <w:rPr>
          <w:rFonts w:ascii="Times New Roman" w:eastAsia="Times New Roman" w:hAnsi="Times New Roman" w:cs="Times New Roman"/>
          <w:bCs/>
          <w:sz w:val="24"/>
          <w:szCs w:val="24"/>
          <w:lang w:eastAsia="sk-SK"/>
        </w:rPr>
        <w:t>,</w:t>
      </w:r>
    </w:p>
    <w:p w:rsidR="00476ACF" w:rsidRPr="00206575" w:rsidRDefault="009E0613" w:rsidP="00206575">
      <w:pPr>
        <w:pStyle w:val="Odsekzoznamu"/>
        <w:numPr>
          <w:ilvl w:val="0"/>
          <w:numId w:val="46"/>
        </w:numPr>
        <w:shd w:val="clear" w:color="auto" w:fill="FFFFFF" w:themeFill="background1"/>
        <w:spacing w:after="0" w:line="240" w:lineRule="auto"/>
        <w:ind w:left="108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vzdelanie a zamestnanie zomretého</w:t>
      </w:r>
      <w:r w:rsidR="00476ACF" w:rsidRPr="00206575">
        <w:rPr>
          <w:rFonts w:ascii="Times New Roman" w:eastAsia="Times New Roman" w:hAnsi="Times New Roman" w:cs="Times New Roman"/>
          <w:bCs/>
          <w:sz w:val="24"/>
          <w:szCs w:val="24"/>
          <w:lang w:eastAsia="sk-SK"/>
        </w:rPr>
        <w:t xml:space="preserve"> </w:t>
      </w:r>
      <w:r w:rsidR="00963B75" w:rsidRPr="00206575">
        <w:rPr>
          <w:rFonts w:ascii="Times New Roman" w:eastAsia="Times New Roman" w:hAnsi="Times New Roman" w:cs="Times New Roman"/>
          <w:bCs/>
          <w:sz w:val="24"/>
          <w:szCs w:val="24"/>
          <w:lang w:eastAsia="sk-SK"/>
        </w:rPr>
        <w:t xml:space="preserve">a </w:t>
      </w:r>
    </w:p>
    <w:p w:rsidR="00963B75" w:rsidRPr="00206575" w:rsidRDefault="00963B75" w:rsidP="00206575">
      <w:pPr>
        <w:pStyle w:val="Odsekzoznamu"/>
        <w:numPr>
          <w:ilvl w:val="0"/>
          <w:numId w:val="46"/>
        </w:numPr>
        <w:shd w:val="clear" w:color="auto" w:fill="FFFFFF" w:themeFill="background1"/>
        <w:spacing w:after="0" w:line="240" w:lineRule="auto"/>
        <w:ind w:left="108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kód príčiny smrti</w:t>
      </w:r>
      <w:r w:rsidR="00DF2C0F" w:rsidRPr="00206575">
        <w:rPr>
          <w:rFonts w:ascii="Times New Roman" w:eastAsia="Times New Roman" w:hAnsi="Times New Roman" w:cs="Times New Roman"/>
          <w:bCs/>
          <w:sz w:val="24"/>
          <w:szCs w:val="24"/>
          <w:lang w:eastAsia="sk-SK"/>
        </w:rPr>
        <w:t xml:space="preserve"> </w:t>
      </w:r>
      <w:r w:rsidR="00476ACF" w:rsidRPr="00206575">
        <w:rPr>
          <w:rFonts w:ascii="Times New Roman" w:eastAsia="Times New Roman" w:hAnsi="Times New Roman" w:cs="Times New Roman"/>
          <w:bCs/>
          <w:sz w:val="24"/>
          <w:szCs w:val="24"/>
          <w:lang w:eastAsia="sk-SK"/>
        </w:rPr>
        <w:t>zomretého</w:t>
      </w:r>
      <w:r w:rsidR="00674742" w:rsidRPr="00206575">
        <w:rPr>
          <w:rFonts w:ascii="Times New Roman" w:eastAsia="Times New Roman" w:hAnsi="Times New Roman" w:cs="Times New Roman"/>
          <w:bCs/>
          <w:sz w:val="24"/>
          <w:szCs w:val="24"/>
          <w:lang w:eastAsia="sk-SK"/>
        </w:rPr>
        <w:t>.</w:t>
      </w:r>
      <w:r w:rsidRPr="00206575">
        <w:rPr>
          <w:rFonts w:ascii="Times New Roman" w:eastAsia="Times New Roman" w:hAnsi="Times New Roman" w:cs="Times New Roman"/>
          <w:bCs/>
          <w:sz w:val="24"/>
          <w:szCs w:val="24"/>
          <w:lang w:eastAsia="sk-SK"/>
        </w:rPr>
        <w:t>“.</w:t>
      </w:r>
    </w:p>
    <w:p w:rsidR="007D1ACA" w:rsidRPr="00206575" w:rsidRDefault="007D1ACA" w:rsidP="00206575">
      <w:pPr>
        <w:pStyle w:val="Odsekzoznamu"/>
        <w:shd w:val="clear" w:color="auto" w:fill="FFFFFF" w:themeFill="background1"/>
        <w:spacing w:after="0" w:line="240" w:lineRule="auto"/>
        <w:ind w:left="360"/>
        <w:jc w:val="both"/>
        <w:rPr>
          <w:rFonts w:ascii="Times New Roman" w:eastAsia="Times New Roman" w:hAnsi="Times New Roman" w:cs="Times New Roman"/>
          <w:bCs/>
          <w:sz w:val="24"/>
          <w:szCs w:val="24"/>
          <w:lang w:eastAsia="sk-SK"/>
        </w:rPr>
      </w:pPr>
    </w:p>
    <w:p w:rsidR="00875F0E" w:rsidRPr="00206575" w:rsidRDefault="00875F0E" w:rsidP="00206575">
      <w:pPr>
        <w:pStyle w:val="Odsekzoznamu"/>
        <w:shd w:val="clear" w:color="auto" w:fill="FFFFFF" w:themeFill="background1"/>
        <w:spacing w:after="0" w:line="240" w:lineRule="auto"/>
        <w:ind w:left="36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Poznámka pod čiarou k odkazu </w:t>
      </w:r>
      <w:r w:rsidR="009E0613" w:rsidRPr="00206575">
        <w:rPr>
          <w:rFonts w:ascii="Times New Roman" w:eastAsia="Times New Roman" w:hAnsi="Times New Roman" w:cs="Times New Roman"/>
          <w:bCs/>
          <w:sz w:val="24"/>
          <w:szCs w:val="24"/>
          <w:lang w:eastAsia="sk-SK"/>
        </w:rPr>
        <w:t>101ba</w:t>
      </w:r>
      <w:r w:rsidRPr="00206575">
        <w:rPr>
          <w:rFonts w:ascii="Times New Roman" w:eastAsia="Times New Roman" w:hAnsi="Times New Roman" w:cs="Times New Roman"/>
          <w:bCs/>
          <w:sz w:val="24"/>
          <w:szCs w:val="24"/>
          <w:lang w:eastAsia="sk-SK"/>
        </w:rPr>
        <w:t xml:space="preserve"> znie:</w:t>
      </w:r>
    </w:p>
    <w:p w:rsidR="00875F0E" w:rsidRPr="00206575" w:rsidRDefault="00875F0E" w:rsidP="00206575">
      <w:pPr>
        <w:pStyle w:val="Odsekzoznamu"/>
        <w:shd w:val="clear" w:color="auto" w:fill="FFFFFF" w:themeFill="background1"/>
        <w:spacing w:after="0" w:line="240" w:lineRule="auto"/>
        <w:ind w:left="360"/>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w:t>
      </w:r>
      <w:r w:rsidR="009E0613" w:rsidRPr="00206575">
        <w:rPr>
          <w:rFonts w:ascii="Times New Roman" w:eastAsia="Times New Roman" w:hAnsi="Times New Roman" w:cs="Times New Roman"/>
          <w:bCs/>
          <w:sz w:val="24"/>
          <w:szCs w:val="24"/>
          <w:vertAlign w:val="superscript"/>
          <w:lang w:eastAsia="sk-SK"/>
        </w:rPr>
        <w:t>101ba</w:t>
      </w:r>
      <w:r w:rsidRPr="00206575">
        <w:rPr>
          <w:rFonts w:ascii="Times New Roman" w:eastAsia="Times New Roman" w:hAnsi="Times New Roman" w:cs="Times New Roman"/>
          <w:bCs/>
          <w:sz w:val="24"/>
          <w:szCs w:val="24"/>
          <w:lang w:eastAsia="sk-SK"/>
        </w:rPr>
        <w:t xml:space="preserve">) § 30 ods. 8 zákona č. 540/2001 Z. z. v znení </w:t>
      </w:r>
      <w:r w:rsidR="00034FA7" w:rsidRPr="00206575">
        <w:rPr>
          <w:rFonts w:ascii="Times New Roman" w:eastAsia="Times New Roman" w:hAnsi="Times New Roman" w:cs="Times New Roman"/>
          <w:bCs/>
          <w:sz w:val="24"/>
          <w:szCs w:val="24"/>
          <w:lang w:eastAsia="sk-SK"/>
        </w:rPr>
        <w:t>zákona č. 144/2021 Z. z.</w:t>
      </w:r>
      <w:r w:rsidRPr="00206575">
        <w:rPr>
          <w:rFonts w:ascii="Times New Roman" w:eastAsia="Times New Roman" w:hAnsi="Times New Roman" w:cs="Times New Roman"/>
          <w:bCs/>
          <w:sz w:val="24"/>
          <w:szCs w:val="24"/>
          <w:lang w:eastAsia="sk-SK"/>
        </w:rPr>
        <w:t>“.</w:t>
      </w:r>
    </w:p>
    <w:p w:rsidR="00875F0E" w:rsidRPr="00206575" w:rsidRDefault="00875F0E" w:rsidP="00206575">
      <w:pPr>
        <w:pStyle w:val="Odsekzoznamu"/>
        <w:shd w:val="clear" w:color="auto" w:fill="FFFFFF" w:themeFill="background1"/>
        <w:spacing w:after="0" w:line="240" w:lineRule="auto"/>
        <w:ind w:left="360"/>
        <w:jc w:val="both"/>
        <w:rPr>
          <w:rFonts w:ascii="Times New Roman" w:eastAsia="Times New Roman" w:hAnsi="Times New Roman" w:cs="Times New Roman"/>
          <w:bCs/>
          <w:sz w:val="24"/>
          <w:szCs w:val="24"/>
          <w:lang w:eastAsia="sk-SK"/>
        </w:rPr>
      </w:pPr>
    </w:p>
    <w:p w:rsidR="0074085F" w:rsidRPr="00206575" w:rsidRDefault="0074085F" w:rsidP="00206575">
      <w:pPr>
        <w:pStyle w:val="Odsekzoznamu"/>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hAnsi="Times New Roman" w:cs="Times New Roman"/>
          <w:sz w:val="24"/>
          <w:szCs w:val="24"/>
        </w:rPr>
        <w:t>V § 233 sa za odsek 1</w:t>
      </w:r>
      <w:r w:rsidR="005315FF" w:rsidRPr="00206575">
        <w:rPr>
          <w:rFonts w:ascii="Times New Roman" w:hAnsi="Times New Roman" w:cs="Times New Roman"/>
          <w:sz w:val="24"/>
          <w:szCs w:val="24"/>
        </w:rPr>
        <w:t>2</w:t>
      </w:r>
      <w:r w:rsidRPr="00206575">
        <w:rPr>
          <w:rFonts w:ascii="Times New Roman" w:hAnsi="Times New Roman" w:cs="Times New Roman"/>
          <w:sz w:val="24"/>
          <w:szCs w:val="24"/>
        </w:rPr>
        <w:t xml:space="preserve"> vkladá nový odsek 1</w:t>
      </w:r>
      <w:r w:rsidR="005315FF" w:rsidRPr="00206575">
        <w:rPr>
          <w:rFonts w:ascii="Times New Roman" w:hAnsi="Times New Roman" w:cs="Times New Roman"/>
          <w:sz w:val="24"/>
          <w:szCs w:val="24"/>
        </w:rPr>
        <w:t>3</w:t>
      </w:r>
      <w:r w:rsidRPr="00206575">
        <w:rPr>
          <w:rFonts w:ascii="Times New Roman" w:hAnsi="Times New Roman" w:cs="Times New Roman"/>
          <w:sz w:val="24"/>
          <w:szCs w:val="24"/>
        </w:rPr>
        <w:t>, ktorý znie:</w:t>
      </w:r>
    </w:p>
    <w:p w:rsidR="0074085F" w:rsidRPr="00206575" w:rsidRDefault="0074085F" w:rsidP="00206575">
      <w:pPr>
        <w:pStyle w:val="Odsekzoznamu"/>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r w:rsidRPr="00206575">
        <w:rPr>
          <w:rFonts w:ascii="Times New Roman" w:hAnsi="Times New Roman" w:cs="Times New Roman"/>
          <w:sz w:val="24"/>
          <w:szCs w:val="24"/>
        </w:rPr>
        <w:t>(1</w:t>
      </w:r>
      <w:r w:rsidR="005315FF" w:rsidRPr="00206575">
        <w:rPr>
          <w:rFonts w:ascii="Times New Roman" w:hAnsi="Times New Roman" w:cs="Times New Roman"/>
          <w:sz w:val="24"/>
          <w:szCs w:val="24"/>
        </w:rPr>
        <w:t>3</w:t>
      </w:r>
      <w:r w:rsidRPr="00206575">
        <w:rPr>
          <w:rFonts w:ascii="Times New Roman" w:hAnsi="Times New Roman" w:cs="Times New Roman"/>
          <w:sz w:val="24"/>
          <w:szCs w:val="24"/>
        </w:rPr>
        <w:t xml:space="preserve">) Ministerstvo </w:t>
      </w:r>
      <w:r w:rsidR="00DE0FD9" w:rsidRPr="00206575">
        <w:rPr>
          <w:rFonts w:ascii="Times New Roman" w:hAnsi="Times New Roman" w:cs="Times New Roman"/>
          <w:sz w:val="24"/>
          <w:szCs w:val="24"/>
        </w:rPr>
        <w:t>na základe</w:t>
      </w:r>
      <w:r w:rsidRPr="00206575">
        <w:rPr>
          <w:rFonts w:ascii="Times New Roman" w:hAnsi="Times New Roman" w:cs="Times New Roman"/>
          <w:sz w:val="24"/>
          <w:szCs w:val="24"/>
        </w:rPr>
        <w:t xml:space="preserve"> údajov podľa odseku 5 písm. a) </w:t>
      </w:r>
      <w:r w:rsidR="00DE0FD9" w:rsidRPr="00206575">
        <w:rPr>
          <w:rFonts w:ascii="Times New Roman" w:hAnsi="Times New Roman" w:cs="Times New Roman"/>
          <w:sz w:val="24"/>
          <w:szCs w:val="24"/>
        </w:rPr>
        <w:t xml:space="preserve">vypracúva </w:t>
      </w:r>
      <w:r w:rsidRPr="00206575">
        <w:rPr>
          <w:rFonts w:ascii="Times New Roman" w:hAnsi="Times New Roman" w:cs="Times New Roman"/>
          <w:sz w:val="24"/>
          <w:szCs w:val="24"/>
        </w:rPr>
        <w:t>kvantifikáciu vplyvu úmrtnosti na primeranosť a udržateľnosť systému sociálneho poistenia a starobného dôchodkového sporenia v Slovenskej republike, ktorá je štatistickým produktom podľa osobitného predpisu.</w:t>
      </w:r>
      <w:r w:rsidRPr="00206575">
        <w:rPr>
          <w:rFonts w:ascii="Times New Roman" w:hAnsi="Times New Roman" w:cs="Times New Roman"/>
          <w:sz w:val="24"/>
          <w:szCs w:val="24"/>
          <w:vertAlign w:val="superscript"/>
        </w:rPr>
        <w:t>101d</w:t>
      </w:r>
      <w:r w:rsidRPr="00206575">
        <w:rPr>
          <w:rFonts w:ascii="Times New Roman" w:hAnsi="Times New Roman" w:cs="Times New Roman"/>
          <w:sz w:val="24"/>
          <w:szCs w:val="24"/>
        </w:rPr>
        <w:t>)“.</w:t>
      </w:r>
    </w:p>
    <w:p w:rsidR="004C4878" w:rsidRPr="00206575" w:rsidRDefault="004C4878" w:rsidP="00206575">
      <w:pPr>
        <w:pStyle w:val="Odsekzoznamu"/>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p>
    <w:p w:rsidR="005315FF" w:rsidRPr="00206575" w:rsidRDefault="005315FF" w:rsidP="00206575">
      <w:pPr>
        <w:pStyle w:val="Odsekzoznamu"/>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Doterajšie odseky 13 až 17 sa označujú ako odseky 14 až 18.</w:t>
      </w:r>
    </w:p>
    <w:p w:rsidR="005315FF" w:rsidRPr="00206575" w:rsidRDefault="005315FF" w:rsidP="00206575">
      <w:pPr>
        <w:pStyle w:val="Odsekzoznamu"/>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p>
    <w:p w:rsidR="0074085F" w:rsidRPr="00206575" w:rsidRDefault="0074085F"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Poznámka pod čiarou k odkazu 101d znie:</w:t>
      </w:r>
    </w:p>
    <w:p w:rsidR="0074085F" w:rsidRPr="00206575" w:rsidRDefault="0074085F"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w:t>
      </w:r>
      <w:r w:rsidRPr="00206575">
        <w:rPr>
          <w:rFonts w:ascii="Times New Roman" w:hAnsi="Times New Roman" w:cs="Times New Roman"/>
          <w:sz w:val="24"/>
          <w:szCs w:val="24"/>
          <w:vertAlign w:val="superscript"/>
        </w:rPr>
        <w:t>101d</w:t>
      </w:r>
      <w:r w:rsidRPr="00206575">
        <w:rPr>
          <w:rFonts w:ascii="Times New Roman" w:hAnsi="Times New Roman" w:cs="Times New Roman"/>
          <w:sz w:val="24"/>
          <w:szCs w:val="24"/>
        </w:rPr>
        <w:t xml:space="preserve">) § 2 ods. 2 písm. n) zákona č. 540/2001 Z. z. v znení </w:t>
      </w:r>
      <w:r w:rsidR="005B1C4B" w:rsidRPr="00206575">
        <w:rPr>
          <w:rFonts w:ascii="Times New Roman" w:eastAsia="Times New Roman" w:hAnsi="Times New Roman" w:cs="Times New Roman"/>
          <w:bCs/>
          <w:sz w:val="24"/>
          <w:szCs w:val="24"/>
          <w:lang w:eastAsia="sk-SK"/>
        </w:rPr>
        <w:t>zákona č. 144/2021 Z. z.</w:t>
      </w:r>
      <w:r w:rsidRPr="00206575">
        <w:rPr>
          <w:rFonts w:ascii="Times New Roman" w:hAnsi="Times New Roman" w:cs="Times New Roman"/>
          <w:sz w:val="24"/>
          <w:szCs w:val="24"/>
        </w:rPr>
        <w:t>“.</w:t>
      </w:r>
    </w:p>
    <w:p w:rsidR="00963B75" w:rsidRPr="00206575" w:rsidRDefault="00963B75"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316F33" w:rsidRPr="00206575" w:rsidRDefault="00316F33" w:rsidP="00206575">
      <w:pPr>
        <w:pStyle w:val="Odsekzoznamu"/>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 233 sa </w:t>
      </w:r>
      <w:r w:rsidR="00764DC4" w:rsidRPr="00206575">
        <w:rPr>
          <w:rFonts w:ascii="Times New Roman" w:eastAsia="Times New Roman" w:hAnsi="Times New Roman" w:cs="Times New Roman"/>
          <w:sz w:val="24"/>
          <w:szCs w:val="24"/>
          <w:lang w:eastAsia="sk-SK"/>
        </w:rPr>
        <w:t xml:space="preserve">dopĺňa </w:t>
      </w:r>
      <w:r w:rsidRPr="00206575">
        <w:rPr>
          <w:rFonts w:ascii="Times New Roman" w:eastAsia="Times New Roman" w:hAnsi="Times New Roman" w:cs="Times New Roman"/>
          <w:sz w:val="24"/>
          <w:szCs w:val="24"/>
          <w:lang w:eastAsia="sk-SK"/>
        </w:rPr>
        <w:t>odsek</w:t>
      </w:r>
      <w:r w:rsidR="00764DC4" w:rsidRPr="00206575">
        <w:rPr>
          <w:rFonts w:ascii="Times New Roman" w:eastAsia="Times New Roman" w:hAnsi="Times New Roman" w:cs="Times New Roman"/>
          <w:sz w:val="24"/>
          <w:szCs w:val="24"/>
          <w:lang w:eastAsia="sk-SK"/>
        </w:rPr>
        <w:t>om</w:t>
      </w:r>
      <w:r w:rsidRPr="00206575">
        <w:rPr>
          <w:rFonts w:ascii="Times New Roman" w:eastAsia="Times New Roman" w:hAnsi="Times New Roman" w:cs="Times New Roman"/>
          <w:sz w:val="24"/>
          <w:szCs w:val="24"/>
          <w:lang w:eastAsia="sk-SK"/>
        </w:rPr>
        <w:t xml:space="preserve"> </w:t>
      </w:r>
      <w:r w:rsidR="00BB274A" w:rsidRPr="00206575">
        <w:rPr>
          <w:rFonts w:ascii="Times New Roman" w:eastAsia="Times New Roman" w:hAnsi="Times New Roman" w:cs="Times New Roman"/>
          <w:sz w:val="24"/>
          <w:szCs w:val="24"/>
          <w:lang w:eastAsia="sk-SK"/>
        </w:rPr>
        <w:t>19</w:t>
      </w:r>
      <w:r w:rsidRPr="00206575">
        <w:rPr>
          <w:rFonts w:ascii="Times New Roman" w:eastAsia="Times New Roman" w:hAnsi="Times New Roman" w:cs="Times New Roman"/>
          <w:sz w:val="24"/>
          <w:szCs w:val="24"/>
          <w:lang w:eastAsia="sk-SK"/>
        </w:rPr>
        <w:t>, ktorý znie:</w:t>
      </w:r>
    </w:p>
    <w:p w:rsidR="006F3141" w:rsidRPr="00206575" w:rsidRDefault="00316F33" w:rsidP="00206575">
      <w:pPr>
        <w:pStyle w:val="Odsekzoznamu"/>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w:t>
      </w:r>
      <w:r w:rsidR="00BB274A" w:rsidRPr="00206575">
        <w:rPr>
          <w:rFonts w:ascii="Times New Roman" w:eastAsia="Times New Roman" w:hAnsi="Times New Roman" w:cs="Times New Roman"/>
          <w:sz w:val="24"/>
          <w:szCs w:val="24"/>
          <w:lang w:eastAsia="sk-SK"/>
        </w:rPr>
        <w:t>19</w:t>
      </w:r>
      <w:r w:rsidRPr="00206575">
        <w:rPr>
          <w:rFonts w:ascii="Times New Roman" w:eastAsia="Times New Roman" w:hAnsi="Times New Roman" w:cs="Times New Roman"/>
          <w:sz w:val="24"/>
          <w:szCs w:val="24"/>
          <w:lang w:eastAsia="sk-SK"/>
        </w:rPr>
        <w:t xml:space="preserve">) Dôchodková správcovská spoločnosť je na účely zostavenia </w:t>
      </w:r>
      <w:r w:rsidR="00FE58F1" w:rsidRPr="00206575">
        <w:rPr>
          <w:rFonts w:ascii="Times New Roman" w:eastAsia="Times New Roman" w:hAnsi="Times New Roman" w:cs="Times New Roman"/>
          <w:sz w:val="24"/>
          <w:szCs w:val="24"/>
          <w:lang w:eastAsia="sk-SK"/>
        </w:rPr>
        <w:t>dôchodkovej prognózy</w:t>
      </w:r>
      <w:r w:rsidRPr="00206575">
        <w:rPr>
          <w:rFonts w:ascii="Times New Roman" w:eastAsia="Times New Roman" w:hAnsi="Times New Roman" w:cs="Times New Roman"/>
          <w:sz w:val="24"/>
          <w:szCs w:val="24"/>
          <w:lang w:eastAsia="sk-SK"/>
        </w:rPr>
        <w:t xml:space="preserve"> povinná Sociálnej poisťovni elektronicky a v lehotách ňou určených bezplatne poskytovať údaje o sporiteľ</w:t>
      </w:r>
      <w:r w:rsidR="00B8667A" w:rsidRPr="00206575">
        <w:rPr>
          <w:rFonts w:ascii="Times New Roman" w:eastAsia="Times New Roman" w:hAnsi="Times New Roman" w:cs="Times New Roman"/>
          <w:sz w:val="24"/>
          <w:szCs w:val="24"/>
          <w:lang w:eastAsia="sk-SK"/>
        </w:rPr>
        <w:t>ovi</w:t>
      </w:r>
      <w:r w:rsidRPr="00206575">
        <w:rPr>
          <w:rFonts w:ascii="Times New Roman" w:eastAsia="Times New Roman" w:hAnsi="Times New Roman" w:cs="Times New Roman"/>
          <w:sz w:val="24"/>
          <w:szCs w:val="24"/>
          <w:lang w:eastAsia="sk-SK"/>
        </w:rPr>
        <w:t xml:space="preserve"> podľa osobitného predpisu</w:t>
      </w:r>
      <w:r w:rsidR="00B8667A" w:rsidRPr="00206575">
        <w:rPr>
          <w:rFonts w:ascii="Times New Roman" w:eastAsia="Times New Roman" w:hAnsi="Times New Roman" w:cs="Times New Roman"/>
          <w:sz w:val="24"/>
          <w:szCs w:val="24"/>
          <w:lang w:eastAsia="sk-SK"/>
        </w:rPr>
        <w:t>,</w:t>
      </w:r>
      <w:r w:rsidRPr="00206575">
        <w:rPr>
          <w:rFonts w:ascii="Times New Roman" w:eastAsia="Times New Roman" w:hAnsi="Times New Roman" w:cs="Times New Roman"/>
          <w:sz w:val="24"/>
          <w:szCs w:val="24"/>
          <w:vertAlign w:val="superscript"/>
          <w:lang w:eastAsia="sk-SK"/>
        </w:rPr>
        <w:t>1</w:t>
      </w:r>
      <w:r w:rsidRPr="00206575">
        <w:rPr>
          <w:rFonts w:ascii="Times New Roman" w:eastAsia="Times New Roman" w:hAnsi="Times New Roman" w:cs="Times New Roman"/>
          <w:sz w:val="24"/>
          <w:szCs w:val="24"/>
          <w:lang w:eastAsia="sk-SK"/>
        </w:rPr>
        <w:t>)</w:t>
      </w:r>
      <w:r w:rsidR="00B8667A" w:rsidRPr="00206575">
        <w:rPr>
          <w:rFonts w:ascii="Times New Roman" w:eastAsia="Times New Roman" w:hAnsi="Times New Roman" w:cs="Times New Roman"/>
          <w:sz w:val="24"/>
          <w:szCs w:val="24"/>
          <w:lang w:eastAsia="sk-SK"/>
        </w:rPr>
        <w:t xml:space="preserve"> a to jeho rodné číslo</w:t>
      </w:r>
      <w:r w:rsidR="00012DCA" w:rsidRPr="00206575">
        <w:rPr>
          <w:rFonts w:ascii="Times New Roman" w:eastAsia="Times New Roman" w:hAnsi="Times New Roman" w:cs="Times New Roman"/>
          <w:sz w:val="24"/>
          <w:szCs w:val="24"/>
          <w:lang w:eastAsia="sk-SK"/>
        </w:rPr>
        <w:t>,</w:t>
      </w:r>
      <w:r w:rsidRPr="00206575">
        <w:rPr>
          <w:rFonts w:ascii="Times New Roman" w:eastAsia="Times New Roman" w:hAnsi="Times New Roman" w:cs="Times New Roman"/>
          <w:sz w:val="24"/>
          <w:szCs w:val="24"/>
          <w:lang w:eastAsia="sk-SK"/>
        </w:rPr>
        <w:t xml:space="preserve"> prognóz</w:t>
      </w:r>
      <w:r w:rsidR="00B8667A" w:rsidRPr="00206575">
        <w:rPr>
          <w:rFonts w:ascii="Times New Roman" w:eastAsia="Times New Roman" w:hAnsi="Times New Roman" w:cs="Times New Roman"/>
          <w:sz w:val="24"/>
          <w:szCs w:val="24"/>
          <w:lang w:eastAsia="sk-SK"/>
        </w:rPr>
        <w:t>u</w:t>
      </w:r>
      <w:r w:rsidRPr="00206575">
        <w:rPr>
          <w:rFonts w:ascii="Times New Roman" w:eastAsia="Times New Roman" w:hAnsi="Times New Roman" w:cs="Times New Roman"/>
          <w:sz w:val="24"/>
          <w:szCs w:val="24"/>
          <w:lang w:eastAsia="sk-SK"/>
        </w:rPr>
        <w:t xml:space="preserve"> </w:t>
      </w:r>
      <w:r w:rsidR="00B8667A" w:rsidRPr="00206575">
        <w:rPr>
          <w:rFonts w:ascii="Times New Roman" w:eastAsia="Times New Roman" w:hAnsi="Times New Roman" w:cs="Times New Roman"/>
          <w:sz w:val="24"/>
          <w:szCs w:val="24"/>
          <w:lang w:eastAsia="sk-SK"/>
        </w:rPr>
        <w:t xml:space="preserve">jeho </w:t>
      </w:r>
      <w:r w:rsidRPr="00206575">
        <w:rPr>
          <w:rFonts w:ascii="Times New Roman" w:eastAsia="Times New Roman" w:hAnsi="Times New Roman" w:cs="Times New Roman"/>
          <w:sz w:val="24"/>
          <w:szCs w:val="24"/>
          <w:lang w:eastAsia="sk-SK"/>
        </w:rPr>
        <w:t xml:space="preserve">starobného dôchodku </w:t>
      </w:r>
      <w:r w:rsidR="000D1D95" w:rsidRPr="00206575">
        <w:rPr>
          <w:rFonts w:ascii="Times New Roman" w:eastAsia="Times New Roman" w:hAnsi="Times New Roman" w:cs="Times New Roman"/>
          <w:sz w:val="24"/>
          <w:szCs w:val="24"/>
          <w:lang w:eastAsia="sk-SK"/>
        </w:rPr>
        <w:t>zo starobného dôchodkového sporenia</w:t>
      </w:r>
      <w:r w:rsidR="000D1D95" w:rsidRPr="00206575">
        <w:rPr>
          <w:rFonts w:ascii="Times New Roman" w:eastAsia="Times New Roman" w:hAnsi="Times New Roman" w:cs="Times New Roman"/>
          <w:sz w:val="24"/>
          <w:szCs w:val="24"/>
          <w:vertAlign w:val="superscript"/>
          <w:lang w:eastAsia="sk-SK"/>
        </w:rPr>
        <w:t>1</w:t>
      </w:r>
      <w:r w:rsidR="000D1D95" w:rsidRPr="00206575">
        <w:rPr>
          <w:rFonts w:ascii="Times New Roman" w:eastAsia="Times New Roman" w:hAnsi="Times New Roman" w:cs="Times New Roman"/>
          <w:sz w:val="24"/>
          <w:szCs w:val="24"/>
          <w:lang w:eastAsia="sk-SK"/>
        </w:rPr>
        <w:t xml:space="preserve">) </w:t>
      </w:r>
      <w:r w:rsidRPr="00206575">
        <w:rPr>
          <w:rFonts w:ascii="Times New Roman" w:eastAsia="Times New Roman" w:hAnsi="Times New Roman" w:cs="Times New Roman"/>
          <w:sz w:val="24"/>
          <w:szCs w:val="24"/>
          <w:lang w:eastAsia="sk-SK"/>
        </w:rPr>
        <w:t xml:space="preserve">a </w:t>
      </w:r>
      <w:r w:rsidR="00012DCA" w:rsidRPr="00206575">
        <w:rPr>
          <w:rFonts w:ascii="Times New Roman" w:eastAsia="Times New Roman" w:hAnsi="Times New Roman" w:cs="Times New Roman"/>
          <w:sz w:val="24"/>
          <w:szCs w:val="24"/>
          <w:lang w:eastAsia="sk-SK"/>
        </w:rPr>
        <w:t xml:space="preserve">prognózu jeho </w:t>
      </w:r>
      <w:r w:rsidRPr="00206575">
        <w:rPr>
          <w:rFonts w:ascii="Times New Roman" w:eastAsia="Times New Roman" w:hAnsi="Times New Roman" w:cs="Times New Roman"/>
          <w:sz w:val="24"/>
          <w:szCs w:val="24"/>
          <w:lang w:eastAsia="sk-SK"/>
        </w:rPr>
        <w:t>predčasného starobného dôchodku zo starobného dôchodkového sporenia.</w:t>
      </w:r>
      <w:r w:rsidRPr="00206575">
        <w:rPr>
          <w:rFonts w:ascii="Times New Roman" w:eastAsia="Times New Roman" w:hAnsi="Times New Roman" w:cs="Times New Roman"/>
          <w:sz w:val="24"/>
          <w:szCs w:val="24"/>
          <w:vertAlign w:val="superscript"/>
          <w:lang w:eastAsia="sk-SK"/>
        </w:rPr>
        <w:t>1</w:t>
      </w:r>
      <w:r w:rsidRPr="00206575">
        <w:rPr>
          <w:rFonts w:ascii="Times New Roman" w:eastAsia="Times New Roman" w:hAnsi="Times New Roman" w:cs="Times New Roman"/>
          <w:sz w:val="24"/>
          <w:szCs w:val="24"/>
          <w:lang w:eastAsia="sk-SK"/>
        </w:rPr>
        <w:t>)</w:t>
      </w:r>
      <w:r w:rsidR="00AB750F" w:rsidRPr="00206575">
        <w:rPr>
          <w:rFonts w:ascii="Times New Roman" w:eastAsia="Times New Roman" w:hAnsi="Times New Roman" w:cs="Times New Roman"/>
          <w:sz w:val="24"/>
          <w:szCs w:val="24"/>
          <w:lang w:eastAsia="sk-SK"/>
        </w:rPr>
        <w:t xml:space="preserve"> </w:t>
      </w:r>
      <w:r w:rsidR="009E6615" w:rsidRPr="00206575">
        <w:rPr>
          <w:rFonts w:ascii="Times New Roman" w:eastAsia="Times New Roman" w:hAnsi="Times New Roman" w:cs="Times New Roman"/>
          <w:sz w:val="24"/>
          <w:szCs w:val="24"/>
          <w:lang w:eastAsia="sk-SK"/>
        </w:rPr>
        <w:t>Dôchodková správcovská spoločnosť vytvorí prognózu predčasného starobného dôchodku zo starobného dôchodkového sporenia</w:t>
      </w:r>
      <w:r w:rsidR="009E6615" w:rsidRPr="00206575">
        <w:rPr>
          <w:rFonts w:ascii="Times New Roman" w:eastAsia="Times New Roman" w:hAnsi="Times New Roman" w:cs="Times New Roman"/>
          <w:sz w:val="24"/>
          <w:szCs w:val="24"/>
          <w:vertAlign w:val="superscript"/>
          <w:lang w:eastAsia="sk-SK"/>
        </w:rPr>
        <w:t>1</w:t>
      </w:r>
      <w:r w:rsidR="009E6615" w:rsidRPr="00206575">
        <w:rPr>
          <w:rFonts w:ascii="Times New Roman" w:eastAsia="Times New Roman" w:hAnsi="Times New Roman" w:cs="Times New Roman"/>
          <w:sz w:val="24"/>
          <w:szCs w:val="24"/>
          <w:lang w:eastAsia="sk-SK"/>
        </w:rPr>
        <w:t>) poistenca, ktorý je sporiteľom podľa osobitného predpisu,</w:t>
      </w:r>
      <w:r w:rsidR="009E6615" w:rsidRPr="00206575">
        <w:rPr>
          <w:rFonts w:ascii="Times New Roman" w:eastAsia="Times New Roman" w:hAnsi="Times New Roman" w:cs="Times New Roman"/>
          <w:sz w:val="24"/>
          <w:szCs w:val="24"/>
          <w:vertAlign w:val="superscript"/>
          <w:lang w:eastAsia="sk-SK"/>
        </w:rPr>
        <w:t>1</w:t>
      </w:r>
      <w:r w:rsidR="009E6615" w:rsidRPr="00206575">
        <w:rPr>
          <w:rFonts w:ascii="Times New Roman" w:eastAsia="Times New Roman" w:hAnsi="Times New Roman" w:cs="Times New Roman"/>
          <w:sz w:val="24"/>
          <w:szCs w:val="24"/>
          <w:lang w:eastAsia="sk-SK"/>
        </w:rPr>
        <w:t>) podľa parametrov</w:t>
      </w:r>
      <w:r w:rsidR="009E6615" w:rsidRPr="00206575">
        <w:rPr>
          <w:rFonts w:ascii="Times New Roman" w:hAnsi="Times New Roman" w:cs="Times New Roman"/>
          <w:sz w:val="24"/>
          <w:szCs w:val="24"/>
        </w:rPr>
        <w:t xml:space="preserve">, predpokladov a pravidiel </w:t>
      </w:r>
      <w:r w:rsidR="009E6615" w:rsidRPr="00206575">
        <w:rPr>
          <w:rFonts w:ascii="Times New Roman" w:eastAsia="Times New Roman" w:hAnsi="Times New Roman" w:cs="Times New Roman"/>
          <w:sz w:val="24"/>
          <w:szCs w:val="24"/>
          <w:lang w:eastAsia="sk-SK"/>
        </w:rPr>
        <w:t>ustanovených všeobecne záväzným právnym predpisom vydaným podľa § 226b ods. 6.“.</w:t>
      </w:r>
    </w:p>
    <w:p w:rsidR="009E6615" w:rsidRPr="00206575" w:rsidRDefault="009E6615" w:rsidP="00206575">
      <w:pPr>
        <w:pStyle w:val="Odsekzoznamu"/>
        <w:shd w:val="clear" w:color="auto" w:fill="FFFFFF" w:themeFill="background1"/>
        <w:spacing w:after="0" w:line="240" w:lineRule="auto"/>
        <w:ind w:left="360"/>
        <w:jc w:val="both"/>
        <w:rPr>
          <w:rFonts w:ascii="Times New Roman" w:eastAsia="Times New Roman" w:hAnsi="Times New Roman" w:cs="Times New Roman"/>
          <w:sz w:val="24"/>
          <w:szCs w:val="24"/>
          <w:lang w:eastAsia="sk-SK"/>
        </w:rPr>
      </w:pPr>
    </w:p>
    <w:p w:rsidR="00F82F50" w:rsidRPr="00206575" w:rsidRDefault="00F82F50" w:rsidP="00206575">
      <w:pPr>
        <w:pStyle w:val="Odsekzoznamu"/>
        <w:numPr>
          <w:ilvl w:val="0"/>
          <w:numId w:val="8"/>
        </w:num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sz w:val="24"/>
          <w:szCs w:val="24"/>
        </w:rPr>
        <w:t>V § 240 ods. 2 sa na konci pripája táto veta: „Kontrolované obdobie je obdobie určené Sociálnou poisťovňou.“.</w:t>
      </w:r>
    </w:p>
    <w:p w:rsidR="00F82F50" w:rsidRPr="00206575" w:rsidRDefault="00F82F50" w:rsidP="00206575">
      <w:pPr>
        <w:pStyle w:val="Normlnywebov"/>
        <w:shd w:val="clear" w:color="auto" w:fill="FFFFFF" w:themeFill="background1"/>
        <w:spacing w:before="0" w:beforeAutospacing="0" w:after="0" w:afterAutospacing="0"/>
        <w:ind w:left="360"/>
        <w:jc w:val="both"/>
      </w:pPr>
    </w:p>
    <w:p w:rsidR="001D7775" w:rsidRPr="00206575" w:rsidRDefault="001D7775" w:rsidP="00206575">
      <w:pPr>
        <w:pStyle w:val="Normlnywebov"/>
        <w:numPr>
          <w:ilvl w:val="0"/>
          <w:numId w:val="8"/>
        </w:numPr>
        <w:shd w:val="clear" w:color="auto" w:fill="FFFFFF" w:themeFill="background1"/>
        <w:spacing w:before="0" w:beforeAutospacing="0" w:after="0" w:afterAutospacing="0"/>
        <w:jc w:val="both"/>
      </w:pPr>
      <w:r w:rsidRPr="00206575">
        <w:t xml:space="preserve">V § 242 ods. 3 </w:t>
      </w:r>
      <w:r w:rsidR="00BB274A" w:rsidRPr="00206575">
        <w:t xml:space="preserve">tretej vete </w:t>
      </w:r>
      <w:r w:rsidRPr="00206575">
        <w:t xml:space="preserve">sa slová „vedúcemu zamestnancovi kontroly“ nahrádzajú slovami „osobe, ktorá </w:t>
      </w:r>
      <w:r w:rsidR="00BB515C" w:rsidRPr="00206575">
        <w:t xml:space="preserve">vydala poverenie na </w:t>
      </w:r>
      <w:r w:rsidRPr="00206575">
        <w:t>výkon kontrol</w:t>
      </w:r>
      <w:r w:rsidR="00BB515C" w:rsidRPr="00206575">
        <w:t>y</w:t>
      </w:r>
      <w:r w:rsidRPr="00206575">
        <w:t>“.</w:t>
      </w:r>
    </w:p>
    <w:p w:rsidR="001D7775" w:rsidRPr="00206575" w:rsidRDefault="001D7775" w:rsidP="00206575">
      <w:pPr>
        <w:pStyle w:val="Normlnywebov"/>
        <w:shd w:val="clear" w:color="auto" w:fill="FFFFFF" w:themeFill="background1"/>
        <w:spacing w:before="0" w:beforeAutospacing="0" w:after="0" w:afterAutospacing="0"/>
        <w:ind w:left="360"/>
        <w:jc w:val="both"/>
      </w:pPr>
    </w:p>
    <w:p w:rsidR="005C0407" w:rsidRPr="00206575" w:rsidRDefault="005C0407" w:rsidP="00206575">
      <w:pPr>
        <w:pStyle w:val="Normlnywebov"/>
        <w:numPr>
          <w:ilvl w:val="0"/>
          <w:numId w:val="8"/>
        </w:numPr>
        <w:shd w:val="clear" w:color="auto" w:fill="FFFFFF" w:themeFill="background1"/>
        <w:spacing w:before="0" w:beforeAutospacing="0" w:after="0" w:afterAutospacing="0"/>
        <w:jc w:val="both"/>
      </w:pPr>
      <w:r w:rsidRPr="00206575">
        <w:t xml:space="preserve">V </w:t>
      </w:r>
      <w:r w:rsidR="001D7775" w:rsidRPr="00206575">
        <w:t>§ 242 ods</w:t>
      </w:r>
      <w:r w:rsidR="00E23775" w:rsidRPr="00206575">
        <w:t>.</w:t>
      </w:r>
      <w:r w:rsidR="001D7775" w:rsidRPr="00206575">
        <w:t xml:space="preserve"> 4 </w:t>
      </w:r>
      <w:r w:rsidR="00E23775" w:rsidRPr="00206575">
        <w:t>sa slová „Vedúci zamestnanec kontroly je povinný“ nahrádzajú slovami „</w:t>
      </w:r>
      <w:r w:rsidRPr="00206575">
        <w:t xml:space="preserve">Osoba, ktorá </w:t>
      </w:r>
      <w:r w:rsidR="005E6B63" w:rsidRPr="00206575">
        <w:t xml:space="preserve">vydala poverenie na </w:t>
      </w:r>
      <w:r w:rsidRPr="00206575">
        <w:t>výkon kontroly, je povinná“.</w:t>
      </w:r>
    </w:p>
    <w:p w:rsidR="001D7775" w:rsidRPr="00206575" w:rsidRDefault="001D7775" w:rsidP="00206575">
      <w:pPr>
        <w:pStyle w:val="Normlnywebov"/>
        <w:shd w:val="clear" w:color="auto" w:fill="FFFFFF" w:themeFill="background1"/>
        <w:spacing w:before="0" w:beforeAutospacing="0" w:after="0" w:afterAutospacing="0"/>
        <w:ind w:left="360"/>
        <w:jc w:val="both"/>
      </w:pPr>
    </w:p>
    <w:p w:rsidR="001D7775" w:rsidRPr="00206575" w:rsidRDefault="001D7775" w:rsidP="00206575">
      <w:pPr>
        <w:pStyle w:val="Normlnywebov"/>
        <w:numPr>
          <w:ilvl w:val="0"/>
          <w:numId w:val="8"/>
        </w:numPr>
        <w:shd w:val="clear" w:color="auto" w:fill="FFFFFF" w:themeFill="background1"/>
        <w:spacing w:before="0" w:beforeAutospacing="0" w:after="0" w:afterAutospacing="0"/>
        <w:jc w:val="both"/>
      </w:pPr>
      <w:r w:rsidRPr="00206575">
        <w:t>V § 245 ods. 4 sa vypúšťajú slová „alebo k záznamu“.</w:t>
      </w:r>
    </w:p>
    <w:p w:rsidR="003C78FE" w:rsidRPr="00206575" w:rsidRDefault="003C78FE" w:rsidP="00206575">
      <w:pPr>
        <w:pStyle w:val="Normlnywebov"/>
        <w:shd w:val="clear" w:color="auto" w:fill="FFFFFF" w:themeFill="background1"/>
        <w:spacing w:before="0" w:beforeAutospacing="0" w:after="0" w:afterAutospacing="0"/>
        <w:ind w:left="360"/>
        <w:jc w:val="both"/>
      </w:pPr>
    </w:p>
    <w:p w:rsidR="00973F74" w:rsidRPr="00206575" w:rsidRDefault="00973F74" w:rsidP="00206575">
      <w:pPr>
        <w:pStyle w:val="Odsekzoznamu"/>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V § 293fr ods. 3 sa slová „ods. 5 a 6“ nahrádzajú slovami „ods. 6 a 7“.</w:t>
      </w:r>
    </w:p>
    <w:p w:rsidR="00973F74" w:rsidRPr="00206575" w:rsidRDefault="00973F74"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3C4CEA" w:rsidRPr="00206575" w:rsidRDefault="00963B75"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Za § </w:t>
      </w:r>
      <w:r w:rsidR="003D4559" w:rsidRPr="00206575">
        <w:rPr>
          <w:rFonts w:ascii="Times New Roman" w:hAnsi="Times New Roman" w:cs="Times New Roman"/>
          <w:sz w:val="24"/>
          <w:szCs w:val="24"/>
        </w:rPr>
        <w:t xml:space="preserve">293fz </w:t>
      </w:r>
      <w:r w:rsidR="00645DA6" w:rsidRPr="00206575">
        <w:rPr>
          <w:rFonts w:ascii="Times New Roman" w:hAnsi="Times New Roman" w:cs="Times New Roman"/>
          <w:sz w:val="24"/>
          <w:szCs w:val="24"/>
        </w:rPr>
        <w:t xml:space="preserve">sa vkladajú § </w:t>
      </w:r>
      <w:r w:rsidR="00280610" w:rsidRPr="00206575">
        <w:rPr>
          <w:rFonts w:ascii="Times New Roman" w:hAnsi="Times New Roman" w:cs="Times New Roman"/>
          <w:sz w:val="24"/>
          <w:szCs w:val="24"/>
        </w:rPr>
        <w:t xml:space="preserve">293fza </w:t>
      </w:r>
      <w:r w:rsidR="00645DA6" w:rsidRPr="00206575">
        <w:rPr>
          <w:rFonts w:ascii="Times New Roman" w:hAnsi="Times New Roman" w:cs="Times New Roman"/>
          <w:sz w:val="24"/>
          <w:szCs w:val="24"/>
        </w:rPr>
        <w:t xml:space="preserve">a </w:t>
      </w:r>
      <w:r w:rsidR="00280610" w:rsidRPr="00206575">
        <w:rPr>
          <w:rFonts w:ascii="Times New Roman" w:hAnsi="Times New Roman" w:cs="Times New Roman"/>
          <w:sz w:val="24"/>
          <w:szCs w:val="24"/>
        </w:rPr>
        <w:t>293fzb</w:t>
      </w:r>
      <w:r w:rsidR="00645DA6" w:rsidRPr="00206575">
        <w:rPr>
          <w:rFonts w:ascii="Times New Roman" w:hAnsi="Times New Roman" w:cs="Times New Roman"/>
          <w:sz w:val="24"/>
          <w:szCs w:val="24"/>
        </w:rPr>
        <w:t xml:space="preserve">, ktoré vrátane </w:t>
      </w:r>
      <w:r w:rsidR="00280610" w:rsidRPr="00206575">
        <w:rPr>
          <w:rFonts w:ascii="Times New Roman" w:hAnsi="Times New Roman" w:cs="Times New Roman"/>
          <w:sz w:val="24"/>
          <w:szCs w:val="24"/>
        </w:rPr>
        <w:t xml:space="preserve">nadpisu nad § 293fza </w:t>
      </w:r>
      <w:r w:rsidR="00645DA6" w:rsidRPr="00206575">
        <w:rPr>
          <w:rFonts w:ascii="Times New Roman" w:hAnsi="Times New Roman" w:cs="Times New Roman"/>
          <w:sz w:val="24"/>
          <w:szCs w:val="24"/>
        </w:rPr>
        <w:t>znejú:</w:t>
      </w:r>
    </w:p>
    <w:p w:rsidR="00645DA6" w:rsidRPr="00206575" w:rsidRDefault="00963B75" w:rsidP="00206575">
      <w:pPr>
        <w:pStyle w:val="Odsekzoznamu"/>
        <w:shd w:val="clear" w:color="auto" w:fill="FFFFFF" w:themeFill="background1"/>
        <w:spacing w:after="0" w:line="240" w:lineRule="auto"/>
        <w:ind w:left="709"/>
        <w:jc w:val="center"/>
        <w:rPr>
          <w:rFonts w:ascii="Times New Roman" w:hAnsi="Times New Roman" w:cs="Times New Roman"/>
          <w:b/>
          <w:sz w:val="24"/>
          <w:szCs w:val="24"/>
        </w:rPr>
      </w:pPr>
      <w:r w:rsidRPr="00206575">
        <w:rPr>
          <w:rFonts w:ascii="Times New Roman" w:hAnsi="Times New Roman" w:cs="Times New Roman"/>
          <w:b/>
          <w:sz w:val="24"/>
          <w:szCs w:val="24"/>
        </w:rPr>
        <w:t>„</w:t>
      </w:r>
      <w:r w:rsidR="00645DA6" w:rsidRPr="00206575">
        <w:rPr>
          <w:rFonts w:ascii="Times New Roman" w:hAnsi="Times New Roman" w:cs="Times New Roman"/>
          <w:b/>
          <w:sz w:val="24"/>
          <w:szCs w:val="24"/>
        </w:rPr>
        <w:t>Prechodné ustanovenia k </w:t>
      </w:r>
      <w:r w:rsidR="00280610" w:rsidRPr="00206575">
        <w:rPr>
          <w:rFonts w:ascii="Times New Roman" w:hAnsi="Times New Roman" w:cs="Times New Roman"/>
          <w:b/>
          <w:sz w:val="24"/>
          <w:szCs w:val="24"/>
        </w:rPr>
        <w:t xml:space="preserve">úpravám účinným </w:t>
      </w:r>
      <w:r w:rsidR="00645DA6" w:rsidRPr="00206575">
        <w:rPr>
          <w:rFonts w:ascii="Times New Roman" w:hAnsi="Times New Roman" w:cs="Times New Roman"/>
          <w:b/>
          <w:sz w:val="24"/>
          <w:szCs w:val="24"/>
        </w:rPr>
        <w:t>od 1. júla 2023</w:t>
      </w:r>
    </w:p>
    <w:p w:rsidR="00963B75" w:rsidRPr="00206575" w:rsidRDefault="00963B75" w:rsidP="00206575">
      <w:pPr>
        <w:pStyle w:val="Odsekzoznamu"/>
        <w:shd w:val="clear" w:color="auto" w:fill="FFFFFF" w:themeFill="background1"/>
        <w:spacing w:after="0" w:line="240" w:lineRule="auto"/>
        <w:ind w:left="709"/>
        <w:jc w:val="center"/>
        <w:rPr>
          <w:rFonts w:ascii="Times New Roman" w:hAnsi="Times New Roman" w:cs="Times New Roman"/>
          <w:b/>
          <w:sz w:val="24"/>
          <w:szCs w:val="24"/>
        </w:rPr>
      </w:pPr>
      <w:r w:rsidRPr="00206575">
        <w:rPr>
          <w:rFonts w:ascii="Times New Roman" w:hAnsi="Times New Roman" w:cs="Times New Roman"/>
          <w:b/>
          <w:sz w:val="24"/>
          <w:szCs w:val="24"/>
        </w:rPr>
        <w:t xml:space="preserve">§ </w:t>
      </w:r>
      <w:r w:rsidR="00280610" w:rsidRPr="00206575">
        <w:rPr>
          <w:rFonts w:ascii="Times New Roman" w:hAnsi="Times New Roman" w:cs="Times New Roman"/>
          <w:b/>
          <w:sz w:val="24"/>
          <w:szCs w:val="24"/>
        </w:rPr>
        <w:t>293fza</w:t>
      </w:r>
    </w:p>
    <w:p w:rsidR="00776745" w:rsidRPr="00206575" w:rsidRDefault="00776745" w:rsidP="00206575">
      <w:pPr>
        <w:pStyle w:val="Odsekzoznamu"/>
        <w:shd w:val="clear" w:color="auto" w:fill="FFFFFF" w:themeFill="background1"/>
        <w:spacing w:after="0" w:line="240" w:lineRule="auto"/>
        <w:ind w:left="709"/>
        <w:jc w:val="center"/>
        <w:rPr>
          <w:rFonts w:ascii="Times New Roman" w:hAnsi="Times New Roman" w:cs="Times New Roman"/>
          <w:b/>
          <w:sz w:val="24"/>
          <w:szCs w:val="24"/>
        </w:rPr>
      </w:pPr>
    </w:p>
    <w:p w:rsidR="00963B75" w:rsidRPr="00206575" w:rsidRDefault="00963B75" w:rsidP="00206575">
      <w:pPr>
        <w:pStyle w:val="Odsekzoznamu"/>
        <w:numPr>
          <w:ilvl w:val="0"/>
          <w:numId w:val="37"/>
        </w:numPr>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Dôchodkové dávky priznané do 3</w:t>
      </w:r>
      <w:r w:rsidR="003C4CEA" w:rsidRPr="00206575">
        <w:rPr>
          <w:rFonts w:ascii="Times New Roman" w:eastAsia="Times New Roman" w:hAnsi="Times New Roman" w:cs="Times New Roman"/>
          <w:sz w:val="24"/>
          <w:szCs w:val="24"/>
          <w:lang w:eastAsia="sk-SK"/>
        </w:rPr>
        <w:t>0</w:t>
      </w:r>
      <w:r w:rsidRPr="00206575">
        <w:rPr>
          <w:rFonts w:ascii="Times New Roman" w:eastAsia="Times New Roman" w:hAnsi="Times New Roman" w:cs="Times New Roman"/>
          <w:sz w:val="24"/>
          <w:szCs w:val="24"/>
          <w:lang w:eastAsia="sk-SK"/>
        </w:rPr>
        <w:t xml:space="preserve">. </w:t>
      </w:r>
      <w:r w:rsidR="003C4CEA" w:rsidRPr="00206575">
        <w:rPr>
          <w:rFonts w:ascii="Times New Roman" w:eastAsia="Times New Roman" w:hAnsi="Times New Roman" w:cs="Times New Roman"/>
          <w:sz w:val="24"/>
          <w:szCs w:val="24"/>
          <w:lang w:eastAsia="sk-SK"/>
        </w:rPr>
        <w:t>júna</w:t>
      </w:r>
      <w:r w:rsidR="002637A8" w:rsidRPr="00206575">
        <w:rPr>
          <w:rFonts w:ascii="Times New Roman" w:eastAsia="Times New Roman" w:hAnsi="Times New Roman" w:cs="Times New Roman"/>
          <w:sz w:val="24"/>
          <w:szCs w:val="24"/>
          <w:lang w:eastAsia="sk-SK"/>
        </w:rPr>
        <w:t xml:space="preserve"> 2023</w:t>
      </w:r>
      <w:r w:rsidRPr="00206575">
        <w:rPr>
          <w:rFonts w:ascii="Times New Roman" w:eastAsia="Times New Roman" w:hAnsi="Times New Roman" w:cs="Times New Roman"/>
          <w:sz w:val="24"/>
          <w:szCs w:val="24"/>
          <w:lang w:eastAsia="sk-SK"/>
        </w:rPr>
        <w:t xml:space="preserve">, v ktorých sume je zohľadnené obdobie dôchodkového poistenia a obdobie výkonu služby policajta a profesionálneho vojaka, sa považujú za dôchodkové dávky podľa tohto zákona v znení účinnom od 1. </w:t>
      </w:r>
      <w:r w:rsidR="003C4CEA" w:rsidRPr="00206575">
        <w:rPr>
          <w:rFonts w:ascii="Times New Roman" w:eastAsia="Times New Roman" w:hAnsi="Times New Roman" w:cs="Times New Roman"/>
          <w:sz w:val="24"/>
          <w:szCs w:val="24"/>
          <w:lang w:eastAsia="sk-SK"/>
        </w:rPr>
        <w:t>júla</w:t>
      </w:r>
      <w:r w:rsidRPr="00206575">
        <w:rPr>
          <w:rFonts w:ascii="Times New Roman" w:eastAsia="Times New Roman" w:hAnsi="Times New Roman" w:cs="Times New Roman"/>
          <w:sz w:val="24"/>
          <w:szCs w:val="24"/>
          <w:lang w:eastAsia="sk-SK"/>
        </w:rPr>
        <w:t xml:space="preserve"> 2023.</w:t>
      </w:r>
    </w:p>
    <w:p w:rsidR="00963B75" w:rsidRPr="00206575" w:rsidRDefault="00963B75" w:rsidP="00206575">
      <w:pPr>
        <w:pStyle w:val="Odsekzoznamu"/>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p>
    <w:p w:rsidR="00963B75" w:rsidRPr="00206575" w:rsidRDefault="00963B75" w:rsidP="00206575">
      <w:pPr>
        <w:pStyle w:val="Odsekzoznamu"/>
        <w:numPr>
          <w:ilvl w:val="0"/>
          <w:numId w:val="37"/>
        </w:numPr>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Na poistenca, ktorý poberá výsluhový dôchodok alebo invalidný výsluhový dôchodok, v ktorých sume je zohľadnené obdobie dôchodkového poistenia a obdobie výkonu služby policajta a profesionálneho vojaka, sa nevzťahuje právna úprava určenia sumy </w:t>
      </w:r>
      <w:r w:rsidRPr="00206575">
        <w:rPr>
          <w:rFonts w:ascii="Times New Roman" w:eastAsia="Times New Roman" w:hAnsi="Times New Roman" w:cs="Times New Roman"/>
          <w:sz w:val="24"/>
          <w:szCs w:val="24"/>
          <w:lang w:eastAsia="sk-SK"/>
        </w:rPr>
        <w:lastRenderedPageBreak/>
        <w:t xml:space="preserve">starobného dôchodku, predčasného starobného dôchodku a invalidného dôchodku v znení účinnom od 1. </w:t>
      </w:r>
      <w:r w:rsidR="003C4CEA" w:rsidRPr="00206575">
        <w:rPr>
          <w:rFonts w:ascii="Times New Roman" w:eastAsia="Times New Roman" w:hAnsi="Times New Roman" w:cs="Times New Roman"/>
          <w:sz w:val="24"/>
          <w:szCs w:val="24"/>
          <w:lang w:eastAsia="sk-SK"/>
        </w:rPr>
        <w:t>júla</w:t>
      </w:r>
      <w:r w:rsidRPr="00206575">
        <w:rPr>
          <w:rFonts w:ascii="Times New Roman" w:eastAsia="Times New Roman" w:hAnsi="Times New Roman" w:cs="Times New Roman"/>
          <w:sz w:val="24"/>
          <w:szCs w:val="24"/>
          <w:lang w:eastAsia="sk-SK"/>
        </w:rPr>
        <w:t xml:space="preserve"> 2023.</w:t>
      </w:r>
    </w:p>
    <w:p w:rsidR="00963B75" w:rsidRPr="00206575" w:rsidRDefault="00963B75" w:rsidP="00206575">
      <w:pPr>
        <w:pStyle w:val="Odsekzoznamu"/>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p>
    <w:p w:rsidR="00963B75" w:rsidRPr="00206575" w:rsidRDefault="00963B75" w:rsidP="00206575">
      <w:pPr>
        <w:pStyle w:val="Odsekzoznamu"/>
        <w:numPr>
          <w:ilvl w:val="0"/>
          <w:numId w:val="37"/>
        </w:numPr>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 xml:space="preserve">Na účely § 274 ods. 2 sa pri určení sumy starobného dôchodku, pomerného starobného dôchodku a invalidného dôchodku podľa predpisov účinných do 31. decembra 2003 poistenca, ktorý získal aj obdobie výkonu služby policajta a profesionálneho vojaka, primerane vzťahuje právna úprava určenia teoretickej sumy starobného dôchodku alebo invalidného dôchodku a čiastkovej sumy starobného dôchodku </w:t>
      </w:r>
      <w:r w:rsidR="0076657E" w:rsidRPr="00206575">
        <w:rPr>
          <w:rFonts w:ascii="Times New Roman" w:eastAsia="Times New Roman" w:hAnsi="Times New Roman" w:cs="Times New Roman"/>
          <w:sz w:val="24"/>
          <w:szCs w:val="24"/>
          <w:lang w:eastAsia="sk-SK"/>
        </w:rPr>
        <w:t xml:space="preserve">alebo invalidného dôchodku </w:t>
      </w:r>
      <w:r w:rsidRPr="00206575">
        <w:rPr>
          <w:rFonts w:ascii="Times New Roman" w:eastAsia="Times New Roman" w:hAnsi="Times New Roman" w:cs="Times New Roman"/>
          <w:sz w:val="24"/>
          <w:szCs w:val="24"/>
          <w:lang w:eastAsia="sk-SK"/>
        </w:rPr>
        <w:t xml:space="preserve">podľa tohto zákona v znení účinnom od 1. </w:t>
      </w:r>
      <w:r w:rsidR="003C4CEA" w:rsidRPr="00206575">
        <w:rPr>
          <w:rFonts w:ascii="Times New Roman" w:eastAsia="Times New Roman" w:hAnsi="Times New Roman" w:cs="Times New Roman"/>
          <w:sz w:val="24"/>
          <w:szCs w:val="24"/>
          <w:lang w:eastAsia="sk-SK"/>
        </w:rPr>
        <w:t>júla</w:t>
      </w:r>
      <w:r w:rsidRPr="00206575">
        <w:rPr>
          <w:rFonts w:ascii="Times New Roman" w:eastAsia="Times New Roman" w:hAnsi="Times New Roman" w:cs="Times New Roman"/>
          <w:sz w:val="24"/>
          <w:szCs w:val="24"/>
          <w:lang w:eastAsia="sk-SK"/>
        </w:rPr>
        <w:t xml:space="preserve"> 2023.</w:t>
      </w:r>
    </w:p>
    <w:p w:rsidR="00B75A85" w:rsidRPr="00206575" w:rsidRDefault="00B75A85" w:rsidP="00206575">
      <w:pPr>
        <w:pStyle w:val="Odsekzoznamu"/>
        <w:shd w:val="clear" w:color="auto" w:fill="FFFFFF" w:themeFill="background1"/>
        <w:spacing w:after="0" w:line="240" w:lineRule="auto"/>
        <w:ind w:left="709"/>
        <w:jc w:val="center"/>
        <w:rPr>
          <w:rFonts w:ascii="Times New Roman" w:hAnsi="Times New Roman" w:cs="Times New Roman"/>
          <w:b/>
          <w:sz w:val="24"/>
          <w:szCs w:val="24"/>
        </w:rPr>
      </w:pPr>
    </w:p>
    <w:p w:rsidR="0095286B" w:rsidRPr="00206575" w:rsidRDefault="0095286B" w:rsidP="00206575">
      <w:pPr>
        <w:pStyle w:val="Odsekzoznamu"/>
        <w:shd w:val="clear" w:color="auto" w:fill="FFFFFF" w:themeFill="background1"/>
        <w:spacing w:after="0" w:line="240" w:lineRule="auto"/>
        <w:ind w:left="709"/>
        <w:jc w:val="center"/>
        <w:rPr>
          <w:rFonts w:ascii="Times New Roman" w:hAnsi="Times New Roman" w:cs="Times New Roman"/>
          <w:b/>
          <w:sz w:val="24"/>
          <w:szCs w:val="24"/>
        </w:rPr>
      </w:pPr>
      <w:r w:rsidRPr="00206575">
        <w:rPr>
          <w:rFonts w:ascii="Times New Roman" w:hAnsi="Times New Roman" w:cs="Times New Roman"/>
          <w:b/>
          <w:sz w:val="24"/>
          <w:szCs w:val="24"/>
        </w:rPr>
        <w:t xml:space="preserve">§ </w:t>
      </w:r>
      <w:r w:rsidR="00280610" w:rsidRPr="00206575">
        <w:rPr>
          <w:rFonts w:ascii="Times New Roman" w:hAnsi="Times New Roman" w:cs="Times New Roman"/>
          <w:b/>
          <w:sz w:val="24"/>
          <w:szCs w:val="24"/>
        </w:rPr>
        <w:t>293fzb</w:t>
      </w:r>
    </w:p>
    <w:p w:rsidR="00776745" w:rsidRPr="00206575" w:rsidRDefault="00776745" w:rsidP="00206575">
      <w:pPr>
        <w:pStyle w:val="Odsekzoznamu"/>
        <w:shd w:val="clear" w:color="auto" w:fill="FFFFFF" w:themeFill="background1"/>
        <w:spacing w:after="0" w:line="240" w:lineRule="auto"/>
        <w:ind w:left="709"/>
        <w:jc w:val="center"/>
        <w:rPr>
          <w:rFonts w:ascii="Times New Roman" w:hAnsi="Times New Roman" w:cs="Times New Roman"/>
          <w:b/>
          <w:sz w:val="24"/>
          <w:szCs w:val="24"/>
        </w:rPr>
      </w:pPr>
    </w:p>
    <w:p w:rsidR="0095286B" w:rsidRPr="00206575" w:rsidRDefault="0095286B" w:rsidP="00206575">
      <w:pPr>
        <w:pStyle w:val="Odsekzoznamu"/>
        <w:numPr>
          <w:ilvl w:val="0"/>
          <w:numId w:val="38"/>
        </w:numPr>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Trvanie invalidity poistenca, ktorému vznikol nárok na invalidný dôchodok pred 1.</w:t>
      </w:r>
      <w:r w:rsidR="00776745" w:rsidRPr="00206575">
        <w:rPr>
          <w:rFonts w:ascii="Times New Roman" w:eastAsia="Times New Roman" w:hAnsi="Times New Roman" w:cs="Times New Roman"/>
          <w:sz w:val="24"/>
          <w:szCs w:val="24"/>
          <w:lang w:eastAsia="sk-SK"/>
        </w:rPr>
        <w:t> </w:t>
      </w:r>
      <w:r w:rsidRPr="00206575">
        <w:rPr>
          <w:rFonts w:ascii="Times New Roman" w:eastAsia="Times New Roman" w:hAnsi="Times New Roman" w:cs="Times New Roman"/>
          <w:sz w:val="24"/>
          <w:szCs w:val="24"/>
          <w:lang w:eastAsia="sk-SK"/>
        </w:rPr>
        <w:t xml:space="preserve">júlom 2023 a trvá aj po 30. júni 2023, Sociálna poisťovňa preskúma </w:t>
      </w:r>
      <w:r w:rsidR="007D71C6" w:rsidRPr="00206575">
        <w:rPr>
          <w:rFonts w:ascii="Times New Roman" w:eastAsia="Times New Roman" w:hAnsi="Times New Roman" w:cs="Times New Roman"/>
          <w:sz w:val="24"/>
          <w:szCs w:val="24"/>
          <w:lang w:eastAsia="sk-SK"/>
        </w:rPr>
        <w:t xml:space="preserve">do 30. júna 2025 </w:t>
      </w:r>
      <w:r w:rsidRPr="00206575">
        <w:rPr>
          <w:rFonts w:ascii="Times New Roman" w:eastAsia="Times New Roman" w:hAnsi="Times New Roman" w:cs="Times New Roman"/>
          <w:sz w:val="24"/>
          <w:szCs w:val="24"/>
          <w:lang w:eastAsia="sk-SK"/>
        </w:rPr>
        <w:t>podľa tohto zákona v znení účinnom od 1. júla 2023 a rozhodne o sume invalidného dôchodku najneskôr do 90 dní od začatia konania.</w:t>
      </w:r>
    </w:p>
    <w:p w:rsidR="005C3EED" w:rsidRPr="00206575" w:rsidRDefault="005C3EED" w:rsidP="00206575">
      <w:pPr>
        <w:pStyle w:val="Odsekzoznamu"/>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p>
    <w:p w:rsidR="00385B6A" w:rsidRPr="00206575" w:rsidRDefault="00385B6A" w:rsidP="00206575">
      <w:pPr>
        <w:pStyle w:val="Odsekzoznamu"/>
        <w:numPr>
          <w:ilvl w:val="0"/>
          <w:numId w:val="38"/>
        </w:numPr>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r w:rsidRPr="00206575">
        <w:rPr>
          <w:rFonts w:ascii="Times New Roman" w:eastAsia="Times New Roman" w:hAnsi="Times New Roman" w:cs="Times New Roman"/>
          <w:sz w:val="24"/>
          <w:szCs w:val="24"/>
          <w:lang w:eastAsia="sk-SK"/>
        </w:rPr>
        <w:t>Poistencovi uvedenému v odseku 1, ktorý má nárok na invalidný dôchodok podľa tohto zákona v znení účinnom do 30. júna 2023 a má nárok na výplatu invalidného dôchodku podľa tohto zákona v znení účinnom od 1. júla 2023 alebo mu nárok na invalidný dôchodok podľa tohto zákona v znení účinnom od 1. júla 2023 zanikol, sa vypláca invalidný dôchodok, ktorý je vyšší alebo najvyšší. Pri rovnakej sume týchto dôchodkov sa vypláca dôchodok, ktorý si poistenec zvolil. Dňom úpravy výplaty invalidných dôchodkov pre súbeh nárokov na ich výplatu zaniká nárok na invalidný dôchodok, ktorý sa nevypláca.“.</w:t>
      </w:r>
    </w:p>
    <w:p w:rsidR="0095286B" w:rsidRPr="00206575" w:rsidRDefault="0095286B" w:rsidP="00206575">
      <w:pPr>
        <w:pStyle w:val="Odsekzoznamu"/>
        <w:shd w:val="clear" w:color="auto" w:fill="FFFFFF" w:themeFill="background1"/>
        <w:spacing w:after="0" w:line="240" w:lineRule="auto"/>
        <w:ind w:left="709"/>
        <w:jc w:val="both"/>
        <w:rPr>
          <w:rFonts w:ascii="Times New Roman" w:eastAsia="Times New Roman" w:hAnsi="Times New Roman" w:cs="Times New Roman"/>
          <w:sz w:val="24"/>
          <w:szCs w:val="24"/>
          <w:lang w:eastAsia="sk-SK"/>
        </w:rPr>
      </w:pPr>
    </w:p>
    <w:p w:rsidR="00280610" w:rsidRPr="00206575" w:rsidRDefault="00280610"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Za § 293ga sa </w:t>
      </w:r>
      <w:r w:rsidR="00C40062" w:rsidRPr="00206575">
        <w:rPr>
          <w:rFonts w:ascii="Times New Roman" w:hAnsi="Times New Roman" w:cs="Times New Roman"/>
          <w:sz w:val="24"/>
          <w:szCs w:val="24"/>
        </w:rPr>
        <w:t xml:space="preserve">vkladá </w:t>
      </w:r>
      <w:r w:rsidRPr="00206575">
        <w:rPr>
          <w:rFonts w:ascii="Times New Roman" w:hAnsi="Times New Roman" w:cs="Times New Roman"/>
          <w:sz w:val="24"/>
          <w:szCs w:val="24"/>
        </w:rPr>
        <w:t xml:space="preserve">§ 293gb, </w:t>
      </w:r>
      <w:r w:rsidR="00C40062" w:rsidRPr="00206575">
        <w:rPr>
          <w:rFonts w:ascii="Times New Roman" w:hAnsi="Times New Roman" w:cs="Times New Roman"/>
          <w:sz w:val="24"/>
          <w:szCs w:val="24"/>
        </w:rPr>
        <w:t xml:space="preserve">ktorý </w:t>
      </w:r>
      <w:r w:rsidRPr="00206575">
        <w:rPr>
          <w:rFonts w:ascii="Times New Roman" w:hAnsi="Times New Roman" w:cs="Times New Roman"/>
          <w:sz w:val="24"/>
          <w:szCs w:val="24"/>
        </w:rPr>
        <w:t>vrátane nadpisu</w:t>
      </w:r>
      <w:r w:rsidR="00C40062" w:rsidRPr="00206575">
        <w:rPr>
          <w:rFonts w:ascii="Times New Roman" w:hAnsi="Times New Roman" w:cs="Times New Roman"/>
          <w:sz w:val="24"/>
          <w:szCs w:val="24"/>
        </w:rPr>
        <w:t xml:space="preserve"> znie</w:t>
      </w:r>
      <w:r w:rsidRPr="00206575">
        <w:rPr>
          <w:rFonts w:ascii="Times New Roman" w:hAnsi="Times New Roman" w:cs="Times New Roman"/>
          <w:sz w:val="24"/>
          <w:szCs w:val="24"/>
        </w:rPr>
        <w:t>:</w:t>
      </w:r>
    </w:p>
    <w:p w:rsidR="0095286B" w:rsidRPr="00206575" w:rsidRDefault="00280610" w:rsidP="00206575">
      <w:pPr>
        <w:shd w:val="clear" w:color="auto" w:fill="FFFFFF" w:themeFill="background1"/>
        <w:spacing w:after="0" w:line="240" w:lineRule="auto"/>
        <w:ind w:left="360"/>
        <w:jc w:val="center"/>
        <w:rPr>
          <w:rFonts w:ascii="Times New Roman" w:hAnsi="Times New Roman" w:cs="Times New Roman"/>
          <w:b/>
          <w:sz w:val="24"/>
          <w:szCs w:val="24"/>
        </w:rPr>
      </w:pPr>
      <w:r w:rsidRPr="00206575">
        <w:rPr>
          <w:rFonts w:ascii="Times New Roman" w:hAnsi="Times New Roman" w:cs="Times New Roman"/>
          <w:b/>
          <w:sz w:val="24"/>
          <w:szCs w:val="24"/>
        </w:rPr>
        <w:t>„</w:t>
      </w:r>
      <w:r w:rsidR="0095286B" w:rsidRPr="00206575">
        <w:rPr>
          <w:rFonts w:ascii="Times New Roman" w:hAnsi="Times New Roman" w:cs="Times New Roman"/>
          <w:b/>
          <w:sz w:val="24"/>
          <w:szCs w:val="24"/>
        </w:rPr>
        <w:t xml:space="preserve">§ </w:t>
      </w:r>
      <w:r w:rsidRPr="00206575">
        <w:rPr>
          <w:rFonts w:ascii="Times New Roman" w:hAnsi="Times New Roman" w:cs="Times New Roman"/>
          <w:b/>
          <w:sz w:val="24"/>
          <w:szCs w:val="24"/>
        </w:rPr>
        <w:t>293gb</w:t>
      </w:r>
    </w:p>
    <w:p w:rsidR="00776745" w:rsidRPr="00206575" w:rsidRDefault="00C40062" w:rsidP="00206575">
      <w:pPr>
        <w:shd w:val="clear" w:color="auto" w:fill="FFFFFF" w:themeFill="background1"/>
        <w:spacing w:after="0" w:line="240" w:lineRule="auto"/>
        <w:ind w:left="360"/>
        <w:jc w:val="center"/>
        <w:rPr>
          <w:rFonts w:ascii="Times New Roman" w:hAnsi="Times New Roman" w:cs="Times New Roman"/>
          <w:b/>
          <w:sz w:val="24"/>
          <w:szCs w:val="24"/>
        </w:rPr>
      </w:pPr>
      <w:r w:rsidRPr="00206575">
        <w:rPr>
          <w:rFonts w:ascii="Times New Roman" w:hAnsi="Times New Roman" w:cs="Times New Roman"/>
          <w:b/>
          <w:sz w:val="24"/>
          <w:szCs w:val="24"/>
        </w:rPr>
        <w:t>Prechodné ustanovenia k úpravám účinným od 1. januára 2024</w:t>
      </w:r>
    </w:p>
    <w:p w:rsidR="00C40062" w:rsidRPr="00206575" w:rsidRDefault="00C40062" w:rsidP="00206575">
      <w:pPr>
        <w:shd w:val="clear" w:color="auto" w:fill="FFFFFF" w:themeFill="background1"/>
        <w:spacing w:after="0" w:line="240" w:lineRule="auto"/>
        <w:ind w:left="360"/>
        <w:jc w:val="center"/>
        <w:rPr>
          <w:rFonts w:ascii="Times New Roman" w:hAnsi="Times New Roman" w:cs="Times New Roman"/>
          <w:b/>
          <w:sz w:val="24"/>
          <w:szCs w:val="24"/>
        </w:rPr>
      </w:pPr>
    </w:p>
    <w:p w:rsidR="00660D11" w:rsidRPr="00206575" w:rsidRDefault="0095286B" w:rsidP="00206575">
      <w:pPr>
        <w:shd w:val="clear" w:color="auto" w:fill="FFFFFF" w:themeFill="background1"/>
        <w:spacing w:after="0" w:line="240" w:lineRule="auto"/>
        <w:ind w:left="360"/>
        <w:jc w:val="both"/>
        <w:rPr>
          <w:rFonts w:ascii="Times New Roman" w:eastAsia="Times New Roman" w:hAnsi="Times New Roman" w:cs="Times New Roman"/>
          <w:b/>
          <w:bCs/>
          <w:sz w:val="24"/>
          <w:szCs w:val="24"/>
          <w:lang w:eastAsia="sk-SK"/>
        </w:rPr>
      </w:pPr>
      <w:r w:rsidRPr="00206575">
        <w:rPr>
          <w:rFonts w:ascii="Times New Roman" w:eastAsia="Times New Roman" w:hAnsi="Times New Roman" w:cs="Times New Roman"/>
          <w:sz w:val="24"/>
          <w:szCs w:val="24"/>
          <w:lang w:eastAsia="sk-SK"/>
        </w:rPr>
        <w:t xml:space="preserve">Sociálna poisťovňa zašle prvýkrát </w:t>
      </w:r>
      <w:r w:rsidR="00704159" w:rsidRPr="00206575">
        <w:rPr>
          <w:rFonts w:ascii="Times New Roman" w:eastAsia="Times New Roman" w:hAnsi="Times New Roman" w:cs="Times New Roman"/>
          <w:sz w:val="24"/>
          <w:szCs w:val="24"/>
          <w:lang w:eastAsia="sk-SK"/>
        </w:rPr>
        <w:t xml:space="preserve">dôchodkovú prognózu </w:t>
      </w:r>
      <w:r w:rsidRPr="00206575">
        <w:rPr>
          <w:rFonts w:ascii="Times New Roman" w:eastAsia="Times New Roman" w:hAnsi="Times New Roman" w:cs="Times New Roman"/>
          <w:sz w:val="24"/>
          <w:szCs w:val="24"/>
          <w:lang w:eastAsia="sk-SK"/>
        </w:rPr>
        <w:t>v roku 2026.“.</w:t>
      </w:r>
    </w:p>
    <w:p w:rsidR="00660D11" w:rsidRPr="00206575" w:rsidRDefault="00660D11"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8F4A2C" w:rsidRPr="00206575" w:rsidRDefault="007F71F0"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Za § 294aa sa vkladá § 294ab, ktorý znie: </w:t>
      </w:r>
    </w:p>
    <w:p w:rsidR="008F4A2C" w:rsidRPr="00206575" w:rsidRDefault="007F71F0" w:rsidP="00206575">
      <w:pPr>
        <w:pStyle w:val="Odsekzoznamu"/>
        <w:shd w:val="clear" w:color="auto" w:fill="FFFFFF" w:themeFill="background1"/>
        <w:spacing w:after="0" w:line="240" w:lineRule="auto"/>
        <w:ind w:left="360"/>
        <w:jc w:val="center"/>
        <w:rPr>
          <w:rFonts w:ascii="Times New Roman" w:hAnsi="Times New Roman" w:cs="Times New Roman"/>
          <w:b/>
          <w:sz w:val="24"/>
          <w:szCs w:val="24"/>
        </w:rPr>
      </w:pPr>
      <w:r w:rsidRPr="00206575">
        <w:rPr>
          <w:rFonts w:ascii="Times New Roman" w:hAnsi="Times New Roman" w:cs="Times New Roman"/>
          <w:b/>
          <w:sz w:val="24"/>
          <w:szCs w:val="24"/>
        </w:rPr>
        <w:t>„</w:t>
      </w:r>
      <w:r w:rsidR="008F4A2C" w:rsidRPr="00206575">
        <w:rPr>
          <w:rFonts w:ascii="Times New Roman" w:hAnsi="Times New Roman" w:cs="Times New Roman"/>
          <w:b/>
          <w:sz w:val="24"/>
          <w:szCs w:val="24"/>
        </w:rPr>
        <w:t>§ 294ab</w:t>
      </w:r>
    </w:p>
    <w:p w:rsidR="00DF0187" w:rsidRPr="00206575" w:rsidRDefault="00DF0187"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7F71F0" w:rsidRPr="00206575" w:rsidRDefault="007F71F0"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r w:rsidRPr="00206575">
        <w:rPr>
          <w:rFonts w:ascii="Times New Roman" w:hAnsi="Times New Roman" w:cs="Times New Roman"/>
          <w:sz w:val="24"/>
          <w:szCs w:val="24"/>
        </w:rPr>
        <w:t>Zrušuje sa opatrenie Ministerstva práce, sociálnych vecí a rodiny Slovenskej republiky č.</w:t>
      </w:r>
      <w:r w:rsidR="00DF0187" w:rsidRPr="00206575">
        <w:rPr>
          <w:rFonts w:ascii="Times New Roman" w:hAnsi="Times New Roman" w:cs="Times New Roman"/>
          <w:sz w:val="24"/>
          <w:szCs w:val="24"/>
        </w:rPr>
        <w:t> </w:t>
      </w:r>
      <w:r w:rsidRPr="00206575">
        <w:rPr>
          <w:rFonts w:ascii="Times New Roman" w:hAnsi="Times New Roman" w:cs="Times New Roman"/>
          <w:sz w:val="24"/>
          <w:szCs w:val="24"/>
        </w:rPr>
        <w:t xml:space="preserve">157/2004 Z. z., ktorým sa ustanovujú náležitosti informácie o stave individuálneho účtu poistenca a náležitosti informácie o zmenách stavu individuálneho účtu poistenca v znení opatrenia </w:t>
      </w:r>
      <w:r w:rsidR="008F4A2C" w:rsidRPr="00206575">
        <w:rPr>
          <w:rFonts w:ascii="Times New Roman" w:hAnsi="Times New Roman" w:cs="Times New Roman"/>
          <w:sz w:val="24"/>
          <w:szCs w:val="24"/>
        </w:rPr>
        <w:t xml:space="preserve">Ministerstva práce, sociálnych vecí a rodiny Slovenskej republiky </w:t>
      </w:r>
      <w:r w:rsidRPr="00206575">
        <w:rPr>
          <w:rFonts w:ascii="Times New Roman" w:hAnsi="Times New Roman" w:cs="Times New Roman"/>
          <w:sz w:val="24"/>
          <w:szCs w:val="24"/>
        </w:rPr>
        <w:t>č. 372/2005 Z.</w:t>
      </w:r>
      <w:r w:rsidR="00DF0187" w:rsidRPr="00206575">
        <w:rPr>
          <w:rFonts w:ascii="Times New Roman" w:hAnsi="Times New Roman" w:cs="Times New Roman"/>
          <w:sz w:val="24"/>
          <w:szCs w:val="24"/>
        </w:rPr>
        <w:t> </w:t>
      </w:r>
      <w:r w:rsidRPr="00206575">
        <w:rPr>
          <w:rFonts w:ascii="Times New Roman" w:hAnsi="Times New Roman" w:cs="Times New Roman"/>
          <w:sz w:val="24"/>
          <w:szCs w:val="24"/>
        </w:rPr>
        <w:t>z</w:t>
      </w:r>
      <w:r w:rsidR="008F4A2C" w:rsidRPr="00206575">
        <w:rPr>
          <w:rFonts w:ascii="Times New Roman" w:hAnsi="Times New Roman" w:cs="Times New Roman"/>
          <w:sz w:val="24"/>
          <w:szCs w:val="24"/>
        </w:rPr>
        <w:t>.</w:t>
      </w:r>
      <w:r w:rsidRPr="00206575">
        <w:rPr>
          <w:rFonts w:ascii="Times New Roman" w:hAnsi="Times New Roman" w:cs="Times New Roman"/>
          <w:sz w:val="24"/>
          <w:szCs w:val="24"/>
        </w:rPr>
        <w:t>“</w:t>
      </w:r>
      <w:r w:rsidR="008F4A2C" w:rsidRPr="00206575">
        <w:rPr>
          <w:rFonts w:ascii="Times New Roman" w:hAnsi="Times New Roman" w:cs="Times New Roman"/>
          <w:sz w:val="24"/>
          <w:szCs w:val="24"/>
        </w:rPr>
        <w:t>.</w:t>
      </w:r>
    </w:p>
    <w:p w:rsidR="007F71F0" w:rsidRDefault="007F71F0"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E853E6" w:rsidRDefault="00E853E6"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95286B" w:rsidRPr="00206575" w:rsidRDefault="0095286B" w:rsidP="00206575">
      <w:pPr>
        <w:pStyle w:val="Odsekzoznamu"/>
        <w:numPr>
          <w:ilvl w:val="0"/>
          <w:numId w:val="8"/>
        </w:num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lastRenderedPageBreak/>
        <w:t xml:space="preserve">Príloha č. 4 </w:t>
      </w:r>
      <w:r w:rsidR="00764DC4" w:rsidRPr="00206575">
        <w:rPr>
          <w:rFonts w:ascii="Times New Roman" w:hAnsi="Times New Roman" w:cs="Times New Roman"/>
          <w:sz w:val="24"/>
          <w:szCs w:val="24"/>
        </w:rPr>
        <w:t xml:space="preserve">vrátane nadpisu </w:t>
      </w:r>
      <w:r w:rsidRPr="00206575">
        <w:rPr>
          <w:rFonts w:ascii="Times New Roman" w:hAnsi="Times New Roman" w:cs="Times New Roman"/>
          <w:sz w:val="24"/>
          <w:szCs w:val="24"/>
        </w:rPr>
        <w:t>znie:</w:t>
      </w:r>
    </w:p>
    <w:p w:rsidR="0095286B" w:rsidRPr="00206575" w:rsidRDefault="0095286B" w:rsidP="00206575">
      <w:pPr>
        <w:pStyle w:val="Odsekzoznamu"/>
        <w:shd w:val="clear" w:color="auto" w:fill="FFFFFF" w:themeFill="background1"/>
        <w:spacing w:after="0" w:line="240" w:lineRule="auto"/>
        <w:ind w:left="360"/>
        <w:jc w:val="both"/>
        <w:rPr>
          <w:rFonts w:ascii="Times New Roman" w:hAnsi="Times New Roman" w:cs="Times New Roman"/>
          <w:sz w:val="24"/>
          <w:szCs w:val="24"/>
        </w:rPr>
      </w:pPr>
    </w:p>
    <w:p w:rsidR="00820CDC" w:rsidRPr="00206575" w:rsidRDefault="00764DC4" w:rsidP="00206575">
      <w:pPr>
        <w:shd w:val="clear" w:color="auto" w:fill="FFFFFF" w:themeFill="background1"/>
        <w:spacing w:after="0" w:line="240" w:lineRule="auto"/>
        <w:jc w:val="right"/>
        <w:rPr>
          <w:rFonts w:ascii="Times New Roman" w:hAnsi="Times New Roman" w:cs="Times New Roman"/>
          <w:sz w:val="24"/>
          <w:szCs w:val="24"/>
        </w:rPr>
      </w:pPr>
      <w:r w:rsidRPr="00206575">
        <w:rPr>
          <w:rFonts w:ascii="Times New Roman" w:hAnsi="Times New Roman" w:cs="Times New Roman"/>
          <w:sz w:val="24"/>
          <w:szCs w:val="24"/>
        </w:rPr>
        <w:t>„</w:t>
      </w:r>
      <w:r w:rsidR="009E4CF0" w:rsidRPr="00206575">
        <w:rPr>
          <w:rFonts w:ascii="Times New Roman" w:hAnsi="Times New Roman" w:cs="Times New Roman"/>
          <w:sz w:val="24"/>
          <w:szCs w:val="24"/>
        </w:rPr>
        <w:t xml:space="preserve">Príloha č. 4 </w:t>
      </w:r>
    </w:p>
    <w:p w:rsidR="009E4CF0" w:rsidRPr="00206575" w:rsidRDefault="009E4CF0" w:rsidP="00206575">
      <w:pPr>
        <w:shd w:val="clear" w:color="auto" w:fill="FFFFFF" w:themeFill="background1"/>
        <w:spacing w:after="0" w:line="240" w:lineRule="auto"/>
        <w:jc w:val="right"/>
        <w:rPr>
          <w:rFonts w:ascii="Times New Roman" w:hAnsi="Times New Roman" w:cs="Times New Roman"/>
          <w:sz w:val="24"/>
          <w:szCs w:val="24"/>
        </w:rPr>
      </w:pPr>
      <w:r w:rsidRPr="00206575">
        <w:rPr>
          <w:rFonts w:ascii="Times New Roman" w:hAnsi="Times New Roman" w:cs="Times New Roman"/>
          <w:sz w:val="24"/>
          <w:szCs w:val="24"/>
        </w:rPr>
        <w:t>k zákonu č. 461/2003 Z. z.</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center"/>
        <w:rPr>
          <w:rFonts w:ascii="Times New Roman" w:hAnsi="Times New Roman" w:cs="Times New Roman"/>
          <w:b/>
          <w:sz w:val="24"/>
          <w:szCs w:val="24"/>
        </w:rPr>
      </w:pPr>
      <w:r w:rsidRPr="00206575">
        <w:rPr>
          <w:rFonts w:ascii="Times New Roman" w:hAnsi="Times New Roman" w:cs="Times New Roman"/>
          <w:b/>
          <w:sz w:val="24"/>
          <w:szCs w:val="24"/>
        </w:rPr>
        <w:t xml:space="preserve">PERCENTUÁLNA MIERA POKLESU </w:t>
      </w:r>
      <w:r w:rsidR="00592A16" w:rsidRPr="00206575">
        <w:rPr>
          <w:rFonts w:ascii="Times New Roman" w:hAnsi="Times New Roman" w:cs="Times New Roman"/>
          <w:b/>
          <w:sz w:val="24"/>
          <w:szCs w:val="24"/>
        </w:rPr>
        <w:t xml:space="preserve">SCHOPNOSTI VYKONÁVAŤ </w:t>
      </w:r>
      <w:r w:rsidRPr="00206575">
        <w:rPr>
          <w:rFonts w:ascii="Times New Roman" w:hAnsi="Times New Roman" w:cs="Times New Roman"/>
          <w:b/>
          <w:sz w:val="24"/>
          <w:szCs w:val="24"/>
        </w:rPr>
        <w:t>ZÁROBKOV</w:t>
      </w:r>
      <w:r w:rsidR="00592A16" w:rsidRPr="00206575">
        <w:rPr>
          <w:rFonts w:ascii="Times New Roman" w:hAnsi="Times New Roman" w:cs="Times New Roman"/>
          <w:b/>
          <w:sz w:val="24"/>
          <w:szCs w:val="24"/>
        </w:rPr>
        <w:t>Ú</w:t>
      </w:r>
      <w:r w:rsidRPr="00206575">
        <w:rPr>
          <w:rFonts w:ascii="Times New Roman" w:hAnsi="Times New Roman" w:cs="Times New Roman"/>
          <w:b/>
          <w:sz w:val="24"/>
          <w:szCs w:val="24"/>
        </w:rPr>
        <w:t xml:space="preserve"> ČINNOS</w:t>
      </w:r>
      <w:r w:rsidR="00592A16" w:rsidRPr="00206575">
        <w:rPr>
          <w:rFonts w:ascii="Times New Roman" w:hAnsi="Times New Roman" w:cs="Times New Roman"/>
          <w:b/>
          <w:sz w:val="24"/>
          <w:szCs w:val="24"/>
        </w:rPr>
        <w:t>Ť</w:t>
      </w:r>
      <w:r w:rsidRPr="00206575">
        <w:rPr>
          <w:rFonts w:ascii="Times New Roman" w:hAnsi="Times New Roman" w:cs="Times New Roman"/>
          <w:b/>
          <w:sz w:val="24"/>
          <w:szCs w:val="24"/>
        </w:rPr>
        <w:t xml:space="preserve"> PODĽA DRUHU ZDRAVOTNÉHO POSTIHNUTIA ORGÁNOV A</w:t>
      </w:r>
      <w:r w:rsidR="00592A16" w:rsidRPr="00206575">
        <w:rPr>
          <w:rFonts w:ascii="Times New Roman" w:hAnsi="Times New Roman" w:cs="Times New Roman"/>
          <w:b/>
          <w:sz w:val="24"/>
          <w:szCs w:val="24"/>
        </w:rPr>
        <w:t> </w:t>
      </w:r>
      <w:r w:rsidRPr="00206575">
        <w:rPr>
          <w:rFonts w:ascii="Times New Roman" w:hAnsi="Times New Roman" w:cs="Times New Roman"/>
          <w:b/>
          <w:sz w:val="24"/>
          <w:szCs w:val="24"/>
        </w:rPr>
        <w:t>SYSTÉMOV</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I - INFEKČNÉ a PARAZITÁRNE CHOROBY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192"/>
        <w:gridCol w:w="2986"/>
      </w:tblGrid>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w:t>
            </w:r>
            <w:r w:rsidR="00592A16" w:rsidRPr="00206575">
              <w:rPr>
                <w:rFonts w:ascii="Times New Roman" w:hAnsi="Times New Roman" w:cs="Times New Roman"/>
                <w:b/>
                <w:bCs/>
                <w:sz w:val="24"/>
                <w:szCs w:val="24"/>
              </w:rPr>
              <w:t xml:space="preserve"> vykonávať</w:t>
            </w:r>
            <w:r w:rsidRPr="00206575">
              <w:rPr>
                <w:rFonts w:ascii="Times New Roman" w:hAnsi="Times New Roman" w:cs="Times New Roman"/>
                <w:b/>
                <w:bCs/>
                <w:sz w:val="24"/>
                <w:szCs w:val="24"/>
              </w:rPr>
              <w:t> zárobkov</w:t>
            </w:r>
            <w:r w:rsidR="00592A16"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592A16"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Vírusové infekcie a bakteriálne choroby, zoonózy, protozoálne choroby, ricketsiózy, helmintózy, mykózy, lues a ich následky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 s funkčným obmedzením ľahkého stupňa,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 s postihnutím funkcie niektorých orgánov, systémov alebo formy chronické, pomaly progredujúce s podstatným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 s postihnutím funkcie orgánov a systémov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Ak infekčná choroba vyvolá dlhodobo nepriaznivý zdravotný stav, určí sa miera poklesu schopnosti </w:t>
            </w:r>
            <w:r w:rsidR="0046502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podľa prevažujúceho funkčného postihnutia orgánu (systému) a vplyvu na celkovú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Ochorenia vírusom získanej ľudskej imunodeficiencie (HIV)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AIDS s ťažšími alebo občasnými klinickými príznakmi, so značným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AIDS, úplne rozvinutý, s orgánovými komplikáciami a zlyhávaním imunity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HIV pozitivita bez klinickej symptomatológie nepredpokladá pokles schopnosti </w:t>
            </w:r>
            <w:r w:rsidR="00B97CE8"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w:t>
            </w:r>
            <w:r w:rsidRPr="00206575">
              <w:rPr>
                <w:rFonts w:ascii="Times New Roman" w:hAnsi="Times New Roman" w:cs="Times New Roman"/>
                <w:sz w:val="24"/>
                <w:szCs w:val="24"/>
              </w:rPr>
              <w:br/>
              <w:t>Sprievodné duševné prejavy sa posúdia psychologickým a psychiatrickým vyšetrením.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Tuberkulóza a iné mykobakteriózy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Tuberkulóza dýchacieho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rezistentná tuberkulóza s hypoxémiou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E01A03" w:rsidRPr="00206575" w:rsidTr="00316F33">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b) tuberkulóza v inaktívnom štádiu, bez hypoxémie </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Tuberkulóza iných orgánov a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počas aktivity ochorenia s funkčným obmedzením stredného až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ukončení liečby – s ľahkým funkčným obmedzením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 Iné infekčné a parazitárne choroby,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 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10-35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 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45-60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 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65-75</w:t>
            </w:r>
          </w:p>
        </w:tc>
      </w:tr>
    </w:tbl>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Kapitola II - CHOROBY KRVI a KRVOTVORNÝCH ORGÁNOV</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592A16"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pre chorobu krvi a krvotvorných orgánov sa určí podľa závažnosti hematologických zmien, podľa porúch orgánových funkcií, pôsobenia na iné orgány a podľa vplyvu na celkový stav organizmu.</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01"/>
        <w:gridCol w:w="2977"/>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592A16"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592A16"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592A16"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sleziny (bez prítomnosti krvnej choroby)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Chronická lymfatická leukémia (myeloidná)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miernymi prejavmi, v remisii (bez výraznejších ťažkostí, bez celkových symptómov, bez hematologickej liečby, bez známok progresie)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stredne ťažkými klinickými a laboratórnymi prejavmi s potrebou opakovanej hematologickej liečby, znížená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veľké zväčšenie sleziny, znížená imunita, výrazne znížená výkonnosť organizmu</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sústavnej hematologickej liečbe, s opakovanými hospitalizáciami (napr. počas</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chemoterapie, pri komplikáciách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60- 75</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Plazmocytóm (myelom)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miernymi prejavmi, v remisii bez výraznejších ťažkostí, bez celkových symptómov, bez hematologickej liečby, bez známok progresie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stredne ťažkými klinickými a laboratórnymi prejavmi,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ťažkými prejavmi, anémia pod 10 g/dl hemoglobínu, typickými bolesťami, osteolýzou, poruchou funkcie obličiek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Indolentné non-Hodgkinove lymfómy (lymfogranulóm), primárne lokalizovaný non-Hodgkinov lymfóm, Hodgkinov (lymfoproliferatívny) lymfóm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ľahkými prejavmi, v remisii, s klinicky a laboratórne priaznivým nálezom, ľahké subjektívne ťažkosti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stredne ťažkými prejavmi, v remisii, s klinicky a laboratórne stacionárnym nálezom,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ťažkými klinickými a laboratórnymi prejavmi, rozsiahly, aktívny proces, v sústavnom liečení, s ťažkým vplyvom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Po skončení hematologického liečenia treba spravidla do dvoch rokov po stabilizácii zdravotného stavu, od výsledku liečby určiť mieru poklesu schopnosti </w:t>
            </w:r>
            <w:r w:rsidR="0046502A"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Malígne lymfómy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akútne stavy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remisii, s dvojročnou stabilizáciou, so zníženou imunitou, s miernymi klinickými prejavmi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pokročilé štádium s ťažkými klinickými a laboratórnymi prejavmi, s ťažkým vplyvom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Myeloproliferačné ochorenia (napr. polycytémia, trombocytémia, myelofibróza)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forma s miernymi prejavmi, v dobrom celkovom stave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remisii, s dvojročnou stabilizáciou, so zníženou imunitou, s miernymi klinickými prejavmi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ťažkými prejavmi, anémia pod l0g/dl hemoglobínu, trombocytopénia pod 80 000/ml, zväčšenie sleziny, polycytémia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Terapeutické odstránenie sleziny pre choroby krvi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Chronická autoimúnna trombocytopenická purpura (AITP) počas dlhodobej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Akútna leukémia (lymfatická, myeloidná)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aktívne prejavy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štádiu remisie, po troch rokoch od ukončenia onkologickej liečby, bez klinických prejavov onkologického ochorenia, pri stacionárnom klinickom a laboratórnom</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náleze, so zníženou imunitou,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Anémie z poruchy tvorby a zvýšeného rozpadu erytrocytov so závažnými prejavmi (pod 10 g/dl hemoglobínu, opakované podávanie transfúzií, trvalá imunosupresívna liečba, podstatné zníženie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45- 55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Aplastická anémia s ťažkou pancytopéniou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 a) Aplastická anémia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 b) Aplastická anémia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Vrodené a získané krvácavé stavy s hematologickou etiológiou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forma so zriedkavým krvácaním, s ľahkým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častým (niekoľkokrát ročne) typickým krvácaním, prípadne komplikáciami s krvácaním a podstatným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 spontánne krvácania, krvácanie už pri ľahkých úrazoch, s ťažkým postihnutím pohyblivosti a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choroby krvi a krvotvorných orgánov nezahrnuté v predchádzajúcich</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45-50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60-75</w:t>
            </w:r>
          </w:p>
        </w:tc>
      </w:tr>
    </w:tbl>
    <w:p w:rsidR="00103DD8" w:rsidRPr="00206575" w:rsidRDefault="00103DD8"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III - PORUCHY IMUNITY, IMUNODEFICITNÉ STAVY</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Imunologické poruchy musia byť dokázané imunologickým vyšetrením. Stupeň a rozsah komplikácií vzniknutých na základe zistenej poruchy musí mať posudkový význam na celkovú telesnú výkonnosť posudzovanej osoby. Autoimunitný (laboratórny) syndróm sa posudkovo nehodnotí (prítomnosť jednej autoprotilátky alebo viacerých autoprotilátok v sére, disproporčné zmeny hodnôt imunoglobulínov, zvýšenie hodnôt cirkulujúcich </w:t>
      </w:r>
      <w:r w:rsidR="00C80015" w:rsidRPr="00206575">
        <w:rPr>
          <w:rFonts w:ascii="Times New Roman" w:hAnsi="Times New Roman" w:cs="Times New Roman"/>
          <w:sz w:val="24"/>
          <w:szCs w:val="24"/>
        </w:rPr>
        <w:t>imunokomplexov</w:t>
      </w:r>
      <w:r w:rsidRPr="00206575">
        <w:rPr>
          <w:rFonts w:ascii="Times New Roman" w:hAnsi="Times New Roman" w:cs="Times New Roman"/>
          <w:sz w:val="24"/>
          <w:szCs w:val="24"/>
        </w:rPr>
        <w:t>, zníženie percenta alebo absolútneho množstva lymfocytov tvoriacich E rozety, napr. pri dysgamaglobulinémii IV. typu, po prekonaných bakteriálnych a vírusových ochoreniach, pri chronických Epstein-Barrovej virózach, v relapse ochorenia).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Na určenie miery poklesu schopnosti </w:t>
      </w:r>
      <w:r w:rsidR="00592A16"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nie je rozhodujúca etiológia poruchy, ale predovšetkým celkový stav a výkonnosť organizmu.</w:t>
      </w:r>
    </w:p>
    <w:p w:rsidR="009A0132" w:rsidRPr="00206575" w:rsidRDefault="009A0132"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38"/>
        <w:gridCol w:w="2940"/>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592A16"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592A16"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592A16"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Deficity protilátkovej imunity s postihnutím funkcie lymfocytov B, s častým výskytom mikrobiálnych infekcií (sinusitíd, pneumónií, zápalov močových </w:t>
            </w:r>
            <w:r w:rsidRPr="00206575">
              <w:rPr>
                <w:rFonts w:ascii="Times New Roman" w:hAnsi="Times New Roman" w:cs="Times New Roman"/>
                <w:sz w:val="24"/>
                <w:szCs w:val="24"/>
              </w:rPr>
              <w:lastRenderedPageBreak/>
              <w:t>ciest, adnexitíd a pod.),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Deficity imunity bunkového typu s defektom alebo znížením množstva T-lymfocytov a s výskytom plesňových a parazitárnych infekcií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Deficity imunity fagocytárneho systému s nedostatkom alebo absenciou fagocytujúcich buniek alebo poruchou jednotlivých fáz fagocytózy, s recidivujúcimi kožnými infekciami, pyogénnymi abscesmi, flegmonóznymi zápalmi a septickými stavmi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Deficity imunity komplementového systému s absenciou, znížením alebo poruchou funkcie jednotlivých komplementových komponentov a podstatným poklesom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Kombinované poruchy imunity sprevádzané dlhotrvajúcimi alebo recidivujúcimi infekčnými prejavmi s podstatným znížením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45-65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Ťažké imunodeficitné stavy s rozsiahlymi a opakovanými alebo aktívnymi infekčnými komplikáciami vzdorujúcimi liečbe, s ťažkým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imunodeficitné stavy,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10-35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45-60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65-75</w:t>
            </w:r>
          </w:p>
        </w:tc>
      </w:tr>
    </w:tbl>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Kapitola IV - ENDOKRINNÉ CHOROBY, PORUCHY VÝŽIVY A PREMENY LÁTOK</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zásady:</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35790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pri poruchách látkovej výmeny a</w:t>
      </w:r>
      <w:r w:rsidR="009A0132" w:rsidRPr="00206575">
        <w:rPr>
          <w:rFonts w:ascii="Times New Roman" w:hAnsi="Times New Roman" w:cs="Times New Roman"/>
          <w:sz w:val="24"/>
          <w:szCs w:val="24"/>
        </w:rPr>
        <w:t> </w:t>
      </w:r>
      <w:r w:rsidRPr="00206575">
        <w:rPr>
          <w:rFonts w:ascii="Times New Roman" w:hAnsi="Times New Roman" w:cs="Times New Roman"/>
          <w:sz w:val="24"/>
          <w:szCs w:val="24"/>
        </w:rPr>
        <w:t>žliaz s</w:t>
      </w:r>
      <w:r w:rsidR="00E01A03" w:rsidRPr="00206575">
        <w:rPr>
          <w:rFonts w:ascii="Times New Roman" w:hAnsi="Times New Roman" w:cs="Times New Roman"/>
          <w:sz w:val="24"/>
          <w:szCs w:val="24"/>
        </w:rPr>
        <w:t> </w:t>
      </w:r>
      <w:r w:rsidRPr="00206575">
        <w:rPr>
          <w:rFonts w:ascii="Times New Roman" w:hAnsi="Times New Roman" w:cs="Times New Roman"/>
          <w:sz w:val="24"/>
          <w:szCs w:val="24"/>
        </w:rPr>
        <w:t>vnútornou sekréciou závisí od dôsledkov týchto porúch.</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Odchýlky od normy v laboratórnych hodnotách nepodmieňujú pokles schopnosti </w:t>
      </w:r>
      <w:r w:rsidR="00B755AF"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w:t>
      </w:r>
    </w:p>
    <w:p w:rsidR="009A0132" w:rsidRPr="00206575" w:rsidRDefault="009A0132" w:rsidP="00206575">
      <w:pPr>
        <w:shd w:val="clear" w:color="auto" w:fill="FFFFFF" w:themeFill="background1"/>
        <w:spacing w:after="0" w:line="240" w:lineRule="auto"/>
        <w:jc w:val="both"/>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425"/>
        <w:gridCol w:w="2753"/>
      </w:tblGrid>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35790A"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35790A"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35790A"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Cukrovka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kompenzovateľná diétou alebo diétou a perorálnymi antidiabetikami, bez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kompenzovateľná na liečbe  s komplikáciami v počiatočnom (incipientnom) štádiu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ťažko kompenzovateľná, s opakovanými stavmi kolísania hodnôt glykémie a diabetickými komplikáciami (chronické komplikácie cukrovky, angiopatia, neuropatia, diabetická noha, syndróm neuvedomovania si hypoglykémie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bCs/>
                <w:sz w:val="24"/>
                <w:szCs w:val="24"/>
              </w:rPr>
            </w:pPr>
            <w:r w:rsidRPr="00206575">
              <w:rPr>
                <w:rFonts w:ascii="Times New Roman" w:hAnsi="Times New Roman" w:cs="Times New Roman"/>
                <w:bCs/>
                <w:sz w:val="24"/>
                <w:szCs w:val="24"/>
              </w:rPr>
              <w:t>a) ľahké formy, s malou frekvenciou záchvatov, mierna porucha funkcie jedného alebo viacerých kĺbov, čiastočné obmedzenie niektorých denných aktivít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10-15</w:t>
            </w:r>
          </w:p>
        </w:tc>
      </w:tr>
      <w:tr w:rsidR="00E01A03" w:rsidRPr="00206575" w:rsidTr="00316F33">
        <w:trPr>
          <w:trHeight w:val="33"/>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bCs/>
                <w:sz w:val="24"/>
                <w:szCs w:val="24"/>
              </w:rPr>
            </w:pPr>
            <w:r w:rsidRPr="00206575">
              <w:rPr>
                <w:rFonts w:ascii="Times New Roman" w:hAnsi="Times New Roman" w:cs="Times New Roman"/>
                <w:bCs/>
                <w:sz w:val="24"/>
                <w:szCs w:val="24"/>
              </w:rPr>
              <w:t>b) stredne ťažké formy, častejšie sa vyskytujúce recidívy dnavých atakov s nedostatočnou odpoveďou na liečbu, výraznejšie postihnutie dvoch a viac kĺbov so stredne ťažkou poruchou funkcie kĺbov, zníženie výkonnosti a výraznejšie obmedzenie viacerých denných aktivít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bCs/>
                <w:sz w:val="24"/>
                <w:szCs w:val="24"/>
              </w:rPr>
            </w:pPr>
            <w:r w:rsidRPr="00206575">
              <w:rPr>
                <w:rFonts w:ascii="Times New Roman" w:hAnsi="Times New Roman" w:cs="Times New Roman"/>
                <w:bCs/>
                <w:sz w:val="24"/>
                <w:szCs w:val="24"/>
              </w:rPr>
              <w:t>c) ťažké formy, závažné formy ochorenia (deformity) so štrukturálnym postihnutím viacerých kĺbov a mimokĺbovými prejavmi, závažná a ireverzibilná porucha ich funkcie, výrazné ovplyvnenie väčšiny denných aktivít a výrazné zníženie celkovej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metabolizmu tukov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sz w:val="24"/>
                <w:szCs w:val="24"/>
              </w:rPr>
              <w:t xml:space="preserve">Percentuálna miera poklesu schopnosti </w:t>
            </w:r>
            <w:r w:rsidR="007A5FDD"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sa určí podľa prevažujúcich komplikácii z postihnutia orgánov alebo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Alimentárna obezita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ťažká nadváha - so závažným poklesom výkonnosti organizmu, neovplyvniteľná liečbou a diétou (BMI nad 40)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ťažká nadváha s komplikáciami (ventilačnou poruchou a s postihnutím kardiovaskulárneho systému)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Obezita nepodmieňuje pokles schopnosti </w:t>
            </w:r>
            <w:r w:rsidR="00B755AF"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Následky a sprievodné postihnutia najmä srdcovocievneho</w:t>
            </w:r>
            <w:r w:rsidR="00C80015" w:rsidRPr="00206575">
              <w:rPr>
                <w:rFonts w:ascii="Times New Roman" w:hAnsi="Times New Roman" w:cs="Times New Roman"/>
                <w:sz w:val="24"/>
                <w:szCs w:val="24"/>
              </w:rPr>
              <w:t xml:space="preserve"> systému</w:t>
            </w:r>
            <w:r w:rsidRPr="00206575">
              <w:rPr>
                <w:rFonts w:ascii="Times New Roman" w:hAnsi="Times New Roman" w:cs="Times New Roman"/>
                <w:sz w:val="24"/>
                <w:szCs w:val="24"/>
              </w:rPr>
              <w:t xml:space="preserve">, pľúcneho systému alebo podporného a pohybového aparátu môžu byť príčinou poklesu schopnosti </w:t>
            </w:r>
            <w:r w:rsidR="00B755AF"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Hodnotí sa index telesnej hmotnosti (BMI).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Fenylketonúria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forma (bez prejavov poškodenia mozgu)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ťažká forma (s prejavmi poškodenia mozgu)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Percentuálna miera poklesu schopnosti </w:t>
            </w:r>
            <w:r w:rsidR="007A5FDD"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sa určí podľa prevažujúcich komplikácií z postihnutia orgánov a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Cystická fibróza (mukoviscidóza) s multiorgánovým postihnutím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ľahký stupeň (recidivujúce bronchitídy, sinusitídy, bez ventilačnej poruchy alebo porucha ventilácie ľahkého stupňa, pankreatická suficiencia bez hepatopatie)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stredný stupeň (chronické zápalové zmeny pľúcneho parenchýmu - pozitívny nález na CT pľúc, chronická sinusititída, nazálna polypóza, ľahká alebo stredne ťažká ventilačná porucha, klinické prejavy pankreatickej insuficiencie pred substitučnou liečbou, hepatopatia)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ťažký stupeň (chronické zápalové zmeny pľúcneho parenchýmu - CT nález difúznych bronchiektázii a príp. hyperinflácie pľúc, stredne ťažká až ťažká ventilačná porucha pred štandardnou liečbou, chronická sinusititída prípadne aj nazálna polypóza, klinické prejavy pankreatickej insuficiencie pred substitučnou liečbou, hepatopatia, progresia ochorenia napriek stálej komplexnej intenzívnej liečbe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97CE8" w:rsidRPr="00206575">
              <w:rPr>
                <w:rFonts w:ascii="Times New Roman" w:hAnsi="Times New Roman" w:cs="Times New Roman"/>
                <w:sz w:val="24"/>
                <w:szCs w:val="24"/>
              </w:rPr>
              <w:t>vykonávať</w:t>
            </w:r>
            <w:r w:rsidR="009A7F13" w:rsidRPr="00206575">
              <w:rPr>
                <w:rFonts w:ascii="Times New Roman" w:hAnsi="Times New Roman" w:cs="Times New Roman"/>
                <w:sz w:val="24"/>
                <w:szCs w:val="24"/>
              </w:rPr>
              <w:t xml:space="preserve"> </w:t>
            </w:r>
            <w:r w:rsidRPr="00206575">
              <w:rPr>
                <w:rFonts w:ascii="Times New Roman" w:hAnsi="Times New Roman" w:cs="Times New Roman"/>
                <w:sz w:val="24"/>
                <w:szCs w:val="24"/>
              </w:rPr>
              <w:t>zárobkov</w:t>
            </w:r>
            <w:r w:rsidR="00B97CE8" w:rsidRPr="00206575">
              <w:rPr>
                <w:rFonts w:ascii="Times New Roman" w:hAnsi="Times New Roman" w:cs="Times New Roman"/>
                <w:sz w:val="24"/>
                <w:szCs w:val="24"/>
              </w:rPr>
              <w:t>ú</w:t>
            </w:r>
            <w:r w:rsidRPr="00206575">
              <w:rPr>
                <w:rFonts w:ascii="Times New Roman" w:hAnsi="Times New Roman" w:cs="Times New Roman"/>
                <w:sz w:val="24"/>
                <w:szCs w:val="24"/>
              </w:rPr>
              <w:t xml:space="preserve"> činnos</w:t>
            </w:r>
            <w:r w:rsidR="00B97CE8" w:rsidRPr="00206575">
              <w:rPr>
                <w:rFonts w:ascii="Times New Roman" w:hAnsi="Times New Roman" w:cs="Times New Roman"/>
                <w:sz w:val="24"/>
                <w:szCs w:val="24"/>
              </w:rPr>
              <w:t>ť</w:t>
            </w:r>
            <w:r w:rsidRPr="00206575">
              <w:rPr>
                <w:rFonts w:ascii="Times New Roman" w:hAnsi="Times New Roman" w:cs="Times New Roman"/>
                <w:sz w:val="24"/>
                <w:szCs w:val="24"/>
              </w:rPr>
              <w:t xml:space="preserve"> sa určí podľa stupňa aktivity procesu a výsledných porúch funkcie postihnutých orgánov.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Postihnutia hypofýzy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Hypopituitarizmus dospelých</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(insuficiencia predného laloka hypofýzy, Simmondsova kachexia, Sheehanov syndróm, posthypofyzektomický syndróm)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ľahkým obmedzením výkonnosti organizmu, pri dobrej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stredne ťažkým obmedzením výkonnosti organizmu, pri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35-55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ťažkým obmedzením výkonnosti organizmu, pri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Hypofyzárny nanizmus (telesná výška nedosahuje 120 cm)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Akromegália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ľahkým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komplikáciami (artropatia, postihnutie srdca, adynamia)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stupňa adynamie a prítomných orgánových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Gigantizmus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lastRenderedPageBreak/>
              <w:t xml:space="preserve">Miera poklesu schopnosti </w:t>
            </w:r>
            <w:r w:rsidR="0046502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stupňa zníženej svalovej sily.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Diabetes insipidus kompenzovaný substitučnou liečbou, ak príčinou choroby nie je nádorové ochorenie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Nádory hypofýzy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počas chirurgickej a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stabilizácii zdravotného stavu (spravidla po dvoch rokoch) so závažnejšími komplikáciami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Posudzuje sa typ nádoru, neurologická symptomatológia, vplyv na psychiku, zmyslové funkcie a hormonálnu aktivitu.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Hypotalamické syndrómy s endokrinnou manifestáciou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kompenzovanom stave, ľahšie funkčné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pri stredne ťažkom funkčnom postihnutí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pri rozvinutých komplikáciách, pri podstatnom obmedzení výkonnosti organizmu - ťažké funkčné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46502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druhu poruchy s ohľadom na prítomné komplikácie (poruchy prijímania potravy a tekutín, obezitu, vegetatívne poruchy, galaktoreu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funkcie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9. 1.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Hyperfunkcia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 kompenzovaná liečbou (prevažne vegetatívne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stredného stupňa, s pretrvávajúcimi orgánovými a psychickými zmenami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chudnutie, thyreotoxické poškodenie srdca, závažné očné postihnutia, psychické zmeny vyžadujúce odbornú psychiatrickú liečbu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Hypofunkcia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dlhodobo kompenzovaná substitúciou (stavy po operáciách štítnej žľazy s miernymi poruchami)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nedostatočne kompenzovaná substitučnou liečbou, zohľadňujúc závažnosť komplikácií - poruchy srdcového rytmu, psychické zmeny, osteoporózu a iné komplikácie - s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ukončení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funkcie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Chronická insuficiencia kôry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forma (rýchla unaviteľnosť organizmu, ortostatické poruchy, bez významnejšieho obmedzenia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 forma (podstatné zníženie výkonnosti organizmu a nedostatočná reakcia na záťaž pri trvalej substitučnej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 (adynamia, poruchy elektrolytového, vodného metabolizmu, metabolizmu cukrov, so stratou hmotnosti, ťažkými žalúdočnými a črevnými prejavmi, málo účinná substitučná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Hyperfunkcia kôry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 Cushingov syndróm (vysoký krvný tlak cukrovka, srdcová nedostatočnosť, osteoporóza, </w:t>
            </w:r>
            <w:r w:rsidR="00C80015" w:rsidRPr="00206575">
              <w:rPr>
                <w:rFonts w:ascii="Times New Roman" w:hAnsi="Times New Roman" w:cs="Times New Roman"/>
                <w:sz w:val="24"/>
                <w:szCs w:val="24"/>
              </w:rPr>
              <w:t>myopatia</w:t>
            </w:r>
            <w:r w:rsidRPr="00206575">
              <w:rPr>
                <w:rFonts w:ascii="Times New Roman" w:hAnsi="Times New Roman" w:cs="Times New Roman"/>
                <w:sz w:val="24"/>
                <w:szCs w:val="24"/>
              </w:rPr>
              <w:t>, psychotické prejavy)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b) Connov syndróm (neovplyvniteľný vysoký krvný tlak, hypokaliémia, závažné poruchy srdcového rytmu, </w:t>
            </w:r>
            <w:r w:rsidR="00C80015" w:rsidRPr="00206575">
              <w:rPr>
                <w:rFonts w:ascii="Times New Roman" w:hAnsi="Times New Roman" w:cs="Times New Roman"/>
                <w:sz w:val="24"/>
                <w:szCs w:val="24"/>
              </w:rPr>
              <w:t>myopatia</w:t>
            </w:r>
            <w:r w:rsidRPr="00206575">
              <w:rPr>
                <w:rFonts w:ascii="Times New Roman" w:hAnsi="Times New Roman" w:cs="Times New Roman"/>
                <w:sz w:val="24"/>
                <w:szCs w:val="24"/>
              </w:rPr>
              <w:t>). Adrenogenitálny syndróm (vysoký krvný tlak, maskulinizácia, hypokaliémia)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stabilizácii zdravotného stavu s prihliadnutím na funkčné zmeny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E01A03"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Cushingov syndróm (iatrogénny) sa na účely určenia miery poklesu schopnosti </w:t>
            </w:r>
            <w:r w:rsidR="0046502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z posudkového hľadiska nehodnotí.</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Percentuálna miera poklesu schopnosti </w:t>
            </w:r>
            <w:r w:rsidR="0046502A"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sa určí podľa prevažujúcich symptómov z poškodenia orgánov alebo systémov (hypertenzia, insuficiencia srdca, diabetes mellitus, osteoporóza, psychické zmeny, svalová slabosť).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Hyperfunkcia drene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pri závažných prejavoch (paroxyzmálne alebo trvalé zvýšenie krvného tlaku, poruchy srdcového rytmu, psychické zmeny, strata hmotnosti, počas chirurgickej liečby, v prípadoch neúspešnej farmakologickej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stabilizácii zdravotného stavu (s prihliadnutím na funkčné zmeny a pretrvávajúce symptómy)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ochorenia endokrinného systému,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komplikácií, efektívna substitučná alebo iná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25-30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komplikáciami trvalého charakteru podmieňujúcimi stredne ťažký až ťažký funkčný deficit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45-75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zhubné nádory endokrinného systému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25-35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komplikáciami, podľa závažnosti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45-75</w:t>
            </w:r>
          </w:p>
        </w:tc>
      </w:tr>
    </w:tbl>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Kapitola V - DUŠEVNÉ CHOROBY A PORUCHY SPRÁVANIA</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b/>
          <w:sz w:val="24"/>
          <w:szCs w:val="24"/>
        </w:rPr>
        <w:t>Všeobecné posudkové hľadisko</w:t>
      </w:r>
      <w:r w:rsidRPr="00206575">
        <w:rPr>
          <w:rFonts w:ascii="Times New Roman" w:hAnsi="Times New Roman" w:cs="Times New Roman"/>
          <w:sz w:val="24"/>
          <w:szCs w:val="24"/>
        </w:rPr>
        <w:t>:</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Pri stanovení poklesu schopnosti </w:t>
      </w:r>
      <w:r w:rsidR="0046502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je potrebné prihliadnuť na vývoj osobnosti v afektívnej, emocionálnej oblasti, na schopnosti adaptácie, na vplyvy prostredia, možnosti pracovného a sociálneho zaradenia.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51"/>
        <w:gridCol w:w="2927"/>
      </w:tblGrid>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B755A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Organické duševné poruchy, poruchy intelektu, emotivity, afektivity (organický psychosyndróm, perinatálne poškodenie, Alzheimerova demencia, Pickova demencia pri Creutzfeldtovej-Jakobovej chorobe, Huntigtonovej chorobe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ťažké poruchy (ťažká demencia)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Schizofrénia, poruchy schizotypové a poruchy s bludmi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nálad (manické, depresívne, periodické)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Neurotické, stresové a somatomorfné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ťažké neurotické, stresom podmienené a somatické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 obsedantn</w:t>
            </w:r>
            <w:r w:rsidR="00C80015" w:rsidRPr="00206575">
              <w:rPr>
                <w:rFonts w:ascii="Times New Roman" w:hAnsi="Times New Roman" w:cs="Times New Roman"/>
                <w:sz w:val="24"/>
                <w:szCs w:val="24"/>
              </w:rPr>
              <w:t>o</w:t>
            </w:r>
            <w:r w:rsidRPr="00206575">
              <w:rPr>
                <w:rFonts w:ascii="Times New Roman" w:hAnsi="Times New Roman" w:cs="Times New Roman"/>
                <w:sz w:val="24"/>
                <w:szCs w:val="24"/>
              </w:rPr>
              <w:t xml:space="preserve"> – kompulzívnej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osobnosti a poruchy správania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stredne ťažké narušenie osobnosti s miernym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ťažké narušenie osobnosti so závažným obmedzením výkonnosti organizmu, dezintegrácia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Mentálna retardácia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mentálna retardácia IQ v pásme 50-69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horné pásmo IQ 65 – 69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stredné pásmo IQ 55 – 64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3. dolné pásmo IQ 50 – 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stredná mentálna retardácia (IQ v pásme 35 - 49)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mentálna retardácia (IQ v pásme 20-34)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hlboká mentálna retardácia (IQ pod 20)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Duševné poruchy a poruchy správania spôsobené užívaním psychoaktívnych látok (alkoholizmus, toxikománia)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stredne ťažká forma (do dvoch rokov od vzniku)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E01A0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Percentuálna miera poklesu schopnosti </w:t>
            </w:r>
            <w:r w:rsidR="00B755AF"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sa určí podľa prevažujúcich symptómov z orgánového alebo psychického postihnutia uvedeného v tejto prílohe.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správania spojené s fyziologickými poruchami a somatickými faktormi (mentálna anorexia, mentálna bulímia, sexuálne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 bez rozvinutých sekundárnych endokrinných a metabolických zmien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702E16"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702E16"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702E16"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702E16"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Porucha autistického spektra (autizmus, atypický autizmus, Rettov syndróm, iná detská dezintegračná porucha, hyperaktívna porucha spojená s mentálnou retardáciou a stereotypnými pohybmi, Aspergerov syndróm, iné prenikavé vývinové poruchy,</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nešpecifikované prenikavé vývinové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narušenia intelektu, pri dobrej slovnej komunikácii, s miernejším narušením sociálnych interakcií, schopnosť aplikovať získané vedomosti v praktickom živote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 – 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kvalitatívne narušenie sociálnych interakcií, kvalitatívne narušenie komunikácie, veľmi obmedzený rozsah záujmov a aktivít, bez ohľadu na vzdelanie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 – 100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duševné choroby a poruchy správania,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10-35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45-60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65-75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lastRenderedPageBreak/>
        <w:t>Kapitola VI - CHOROBY NERVOVÉHO SYSTÉMU</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A26EB1"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 xml:space="preserve">ODDIEL A - POSTIHNUTIE MOZGU </w:t>
      </w:r>
    </w:p>
    <w:p w:rsidR="00A26EB1" w:rsidRPr="00206575" w:rsidRDefault="00A26EB1"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Poškodenie mozgových funkcií sa prejavuje znížením vštiepivosti a koncentrácie, unaviteľnosťou, poruchami orientácie, stratou schopnosti adaptácie, psychickou a</w:t>
      </w:r>
      <w:r w:rsidR="009A0132" w:rsidRPr="00206575">
        <w:rPr>
          <w:rFonts w:ascii="Times New Roman" w:hAnsi="Times New Roman" w:cs="Times New Roman"/>
          <w:sz w:val="24"/>
          <w:szCs w:val="24"/>
        </w:rPr>
        <w:t> </w:t>
      </w:r>
      <w:r w:rsidRPr="00206575">
        <w:rPr>
          <w:rFonts w:ascii="Times New Roman" w:hAnsi="Times New Roman" w:cs="Times New Roman"/>
          <w:sz w:val="24"/>
          <w:szCs w:val="24"/>
        </w:rPr>
        <w:t>vegetatívnou labilitou (napr. poruchy spánku, afektívna labilita, vazomotorické poruchy, bolesti hlavy a</w:t>
      </w:r>
      <w:r w:rsidR="00E01A03" w:rsidRPr="00206575">
        <w:rPr>
          <w:rFonts w:ascii="Times New Roman" w:hAnsi="Times New Roman" w:cs="Times New Roman"/>
          <w:sz w:val="24"/>
          <w:szCs w:val="24"/>
        </w:rPr>
        <w:t> </w:t>
      </w:r>
      <w:r w:rsidRPr="00206575">
        <w:rPr>
          <w:rFonts w:ascii="Times New Roman" w:hAnsi="Times New Roman" w:cs="Times New Roman"/>
          <w:sz w:val="24"/>
          <w:szCs w:val="24"/>
        </w:rPr>
        <w:t>pod.).</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Porucha osobnosti na báze porúch funkcií mozgu je charakteristická oploštením záujmov, otupením osobnosti, degradáciou osobnosti s poruchami nálad a ich ovládaním, s</w:t>
      </w:r>
      <w:r w:rsidR="009A0132" w:rsidRPr="00206575">
        <w:rPr>
          <w:rFonts w:ascii="Times New Roman" w:hAnsi="Times New Roman" w:cs="Times New Roman"/>
          <w:sz w:val="24"/>
          <w:szCs w:val="24"/>
        </w:rPr>
        <w:t> </w:t>
      </w:r>
      <w:r w:rsidRPr="00206575">
        <w:rPr>
          <w:rFonts w:ascii="Times New Roman" w:hAnsi="Times New Roman" w:cs="Times New Roman"/>
          <w:sz w:val="24"/>
          <w:szCs w:val="24"/>
        </w:rPr>
        <w:t>obmedzením schopnosti náhľadu, kritiky a kontaktu s okolím, od ľahkých až po najťažšie zmeny osobnosti.</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Postihnutie mozgu môže byť spôsobené poruchou vývoja mozgu, pôsobením vonkajšieho násilia (úrazu), choroby, toxických vplyvov, poruchami krvného zásobenia. Rozhodujúce na určenie miery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je rozsah a stupeň pretrvávajúcich neurologických symptómov s ohľadom na neurologický nález (dokázanými pyramídovými javmi zánikovými a iritačnými), psychické zmeny s prihliadnutím na premorbídnosť osobnosti.</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384"/>
        <w:gridCol w:w="4757"/>
        <w:gridCol w:w="3006"/>
        <w:gridCol w:w="65"/>
      </w:tblGrid>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4757"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B755A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Poruchy osobnosti, poruchy správania a poruchy intelektu vyvolané ochorením, poškodením alebo dysfunkciou mozgu (encefalopátia, demencie cievnej etiológie, ložiskové ischémie mozgu, krvácanie do mozgu)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ľahká forma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ťažká forma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ťažká forma s podstatným obmedzením celkovej výkonnosti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Periférna paréza n. facialis</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jednostranná kompletná obrna alebo zohyzďujúca svalová kontraktúra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obojstranná kompletná obrna s trvalými komplikáciami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Čiastočné a úplné mozgové obrny (parézy, plégie pyramídového a extrapyramidového pôvodu, detská mozgová obrna, hydrocephalus, hodnotí sa dominantnosť končatiny)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parézy dvoch končatín (frustné), prípadne akroparézy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parézy dvoch končatín</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parézy dvoch končatín</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plégia dvoch končatín</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lastRenderedPageBreak/>
              <w:t>4.</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Epileptické záchvaty a iné záchvatovité ochorenia, hodnotí sa frekvencia záchvatov, typ záchvatov, EEG nález, sprievodné psychické poruchy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ľahká forma: generalizované záchvaty minimálne 1-krát ročne, parciálne záchvaty minimálne 1-krát mesačne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ťažká forma: generalizované záchvaty minimálne 1-krát mesačne, parciálne záchvaty minimálne 1-krát týždenne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ťažká forma: generalizované záchvaty častejšie ako 1-krát mesačne, parciálne záchvaty častejšie ako 1-krát týždenne, so sprievodnými psychickými zmenami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série generalizovaných alebo parciálnych záchvatov s ťažkým stupňom psychického postihnutia, s rezistenciou na liečbu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e) po troch rokoch od zániku záchvatov pri ďalšej nutnosti antikonvulzívnej liečby (pre pretrvávajúcu pohotovosť k záchvatom)</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E01A03"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typu, počtu záchvatov a prípadných povahových zmien.</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Poruchy spánku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ľahká forma, neobmedzujúca výkonnosť</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ťažká forma, obmedzujúca výkonnosť</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subarachnoideálnom krvácaní, aneuryzmy mozgových ciev</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poruchy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5-15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poruchy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25- 50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poruchy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E01A03"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výsledného funkčného neurologického, psychiatrického a psychologického nálezu s prihliadnutím na lokalizáciu aneuryzmy, zdroj krvácania a vykonaný operačný zákrok.</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Roztrúsená mozgomiechová skleróza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 bez výraznejšej poruchy funkcie (benígne formy, spinálne, očné, vestibulárne poruchy, dyzestézie, jeden atak choroby, Kurtzkého škála 1-2)</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ľahké formy obmedzujúce výkonnosť organizmu (ľahké centrálne hemiparézy, ľahké spastické paraparézy, Kurtzkého škála 3)</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stredne ťažké formy s poruchou motoriky a zníženou výkonnosťou organizmu (Kurtzkého škála 4)</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ťažké formy s poruchami motoriky (vrátane zvieračov, Kurtzkého škála nad 4)</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E01A03"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neurologického nálezu (Kurtzkého škála), aktivity choroby a klinického priebehu.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Parkinsonova choroba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ľahká forma s ojedinelými mimovoľnými pohybmi, so znížením pohyblivosti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ťažká forma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ťažká forma, s tremorom, rigiditou a bradykinézou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cievnych mozgových príhodách (prechodné ischemické ataky, hemoragické ikty a pod.)</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 s úplnou úpravou (bez porúch psychiky)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 so zníženou výkonnosťou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 (hemiparézy ťažkého stupňa a iné ťažké príznaky poškodenia mozgového tkaniva, organický psychosyndróm)</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Zápalové choroby mozgu a miechy, neurodegeneratívne ochorenia, polyradikuloneuritídy a polyneuropatie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15-30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E01A03"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výslednej poruchy funkcie centrálnej nervovej sústavy a periférnej inervácie s prihliadnutím na neurologický, psychiatrický a psychologický nález, celkovú výkonnosť organizmu a diagnostikované ďalšie komplikácie.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11.</w:t>
            </w: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Mozgové nádory, nádory mozgových plien, hlavových nervov a iných častí CNS</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nádoru, bez potreby ďalšej onkologickej liečby (v závislosti od</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charakteru nádoru, radikálnosti odstránenia, stupňa neurologického deficitu, psychických</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porúch, lokalizácie)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nádoru alebo jeho časti s následnou onkologickou liečbou alebo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počas onkologickej liečby bez možnosti chirurgickej intervencie (chirurgicky neriešiteľného nádoru)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neliečiteľné formy so stredne ťažkým až ťažkým poškodením mozgu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 liečby bez jednoznačných príznakov onkologického ochorenia s reziduálnym neurologickým nálezom</w:t>
            </w:r>
          </w:p>
        </w:tc>
        <w:tc>
          <w:tcPr>
            <w:tcW w:w="0" w:type="auto"/>
            <w:hideMark/>
          </w:tcPr>
          <w:p w:rsidR="009E4CF0" w:rsidRPr="00206575" w:rsidDel="00D408E7"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e)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 bez reziduálneho neurologického nálezu</w:t>
            </w:r>
          </w:p>
        </w:tc>
        <w:tc>
          <w:tcPr>
            <w:tcW w:w="0" w:type="auto"/>
            <w:hideMark/>
          </w:tcPr>
          <w:p w:rsidR="009E4CF0" w:rsidRPr="00206575" w:rsidDel="00D408E7"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f) po troch rokoch od operačného odstránenia nádoru, bez následnej onkologickej liečby, bez jednoznačných príznakov ochorenia</w:t>
            </w:r>
          </w:p>
        </w:tc>
        <w:tc>
          <w:tcPr>
            <w:tcW w:w="0" w:type="auto"/>
            <w:hideMark/>
          </w:tcPr>
          <w:p w:rsidR="009E4CF0" w:rsidRPr="00206575" w:rsidDel="00D408E7"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rPr>
          <w:gridAfter w:val="1"/>
          <w:wAfter w:w="65" w:type="dxa"/>
        </w:trPr>
        <w:tc>
          <w:tcPr>
            <w:tcW w:w="1384"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hideMark/>
          </w:tcPr>
          <w:p w:rsidR="00E01A03"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neurologického, psychiatrického a psychologického nálezu, prípadne zmyslových porúch, s ohľadom na možnosti operačného zákroku a výsledku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12.</w:t>
            </w: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Neurofibromatóza</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ľahká forma</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ťažká forma</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ťažká forma</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13.</w:t>
            </w: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Poruchy trojklaného nervu</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ľahká forma (zriedkavo sa vyskytujúce bolesti)</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ťažká forma (záchvaty bolesti sa vyskytujú častejšie, sú liečbou ovplyvniteľné)</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ťažká forma (časté záchvaty bolesti, resp. trvalá bolesť, nereagujúca alebo len čiastočne reagujúca na liečbu)</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45-55</w:t>
            </w:r>
          </w:p>
        </w:tc>
      </w:tr>
    </w:tbl>
    <w:p w:rsidR="00103DD8" w:rsidRPr="00206575" w:rsidRDefault="00103DD8"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B - POŠKODENIA MIECHY</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stupňa nervových porúch - parézy (plégie) na končatinách, porúch močového mechúra a konečníka. Hodnotí sa postihnutie dominantnej končatiny a stupeň parézy (plégie).</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927"/>
        <w:gridCol w:w="2251"/>
      </w:tblGrid>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 xml:space="preserve">Miera poklesu schopnosti </w:t>
            </w:r>
            <w:r w:rsidR="00B755AF" w:rsidRPr="00206575">
              <w:rPr>
                <w:rFonts w:ascii="Times New Roman" w:hAnsi="Times New Roman" w:cs="Times New Roman"/>
                <w:b/>
                <w:bCs/>
                <w:sz w:val="24"/>
                <w:szCs w:val="24"/>
              </w:rPr>
              <w:t xml:space="preserve"> 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 xml:space="preserve">ť </w:t>
            </w:r>
            <w:r w:rsidRPr="00206575">
              <w:rPr>
                <w:rFonts w:ascii="Times New Roman" w:hAnsi="Times New Roman" w:cs="Times New Roman"/>
                <w:b/>
                <w:bCs/>
                <w:sz w:val="24"/>
                <w:szCs w:val="24"/>
              </w:rPr>
              <w:t>v</w:t>
            </w:r>
            <w:r w:rsidR="00B755AF" w:rsidRPr="00206575">
              <w:rPr>
                <w:rFonts w:ascii="Times New Roman" w:hAnsi="Times New Roman" w:cs="Times New Roman"/>
                <w:b/>
                <w:bCs/>
                <w:sz w:val="24"/>
                <w:szCs w:val="24"/>
              </w:rPr>
              <w:t> </w:t>
            </w:r>
            <w:r w:rsidRPr="00206575">
              <w:rPr>
                <w:rFonts w:ascii="Times New Roman" w:hAnsi="Times New Roman" w:cs="Times New Roman"/>
                <w:b/>
                <w:bCs/>
                <w:sz w:val="24"/>
                <w:szCs w:val="24"/>
              </w:rPr>
              <w:t>%</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Monoplégia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Hemiplégia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Paraplégia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Kvadruplégia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Monoparéza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monoparéza až 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Hemiparéza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hemiparéza až 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Paraparéza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35- 50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paraparéza až paraplégia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Kvadruparéza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60-90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Nádory miechy a miechových obalov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odstránení nádoru, bez potreby ďalšej onkologickej liečby podľa stupňa neurologického deficitu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35-65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operačnom riešení nádoru, s následnou onkologickou liečbou, alebo počas onkologickej liečby bez možnosti chirurgickej intervencie (chirurgicky neriešiteľný nádor)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75-80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90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onkologickej/chirurgickej liečby bez jednoznačných príznakov onkologického ochorenia s reziduálnym neurologickým nálezom ľahkého až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35-55</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e) po troch rokoch od ukončenia onkologickej/chirurgickej liečby bez jednoznačných príznakov onkologického ochorenia s reziduálnym neurologickým nálezom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75-80</w:t>
            </w:r>
          </w:p>
        </w:tc>
      </w:tr>
      <w:tr w:rsidR="00E01A03"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f) po troch rokoch od ukončenia onkologickej /chirurgickej liečby bez jednoznačných príznakov onkologického ochorenia bez reziduálneho neurologického nálezu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30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C – INÉ POSTIHNUTIA MOZGU A MIECHY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71"/>
        <w:gridCol w:w="4641"/>
        <w:gridCol w:w="3050"/>
      </w:tblGrid>
      <w:tr w:rsidR="009E4CF0" w:rsidRPr="00206575" w:rsidTr="00316F33">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B755A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75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b) stredne ťažké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45-55</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75</w:t>
            </w:r>
          </w:p>
        </w:tc>
      </w:tr>
    </w:tbl>
    <w:p w:rsidR="009A0132" w:rsidRPr="00206575" w:rsidRDefault="009A0132"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lastRenderedPageBreak/>
        <w:t>Kapitola VII - CHOROBY ZMYSLOVÝCH ORGÁNOV</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A - ZRAK</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zrakovej ostrosti dosiahnutej s</w:t>
      </w:r>
      <w:r w:rsidR="00D24E2A" w:rsidRPr="00206575">
        <w:rPr>
          <w:rFonts w:ascii="Times New Roman" w:hAnsi="Times New Roman" w:cs="Times New Roman"/>
          <w:sz w:val="24"/>
          <w:szCs w:val="24"/>
        </w:rPr>
        <w:t> </w:t>
      </w:r>
      <w:r w:rsidRPr="00206575">
        <w:rPr>
          <w:rFonts w:ascii="Times New Roman" w:hAnsi="Times New Roman" w:cs="Times New Roman"/>
          <w:sz w:val="24"/>
          <w:szCs w:val="24"/>
        </w:rPr>
        <w:t>korekciou do blízka a do diaľky, vyšetrením perimetra (zorného poľa) s</w:t>
      </w:r>
      <w:r w:rsidR="009A0132" w:rsidRPr="00206575">
        <w:rPr>
          <w:rFonts w:ascii="Times New Roman" w:hAnsi="Times New Roman" w:cs="Times New Roman"/>
          <w:sz w:val="24"/>
          <w:szCs w:val="24"/>
        </w:rPr>
        <w:t> </w:t>
      </w:r>
      <w:r w:rsidRPr="00206575">
        <w:rPr>
          <w:rFonts w:ascii="Times New Roman" w:hAnsi="Times New Roman" w:cs="Times New Roman"/>
          <w:sz w:val="24"/>
          <w:szCs w:val="24"/>
        </w:rPr>
        <w:t>ohľadom na intelektové schopnosti.</w:t>
      </w:r>
    </w:p>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45"/>
        <w:gridCol w:w="3133"/>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B755A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Stredná slabozrakosť</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(zraková ostrosť s najlepšou možnou korekciou menej ako 6/18, ale viac ako 6/60; 3/10 - 1/10, kategória 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Ťažká slabozrakosť</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(zraková ostrosť s najlepšou možnou korekciou 6/60 a menej, ale viac ako 3/60; 1/10 - 10/20, kategória 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Veľmi ťažká slabozrakosť</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(zraková ostrosť s najlepšou možnou korekciou 3/60 a menej, ale viac ako 1/60; 1/20 - 1/50, kategória 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Praktická slepota</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(zraková ostrosť s najlepšou možnou korekciou 1/60, 1/50 až svetlocit alebo zúženie zorného poľa do 5 stupňov okolo centrálnej fixácie, aj keď centrálna ostrosť nie je postihnutá, kategória 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Úplná slepota</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zraku zahŕňajúca stavy od úplnej straty svetlocitu až po zachovanie svetlocitu s chybnou svetelnou projekciou, kategória 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Chyby zorného poľa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malé defekty zorného poľa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 polovičné alebo kvadrantové defekty alebo koncentrické zúženie zorného poľa na 30-10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obojstranné koncentrické zúženie zorného poľa na 10-5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centrálne skotómy znižujúce zrakovú ostrosť najmä do blízka (nemožnosť čítania tlače bežnej veľkosti)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jedného oka pri zachovaní zrakových funkcií na druhom oku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Obrna hornej mihalnice s úplným uzatvorením očnej štrbiny, prípadne blefarospazmus, paraspazmus facialis, lagoftalmus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Obrny očných svalov na jednom oku, ak je oko vylúčené z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poruchy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trvalé diplopie pri pohľade dopredu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strata binokulárneho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poruchy a choroby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Ľahké, ustálené formy bez poruchy funkcie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Ľahké, dlhotrvajúce alebo ustálené formy čiastočne poškodzujúce funkciu oka, ktoré majú vplyv na pracovné zaradenie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Ťažké, dlhotrvajúce, liečeniu vzdorujúce formy, trvalé poškodzujúce zrakové funkcie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počas onkologického liečenia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troch rokoch od ukončenia onkologickej liečby bez jednoznačných príznakov onkologického ochorenia, v závislosti od zrakovej ostrosti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bl>
    <w:p w:rsidR="00103DD8" w:rsidRPr="00206575" w:rsidRDefault="00103DD8"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B - SLUCH</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miery zníženia sluchu pre reč, prítomnosti ušných šelestov, bolestí, porúch rovnováhy, závratov alebo porúch reči. Porucha sluchu sa hodnotí v % podľa Fowlera na frekvencii 500 - 4 000 Hz.</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Úplná hluchota znamená, že sluchovo postihnutý s akýmkoľvek zosilnením zvuku nevníma zvuk, len prípadné vibrácie (strata počutia 100 %, viac ako 90 dB).</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Praktická hluchota znamená, že sluchovo postihnutý vybavený načúvacím prístrojom vníma zvuk hovorovej reči (strata počutia 85 - 90 %, viac ako 70 dB), ale nerozumie.</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Nedoslýchavosť znamená, že sluchovo postihnutý vybavený načúvacím prístrojom v tichej miestnosti, v ktorej úroveň rušivých zvukov nepresahuje 50 dB, rozumie bez odzerania zmyslu vyslovených jednoduchých viet aspoň na 90 %.</w:t>
      </w:r>
    </w:p>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E853E6" w:rsidRDefault="00E853E6" w:rsidP="00206575">
      <w:pPr>
        <w:shd w:val="clear" w:color="auto" w:fill="FFFFFF" w:themeFill="background1"/>
        <w:spacing w:after="0" w:line="240" w:lineRule="auto"/>
        <w:rPr>
          <w:rFonts w:ascii="Times New Roman" w:hAnsi="Times New Roman" w:cs="Times New Roman"/>
          <w:sz w:val="24"/>
          <w:szCs w:val="24"/>
        </w:rPr>
      </w:pPr>
    </w:p>
    <w:p w:rsidR="00E853E6" w:rsidRDefault="00E853E6" w:rsidP="00206575">
      <w:pPr>
        <w:shd w:val="clear" w:color="auto" w:fill="FFFFFF" w:themeFill="background1"/>
        <w:spacing w:after="0" w:line="240" w:lineRule="auto"/>
        <w:rPr>
          <w:rFonts w:ascii="Times New Roman" w:hAnsi="Times New Roman" w:cs="Times New Roman"/>
          <w:sz w:val="24"/>
          <w:szCs w:val="24"/>
        </w:rPr>
      </w:pPr>
    </w:p>
    <w:p w:rsidR="00E853E6" w:rsidRPr="00206575" w:rsidRDefault="00E853E6"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69"/>
        <w:gridCol w:w="3109"/>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lastRenderedPageBreak/>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B755A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úplná hluchota (100 % podľa Fowlera, 100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praktická hluchota (viac ako 85 % - 90 % podľa Fowlera, viac ako 70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úplná alebo praktická hluchota s ťažkým porušením komunikačných schopností v hovorovej reči a sociálnou dezintegráciou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ťažká nedoslýchavosť (80 % podľa Fowlera, 60 - 65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stredne ťažká nedoslýchavosť (55 % podľa Fowlera, 40 - 45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ľahká nedoslýchavosť (25 % podľa Fowlera, 30 - 40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Objektivizované poruchy rovnováhy (poruchy vestibulárneho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forma</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(ľahká neistota stoja, mierne prejavy závratov pri celodennom zaťažení, pri vyššej psychickej a fyzickej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 forma</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(výraznejšia neistota a prejavy závratov pri celodenných zaťaženiach alebo opakované prudké závraty s vegetatívnymi prejavmi, prípadne s nevoľnosťou, zvracaním pri psychickej a fyzickej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(prudké závraty, neistota pri chôdzi, státí a iných fyziologických zaťaženiach, prípadne pri neschopnosti bez opory ísť alebo stáť)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Komplikovaný chronický zápal stredného ucha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20-40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C – INÉ CHOROBY ZMYSLOVÝCH ORGÁNOV</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24"/>
        <w:gridCol w:w="4821"/>
        <w:gridCol w:w="3017"/>
      </w:tblGrid>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 , dlhodobé remisie</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lastRenderedPageBreak/>
        <w:t>Kapitola VIII - CHOROBY DÝCHACEJ SÚSTAVY</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A - CHOROBY HORNÝCH CIEST DÝCHACÍCH</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31"/>
        <w:gridCol w:w="3147"/>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B755A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operáciách rázštepov pier, čeľustí, podnebia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porúch prehĺtania, prijímania potravy, schopnosti reči a kozmetického defektu.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Ťažká porucha funkcie jazyka, defekt čeľuste, poruchy artikulácie, žuvania a mimiky s možnosťou prijímať len tekutú stravu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Zúženie nosných priechodov, najmä opakované obojstranné polypy, so závažnými poruchami dýchania a čuchu, ak nie je možná korekcia chirurgickou liečbou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Alergická alebo vazomotorická nádcha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 bez alergologickej liečby s občasnými klinickými prejavmi a sezónnym výskytom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ťažké recidivujúce formy dokázané alergologickým vyšetrením, s častými klinickými prejavmi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Chronický zápal prínosných dutín ťažkého stupňa s komplikáciami (hnisavou sekréciou, prejavmi dráždenia n. trigeminus, tvorbou polypov, vnútrolebkovými a očnými komplikáciami)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Úplná strata čuchu a s ňou spojené poruchy chuti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Trvalá tracheostómia, stavy po operačnom odstránení hrtana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Zúženie priedušnice (trachey) klinicky a funkčne významné, s dýchacími ťažkosťami (podľa hodnôt spirometrického vyšetrenia)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Obrna návratného nervu (n. laryngeus recurrens)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kompenzovaná, s dobrým hlasom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trvalým chrapotom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obojstranná, s dýchacími ťažkosťami a poruchou hlasu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Porucha artikulácie a iné poruchy reči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ťažko zrozumiteľná reč</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nezrozumiteľná reč</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Zhubné nádory nosovej dutiny a stredného ucha, prínosových dutín, hrtana, zhubný nádor nepresne určených miest dýchacej sústavy a vnútrohrudných orgánov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odstránení nádoru v počiatočných štádiách, bez potreby následnej onkologickej liečby, bez funkčnej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chirurgickom riešení s následnou onkologickou liečbou, alebo počas onkologickej liečby bez možnosti chirurgickej intervencie (chirurgicky neriešiteľného nádoru)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 /chirurgickej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e) po troch rokoch od ukončenia onkologickej /chirurgickej liečby bez jednoznačných príznakov onkologického ochorenia so stratou hlasu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45-80</w:t>
            </w:r>
          </w:p>
        </w:tc>
      </w:tr>
    </w:tbl>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B - CHOROBY DOLNÝCH CIEST DÝCHACÍCH</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Pri chronických chorobách priedušiek, pľúc a pohrudnicových zrastov sa určí 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podľa zníženia funkcie pľúc, vplyvu na celkový stav organizmu a podľa vplyvu na iné orgány a systémy (napr. cor pulmonale) a pri chorobách podmienených alergiou.</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460"/>
        <w:gridCol w:w="2718"/>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w:t>
            </w:r>
            <w:r w:rsidR="00B755AF" w:rsidRPr="00206575">
              <w:rPr>
                <w:rFonts w:ascii="Times New Roman" w:hAnsi="Times New Roman" w:cs="Times New Roman"/>
                <w:b/>
                <w:bCs/>
                <w:sz w:val="24"/>
                <w:szCs w:val="24"/>
              </w:rPr>
              <w:t xml:space="preserve"> vykonávať</w:t>
            </w:r>
            <w:r w:rsidRPr="00206575">
              <w:rPr>
                <w:rFonts w:ascii="Times New Roman" w:hAnsi="Times New Roman" w:cs="Times New Roman"/>
                <w:b/>
                <w:bCs/>
                <w:sz w:val="24"/>
                <w:szCs w:val="24"/>
              </w:rPr>
              <w:t> zárobkov</w:t>
            </w:r>
            <w:r w:rsidR="00B755A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B755A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Chronická obštrukčná choroba pľúc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 štádium </w:t>
            </w:r>
            <w:r w:rsidR="009D38C3" w:rsidRPr="00206575">
              <w:rPr>
                <w:rFonts w:ascii="Times New Roman" w:hAnsi="Times New Roman" w:cs="Times New Roman"/>
                <w:sz w:val="24"/>
                <w:szCs w:val="24"/>
              </w:rPr>
              <w:t>I.</w:t>
            </w:r>
            <w:r w:rsidRPr="00206575">
              <w:rPr>
                <w:rFonts w:ascii="Times New Roman" w:hAnsi="Times New Roman" w:cs="Times New Roman"/>
                <w:sz w:val="24"/>
                <w:szCs w:val="24"/>
              </w:rPr>
              <w:t>: mierny (ľahký) stupeň FEV1 &gt; 80 % referenčných hodnôt, FEV 1/FVC &lt; 70 %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štádium II.: stredný stupeň 50 % &lt; FEV1 &lt; 80 % referenčných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štádium III.: ťažký stupeň 30 % &lt; FEV1 &lt; 50 % referenčných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štádium IV.: veľmi ťažký stupeň FEV1 &lt; 30 % referenčných hodnôt, alebo FEV1 &lt; 50 % referenčných hodnôt a chronické respiračné zlyhanie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Bronchiektázie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 ľahká forma, menšieho rozsahu a stupňa morfologického postihnutia bronchiálnej steny; bez trvalého obmedzenia pľúcnych funkcií, občasný kašeľ s </w:t>
            </w:r>
            <w:r w:rsidRPr="00206575">
              <w:rPr>
                <w:rFonts w:ascii="Times New Roman" w:hAnsi="Times New Roman" w:cs="Times New Roman"/>
                <w:sz w:val="24"/>
                <w:szCs w:val="24"/>
              </w:rPr>
              <w:lastRenderedPageBreak/>
              <w:t>prevažne hlienovou expektoráciou; zriedkavé purulentné exacerbácie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 forma s častejšími akútnymi exacerbáciami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 so závažným obmedzením pľúcnych funkcií a častými purulentnými exacerbáciami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Bronchiálna astma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intermitentná astma príznaky menej než 1-krát týždenne, nočné príznaky nie viac ako 2-krát mesačne, zriedkavé ľahké exacerbácie, normálne funkcie pľúc medzi epizódami FEV1 (PEF) &gt; 80 % referenčných hodnôt alebo najlepšej osobnej hodnoty, variabilita PEF &lt; 20 %, bez potreby pravidelnej protizápalovej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ľahká perzistujúca astma pred začatím adekvátnej liečby, príznaky častejšie ako 1-krát týždenne, ale nie denne, nočné príznaky viac ako 2-krát mesačne, ale menej ako 1-krát týždenne, normálne funkcie pľúc medzi epizódami, FEV1 (PEF) &gt; 80 % referenčných hodnôt; prejavy ako v bode a)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stredne ťažká perzistujúca astma pred začatím adekvátnej liečby, príznaky denne, nočné príznaky najmenej 1-krát týždenne alebo 60 % &lt; FEV1 &lt; 80 % referenčných hodnôt, alebo variabilita PEF &gt; 30 %; prejavy ako v bode a) pri kombinovanej liečbe nízkymi až stredne vysokými dávkami inhalačných kortikoidov s dlhodobo pôsobiacimi inhalačnými betasympatomimetikami, prípadne antileukotriénmi alebo teofylínmi, alebo pri monoterapii vysokými dávkami inhalačných kortikoidov; alebo prejavy ako v bode b)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ťažká perzistujúca astma každodenné príznaky, časté exacerbácie, časté nočné astmatické príznaky, FEV1 &lt; 60 % referenčných hodnôt, pred začatím liečby alebo pri akejkoľvek antiastmatickej liečbe; prejavy ako v bode b) pri kombinovanej liečbe nízkymi až stredne vysokými dávkami inhalačných kortikoidov s dlhodobo pôsobiacimi betasympatikomimetikami, prípadne antileukotriénmi alebo teofylínmi, alebo pri monoterapii vysokými dávkami inhalačných kortikoidov; alebo prejavy ako v bode c)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Zaprášenie pľúc (pneumokonióza uhľokopov, silikóza, azbestóza)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počiatočnom klinickom a rtg. štádiu, bez obmedzenia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Rozvinuté štádia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B755A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výslednej poruchy pľúcnej funkcie, kardiovaskulárnych komplikácií s prihliadnutím na dynamiku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Zhubné nádory dolných dýchacích ciest, pľúc, medzipľúcia a pohrudnice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chirurgickom odstránení nádoru a/alebo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 onkologického ochorenia s obmedzením pľúcnych funkcií ľahkého až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35- 50</w:t>
            </w:r>
          </w:p>
        </w:tc>
      </w:tr>
      <w:tr w:rsidR="009E4CF0" w:rsidRPr="00206575" w:rsidTr="00316F33">
        <w:trPr>
          <w:trHeight w:val="1216"/>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 liečby/po troch rokoch po chirurgickej liečbe bez jednoznačných príznakov onkologického ochorenia s obmedzením pľúcnych funkcií ťažkého stupňa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Sarkoidóza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0. -1. štádium: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klinickej symptomatológie, bez funkčného obmedzenia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klinickou symptomatológiou alebo s funkčným obmedzením mierneho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II. - IV. štádium: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klinické symptómy neprítomné alebo len mierneho stupňa, so žiadnou alebo ľahkou poruchou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klinickou symptomatológiou alebo so stredne ťažkou poruchou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obmedzením pľúcnych funkcií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choroby pľúc a pohrudnice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 dýchavica presahujúca obvyklú mieru pri stredne ťažkom zaťažení (napr. rýchla chôdza 5-6 km/h, stredne ťažká telesná práca) s miernym zhoršením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b) stredne ťažkého stupňa: dýchavica presahujúca obvyklú mieru už pri každodennom ľahkom zaťažení (napr. prechádzka 3-4 km/h, chôdza do schodov na prvé </w:t>
            </w:r>
            <w:r w:rsidRPr="00206575">
              <w:rPr>
                <w:rFonts w:ascii="Times New Roman" w:hAnsi="Times New Roman" w:cs="Times New Roman"/>
                <w:sz w:val="24"/>
                <w:szCs w:val="24"/>
              </w:rPr>
              <w:lastRenderedPageBreak/>
              <w:t>poschodie, ľahká telesná práca) alebo zníženie pľúcnych funkcií o nie viac ako o 50 % náležitých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40-60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dýchavica už pri minimálnom zaťažení alebo v pokoji; alebo zníženie pľúcnych funkcií o 50 % náležitých hodnôt a viac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0D4038" w:rsidRPr="00206575">
              <w:rPr>
                <w:rFonts w:ascii="Times New Roman" w:hAnsi="Times New Roman" w:cs="Times New Roman"/>
                <w:sz w:val="24"/>
                <w:szCs w:val="24"/>
              </w:rPr>
              <w:t>vykonávať</w:t>
            </w:r>
            <w:r w:rsidRPr="00206575">
              <w:rPr>
                <w:rFonts w:ascii="Times New Roman" w:hAnsi="Times New Roman" w:cs="Times New Roman"/>
                <w:sz w:val="24"/>
                <w:szCs w:val="24"/>
              </w:rPr>
              <w:t xml:space="preserve"> zárobkov</w:t>
            </w:r>
            <w:r w:rsidR="000D4038" w:rsidRPr="00206575">
              <w:rPr>
                <w:rFonts w:ascii="Times New Roman" w:hAnsi="Times New Roman" w:cs="Times New Roman"/>
                <w:sz w:val="24"/>
                <w:szCs w:val="24"/>
              </w:rPr>
              <w:t>ú</w:t>
            </w:r>
            <w:r w:rsidRPr="00206575">
              <w:rPr>
                <w:rFonts w:ascii="Times New Roman" w:hAnsi="Times New Roman" w:cs="Times New Roman"/>
                <w:sz w:val="24"/>
                <w:szCs w:val="24"/>
              </w:rPr>
              <w:t xml:space="preserve"> činnos</w:t>
            </w:r>
            <w:r w:rsidR="000D4038" w:rsidRPr="00206575">
              <w:rPr>
                <w:rFonts w:ascii="Times New Roman" w:hAnsi="Times New Roman" w:cs="Times New Roman"/>
                <w:sz w:val="24"/>
                <w:szCs w:val="24"/>
              </w:rPr>
              <w:t>ť</w:t>
            </w:r>
            <w:r w:rsidRPr="00206575">
              <w:rPr>
                <w:rFonts w:ascii="Times New Roman" w:hAnsi="Times New Roman" w:cs="Times New Roman"/>
                <w:sz w:val="24"/>
                <w:szCs w:val="24"/>
              </w:rPr>
              <w:t xml:space="preserve"> sa určí podľa stupňa aktivity procesu a výsledných porúch funkcie postihnutých orgánov.</w:t>
            </w:r>
          </w:p>
        </w:tc>
        <w:tc>
          <w:tcPr>
            <w:tcW w:w="0" w:type="auto"/>
            <w:shd w:val="clear" w:color="auto" w:fill="FFFFFF"/>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C – INÉ CHOROBY DÝCHACEJ SÚSTAVY</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1234"/>
        <w:gridCol w:w="4778"/>
        <w:gridCol w:w="3050"/>
      </w:tblGrid>
      <w:tr w:rsidR="009E4CF0" w:rsidRPr="00206575" w:rsidTr="00316F33">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1860DA"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1860DA"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1860DA"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899"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b) stredne ťažké formy , dlhodobé remisie</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65-75</w:t>
            </w:r>
          </w:p>
        </w:tc>
      </w:tr>
    </w:tbl>
    <w:p w:rsidR="009E4CF0" w:rsidRDefault="009E4CF0" w:rsidP="00206575">
      <w:pPr>
        <w:shd w:val="clear" w:color="auto" w:fill="FFFFFF" w:themeFill="background1"/>
        <w:spacing w:after="0" w:line="240" w:lineRule="auto"/>
        <w:rPr>
          <w:rFonts w:ascii="Times New Roman" w:hAnsi="Times New Roman" w:cs="Times New Roman"/>
          <w:b/>
          <w:sz w:val="24"/>
          <w:szCs w:val="24"/>
        </w:rPr>
      </w:pPr>
    </w:p>
    <w:p w:rsidR="00206575" w:rsidRDefault="00206575" w:rsidP="00206575">
      <w:pPr>
        <w:shd w:val="clear" w:color="auto" w:fill="FFFFFF" w:themeFill="background1"/>
        <w:spacing w:after="0" w:line="240" w:lineRule="auto"/>
        <w:rPr>
          <w:rFonts w:ascii="Times New Roman" w:hAnsi="Times New Roman" w:cs="Times New Roman"/>
          <w:b/>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Kapitola IX - CHOROBY OBEHOVEJ SÚSTAVY</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1860DA"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na základe funkčných vyšetrení obehovej sústavy (ergometria, echokardiografia v pokoji a po záťaži, angiografia, flebografia, rádionuklidové vyšetrenie a pod.).</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A - SRDCOVÉ CHOROBY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871"/>
        <w:gridCol w:w="2307"/>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 xml:space="preserve">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Vrodené alebo získané chlopňové chyby, ischemická choroba srdca, kardiomyopatie, stavy po srdcovom infarkte, stavy po myokarditíde, stavy po reumatických ochoreniach a iné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podstatného zníženia výkonu, pri obvyklom telesnom zaťažení (napr. veľmi rýchla chôdza 7-8 km/h, ťažká telesná práca, žiadne obmedzenie fyzického výkonu), maximálna záťaž 100 W-NYHA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poklesom výkonu pri stredne ťažkom zaťažení (napr. chôdza 4-5 km/h, stredne ťažká telesná práca), maximálna záťaž 75 W - NYHA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poklesom výkonu už pri bežnom ľahkom zaťažení (napr. prechádzka 3-4 km/h, chôdza do schodov na prvé poschodie, ľahká telesná práca), maximálna záťaž 50 W - NYHA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s poklesom výkonu v pokoji (manifestná pokojová insuficiencia, dlhotrvajúce závažné prejavy dekompenzácie), maximálna záťaž do 25 W - NYHA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Perikarditídy, myokarditídy, endokarditídy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odznení akútneho štádia, bez príznakov poškodenia obehového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významnými poruchami výkonnosti obehového ústrojenstva, podľa stupňa poruchy</w:t>
            </w:r>
          </w:p>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Percentuálna 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klasifikácie NYHA.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Reumatická horúčka s postihnutím srdca, s trvalými funkčnými zmenami obehového ústrojenstva</w:t>
            </w:r>
          </w:p>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klasifikácie NYHA.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Angína pectoris (funkčné štádiá podľa NYHA a CCS)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I. štádium (bez ťažkostí), CCS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II. štádium (bolesť len pri väčšej námahe), CCS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III. štádium (bolesť už pri malej telesnej námahe), CCS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IV. štádium (pokojová bolesť), CCS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Chronické cor pulmonale (podľa stupňa hromadenia krvi v pľúcach, pľúcnej hypertenzie, porúch výkonnosti srdcového svalu a pľúc)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stavy kompenzované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stavy dekompenzované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Poruchy srdcového rytmu: tachykardie – supraventrikulárne, komorové, flutter predsiení a komôr a bradykardie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hemodynamických porúch, pri subjektívnych ťažkostiach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ľahkým hemodynamickým obmedzením funkcie srdca a celkovej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obmedzením srdcovej funkcie a celkovej výkonnosti organizmu pri stredne ťažkom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stavy s obmedzením srdcovej funkcie a celkovej výkonnosti organizmu pri ľahkom alebo minimálnom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Implantácia kardiostimulátora a kardioverter - defibrilátora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implantácia kardiostimulátora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implantácia kardioverter – defibrilátora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srdcových operáciách (revaskularizačné operácie, operácie chlopní, resekcia aneuryzmy, stavy po koronárnej angioplastike)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dobrým funkčným výsledkom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stavy s poklesom výkonnosti pri stredne ťažkom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neschopnosť záťaže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Transplantácia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úprave zdravotného stavu s ľahkým poklesom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úprave zdravotného stavu so stredne ťažkým poklesom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neschopnosť akejkoľvek záťaže, s komplikovaným priebehom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Hypertenzia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hypertenzia 1. stupeň – s minimálnym resp. ľahkým orgánovým postihnutím, s nevýznamnými pridanými rizikami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hypertenzia 2. stupeň – so stredne závažnými funkčnými a morfologickými zmenami na cieľových orgánoch, prítomnosť rizikových faktorov s dopadom na celkovú výkonnosť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hypertenzia 3. stupeň – s ťažkým funkčným postihnutím cieľových orgánov, prítomnosť ďalších závažných pridružených rizík, vrátane rizika fatálnej kardiovaskulárnej príhody (hodnotené podľa SCORE)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914D6E"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Del="00914D6E"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onkologickej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914D6E"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Del="00914D6E"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troch rokoch od ukončenia onkologickej liečby bez jednoznačných príznakov onkologického ochorenia, podľa funkčného stavu pľúc a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914D6E"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35-65</w:t>
            </w:r>
          </w:p>
        </w:tc>
      </w:tr>
      <w:tr w:rsidR="009E4CF0" w:rsidRPr="00206575" w:rsidDel="00914D6E"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neliečiteľné ochorenie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914D6E"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B - CHOROBY CIEV</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10"/>
        <w:gridCol w:w="2868"/>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Artériovenózna píšťala s poruchami periférneho prekrvenia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Aneuryzmy - cievne výdute (podľa polohy, veľkosti)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funkčnej poruchy (malé periférne aneuryzmy)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disekujúce aneuryzmy aorty a veľké aneuryzmy brušnej aorty a veľkých panvových artérií, aneuryzmy mozgových ciev a stavy po operáciách aneuryziem s funkčnou poruchou a s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Tepnové uzávery, funkčné cirkulačné poruchy (angioneuropatia), uzávery artérií na dolných končatinách (rozdelenie podľa Fontainea)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dostačujúcim kolaterálnym obehom, bez ťažkostí alebo s miernymi ťažkosťami (dyzestézie v lýtku alebo v nohe pri rýchlej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obmedzeným kolaterálnym obehom (štádium latencie), nebolestivá chôdza po rovine (Dopplerov tlak na dolnej končatine všeobecne nad 100 mm Hg)</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nebolestivá chôdza po rovine 300 m, Dopplerov tlak na dolných končatinách 80 - 100 mm Hg, pri obojstrannom postihnutí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IIa</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nebolestivá chôdza po rovine nad 300 m, štádium intermitentných klaudikačných bolestí, Dopplerov tlak na dolných končatinách 60 - 80 mm Hg, jedno- alebo obojstranné postihnutie arteriálneho riečiska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Ilb</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klaudikačné bolesti po menej ako 300 m, Dopplerov tlak na dolných končatinách pod 60 mm Hg, závažný arteriografický nález, nočné bolesti, jedno- alebo obojstranné postihnutie arteriálneho riečiska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45- 55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lIc</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klaudikačné bolesti po 50 metroch chôdze, tlak pod 50 mm Hg na tepnách dolných končatín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III</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bolestivá chôdza pod 50 m, bolesti v pokoji, ťažké obliterácie tepien, nehmatný pulz</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IV</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bolesti v pokoji s trofickými kožnými zmenami (defekty, nekrózy, gangrény)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Tepnové uzávery na horných končatinách, funkčné cirkulačné poruchy charakteru Raynaudovho syndrómu (kostoklavikulárny syndróm, syndróm krčného rebra, syndróm m. scalenus ant., hyperabdukčný syndróm), artériosklerotické zmeny a cievne zmeny pri chorobe z vibrácií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mierny stupeň (záchvaty pocitu chladu na končekoch prstov, zbelenie v chladnom prostredí)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stredný stupeň (záchvaty pocitu chladu stredných a koncových článkov väčšiny prstov v chladnom prostredí, pozitívna chladová skúška)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ťažký stupeň (časté záchvaty, zbelavenie prstov v teplom prostredí, pozitívny Lewis-Prusíkov test, pozitívna chladová skúška)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veľmi ťažký stupeň (trofické zmeny kože a končekov prstov, trvalé chladné končeky prstov, pozitívny Lewis-Prusíkov test, pozitívna chladová skúška, rozpad pulzovej krivky, znížený prietok krvi v prstoch rúk)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vykonanej operácii cievnych uzáverov alebo by-passe a po perkutánnej endovaskulárnej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revaskularizačných operáciách s dobrým výsledkom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pri stredne ťažkých funkčných poruchách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ťažkými funkčnými poruchami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Hodnotí sa podľa pretrvávajúceho cievneho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Kŕčové žily, posttrombotický syndróm, recidivujúce tromboflebitídy (jednostranné alebo obojstranné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 xml:space="preserv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C0-1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C2-3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C4-5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Štádium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C6 podľa CEAP</w:t>
            </w:r>
            <w:r w:rsidRPr="00206575" w:rsidDel="00002A76">
              <w:rPr>
                <w:rFonts w:ascii="Times New Roman" w:hAnsi="Times New Roman" w:cs="Times New Roman"/>
                <w:sz w:val="24"/>
                <w:szCs w:val="24"/>
              </w:rPr>
              <w:t xml:space="preserve"> </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Miazgový (lymfatický) opuch na jednej, prípadne na oboch končatinách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reverzibilné štádium (bez podstatného obmedzenia funkcie, diferencia objemu do 4 cm), bez kompresívnej bandáže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ireverzibilné štádium (so zväčšením objemu nad 5 cm, s obmedzením pohybu pre väčšiu hmotnosť s ovplyvnením funkcie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elefantiáza (pri neschopnosti používať postihnutú končatinu)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C – INÉ CHOROBY OBEHOVEJ SÚSTAVY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34"/>
        <w:gridCol w:w="4778"/>
        <w:gridCol w:w="3050"/>
      </w:tblGrid>
      <w:tr w:rsidR="009E4CF0" w:rsidRPr="00206575" w:rsidTr="00316F33">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 , dlhodobé remisie</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65-75</w:t>
            </w:r>
          </w:p>
        </w:tc>
      </w:tr>
    </w:tbl>
    <w:p w:rsidR="00103DD8" w:rsidRPr="00206575" w:rsidRDefault="00103DD8"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lastRenderedPageBreak/>
        <w:t>Kapitola X - CHOROBY TRÁVIACEJ SÚSTAVY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A – ZHUBNÉ NÁDORY V OBLASTI ÚST, HLTANA A OKOLITÝCH ŠTRUKTÚR</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69"/>
        <w:gridCol w:w="4646"/>
        <w:gridCol w:w="3047"/>
      </w:tblGrid>
      <w:tr w:rsidR="009E4CF0" w:rsidRPr="00206575" w:rsidTr="00316F33">
        <w:tc>
          <w:tcPr>
            <w:tcW w:w="1384" w:type="dxa"/>
            <w:vAlign w:val="center"/>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4757" w:type="dxa"/>
            <w:vAlign w:val="center"/>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3071" w:type="dxa"/>
            <w:vAlign w:val="center"/>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Zhubné nádory pery, jazyka, ďasna, ústnej spodiny, podnebia, iných nešpecifikovaných častí úst, príušnej žľazy, tonzíl, orofaryngu, nazofaryngu, hruškovitého zálivu (sinus pyriformis), hypofaryngu a iných nepresne určených lokalizácií v oblasti pery,</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ústnej dutiny a hltana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nádoru v počiatočných štádiách ochorenia, bez potrebnej následnej</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onkologickej liečby, bez funkčnej poruchy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chirurgickom riešení s následnou onkologickou liečbou, alebo počas</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onkologickej liečby bez možnosti chirurgickej intervencie (chirurgicky neriešiteľného nádoru)</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75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 /chirurgickej liečby bez jednoznačných</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príznakov onkologického ochorenia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35-50</w:t>
            </w:r>
          </w:p>
        </w:tc>
      </w:tr>
    </w:tbl>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B - CHOROBY PAŽERÁKA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851"/>
        <w:gridCol w:w="3327"/>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w:t>
            </w:r>
            <w:r w:rsidR="00FB56D3" w:rsidRPr="00206575">
              <w:rPr>
                <w:rFonts w:ascii="Times New Roman" w:hAnsi="Times New Roman" w:cs="Times New Roman"/>
                <w:b/>
                <w:bCs/>
                <w:sz w:val="24"/>
                <w:szCs w:val="24"/>
              </w:rPr>
              <w:t xml:space="preserve">činnosť </w:t>
            </w:r>
            <w:r w:rsidRPr="00206575">
              <w:rPr>
                <w:rFonts w:ascii="Times New Roman" w:hAnsi="Times New Roman" w:cs="Times New Roman"/>
                <w:b/>
                <w:bCs/>
                <w:sz w:val="24"/>
                <w:szCs w:val="24"/>
              </w:rPr>
              <w:t>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Trakčný divertikul (podľa veľkosti a subjektívnych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Pulzný divertikul</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prekážky prijímania potravy, podľa veľkosti a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prekážkou pri prijímaní potravy (podľa vplyvu na celkový stav výživy, anémiu, pokles hmotnosti), ak nie je možná chirurgická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Chronické zápaly pažeráka s gastroezofageálnym refluxom a anémiou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ochorenia pažeráka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prekážky pri príjme potravy podľa veľkosti a subjektívnych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prekážkou pri prijímaní potravy (forma spracovania potravy – mixovaná potrava, predlžený čas jedla)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ťažkou poruchou výživy a rôznym stupňom poklesu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pažeráka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a)po chirurgickom odstránení nádoru v počiatočných štádiách ochorenia bez potreby následnej onkologickej liečby (T1N0M0), bez stenóz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pokročilé štádiá ochorenia,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neliečiteľné formy (možná len paliatívna onkologická liečba, prípadne len symptomatická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Del="00AA6351"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Úplná náhrada pažeráka, s poruchou príjmu potravy, so stratou na hmotnosti a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funkčnou náhradou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nefunkčnou náhradou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bl>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C - CHOROBY ŽALÚDKA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Pri organických a funkčných ochoreniach žalúdka a čriev sa určí 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 xml:space="preserve">podľa stupňa, rozsahu, vplyvu na stav výživy, subjektívnych ťažkostí, orgánových porúch, podľa nutnosti diétneho stravovania a ich vplyvu na celkovú výkonnosť organizmu. Alergicky podmienené choroby nespôsobujú pokles schopnosti </w:t>
      </w:r>
      <w:r w:rsidR="00FB56D3"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w:t>
      </w:r>
    </w:p>
    <w:p w:rsidR="00206575" w:rsidRPr="00206575" w:rsidRDefault="00206575" w:rsidP="00206575">
      <w:pPr>
        <w:shd w:val="clear" w:color="auto" w:fill="FFFFFF" w:themeFill="background1"/>
        <w:spacing w:after="0" w:line="240" w:lineRule="auto"/>
        <w:jc w:val="both"/>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84"/>
        <w:gridCol w:w="2894"/>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w:t>
            </w:r>
            <w:r w:rsidR="00FB56D3" w:rsidRPr="00206575">
              <w:rPr>
                <w:rFonts w:ascii="Times New Roman" w:hAnsi="Times New Roman" w:cs="Times New Roman"/>
                <w:b/>
                <w:bCs/>
                <w:sz w:val="24"/>
                <w:szCs w:val="24"/>
              </w:rPr>
              <w:t xml:space="preserve">činnosť </w:t>
            </w:r>
            <w:r w:rsidRPr="00206575">
              <w:rPr>
                <w:rFonts w:ascii="Times New Roman" w:hAnsi="Times New Roman" w:cs="Times New Roman"/>
                <w:b/>
                <w:bCs/>
                <w:sz w:val="24"/>
                <w:szCs w:val="24"/>
              </w:rPr>
              <w:t>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Vredová choroba žalúdka a dvanástnika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sezónne opakované recidívy v posledných troch rokoch, klinicky dokázané (rtg. vyšetrením, fibroskopiou), stavy konzervatívne liečené, ťažkosti v pravidelných intervaloch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často recidivujúce procesy, v medziobdobí s erozívnou gastritídou, konzervatívne liečené, zhojené s výraznou deformáciou a opakovanými dyspeptickými ťažkosťami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operované formy pri trvalých funkčných poruchách a s postupným zhoršením zdravotného stavu, stavu výživy alebo s komplikáciami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operáciách žalúdka (resekcia, spojkové operácie, vagotómia)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dobrou funkciou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10 - 20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komplikáciami (napr. dumpingov syndróm)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25 - 35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ťažkou poruchou výživy a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žalúdka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resekcii (čiastočné odstránenie) žalúdka v ranom štádiu bez potreby následnej onkologickej liečby (early cancer T1N0M0)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pokročilé štádiá ochorenia (stavy po chirurgickej liečbe s následnou onkologickou liečbou, neoperabilné ochorenie v onkologickej liečbe, paliatívna liečba), stavy po úplnom operačnom odstránení žalúdka s ťažkou poruchou výživy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75 - 80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40-60</w:t>
            </w:r>
          </w:p>
        </w:tc>
      </w:tr>
    </w:tbl>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206575" w:rsidRDefault="00206575" w:rsidP="00206575">
      <w:pPr>
        <w:shd w:val="clear" w:color="auto" w:fill="FFFFFF" w:themeFill="background1"/>
        <w:spacing w:after="0" w:line="240" w:lineRule="auto"/>
        <w:rPr>
          <w:rFonts w:ascii="Times New Roman" w:hAnsi="Times New Roman" w:cs="Times New Roman"/>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D - CHOROBY TENKÉHO ČREVA A HRUBÉHO ČREVA</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124"/>
        <w:gridCol w:w="3054"/>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w:t>
            </w:r>
            <w:r w:rsidR="00FB56D3" w:rsidRPr="00206575">
              <w:rPr>
                <w:rFonts w:ascii="Times New Roman" w:hAnsi="Times New Roman" w:cs="Times New Roman"/>
                <w:b/>
                <w:bCs/>
                <w:sz w:val="24"/>
                <w:szCs w:val="24"/>
              </w:rPr>
              <w:t xml:space="preserve">činnosť </w:t>
            </w:r>
            <w:r w:rsidRPr="00206575">
              <w:rPr>
                <w:rFonts w:ascii="Times New Roman" w:hAnsi="Times New Roman" w:cs="Times New Roman"/>
                <w:b/>
                <w:bCs/>
                <w:sz w:val="24"/>
                <w:szCs w:val="24"/>
              </w:rPr>
              <w:t>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Chronický zápal čriev, divertikulóza, čiastočná resekcia čreva alebo iné črevné poruchy, bez klinických prejavov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trvalými symptómami (napr. hnačky, spazmy čriev niekoľkokrát denne, obmedzenie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zníženým stavom výživy, pokles hmotnosti, poruchy črevnej pasáže, anémia, krvácanie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Ulcerózna kolitída, idiopatická proktokolitída, Crohnova choroba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pokojové štádium (žiadne alebo nepatrné zníženie výkonnosti organizmu, výživy, občasné hnačky, žiadne odchýlky v laboratórnych nálezoch)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b) hemoragické, purulentné štádium (znížená výkonnosť organizmu, poruchy výživy, časté hnačky, poruchy črevnej pasáže, kolonoskopicky </w:t>
            </w:r>
            <w:r w:rsidRPr="00206575">
              <w:rPr>
                <w:rFonts w:ascii="Times New Roman" w:hAnsi="Times New Roman" w:cs="Times New Roman"/>
                <w:sz w:val="24"/>
                <w:szCs w:val="24"/>
              </w:rPr>
              <w:lastRenderedPageBreak/>
              <w:t>dokázaná mierna aktivita, patologický laboratórny nález, recidívy choroby)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floridné štádium s komplikáciami (tvorba vredov a polypov, ťažká malnutrícia, fistula, perforácia, poruchy črevnej pasáže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Črevná malabsorpcia (napr. celiakia, sprue, malabsorpcia spôsobená intoleranciou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podstatných klinických prejavov pri diéte a zavedenej terapii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obmedzením výkonnosti organizmu, poruchou výživy, pri nedostatočnej odpovedi na liečbu a diétny režim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pokročilé formy rezistentné na liečbu, zlý stav výživy, znížená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čreva a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odstránení lokalizovaných črevných nádorov, časti hrubého čreva alebo rekta bez následnej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počas onkologickej liečby alebo po chirurgickej liečbe s vytvorenou kolostómiou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 onkologického ochorenia, bez kolostómie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ukončená onkologická liečba s trvalou kolostómiou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e)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Vyvrátenie konečníka, hemoroidy a rektálna píšťala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trvalými príznakmi (hnačky, spazmy, občasné krvácanie alebo sekrécia z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komplikáciami (opakované poruchy pasáže, stav po resekcii čreva, trvalá sekrécia z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úplnou inkontinenciou zvierača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polohy a rozsahu operovanej časti čreva, vplyvu na zvierač a črevnú stenu, s prihliadnutím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Fistula v okolí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občasnou sekréciou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vyvrátenie konečníka, umelý vývod konečníka, secernujúca sterkonálna znečisťujúca fistula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Zrasty pobrušnice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 poruchami pasáže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bl>
    <w:p w:rsidR="00103DD8" w:rsidRPr="00206575" w:rsidRDefault="00103DD8"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lastRenderedPageBreak/>
        <w:t>ODDIEL E - CHOROBY PEČENE, ŽLČOVÝCH CIEST A PODŽALÚDKOVEJ ŽĽAZY</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rozsahu funkčného postihnutia, stavu výživy a nutnosti dodržiavať diétny režim.</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242"/>
        <w:gridCol w:w="5127"/>
        <w:gridCol w:w="2808"/>
        <w:gridCol w:w="35"/>
      </w:tblGrid>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5127"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Choroby pečene </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ťažkého stupňa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ťažkého stupňa - opakované stavy dekompenzácie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stavy so závažným portálnym hromadením krvi, pažerákové varixy, opakované krvácavé stavy, ascites, známky encefalopatie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pečene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chirurgickej liečbe – resekcii nádoru, bez ďalšej onkologickej liečby, bez funkčnej poruchy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počas onkologickej liečby (CHT, RAT, paliatívna chirurgická liečba)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onkologickej/chirurgickej liečby bez</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jednoznačných príznakov 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Transplantácia pečene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Choroby žlčníka a žlčových ciest, stavy po intervenčných výkonoch na žlčových</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cestách. Podľa závažnosti funkčných porúch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 s častejšími kolikami(raz za mesiac) a so zápalmi liečenými antibiotikami bez komplikácií, postcholecystektomický syndróm</w:t>
            </w:r>
          </w:p>
        </w:tc>
        <w:tc>
          <w:tcPr>
            <w:tcW w:w="0" w:type="auto"/>
            <w:hideMark/>
          </w:tcPr>
          <w:p w:rsidR="009E4CF0" w:rsidRPr="00206575" w:rsidDel="00A74ED4"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stredné formy - stavy po opakovaných výkonoch na papile, žlčových cestách,</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 komplikáciami, stavy so závažnými funkčnými poruchami, s poruchami výživy, s výrazným</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znížením celkovej výkonnosti pri obvyklom zaťažení</w:t>
            </w:r>
          </w:p>
        </w:tc>
        <w:tc>
          <w:tcPr>
            <w:tcW w:w="0" w:type="auto"/>
            <w:hideMark/>
          </w:tcPr>
          <w:p w:rsidR="009E4CF0" w:rsidRPr="00206575" w:rsidDel="00A74ED4"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pri ťažkej kachexii s perkutánnou drenážou – internou, externou alebo kombinovanou</w:t>
            </w:r>
          </w:p>
        </w:tc>
        <w:tc>
          <w:tcPr>
            <w:tcW w:w="0" w:type="auto"/>
            <w:hideMark/>
          </w:tcPr>
          <w:p w:rsidR="009E4CF0" w:rsidRPr="00206575" w:rsidDel="00A74ED4"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Odstránenie žlčníka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 funkčnými poruchami (postcholecystektomický syndróm), pri pretrvávajúcich kolikách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žlčníka, žlčových ciest alebo papily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chirurgickej liečbe raného štádia (resekcii nádoru, bez ďalšej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počas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chirurgických výkonoch na papile a žlčových cestách (podľa funkčných porúch)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Chronické ochorenia podžalúdkovej žľazy podľa účinku na celkový stav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s hnačkami pri diétnych chybách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 častejšími hnačkami, poruchami výživy, dyspeptickými ťažkosťami, občasnými bolesťami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s poruchami výživy, výrazná symptomatológia, zníženie výkonnosti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ťažká porucha výživy až kachektizácia, zníženie výkonnosti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w:t>
            </w: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podžalúdkovej žľazy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počas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neliečiteľné formy /paliatívna  liečba/kachektizácia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onkologickej/chirurgickej liečby bez jednoznačných príznakov 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40- 65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c>
          <w:tcPr>
            <w:tcW w:w="512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iných a nepresne určených častí tráviacich orgánov</w:t>
            </w:r>
          </w:p>
        </w:tc>
        <w:tc>
          <w:tcPr>
            <w:tcW w:w="2843"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chirurgickom odstránení nádoru bez ďalšej onkologickej liečby</w:t>
            </w:r>
          </w:p>
        </w:tc>
        <w:tc>
          <w:tcPr>
            <w:tcW w:w="2843"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počas onkologickej liečby</w:t>
            </w:r>
          </w:p>
        </w:tc>
        <w:tc>
          <w:tcPr>
            <w:tcW w:w="2843"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27"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2843"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35-50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F – PRIETRŽE</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64"/>
        <w:gridCol w:w="2814"/>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 xml:space="preserve">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w:t>
            </w:r>
            <w:r w:rsidR="00FB56D3" w:rsidRPr="00206575">
              <w:rPr>
                <w:rFonts w:ascii="Times New Roman" w:hAnsi="Times New Roman" w:cs="Times New Roman"/>
                <w:b/>
                <w:bCs/>
                <w:sz w:val="24"/>
                <w:szCs w:val="24"/>
              </w:rPr>
              <w:t xml:space="preserve">činnosť </w:t>
            </w:r>
            <w:r w:rsidRPr="00206575">
              <w:rPr>
                <w:rFonts w:ascii="Times New Roman" w:hAnsi="Times New Roman" w:cs="Times New Roman"/>
                <w:b/>
                <w:bCs/>
                <w:sz w:val="24"/>
                <w:szCs w:val="24"/>
              </w:rPr>
              <w:t>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Slabinová alebo stehenná prietrž (podľa veľkosti a možnosti repozície)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Pupočná prietrž alebo prietrž v bielej čiare (linea alba) brušných svalov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Prietrž v jazvách po brušnej operácii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poruchou funkcie brušných orgánov (pri poruchách pasáže)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rozsiahlym vyklenutím orgánov dutiny brušnej do prietrže, chirurgicky neriešiteľné stavy s vplyvom na kardiopulmonálny systém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Prietrž bránice spôsobujúca refluxnú ezofagitídu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bl>
    <w:p w:rsidR="009A0132" w:rsidRPr="00206575" w:rsidRDefault="009A0132"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G – INÉ CHOROBY TRÁVIACEJ SÚSTAVY A BRUŠNEJ STENY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219"/>
        <w:gridCol w:w="4959"/>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 xml:space="preserve">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w:t>
            </w:r>
            <w:r w:rsidR="00FB56D3" w:rsidRPr="00206575">
              <w:rPr>
                <w:rFonts w:ascii="Times New Roman" w:hAnsi="Times New Roman" w:cs="Times New Roman"/>
                <w:b/>
                <w:bCs/>
                <w:sz w:val="24"/>
                <w:szCs w:val="24"/>
              </w:rPr>
              <w:t xml:space="preserve">činnosť </w:t>
            </w:r>
            <w:r w:rsidRPr="00206575">
              <w:rPr>
                <w:rFonts w:ascii="Times New Roman" w:hAnsi="Times New Roman" w:cs="Times New Roman"/>
                <w:b/>
                <w:bCs/>
                <w:sz w:val="24"/>
                <w:szCs w:val="24"/>
              </w:rPr>
              <w:t>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 ľahkého stupňa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ťažkého stupňa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50 - 75</w:t>
            </w:r>
          </w:p>
        </w:tc>
      </w:tr>
    </w:tbl>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Kapitola XI - CHOROBY MOČOVEJ SÚSTAVY</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stupňa aktivity zápalového procesu, rozsahu zmien, laboratórnych výsledkov, porúch funkcie uropoetického systému, ktoré treba zistiť špeciálnymi funkčnými skúškami (napr. určením kreatinínu, vyšetrením glomerulárnej filtrácie a koncentračnej schopnosti, urografie, urodynamickým vyšetrením, endoskopiou, sonografiou).</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Pri posudzovaní zdravotného stavu sa posudzuje vplyv na iné orgány, vplyv na celkový stav organizmu a jeho výkonnosť.</w:t>
      </w:r>
    </w:p>
    <w:p w:rsidR="009E4CF0" w:rsidRDefault="009E4CF0" w:rsidP="00206575">
      <w:pPr>
        <w:shd w:val="clear" w:color="auto" w:fill="FFFFFF" w:themeFill="background1"/>
        <w:spacing w:after="0" w:line="240" w:lineRule="auto"/>
        <w:rPr>
          <w:rFonts w:ascii="Times New Roman" w:hAnsi="Times New Roman" w:cs="Times New Roman"/>
          <w:sz w:val="24"/>
          <w:szCs w:val="24"/>
        </w:rPr>
      </w:pPr>
    </w:p>
    <w:p w:rsidR="00206575" w:rsidRDefault="00206575"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A - POSTIHNUTIA OBLIČIEK</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53"/>
        <w:gridCol w:w="3125"/>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Nefrolitiáza bez funkčného obmedzenia, s častými kolikami (infekcia, hematúria)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Postihnutie obličiek bez funkčného obmedzenia, s chorobným nálezom v moči ľahkého stupňa (diskrétna proteinúria, bakteriúria, mikroskopická hematúria)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Postihnutie funkcie obličiek s obmedzením funkcie (bez ohľadu na etiológiu poškodenia)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 (hraničné hodnoty kreatinínu a urey, ľahké zníženie glomerulárnej filtrácie, zníženie tubulárnej filtrácie, zníženie resorpčnej funkcie, žiadna retencia katabolitov)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ťažkého stupňa (mierne zníženie filtračnej a resorpčnej funkcie obličiek, mierna až výrazná retencia katabolitov, mierne klinické príznaky nedostatočnosti obličiek, anémia, osteopatia)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(prítomnosť klinických príznakov nedostatočnosti obličiek zvládnuteľné konzervatívnym liečebným postupom)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úplné zlyhanie 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alebo výpad funkcie jednej obličky pri zdravej druhej obličke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alebo výpad funkcie jednej obličky s obmedzením funkcie druhej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(výrazná alterácia celkového stavu, obmedzenie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liečené umelou obličkou (dialýzou) s prihliadnutím na prítomné komplikácie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Zhubný nádor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 chirurgickej liečbe bez potreby následnej onkologickej liečby (ochorenie v počiatočnom štádiu T1N0M0)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pokročilé štádiá ochorenia po chirurgickej liečbe a/alebo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neliečiteľné formy /paliatívna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 po transplantácii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do zmiernenia klinických príznakov (spravidla jeden rok)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zmiernení klinických príznakov s prihliadnutím na pretrvávajúcu funkčnú poruchu a prípadné komplikácie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30-65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B - CHOROBY MOČOVÝCH CIEST</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030"/>
        <w:gridCol w:w="5030"/>
        <w:gridCol w:w="3002"/>
      </w:tblGrid>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b/>
                <w:sz w:val="24"/>
                <w:szCs w:val="24"/>
              </w:rPr>
            </w:pPr>
            <w:r w:rsidRPr="00206575">
              <w:rPr>
                <w:rFonts w:ascii="Times New Roman" w:hAnsi="Times New Roman" w:cs="Times New Roman"/>
                <w:b/>
                <w:sz w:val="24"/>
                <w:szCs w:val="24"/>
              </w:rPr>
              <w:t>Položka</w:t>
            </w:r>
          </w:p>
        </w:tc>
        <w:tc>
          <w:tcPr>
            <w:tcW w:w="5151" w:type="dxa"/>
          </w:tcPr>
          <w:p w:rsidR="009E4CF0" w:rsidRPr="00206575" w:rsidRDefault="009E4CF0" w:rsidP="00206575">
            <w:pPr>
              <w:shd w:val="clear" w:color="auto" w:fill="FFFFFF" w:themeFill="background1"/>
              <w:rPr>
                <w:rFonts w:ascii="Times New Roman" w:hAnsi="Times New Roman" w:cs="Times New Roman"/>
                <w:b/>
                <w:sz w:val="24"/>
                <w:szCs w:val="24"/>
              </w:rPr>
            </w:pPr>
            <w:r w:rsidRPr="00206575">
              <w:rPr>
                <w:rFonts w:ascii="Times New Roman" w:hAnsi="Times New Roman" w:cs="Times New Roman"/>
                <w:b/>
                <w:sz w:val="24"/>
                <w:szCs w:val="24"/>
              </w:rPr>
              <w:t>Druh zdravotného postihnutia</w:t>
            </w:r>
          </w:p>
        </w:tc>
        <w:tc>
          <w:tcPr>
            <w:tcW w:w="3071" w:type="dxa"/>
          </w:tcPr>
          <w:p w:rsidR="009E4CF0" w:rsidRPr="00206575" w:rsidRDefault="009E4CF0" w:rsidP="00206575">
            <w:pPr>
              <w:shd w:val="clear" w:color="auto" w:fill="FFFFFF" w:themeFill="background1"/>
              <w:rPr>
                <w:rFonts w:ascii="Times New Roman" w:hAnsi="Times New Roman" w:cs="Times New Roman"/>
                <w:b/>
                <w:sz w:val="24"/>
                <w:szCs w:val="24"/>
              </w:rPr>
            </w:pPr>
            <w:r w:rsidRPr="00206575">
              <w:rPr>
                <w:rFonts w:ascii="Times New Roman" w:hAnsi="Times New Roman" w:cs="Times New Roman"/>
                <w:b/>
                <w:sz w:val="24"/>
                <w:szCs w:val="24"/>
              </w:rPr>
              <w:t xml:space="preserve">Miera poklesu schopnosti </w:t>
            </w:r>
            <w:r w:rsidR="00FB56D3" w:rsidRPr="00206575">
              <w:rPr>
                <w:rFonts w:ascii="Times New Roman" w:hAnsi="Times New Roman" w:cs="Times New Roman"/>
                <w:b/>
                <w:sz w:val="24"/>
                <w:szCs w:val="24"/>
              </w:rPr>
              <w:t xml:space="preserve">vykonávať </w:t>
            </w:r>
            <w:r w:rsidRPr="00206575">
              <w:rPr>
                <w:rFonts w:ascii="Times New Roman" w:hAnsi="Times New Roman" w:cs="Times New Roman"/>
                <w:b/>
                <w:sz w:val="24"/>
                <w:szCs w:val="24"/>
              </w:rPr>
              <w:t>zárobkov</w:t>
            </w:r>
            <w:r w:rsidR="00FB56D3" w:rsidRPr="00206575">
              <w:rPr>
                <w:rFonts w:ascii="Times New Roman" w:hAnsi="Times New Roman" w:cs="Times New Roman"/>
                <w:b/>
                <w:sz w:val="24"/>
                <w:szCs w:val="24"/>
              </w:rPr>
              <w:t>ú</w:t>
            </w:r>
            <w:r w:rsidRPr="00206575">
              <w:rPr>
                <w:rFonts w:ascii="Times New Roman" w:hAnsi="Times New Roman" w:cs="Times New Roman"/>
                <w:b/>
                <w:sz w:val="24"/>
                <w:szCs w:val="24"/>
              </w:rPr>
              <w:t xml:space="preserve"> činnos</w:t>
            </w:r>
            <w:r w:rsidR="00FB56D3" w:rsidRPr="00206575">
              <w:rPr>
                <w:rFonts w:ascii="Times New Roman" w:hAnsi="Times New Roman" w:cs="Times New Roman"/>
                <w:b/>
                <w:sz w:val="24"/>
                <w:szCs w:val="24"/>
              </w:rPr>
              <w:t>ť</w:t>
            </w:r>
            <w:r w:rsidRPr="00206575">
              <w:rPr>
                <w:rFonts w:ascii="Times New Roman" w:hAnsi="Times New Roman" w:cs="Times New Roman"/>
                <w:b/>
                <w:sz w:val="24"/>
                <w:szCs w:val="24"/>
              </w:rPr>
              <w:t xml:space="preserve"> v %</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Chronický zápal močových ciest</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Poruchy vyprázdňovania močového mechúra, pri potrebe samocievkovania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50-75</w:t>
            </w:r>
          </w:p>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močového mechúra, močovodu a iných bližšie nešpecifikovaných močových orgánov</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chirurgickom odstránení v ranom štádiu (T1-2 N0 M0) bez potreby následnej onkologickej liečby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pokročilé štádiá ochorenia, počas onkologickej liečby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 onkologického ochorenia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90 </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w:t>
            </w: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Inkontinencia moču </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stresová inkontinencia I. stupňa (odchod moču pri zaťažení)</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stresová inkontinencia II. stupňa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úplná inkontinencia moču s prihliadnutím na etiológiu, riešená permanentným katétrom</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60-70 </w:t>
            </w:r>
          </w:p>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Umelý vývod moču (bez porúch obličkových funkcií) </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do čreva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40- 50 </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navonok (extraabdominálne)</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40-70 </w:t>
            </w:r>
          </w:p>
        </w:tc>
      </w:tr>
      <w:tr w:rsidR="009E4CF0" w:rsidRPr="00206575" w:rsidTr="00316F33">
        <w:trPr>
          <w:trHeight w:val="346"/>
        </w:trPr>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kontinentná náhrada močového mechúra</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40-70 </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w:t>
            </w: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Chronická píšťala (fistula) tráviaceho, močového a pohlavného ústrojenstva </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chronická píšťala s trvalou miernou sekréciou</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20-40</w:t>
            </w:r>
          </w:p>
        </w:tc>
      </w:tr>
      <w:tr w:rsidR="009E4CF0" w:rsidRPr="00206575" w:rsidTr="00316F33">
        <w:tc>
          <w:tcPr>
            <w:tcW w:w="99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5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chronická píšťala s trvalou sekréciou (stolice alebo hnisavou), s vplyvom na celkový stav organizmu</w:t>
            </w:r>
          </w:p>
        </w:tc>
        <w:tc>
          <w:tcPr>
            <w:tcW w:w="307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60-80</w:t>
            </w:r>
          </w:p>
          <w:p w:rsidR="009E4CF0" w:rsidRPr="00206575" w:rsidRDefault="009E4CF0" w:rsidP="00206575">
            <w:pPr>
              <w:shd w:val="clear" w:color="auto" w:fill="FFFFFF" w:themeFill="background1"/>
              <w:rPr>
                <w:rFonts w:ascii="Times New Roman" w:hAnsi="Times New Roman" w:cs="Times New Roman"/>
                <w:sz w:val="24"/>
                <w:szCs w:val="24"/>
              </w:rPr>
            </w:pPr>
          </w:p>
        </w:tc>
      </w:tr>
    </w:tbl>
    <w:p w:rsidR="00206575" w:rsidRDefault="00206575" w:rsidP="00206575">
      <w:pPr>
        <w:shd w:val="clear" w:color="auto" w:fill="FFFFFF" w:themeFill="background1"/>
        <w:spacing w:after="0" w:line="240" w:lineRule="auto"/>
        <w:rPr>
          <w:rFonts w:ascii="Times New Roman" w:hAnsi="Times New Roman" w:cs="Times New Roman"/>
          <w:sz w:val="24"/>
          <w:szCs w:val="24"/>
        </w:rPr>
      </w:pPr>
    </w:p>
    <w:p w:rsidR="00206575" w:rsidRPr="00206575" w:rsidRDefault="00206575"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C – INÉ CHOROBY OBLIČIEK A MOČOVÝCH CIEST</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71"/>
        <w:gridCol w:w="4018"/>
        <w:gridCol w:w="3673"/>
      </w:tblGrid>
      <w:tr w:rsidR="009E4CF0" w:rsidRPr="00206575" w:rsidTr="00316F33">
        <w:tc>
          <w:tcPr>
            <w:tcW w:w="1384" w:type="dxa"/>
            <w:vAlign w:val="center"/>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4111" w:type="dxa"/>
            <w:vAlign w:val="center"/>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3717" w:type="dxa"/>
            <w:vAlign w:val="center"/>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1. </w:t>
            </w:r>
          </w:p>
        </w:tc>
        <w:tc>
          <w:tcPr>
            <w:tcW w:w="4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3717" w:type="dxa"/>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371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ťažkého stupňa</w:t>
            </w:r>
          </w:p>
        </w:tc>
        <w:tc>
          <w:tcPr>
            <w:tcW w:w="371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1384"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ťažkého stupňa</w:t>
            </w:r>
          </w:p>
        </w:tc>
        <w:tc>
          <w:tcPr>
            <w:tcW w:w="3717"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XII - CHOROBY MUŽSKÝCH POHLAVNÝCH ORGÁNOV</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242"/>
        <w:gridCol w:w="4899"/>
        <w:gridCol w:w="3036"/>
        <w:gridCol w:w="35"/>
      </w:tblGrid>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4899"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Choroby mužských pohlavných orgánov, dlhotrvajúce zápalové procesy spojené s poruchami močenia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penisu, zhubné nádory iných bližšie nešpecifikovaných mužských</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pohlavných orgánov</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v ranom štádiu (TI-2 N0 M0), bez potreby následnej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v pokročilých štádiách, a/alebo počas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semenníka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chirurgickom odstránení nádoru z germinatívnych a negerminatívnych buniek, bez postihnutia uzlín, bez metastáz (T1-2 N0 M0), bez potreby následnej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v pokročilých štádiách, a/alebo počas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w:t>
            </w: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Chronické zápaly prostaty a adenómy prostaty s trvalými poruchami močenia a stavy po operáciách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prostaty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vo včasnom štádiu (TI-2 N0 M0), s prihliadnutím na inkontinenciu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počas onkologickej liečby pokročilého štádia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 s prihliadnutím na inkontinenciu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242"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w:t>
            </w: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Iné choroby mužských pohlavných orgánov, nezahrnuté v predchádzajúcich položkách</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remisie</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242"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4899"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XIII - CHOROBY ŽENSKÝCH POHLAVNÝCH ORGÁNOV</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030"/>
        <w:gridCol w:w="5111"/>
        <w:gridCol w:w="3036"/>
        <w:gridCol w:w="35"/>
      </w:tblGrid>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511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 xml:space="preserve">ť </w:t>
            </w:r>
            <w:r w:rsidRPr="00206575">
              <w:rPr>
                <w:rFonts w:ascii="Times New Roman" w:hAnsi="Times New Roman" w:cs="Times New Roman"/>
                <w:b/>
                <w:bCs/>
                <w:sz w:val="24"/>
                <w:szCs w:val="24"/>
              </w:rPr>
              <w:t>v %</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Choroby prsníka (zápalové ochorenia, benígne nádory, kozmetické záležitosti)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D24E2A"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Pri posudzovaní miery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prihliada na prípadné obmedzenie funkcie v ramennom kĺbe ako následok operácie (napr. lymfedém, defekty svalov)</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prsníka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chirurgickom odstránení nádoru v štádiu I /T1 N0 M0) bez následnej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chirurgickom odstránení nádoru vo včasnom štádiu so zabezpečujúcou RAT (rozlíšenie podľa rozsahu chirurgického zákroku)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odstránení nádoru v pokročilých štádiách s onkologickou liečbou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e)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 po odstránení maternice pre nezhubný nádor, endometriózu a pod.</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maternice (výnimka: carcinoma in situ)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nádoru tela alebo krčka maternice bez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nádoru s onkologickou liečbou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bez jednoznačných príznakov onkologického ochorenia (spravidla po troch rokoch)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nevyliečiteľné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Strata vaječníkov pre zápalové ochorenia, nezhubný nádor</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vaječníka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bez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v pokročilých štádiách s onkologickou liečbou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bez jednoznačných príznakov onkologického ochorenia (spravidla po troch rokoch)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Chronický alebo často sa opakujúci zápal vaječníkov, závesového aparátu maternice alebo maternice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stredného stupňa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ťažkého stupňa, recidivujúce akútne výtoky viackrát do roka, s rozsiahlym palpačným nálezom, nutnosťou opakovanej ATB terapie, s recidivujúcou močovou infekciou, poruchami močenia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15</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Endometrióza </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endometrióza peritoneálna a ovariálna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endometrióza hlboká infiltrujúca – nodulárna (v rektovaginálnom septe) a sakrouterínnych väzoch) a ureterálna endometrióza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40-50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endometrióza peritonea – IV stupeň (zamrznutá panva – frosen pelvis), ťažko operovateľná</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endometrióza po menopauze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Pokles steny pošvy, prolaps pošvy alebo maternice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bez inkontinencie alebo so stresovou inkontinenciou I. stupňa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 občasnou inkontinenciou moču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s úplnou inkontinenciou moču, s prihliadnutím na etiológiu a možnosť riešenia permanentným katétrom</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 po plastickej operácii svalov panvového dna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s dobrým operačným efektom</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 funkčným oslabením svalov panvového dna s obmedzením výkonnosti organizmu, bez inkontinencie moču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11.</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Craurosis vulvae so sekundárnymi zmenami, vredmi, ekzémami, jazvami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12.</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pošvy (s výnimkou carcinoma in situ)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bez onkologickej liečby, s kompletnou vulvektómiou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s onkologickou liečbou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bez jednoznačných príznakov onkologického ochorenia (spravidla po troch rokoch)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13.</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vonkajších rodidiel (s výnimkou carcinoma in situ)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vo FIGO-štádiu I a II (Tl-2 N0 M0)</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v pokročilých štádiách, počas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rPr>
          <w:gridAfter w:val="1"/>
          <w:wAfter w:w="35" w:type="dxa"/>
        </w:trPr>
        <w:tc>
          <w:tcPr>
            <w:tcW w:w="1030"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14. </w:t>
            </w: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Zhubný nádor placenty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maternice bez onkologickej liečby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počas onkologickej liečby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 xml:space="preserve">15. </w:t>
            </w: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Iné choroby ženských pohlavných orgánov, nezahrnuté v predchádzajúcich položkách</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remisie</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030"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Kapitola XIV - CHOROBY KOŽE A PODKOŽNÉHO VÄZIVA</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lokalizácie procesu, vplyvu na celkový stav organizmu, prítomnosť sprievodných príznakov, pohotovosti na recidívy, prípadne na prechod do chronicity. Prihliada sa na sprievodné orgánové alebo systémové zmeny, infekčné komplikácie, vplyv na obmedzenie pohybu a pod.</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035"/>
        <w:gridCol w:w="5111"/>
        <w:gridCol w:w="3031"/>
        <w:gridCol w:w="35"/>
      </w:tblGrid>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511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w:t>
            </w:r>
            <w:r w:rsidR="00FB56D3" w:rsidRPr="00206575">
              <w:rPr>
                <w:rFonts w:ascii="Times New Roman" w:hAnsi="Times New Roman" w:cs="Times New Roman"/>
                <w:b/>
                <w:bCs/>
                <w:sz w:val="24"/>
                <w:szCs w:val="24"/>
              </w:rPr>
              <w:t xml:space="preserve"> vykonávať</w:t>
            </w:r>
            <w:r w:rsidRPr="00206575">
              <w:rPr>
                <w:rFonts w:ascii="Times New Roman" w:hAnsi="Times New Roman" w:cs="Times New Roman"/>
                <w:b/>
                <w:bCs/>
                <w:sz w:val="24"/>
                <w:szCs w:val="24"/>
              </w:rPr>
              <w:t> 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Infekcie kože a podkožného väziva (chronické pyodermie)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ohraničené procesy alebo mierne rozšírené do okolia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výrazné prejavy s vplyvom na celkový stav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rozsiahle, dlhodobé aktívne formy odolávajúce liečbe so znížením celkovej výkonnosti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formy s nepriaznivým priebehom (septické stavy)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Pľuzgierové - kožné ochorenia (pemfigus, pemfigoid)</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ohraničené procesy alebo mierne rozšírené do okolia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výrazné prejavy s vplyvom na celý organizmus</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rozsiahle, dlhodobé aktívne formy odolávajúce liečbe s podstatným znížením výkonnosti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formy s nepriaznivým priebehom (septické stavy)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Dermatitis, ekzém a erytrodermia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ohraničené prejavy (predilekčné miesta), stabilizované formy, zriedkavé exacerbácie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5-15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výrazné prejavy s častými exacerbáciami alebo generalizované stabilizované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rozsiahle, dlhodobo aktívne formy odolávajúce liečbe so zníženou výkonnosťou organizmu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formy trvalo aktívne, s nepriaznivým priebehom</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Papuloskvamózne ochorenie (psoriáza, parapsoriáza, lichen)</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ohraničené formy, intenzita procesu malá, zriedkavé exacerbácie alebo formy rozšírené, stabilizované, s dlhodobými remisiami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5-15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výrazné prejavy, časté exacerbácie alebo generalizované formy s dlhodobými remisiami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c) rozsiahle, dlhodobo aktívne formy odolávajúce liečbe s podstatným znížením výkonnosti organizmu, bez kĺbového postihnutia </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Urtikária a erytém</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urtikárie často recidivujúce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angioedém, často recidivujúci, bez trvalých somatických následkov</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 xml:space="preserve">c) angioedém trvalého charakteru, so závažnými reziduálnymi následkami, obmedzujúcimi celkovú </w:t>
            </w:r>
            <w:r w:rsidRPr="00206575">
              <w:rPr>
                <w:rFonts w:ascii="Times New Roman" w:hAnsi="Times New Roman" w:cs="Times New Roman"/>
                <w:sz w:val="24"/>
                <w:szCs w:val="24"/>
              </w:rPr>
              <w:lastRenderedPageBreak/>
              <w:t>výkonnosť organizmu (pretrvávajúce lymfedémy, poruchy trofiky s postihnutím pohyblivosti kĺbov)</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lastRenderedPageBreak/>
              <w:t>25-40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Ochorenia kože a podkožného väziva spojené so žiarením (chronické expozície, choroby z mechanických, termických, fyzikálnych vplyvov, choroby z radiácie)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ohraničené procesy, mierne rozšírené, stabilizované formy, zriedkavé exacerbácie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výrazné prejavy na exponovaných častiach tela alebo generalizované stabilizované formy, zriedkavé exacerbácie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generalizované prejavy alebo formy s nepriaznivým priebehom a nepriaznivou lokalizáciou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formy s nepriaznivým priebehom (napr. nekrotické zmeny)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Choroby kožných adnex (ochorenie nechtov, alopécia, acne rosacea a pod.)</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7.1.</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Postihnutie všetkých nechtov, s porušením nechtových platničiek</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7.2.</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Alopécia bez ohľadu na etiológiu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7.3.</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Acne vulgaris ťažkého stupňa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7.4.</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Acne conglobata s celkovým vplyvom na organizmus (febrilné stavy, artralgie, tvorba fistúl, obmedzenie pohyblivosti)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Iné choroby kože a podkožného väziva (vitiligo, poruchy pigmentácie)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w:t>
            </w: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Zhubné nádory kože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 odstránení nádoru v skorom štádiu (TI N0 M0), bez potreby následnej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po odstránení zhubných nádorov v pokročilých štádiách, počas onkologickej liečby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po troch rokoch od ukončenia onkologickej liečby, bez jednoznačných príznakov</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rPr>
          <w:gridAfter w:val="1"/>
          <w:wAfter w:w="35" w:type="dxa"/>
        </w:trPr>
        <w:tc>
          <w:tcPr>
            <w:tcW w:w="1035"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neliečiteľné formy</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90</w:t>
            </w:r>
          </w:p>
        </w:tc>
      </w:tr>
      <w:tr w:rsidR="009E4CF0" w:rsidRPr="00206575" w:rsidTr="00316F33">
        <w:tc>
          <w:tcPr>
            <w:tcW w:w="1035"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Iné choroby kože a podkožného tkaniva, nezahrnuté v predchádzajúcich položkách</w:t>
            </w:r>
          </w:p>
        </w:tc>
        <w:tc>
          <w:tcPr>
            <w:tcW w:w="3066"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035"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3066"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1035"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remisii</w:t>
            </w:r>
          </w:p>
        </w:tc>
        <w:tc>
          <w:tcPr>
            <w:tcW w:w="3066"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035"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111"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3066"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XV - CHOROBY PODPORNÉHO A POHYBOVÉHO APARÁTU</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 xml:space="preserve">sa určí podľa funkčného postihnutia (postihnutia pohybu v kĺboch v súvislosti so záťažou na príslušný kĺb) a vplyvu na ostatné systémy a orgány. Pri zistení pohybových a degeneratívnych zmien treba porovnať, či ich </w:t>
      </w:r>
      <w:r w:rsidRPr="00206575">
        <w:rPr>
          <w:rFonts w:ascii="Times New Roman" w:hAnsi="Times New Roman" w:cs="Times New Roman"/>
          <w:sz w:val="24"/>
          <w:szCs w:val="24"/>
        </w:rPr>
        <w:lastRenderedPageBreak/>
        <w:t xml:space="preserve">rozsah a výskyt presahujú zmeny typické pre porovnateľnú vekovú kategóriu. Samotné röntgenologicky zistené degeneratívne zmeny nezapríčiňujú pokles schopnosti </w:t>
      </w:r>
      <w:r w:rsidR="00FB56D3"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rovnako ako skutočnosť, či bola vykonaná operácia na končatine alebo na chrbtici, alebo súvislosť s úrazom. Pri chronických zápaloch kĺbov treba prihliadnuť popri poruche funkcie tiež na aktivitu chorobného procesu. Pri celkovej osteoporóze či osteomalácii (napr. pri hormonálnych poruchách, gastrointestinálnych resorpčných poruchách, pri poškodení obličiek) je 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 xml:space="preserve">závislá od rozsahu a stupňa patologických zmien skeletu a z nich vyplývajúcej poruchy funkcie. 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 xml:space="preserve">pri poraneniach svalov a šliach sa určí podľa miery funkčnej poruchy, podľa postihnutia krvného a lymfatického systému. Pri poraneniach fascie sa môžu objaviť ruptúry svalov, ktoré sú však len zriedkavo príčinou poklesu schopnosti </w:t>
      </w:r>
      <w:r w:rsidR="00FB56D3"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A - ARTROPATIE A INÉ CHOROBY KLBOV</w:t>
      </w:r>
    </w:p>
    <w:p w:rsidR="00A26EB1" w:rsidRPr="00206575" w:rsidRDefault="00A26EB1" w:rsidP="00206575">
      <w:pPr>
        <w:shd w:val="clear" w:color="auto" w:fill="FFFFFF" w:themeFill="background1"/>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60"/>
        <w:gridCol w:w="2918"/>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w:t>
            </w:r>
            <w:r w:rsidR="00FB56D3" w:rsidRPr="00206575">
              <w:rPr>
                <w:rFonts w:ascii="Times New Roman" w:hAnsi="Times New Roman" w:cs="Times New Roman"/>
                <w:b/>
                <w:bCs/>
                <w:sz w:val="24"/>
                <w:szCs w:val="24"/>
              </w:rPr>
              <w:t xml:space="preserve"> vykonávať</w:t>
            </w:r>
            <w:r w:rsidRPr="00206575">
              <w:rPr>
                <w:rFonts w:ascii="Times New Roman" w:hAnsi="Times New Roman" w:cs="Times New Roman"/>
                <w:b/>
                <w:bCs/>
                <w:sz w:val="24"/>
                <w:szCs w:val="24"/>
              </w:rPr>
              <w:t> 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Infekčná artropatia, zápalová polyartropatia, reaktívne artritídy, metabolické artropatie, degeneratívne polyartropatie, psoriatické artropatie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 zriedka recidivujúce, s miernou poruchou funkcie postihnutého kĺbu, s opakovanými subjektívnymi ťažkosťami, ak je záťažou len dlhé státie a chôdza, resp. schopnosť zaťaženia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dlhotrvajúce pomaly progredujúce formy, občas recidivujúce, s poruchou funkcie (obmedzenie funkcie kĺbu o 1/3), so subjektívnymi ťažkosťami, miernou progresiou röntgenologického nálezu, ev. dôkazom laboratórnych pozitívnych zápalových parametrov,</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 postihnutím jedného alebo viacerých kĺbov a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 trvalé aktívne, progredujúce, liečbou ťažko ovplyvniteľné, s deštruktívnym röntgenologickým nálezom, postihujúce viacero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B - OSTEOPATIA A CHONDROPATIA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77"/>
        <w:gridCol w:w="2801"/>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Osteoporóza (bez ohľadu na etiológiu), osteomalácia, osteopatia, iné metabolické ochorenia chrbtice a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ľahká forma - metabolické ochorenie kostí zvyšujúce riziko zlomenín a ovplyvňujúce výkonnosť organizmu, osteoporóza stanovená denzitometrickým vyšetrením, T-skóre do -2,5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ťažká forma osteoporózy a iné metabolické ochorenia kostí s prítomnosťou jedného alebo viacerých zlomenín stavcov s následným obmedzením pohyblivosti, vplyvom na statiku chrbtice, občasnými prejavmi nervového a svalového dráždenia, slabosťou svalového korzetu, s podstatným poklesom výkonnosti a značným ovplyvnením pohyblivosti, T-skóre nad -2,5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ťažká forma osteoporózy (T-skóre nad -4,0 so zvýšenou lámavosťou kostí a s patologickými zlomeninami, ťažká deformácia chrbtice a dlhých kostí) a iných metabolických ochorení kostí s prítomnými viacerými zlomeninami stavcov s následným ťažkým obmedzením pohyblivosti, s výraznými deformitami chrbtice s vplyvom na statiku, pretrvávajúcimi alebo častými prejavmi nervového a svalového dráždenia, slabosťou svalového korzetu, bez ohľadu na T-skóre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Sudeckova dystrofia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mierna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ťažká forma alebo nepriaznivá lokalizácia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stupňa, rozsahu funkčnej poruchy a lokalizácie procesu.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Chronická osteomyelitída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 (lokalizovaná, s nepatrnou aktivitou procesu, drobné hnisanie vo fistule)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stredného stupňa (mierna trvalá sekrécia z fistuly, známky aktivity v laboratórnych nálezoch)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(časté ataky s horúčkou, zreteľná infiltrácia mäkkých častí, hnisanie a vylučovanie sekvestrov, známky aktivity v laboratórnych nálezoch) s alteráciou celkového stavu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funkčného postihnutia vyplývajúceho z lokalizácie, rozsahu a aktivity procesu s jej účinkami na celkový stav a prípadné následné choroby (napr. anémiu, amyloidózu).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Chondrodystrofia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 ťažkými deformáciami končatín, hrudníka a obmedzením výkonnosti organizmu, zníženou pohyblivosťou, poruchami ventilácie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672A19"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E853E6" w:rsidRDefault="00E853E6" w:rsidP="007441D8">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7441D8">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7441D8">
      <w:pPr>
        <w:shd w:val="clear" w:color="auto" w:fill="FFFFFF" w:themeFill="background1"/>
        <w:spacing w:after="0" w:line="240" w:lineRule="auto"/>
        <w:jc w:val="both"/>
        <w:rPr>
          <w:rFonts w:ascii="Times New Roman" w:hAnsi="Times New Roman" w:cs="Times New Roman"/>
          <w:b/>
          <w:sz w:val="24"/>
          <w:szCs w:val="24"/>
        </w:rPr>
      </w:pPr>
    </w:p>
    <w:p w:rsidR="00E853E6" w:rsidRDefault="00E853E6" w:rsidP="007441D8">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7441D8">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lastRenderedPageBreak/>
        <w:t>ODDIEL C - INÉ CHOROBY MÄKKÉHO TKANIVA, SYNOVIÁLNEJ BLANY A ŠĽACHY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60"/>
        <w:gridCol w:w="2818"/>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ochorenia mäkkého tkaniva, synoviálnej blany a šľachy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 zriedka recidivujúce, s miernou poruchou funkcie postihnutého systému, s opakovanými subjektívnymi ťažkosťami, pri záťaži v stoji a pri chôdzi, ak je obmedzená pohyblivosť končatín pri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dlhotrvajúce neprogredujúce formy, občas recidivujúce, s menšou poruchou funkcie kĺbu (obmedzenie funkcie o 1/3), so značnými subjektívnymi ťažkosťami, stacionárnym röntgenovým nálezom, prípadne s občasným laboratórnym zápalovým nálezom s postihnutím jedného kĺbu i viacerých kĺbov,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 neovplyvniteľné liečbou, trvalé aktívne, progredujúce, s výraznými deštruktívnymi röntgenovými zmenami a ťažkou poruchou funkcie, postihujúce niekoľko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A0132" w:rsidRPr="00206575" w:rsidRDefault="009A0132"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D - CHOROBY SVALOV</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chondrodystrofia), deformácie končatín, poruchy kĺbových funkcií, svalových funkcií a</w:t>
      </w:r>
      <w:r w:rsidR="009A0132" w:rsidRPr="00206575">
        <w:rPr>
          <w:rFonts w:ascii="Times New Roman" w:hAnsi="Times New Roman" w:cs="Times New Roman"/>
          <w:sz w:val="24"/>
          <w:szCs w:val="24"/>
        </w:rPr>
        <w:t> </w:t>
      </w:r>
      <w:r w:rsidRPr="00206575">
        <w:rPr>
          <w:rFonts w:ascii="Times New Roman" w:hAnsi="Times New Roman" w:cs="Times New Roman"/>
          <w:sz w:val="24"/>
          <w:szCs w:val="24"/>
        </w:rPr>
        <w:t>statiky, neurologické poruchy. Taktiež treba vziať do úvahy stupeň adaptácie a kompenzácie poruchy.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62"/>
        <w:gridCol w:w="2916"/>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Svalové dystrofie, myopatie, spinálne svalové atrofie a príbuzné syndrómy, myozitídy, systémové ochorenia spojivového tkaniva (lupus erytematosus, dermatomyozitída, systémová skleróza - Behcetova choroba, Sjögrenov syndróm, sklerodermia a ostatné)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poruchy s miernou či lokálnou atrofiou, dystrofiou a s obmedzením len pri dlhom státí a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závažné poruchy s podstatným obmedzením pohyblivosti a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poruchy s ťažkým obmedzením pohyblivosti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80-90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Miera poklesu</w:t>
            </w:r>
            <w:r w:rsidR="00FB56D3" w:rsidRPr="00206575">
              <w:rPr>
                <w:rFonts w:ascii="Times New Roman" w:hAnsi="Times New Roman" w:cs="Times New Roman"/>
                <w:sz w:val="24"/>
                <w:szCs w:val="24"/>
              </w:rPr>
              <w:t xml:space="preserve"> schopnosti </w:t>
            </w:r>
            <w:r w:rsidRPr="00206575">
              <w:rPr>
                <w:rFonts w:ascii="Times New Roman" w:hAnsi="Times New Roman" w:cs="Times New Roman"/>
                <w:sz w:val="24"/>
                <w:szCs w:val="24"/>
              </w:rPr>
              <w:t xml:space="preserve"> </w:t>
            </w:r>
            <w:r w:rsidR="00FB56D3"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bez ohľadu na etiológiu ochorenia, s ohľadom na výslednú poruchu funkcie, pohyblivosti a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Syndrómy svalovej paralýzy, myastenia gravis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okulárna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okulobulbárna (anartria, dysfónia, regurgitácia tekutín nosom, diplopia)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mierna generalizovaná forma (stabilizovaná imunosupresívnou liečbou a po tymektómii)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 ťažká generalizovaná forma (s dysartriou, dysfágiou, prehĺtacie ťažkosti, s postihnutím celého kostrového svalstva, stav po tymektómii, časté exacerbácie napriek imunosupresívnej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66099C" w:rsidRPr="00206575" w:rsidRDefault="0066099C"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E - DORZOPATIA, DEFORMUJÚCA DORZOPATIA A SPONDYLOPATIA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18"/>
        <w:gridCol w:w="2860"/>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zlomeninách tŕňových výbežkov alebo priečnych výbežkov stavcov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zlomenine tela stavca, vrodené chyby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účinku na statiku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miernym účinkom na statiku, s deformáciou chrbtice, príznaky v stoji a pri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výrazným účinkom na statiku (s obmedzením pohybu v danom úseku), s deformáciou, občasnými prejavmi svalového a nervového dráždenia, slabosťou svalového korzetu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Degeneratívne zmeny na chrbtici a medzistavcových platničkách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účinku na statiku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miernym funkčným postihnutím, s prejavmi nervového a svalového dráždenia (napr. syndróm cervikokraniálny, cervikobrachiálny, lumbálny, lumbosakrálny a syndróm sakroiliakálneho skĺbenia blokády stavcov), slabosť svalového korzetu, obmedzenie pohybu v postihnutom úseku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c) s trvalým ťažkým postihnutím funkcie a často recidivujúcimi, dlho trvajúcimi prejavmi dráždenia </w:t>
            </w:r>
            <w:r w:rsidRPr="00206575">
              <w:rPr>
                <w:rFonts w:ascii="Times New Roman" w:hAnsi="Times New Roman" w:cs="Times New Roman"/>
                <w:sz w:val="24"/>
                <w:szCs w:val="24"/>
              </w:rPr>
              <w:lastRenderedPageBreak/>
              <w:t>nervov a svalov, s ťažkou poruchou statiky a dynamiky chrbtice, s výraznou poruchou svalového korzetu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operácii chrbtice a medzistavcových platničiek, stavy po úraze chrbtice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miernym reziduálnym funkčným nálezom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často recidivujúce prejavy nervového a svalového dráždenia, slabosť svalového korzetu chrbta s podstatným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nepriaznivým reziduálnym funkčným nálezom a trvalými prejavmi dráždenia nervov, s parézami a so svalovými atrofiami a poruchou funkcie zvieračov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Ostatné postihnutia chrbtice (vrodené alebo získané deformácie) s poruchou funkcie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stredného stupňa (napr. vo viacerých pohybových segmentoch vyjadreným obmedzením až stuhnutím chrbtice, pri skolióze 40 - 75 stupňov pri klinových stavcoch, motýlikovitých stavcoch, pri fixovanom okrúhlom chrbte s tvorbou gibbusu)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(napr. stuhnutie viacerých stavcov chrbtice, používanie trupovej ortézy, ktorá </w:t>
            </w:r>
            <w:r w:rsidRPr="00206575">
              <w:rPr>
                <w:rFonts w:ascii="Times New Roman" w:hAnsi="Times New Roman" w:cs="Times New Roman"/>
                <w:i/>
                <w:iCs/>
                <w:sz w:val="24"/>
                <w:szCs w:val="24"/>
              </w:rPr>
              <w:t>zahŕňa </w:t>
            </w:r>
            <w:r w:rsidRPr="00206575">
              <w:rPr>
                <w:rFonts w:ascii="Times New Roman" w:hAnsi="Times New Roman" w:cs="Times New Roman"/>
                <w:sz w:val="24"/>
                <w:szCs w:val="24"/>
              </w:rPr>
              <w:t>tri časti chrbtice, extrémne skoliózy s otočným sklzom, spondylolistéza so sklzom o 2/3 tela stavca)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Scheuermannova choroba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 ťažkou poruchou funkcie (akútny stav)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stabilizácii zdravotného stavu (spravidla po piatich rokoch)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Bechterevova choroba (ankylozujúca spondylartritída)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stredného stupňa - IV. stupeň (súčasné stuhnutie niekoľkých častí chrbtice a periférnych kĺbov alebo bedrových kĺbov s pretrvávajúcou klinickou aktivitou a progresiou napriek liečbe, bez ohľadu na stupeň postihnutia chrbtice)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 - V. stupeň so stuhnutím viacerých úsekov chrbtice alebo veľkých kĺbov, s poruchami ventilácie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D24E2A" w:rsidRPr="00206575" w:rsidRDefault="009E4CF0" w:rsidP="00206575">
            <w:pPr>
              <w:shd w:val="clear" w:color="auto" w:fill="FFFFFF" w:themeFill="background1"/>
              <w:spacing w:after="0" w:line="240" w:lineRule="auto"/>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FB56D3"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sa určí podľa priebehu, aktivity a funkčných porúch chrbtice, potvrdených rtg. diagnostikou chrbtice.</w:t>
            </w:r>
          </w:p>
        </w:tc>
        <w:tc>
          <w:tcPr>
            <w:tcW w:w="0" w:type="auto"/>
            <w:shd w:val="clear" w:color="auto" w:fill="FFFFFF"/>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E853E6" w:rsidRDefault="00E853E6"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lastRenderedPageBreak/>
        <w:t>ODDIEL F - STAVY PO ÚRAZOCH</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101"/>
        <w:gridCol w:w="5040"/>
        <w:gridCol w:w="3006"/>
        <w:gridCol w:w="65"/>
      </w:tblGrid>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5040"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FB56D3"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FB56D3"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FB56D3"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w:t>
            </w: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zlomeninách kostí lebky (stavy po kraniocerebrálnych poraneniach)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bez postihnutia mozgových funkcií</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ľahká porucha mozgových funkcií</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stredne ťažká porucha mozgových funkcií</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d) ťažká porucha s podstatným obmedzením celkovej výkonnosti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50-75</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e) ťažká porucha narušujúca integritu mozgových funkcií</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80- 100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w:t>
            </w: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zlomeninách čeľuste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zle zahojené, s defektom, s ovplyvnením inervácie, žuvania, mimiky, hlasu</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w:t>
            </w: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zlomeninách skeletu hrudníka</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3.1.</w:t>
            </w: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úrazoch hrudníka, sériové zlomeniny rebier, zlomeniny sterna so závažným obmedzením pohybu hrudníka a hrudnej steny, podľa stupňa poruchy pľúcnych funkcií a srdcovej činnosti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D24E2A"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Miera poklesu</w:t>
            </w:r>
            <w:r w:rsidR="00C3512F" w:rsidRPr="00206575">
              <w:rPr>
                <w:rFonts w:ascii="Times New Roman" w:hAnsi="Times New Roman" w:cs="Times New Roman"/>
                <w:sz w:val="24"/>
                <w:szCs w:val="24"/>
              </w:rPr>
              <w:t xml:space="preserve"> schopnosti</w:t>
            </w:r>
            <w:r w:rsidRPr="00206575">
              <w:rPr>
                <w:rFonts w:ascii="Times New Roman" w:hAnsi="Times New Roman" w:cs="Times New Roman"/>
                <w:sz w:val="24"/>
                <w:szCs w:val="24"/>
              </w:rPr>
              <w:t xml:space="preserve">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sa určí podľa stupňa poruchy uvedenej v kapitole VIII oddiele B položke 5 a v kapitole IX oddiele A položke 1.</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3.2.</w:t>
            </w: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Následné stavy bez poruchy pľúcnych funkcií a srdcovej činnosti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w:t>
            </w: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Stavy po úrazoch panvy, zlomeninách panvových kostí a symfýzy, stavy po zlomeninách krížovej kosti a kostrče</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ľahké poruchy obmedzujúce dlhé státie a chôdzu, s miernymi subjektívnymi ťažkosťami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stredne ťažké poruchy statiky a dynamiky chrbtice a dolných končatín</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poruchy pohybu, s trvalým dráždením nervov, poruchou funkcie zvieračov, so závažnými parézami a svalovými atrofiami</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60-80</w:t>
            </w:r>
          </w:p>
        </w:tc>
      </w:tr>
      <w:tr w:rsidR="009E4CF0" w:rsidRPr="00206575" w:rsidTr="00316F33">
        <w:trPr>
          <w:gridAfter w:val="1"/>
          <w:wAfter w:w="65" w:type="dxa"/>
        </w:trPr>
        <w:tc>
          <w:tcPr>
            <w:tcW w:w="1101" w:type="dxa"/>
            <w:hideMark/>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hideMark/>
          </w:tcPr>
          <w:p w:rsidR="00D24E2A" w:rsidRPr="00206575" w:rsidRDefault="009E4CF0" w:rsidP="00206575">
            <w:pPr>
              <w:shd w:val="clear" w:color="auto" w:fill="FFFFFF" w:themeFill="background1"/>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Porušenie celistvosti panvového pletenca s poruchou statiky a dynamiky chrbtice, funkcie dolných končatín sa posúdi podľa zostávajúcich porúch.</w:t>
            </w:r>
          </w:p>
        </w:tc>
        <w:tc>
          <w:tcPr>
            <w:tcW w:w="0" w:type="auto"/>
            <w:hideMark/>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5.</w:t>
            </w: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Následky po mnohopočetných kombinovaných poraneniach (polytraumy)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stredne ťažké formy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ťažké formy (multiorgánové poškodenie)</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65-90</w:t>
            </w: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lastRenderedPageBreak/>
              <w:t>6.</w:t>
            </w: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Popáleniny, poleptania, omrzliny</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a) popáleniny, poleptania alebo omrzliny menšieho rozsahu, prevažne povrchové,</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ktoré nespôsobujú žiadne alebo len ľahké funkčné postihnutie</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b) rozsiahlejšie popáleniny, poleptania alebo omrzliny so závažným postihnutím</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niektorého orgánu alebo systému, s poklesom výkonnosti pri bežnom zaťažení, podľa</w:t>
            </w:r>
          </w:p>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rozsahu funkčného postihnutia</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45-65</w:t>
            </w:r>
          </w:p>
        </w:tc>
      </w:tr>
      <w:tr w:rsidR="009E4CF0" w:rsidRPr="00206575" w:rsidTr="00316F33">
        <w:tc>
          <w:tcPr>
            <w:tcW w:w="1101" w:type="dxa"/>
          </w:tcPr>
          <w:p w:rsidR="009E4CF0" w:rsidRPr="00206575" w:rsidRDefault="009E4CF0" w:rsidP="00206575">
            <w:pPr>
              <w:shd w:val="clear" w:color="auto" w:fill="FFFFFF" w:themeFill="background1"/>
              <w:rPr>
                <w:rFonts w:ascii="Times New Roman" w:hAnsi="Times New Roman" w:cs="Times New Roman"/>
                <w:sz w:val="24"/>
                <w:szCs w:val="24"/>
              </w:rPr>
            </w:pPr>
          </w:p>
        </w:tc>
        <w:tc>
          <w:tcPr>
            <w:tcW w:w="5040" w:type="dxa"/>
          </w:tcPr>
          <w:p w:rsidR="009E4CF0" w:rsidRPr="00206575" w:rsidRDefault="009E4CF0" w:rsidP="00206575">
            <w:pPr>
              <w:shd w:val="clear" w:color="auto" w:fill="FFFFFF" w:themeFill="background1"/>
              <w:jc w:val="both"/>
              <w:rPr>
                <w:rFonts w:ascii="Times New Roman" w:hAnsi="Times New Roman" w:cs="Times New Roman"/>
                <w:sz w:val="24"/>
                <w:szCs w:val="24"/>
              </w:rPr>
            </w:pPr>
            <w:r w:rsidRPr="00206575">
              <w:rPr>
                <w:rFonts w:ascii="Times New Roman" w:hAnsi="Times New Roman" w:cs="Times New Roman"/>
                <w:sz w:val="24"/>
                <w:szCs w:val="24"/>
              </w:rPr>
              <w:t>c) ťažké popáleniny, poleptania alebo omrzliny viac častí tela s prítomnosťou hypertrofických jaziev alebo až mutilujúcich jaziev, s ťažkým obmedzením funkcie postihnutých orgánov</w:t>
            </w:r>
          </w:p>
        </w:tc>
        <w:tc>
          <w:tcPr>
            <w:tcW w:w="3071" w:type="dxa"/>
            <w:gridSpan w:val="2"/>
          </w:tcPr>
          <w:p w:rsidR="009E4CF0" w:rsidRPr="00206575" w:rsidRDefault="009E4CF0" w:rsidP="00206575">
            <w:pPr>
              <w:shd w:val="clear" w:color="auto" w:fill="FFFFFF" w:themeFill="background1"/>
              <w:rPr>
                <w:rFonts w:ascii="Times New Roman" w:hAnsi="Times New Roman" w:cs="Times New Roman"/>
                <w:sz w:val="24"/>
                <w:szCs w:val="24"/>
              </w:rPr>
            </w:pPr>
            <w:r w:rsidRPr="00206575">
              <w:rPr>
                <w:rFonts w:ascii="Times New Roman" w:hAnsi="Times New Roman" w:cs="Times New Roman"/>
                <w:sz w:val="24"/>
                <w:szCs w:val="24"/>
              </w:rPr>
              <w:t>75-90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ODDIEL G - POSTIHNUTIE KONČATÍN</w:t>
      </w: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Miera poklesu schopnosti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 xml:space="preserve">sa určí podľa rozsahu a straty častí končatín po poranení, vrodených alebo získaných chýb, zostávajúcich následkov po operáciách a úrazoch, zápalových a degeneratívnych ochoreniach. Pri určovaní miery poklesu schopnosti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 xml:space="preserve">pri posudzovaní postihnutia horných končatín treba vychádzať z postihnutia dominantnej končatiny. Miera poklesu schopnosti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pri amputačných stratách vychádza z funkcie kýpťov a susedných kĺbov.</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96"/>
        <w:gridCol w:w="2882"/>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C3512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C3512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C3512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w:t>
            </w:r>
            <w:r w:rsidRPr="00206575">
              <w:rPr>
                <w:rFonts w:ascii="Times New Roman" w:hAnsi="Times New Roman" w:cs="Times New Roman"/>
                <w:sz w:val="24"/>
                <w:szCs w:val="24"/>
              </w:rPr>
              <w:t> </w:t>
            </w:r>
            <w:r w:rsidRPr="00206575">
              <w:rPr>
                <w:rFonts w:ascii="Times New Roman" w:hAnsi="Times New Roman" w:cs="Times New Roman"/>
                <w:b/>
                <w:bCs/>
                <w:sz w:val="24"/>
                <w:szCs w:val="24"/>
              </w:rPr>
              <w:t>%</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Aseptické nekrózy</w:t>
            </w:r>
          </w:p>
          <w:p w:rsidR="0012008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Po aktívnom štádiu sa miera poklesu schopnosti </w:t>
            </w:r>
            <w:r w:rsidR="00C3512F" w:rsidRPr="00206575">
              <w:rPr>
                <w:rFonts w:ascii="Times New Roman" w:hAnsi="Times New Roman" w:cs="Times New Roman"/>
                <w:sz w:val="24"/>
                <w:szCs w:val="24"/>
              </w:rPr>
              <w:t>vykonávať zárobkovú činnosť</w:t>
            </w:r>
            <w:r w:rsidRPr="00206575">
              <w:rPr>
                <w:rFonts w:ascii="Times New Roman" w:hAnsi="Times New Roman" w:cs="Times New Roman"/>
                <w:sz w:val="24"/>
                <w:szCs w:val="24"/>
              </w:rPr>
              <w:t xml:space="preserve"> určí podľa pretrvávajúcej funkčnej poruchy na postihnutom kĺbe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oboch horných končatín od zápästí a vyššie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jednej hornej a jednej dolnej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jednej hornej končatiny v ramennom kĺbe alebo krátky kýpeť ramena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dominantnej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nedominantnej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s menej rozsiahlymi amputačnými stratami hornej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ramenného kĺbu v priaznivej polohe pri dobre pohyblivom ramennom pletenci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Obmedzenie pohyblivosti ramenného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Habituálne a poúrazové vykĺbenie ramena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ojedinelé vykĺbenie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častejšie vykĺbenie (alebo vykývaný kĺb) s obmedzením výkonnosti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vykĺbenia sternoklavikulárne alebo akromioklavikulárne s obmedzením funkcie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Pseudoartróza kľúčnej 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 po zlomenine ramennej kosti zhojenej v nepriaznivom postavení so značným obmedzením funkcie končatiny (stavy po vykonanej endoprotéze ramenného kĺbu, s obmedzením pohyblivosti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Chronická radiálna a ulnárna epikondylitída s poruchou funkcie končatiny pri záťaži (s ľahkým postihnutím motorickej inervácie a poruchami cievneho zásobenia)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postihnutie jednej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postihnutie oboch končatín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v lakťovom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Obmedzenie pohyblivosti v lakťovom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 pri voľnej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ťažšieho stupňa (vrátane obmedzenia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Izolované obmedzenie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 (stredné pronačné postavenie)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Vykývaný lakťový kĺb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Pseudoartróza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 po zlomenine vretennej kosti a lakťové zahojenie s ľahkou dislokáciou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10- 15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 po zlomenine kosti/kostí predlaktia (vretennej a lakťovej) zhojené s dislokáciou a s poruchou funkcie susedných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zápästného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 (ľahká dorzálna extenzia)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Obmedzenie pohybu v zápästnom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nepatrného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závažnejšieho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Zle zahojené alebo nezahojené zlomeniny zápästných kostí, jednej záprstnej kosti alebo viacerých záprstných kostí s poruchou funkcie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kĺbov palca na ruke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jedného prsta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koncového článku a polovice základného článku palca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všetkých článkov palca na dominantnej ruke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jedného prsta ruky (okrem palca)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10-15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26.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troch prstov ruky II + III +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dominantnej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nedominantnej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všetkých desiatich prstov na oboch rukách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úchopovej schopnosti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Nervové poškodenie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Nervové poškodenie hornej končatiny -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Poškodenie hornej časti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Poškodenie dolnej časti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axillaris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radialis, celý nerv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radialis - stredná časť alebo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ulnaris - horná časť alebo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medianus - horná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medianus -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radialis a nervus axillaris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radialis a nervus ulnaris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radialis a nervus medianus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29.13.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radialis, ulnaris a medianus v oblasti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oboch dolných končatín v predkolení a vyššie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jednej dolnej končatiny v bedrovom kĺbe alebo s veľmi krátkym kýpťom stehna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jednej dolnej končatiny v stehne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jednej dolnej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predkolení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priehlavku alebo v Chopartovom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palca nohy so stratou hlavičky I. priehlavkovej kosti alebo strata iného prsta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II. - V. prsta alebo I. - III. prsta nohy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všetkých prstov jednej nohy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Strata všetkých prstov oboch nôh podľa stavu kýpťa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oboch bedrových kĺbov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jedného bedrového kĺbu v priaznivom postavení (flexia 20 stupňov, vonkajšia rotácia 20 stupňov, stredné postavenie medzi obdukciou a addukciou)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jedného bedrového kĺbu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Obmedzenie pohybu bedrových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lastRenderedPageBreak/>
              <w:t>41.1.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Pseudoartróza krčka stehennej 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zlomenine stehennej kosti (krčka, dialýzy, epikondylu) liečené konzervatívne aj osteosyntézou, príp. endoprotézou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pri dobrej funkcii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 porušenou funkciou končatiny (výrazná deformácia, svalová atrofia, porucha motorickej inervácie, skrátenie o 4 cm a viac)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Stavy po vykonanej endoprotéze bedrového,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Jednostranná (totálna endoprotéza)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funkčného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závažným obmedzením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Obojstranná (totálna endoprotéza)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bez funkčného obmedzenia pohybu (horná hranica len u fyzicky náročnej profesie)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so závažným obmedzením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12008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Pri endoprotézach kĺbov je miera poklesu schopnosti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závislá od pretrvávajúcej poruchy pohyblivosti a vplyvu záťaže na končatinu (napr. porucha motorickej inervácie, výrazná svalová atrofia, skrátenie končatiny viac ako o 4 cm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oboch kolenných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70-80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jedného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 (ohnutie približne 10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Uvoľnenie väzivového aparátu kolena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svalovo kompenzovateľne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vyžadujúce spevnenie podporným aparátom podľa postavenia a osovej odchýlky a porušenie funkcie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25-35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nestabilné koleno s pretrvávajúcou instabilitou aj pri používaní podporného aparátu, resp. použitia pevných ortéz</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Trvalé následky po vybratí menisku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pri dobrej stabilite a rozsahu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pri stredne ťažkej poruche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pri ťažkej poruche funkcie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Zlomenina pately nezhojená, s obmedzenou extenziou kolena, neistou chôdzou, nutnosťou používania podporného aparátu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Obmedzenie pohybu v  kolenných kĺboch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oboch kolenných kĺboch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3.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jednom kolennom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1.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2.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3.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 po zlomenine tíbie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dobre zhojená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zhojená so skrátením, v nesprávnom uhlovom postavení a s porušenou funkciou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Pseudoartróza tíbie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Stav po zlomenine vonkajšieho a vnútorného členka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dobre zahojené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zhojená v nepriaznivom postavení s porušenou funkciou pohybu v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horného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 (stuhnutie členka v neutrálnom postavení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20-35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40- 50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dolného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 (stredné postavenie)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15-20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Stuhnutie horného a dolného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Pes equinovarus a iné poškodenia funkcie nohy (stavy po zlomenine pätnej kosti, podľa poruchy funkcie nohy, s ťažkou deformáciou a poruchou chôdze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jednostranné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obojstranné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60-75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Nervové poruchy úplné,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58.1.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Plexus lumbosacralis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58.2.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femoralis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58.3.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ischiadicus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50-70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58.4.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tibialis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58.5.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Nervus fibularis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30-45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120083" w:rsidRPr="00206575" w:rsidRDefault="009E4CF0" w:rsidP="00206575">
            <w:pPr>
              <w:shd w:val="clear" w:color="auto" w:fill="FFFFFF" w:themeFill="background1"/>
              <w:spacing w:after="0" w:line="240" w:lineRule="auto"/>
              <w:jc w:val="both"/>
              <w:rPr>
                <w:rFonts w:ascii="Times New Roman" w:hAnsi="Times New Roman" w:cs="Times New Roman"/>
                <w:b/>
                <w:bCs/>
                <w:sz w:val="24"/>
                <w:szCs w:val="24"/>
              </w:rPr>
            </w:pPr>
            <w:r w:rsidRPr="00206575">
              <w:rPr>
                <w:rFonts w:ascii="Times New Roman" w:hAnsi="Times New Roman" w:cs="Times New Roman"/>
                <w:b/>
                <w:bCs/>
                <w:sz w:val="24"/>
                <w:szCs w:val="24"/>
              </w:rPr>
              <w:t>Posudkové hľadisko:</w:t>
            </w:r>
          </w:p>
          <w:p w:rsidR="00120083"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V miere poklesu</w:t>
            </w:r>
            <w:r w:rsidR="00C3512F" w:rsidRPr="00206575">
              <w:rPr>
                <w:rFonts w:ascii="Times New Roman" w:hAnsi="Times New Roman" w:cs="Times New Roman"/>
                <w:sz w:val="24"/>
                <w:szCs w:val="24"/>
              </w:rPr>
              <w:t xml:space="preserve"> schopnosti</w:t>
            </w:r>
            <w:r w:rsidRPr="00206575">
              <w:rPr>
                <w:rFonts w:ascii="Times New Roman" w:hAnsi="Times New Roman" w:cs="Times New Roman"/>
                <w:sz w:val="24"/>
                <w:szCs w:val="24"/>
              </w:rPr>
              <w:t xml:space="preserve">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sú zahrnuté aj poruchy vazomotorické a trofické.</w:t>
            </w:r>
          </w:p>
          <w:p w:rsidR="00120083"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Čiastočné poruchy inervácie nervov sa hodnotia tretinovými hodnotami.</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Stredne ťažké motorické poruchy sa hodnotia polovičnými hodnotami. Senzitívne poruchy inervácie pre celú dolnú končatinu sa hodnotia tridsiatimi percentami. Izolované senzitívne poruchy inervácie sa nehodnotia.</w:t>
            </w:r>
          </w:p>
        </w:tc>
        <w:tc>
          <w:tcPr>
            <w:tcW w:w="0" w:type="auto"/>
            <w:shd w:val="clear" w:color="auto" w:fill="FFFFFF"/>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7441D8" w:rsidRDefault="007441D8"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ODDIEL H - NÁDORY KOSTI, SVALSTVA A MÄKKÝCH TKANÍV</w:t>
      </w: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b/>
          <w:sz w:val="24"/>
          <w:szCs w:val="24"/>
        </w:rPr>
      </w:pPr>
      <w:r w:rsidRPr="00206575">
        <w:rPr>
          <w:rFonts w:ascii="Times New Roman" w:hAnsi="Times New Roman" w:cs="Times New Roman"/>
          <w:b/>
          <w:sz w:val="24"/>
          <w:szCs w:val="24"/>
        </w:rPr>
        <w:t>Všeobecné posudkové hľadisko:</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 xml:space="preserve">Ak dôjde v dôsledku onkologickej liečby k amputácii končatiny, určí sa pokles schopnosti </w:t>
      </w:r>
      <w:r w:rsidR="00C3512F" w:rsidRPr="00206575">
        <w:rPr>
          <w:rFonts w:ascii="Times New Roman" w:hAnsi="Times New Roman" w:cs="Times New Roman"/>
          <w:sz w:val="24"/>
          <w:szCs w:val="24"/>
        </w:rPr>
        <w:t xml:space="preserve">vykonávať zárobkovú činnosť </w:t>
      </w:r>
      <w:r w:rsidRPr="00206575">
        <w:rPr>
          <w:rFonts w:ascii="Times New Roman" w:hAnsi="Times New Roman" w:cs="Times New Roman"/>
          <w:sz w:val="24"/>
          <w:szCs w:val="24"/>
        </w:rPr>
        <w:t>podľa príslušnej kapitoly.</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Podobne sa postupuje v prípadoch, keď nádorom alebo jeho odstránením došlo k porušeniu stability nosného alebo pohybového aparátu a k obmedzeniu pohybu.</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157"/>
        <w:gridCol w:w="4021"/>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C3512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C3512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C3512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Nádory kostí, kĺbovej chrupavky, svalstva, mäkkých tkanív a mezotelu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3 rokoch od ukončenia onkologickej liečby, bez jednoznačných príznakov</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bl>
    <w:p w:rsidR="00A26EB1" w:rsidRPr="00206575" w:rsidRDefault="00A26EB1" w:rsidP="00206575">
      <w:pPr>
        <w:shd w:val="clear" w:color="auto" w:fill="FFFFFF" w:themeFill="background1"/>
        <w:spacing w:after="0" w:line="240" w:lineRule="auto"/>
        <w:rPr>
          <w:rFonts w:ascii="Times New Roman" w:hAnsi="Times New Roman" w:cs="Times New Roman"/>
          <w:b/>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 xml:space="preserve">ODDIEL </w:t>
      </w:r>
      <w:r w:rsidR="00C80015" w:rsidRPr="00206575">
        <w:rPr>
          <w:rFonts w:ascii="Times New Roman" w:hAnsi="Times New Roman" w:cs="Times New Roman"/>
          <w:b/>
          <w:sz w:val="24"/>
          <w:szCs w:val="24"/>
        </w:rPr>
        <w:t xml:space="preserve">I </w:t>
      </w:r>
      <w:r w:rsidRPr="00206575">
        <w:rPr>
          <w:rFonts w:ascii="Times New Roman" w:hAnsi="Times New Roman" w:cs="Times New Roman"/>
          <w:b/>
          <w:sz w:val="24"/>
          <w:szCs w:val="24"/>
        </w:rPr>
        <w:t>– INÉ CHOROBY PODPORNÉHO A POHYBOVÉHO APARÁTU</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165"/>
        <w:gridCol w:w="5013"/>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C3512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C3512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C3512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10-35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45-60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65-75</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XVI - ZHUBNÉ NÁDORY INÝCH A NEPRESNE URČENÝCH LOKALIZÁCII, SEKUNDÁRNE A NEŠPECIFIKOVANÉ ZHUBNÉ NÁDORY</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185"/>
        <w:gridCol w:w="3993"/>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C3512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C3512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C3512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Zhubné nádory iných a nepresne určených lokalizácií, sekundárne</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nešpecifikované zhubné nádory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80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po 3 rokoch od ukončenia onkologickej liečby, bez jednoznačných príznakov</w:t>
            </w: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30-50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90</w:t>
            </w:r>
          </w:p>
        </w:tc>
      </w:tr>
    </w:tbl>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66099C" w:rsidRPr="00206575" w:rsidRDefault="0066099C" w:rsidP="00206575">
      <w:pPr>
        <w:shd w:val="clear" w:color="auto" w:fill="FFFFFF" w:themeFill="background1"/>
        <w:spacing w:after="0" w:line="240" w:lineRule="auto"/>
        <w:rPr>
          <w:rFonts w:ascii="Times New Roman" w:hAnsi="Times New Roman" w:cs="Times New Roman"/>
          <w:sz w:val="24"/>
          <w:szCs w:val="24"/>
        </w:rPr>
      </w:pPr>
      <w:bookmarkStart w:id="0" w:name="_GoBack"/>
      <w:bookmarkEnd w:id="0"/>
    </w:p>
    <w:p w:rsidR="009E4CF0" w:rsidRPr="00206575" w:rsidRDefault="009E4CF0" w:rsidP="00206575">
      <w:pPr>
        <w:shd w:val="clear" w:color="auto" w:fill="FFFFFF" w:themeFill="background1"/>
        <w:spacing w:after="0" w:line="240" w:lineRule="auto"/>
        <w:rPr>
          <w:rFonts w:ascii="Times New Roman" w:hAnsi="Times New Roman" w:cs="Times New Roman"/>
          <w:b/>
          <w:sz w:val="24"/>
          <w:szCs w:val="24"/>
        </w:rPr>
      </w:pPr>
      <w:r w:rsidRPr="00206575">
        <w:rPr>
          <w:rFonts w:ascii="Times New Roman" w:hAnsi="Times New Roman" w:cs="Times New Roman"/>
          <w:b/>
          <w:sz w:val="24"/>
          <w:szCs w:val="24"/>
        </w:rPr>
        <w:t>Kapitola XVII – INÉ OCHORENIA</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Iné ochorenia, ktoré nie sú zahrnuté v predošlých XVI kapitolách a svojim klinickým priebehom sa dajú ťažko prirovnať k niektorej chorobe (napr. zriedkavé choroby, niektoré chromozómové anomálie, a iné)</w:t>
      </w:r>
    </w:p>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101"/>
        <w:gridCol w:w="5077"/>
      </w:tblGrid>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b/>
                <w:bCs/>
                <w:sz w:val="24"/>
                <w:szCs w:val="24"/>
              </w:rPr>
              <w:t>Miera poklesu schopnosti </w:t>
            </w:r>
            <w:r w:rsidR="00C3512F" w:rsidRPr="00206575">
              <w:rPr>
                <w:rFonts w:ascii="Times New Roman" w:hAnsi="Times New Roman" w:cs="Times New Roman"/>
                <w:b/>
                <w:bCs/>
                <w:sz w:val="24"/>
                <w:szCs w:val="24"/>
              </w:rPr>
              <w:t xml:space="preserve">vykonávať </w:t>
            </w:r>
            <w:r w:rsidRPr="00206575">
              <w:rPr>
                <w:rFonts w:ascii="Times New Roman" w:hAnsi="Times New Roman" w:cs="Times New Roman"/>
                <w:b/>
                <w:bCs/>
                <w:sz w:val="24"/>
                <w:szCs w:val="24"/>
              </w:rPr>
              <w:t>zárobkov</w:t>
            </w:r>
            <w:r w:rsidR="00C3512F" w:rsidRPr="00206575">
              <w:rPr>
                <w:rFonts w:ascii="Times New Roman" w:hAnsi="Times New Roman" w:cs="Times New Roman"/>
                <w:b/>
                <w:bCs/>
                <w:sz w:val="24"/>
                <w:szCs w:val="24"/>
              </w:rPr>
              <w:t>ú</w:t>
            </w:r>
            <w:r w:rsidRPr="00206575">
              <w:rPr>
                <w:rFonts w:ascii="Times New Roman" w:hAnsi="Times New Roman" w:cs="Times New Roman"/>
                <w:b/>
                <w:bCs/>
                <w:sz w:val="24"/>
                <w:szCs w:val="24"/>
              </w:rPr>
              <w:t xml:space="preserve"> činnos</w:t>
            </w:r>
            <w:r w:rsidR="00C3512F" w:rsidRPr="00206575">
              <w:rPr>
                <w:rFonts w:ascii="Times New Roman" w:hAnsi="Times New Roman" w:cs="Times New Roman"/>
                <w:b/>
                <w:bCs/>
                <w:sz w:val="24"/>
                <w:szCs w:val="24"/>
              </w:rPr>
              <w:t>ť</w:t>
            </w:r>
            <w:r w:rsidRPr="00206575">
              <w:rPr>
                <w:rFonts w:ascii="Times New Roman" w:hAnsi="Times New Roman" w:cs="Times New Roman"/>
                <w:b/>
                <w:bCs/>
                <w:sz w:val="24"/>
                <w:szCs w:val="24"/>
              </w:rPr>
              <w:t xml:space="preserve"> v %</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10-20</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b)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35-65</w:t>
            </w:r>
          </w:p>
        </w:tc>
      </w:tr>
      <w:tr w:rsidR="009E4CF0" w:rsidRPr="00206575" w:rsidTr="00316F33">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jc w:val="both"/>
              <w:rPr>
                <w:rFonts w:ascii="Times New Roman" w:hAnsi="Times New Roman" w:cs="Times New Roman"/>
                <w:sz w:val="24"/>
                <w:szCs w:val="24"/>
              </w:rPr>
            </w:pPr>
            <w:r w:rsidRPr="00206575">
              <w:rPr>
                <w:rFonts w:ascii="Times New Roman" w:hAnsi="Times New Roman" w:cs="Times New Roman"/>
                <w:sz w:val="24"/>
                <w:szCs w:val="24"/>
              </w:rPr>
              <w:t>c)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rsidR="009E4CF0" w:rsidRPr="00206575" w:rsidRDefault="009E4CF0"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75</w:t>
            </w:r>
          </w:p>
        </w:tc>
      </w:tr>
    </w:tbl>
    <w:p w:rsidR="00660D11" w:rsidRPr="00206575" w:rsidRDefault="00764DC4" w:rsidP="00206575">
      <w:pPr>
        <w:shd w:val="clear" w:color="auto" w:fill="FFFFFF" w:themeFill="background1"/>
        <w:spacing w:after="0" w:line="240" w:lineRule="auto"/>
        <w:rPr>
          <w:rFonts w:ascii="Times New Roman" w:hAnsi="Times New Roman" w:cs="Times New Roman"/>
          <w:sz w:val="24"/>
          <w:szCs w:val="24"/>
        </w:rPr>
      </w:pPr>
      <w:r w:rsidRPr="00206575">
        <w:rPr>
          <w:rFonts w:ascii="Times New Roman" w:hAnsi="Times New Roman" w:cs="Times New Roman"/>
          <w:sz w:val="24"/>
          <w:szCs w:val="24"/>
        </w:rPr>
        <w:t>„.</w:t>
      </w:r>
    </w:p>
    <w:p w:rsidR="00660D11" w:rsidRPr="00206575" w:rsidRDefault="00660D11"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912D6C" w:rsidRPr="00206575" w:rsidRDefault="007272E2"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r w:rsidRPr="00206575">
        <w:rPr>
          <w:rFonts w:ascii="Times New Roman" w:eastAsia="Times New Roman" w:hAnsi="Times New Roman" w:cs="Times New Roman"/>
          <w:b/>
          <w:bCs/>
          <w:sz w:val="24"/>
          <w:szCs w:val="24"/>
          <w:lang w:eastAsia="sk-SK"/>
        </w:rPr>
        <w:t>Čl. II</w:t>
      </w:r>
    </w:p>
    <w:p w:rsidR="00120083" w:rsidRPr="00206575" w:rsidRDefault="00120083"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7272E2" w:rsidRPr="00206575" w:rsidRDefault="007272E2" w:rsidP="00206575">
      <w:pPr>
        <w:shd w:val="clear" w:color="auto" w:fill="FFFFFF" w:themeFill="background1"/>
        <w:spacing w:after="0" w:line="240" w:lineRule="auto"/>
        <w:ind w:firstLine="708"/>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Zákon č. 43/2004 Z. z. o starobnom dôchodkovom sporení a o zmene a doplnení niektorých zákonov v znení zákona č. 186/2004 Z. z., zákona č. 439/2004 Z. 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721/2004 Z. z., zákona č. 747/2004 Z. z., zákona č. 310/2006 Z. z., zákona č. 644/2006 Z.</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z., zákona č. 677/2006 Z. z., zákona č. 519/2007 Z. z., zákona č. 555/2007 Z. 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659/2007 Z. z., zákona č. 62/2008 Z. z., zákona č. 434/2008 Z. z., zákona č. 449/2008 Z. z., zákona č. 137/2009 Z. z., zákona č. 572/2009 Z. z., zákona č. 105/2010 Z. z., nálezu Ústavného súdu Slovenskej republiky č. 355/2010 Z. z., zákona č. 543/2010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334/2011 Z.</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z., zákona č. 546/2011 Z. z., zákona č. 547/2011 Z. z., zákona č. 252/2012 Z.</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413/2012 Z. z., zákona č. 132/2013 Z. z., zákona č. 352/2013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183/2014 Z. z., zákona č. 301/2014 Z. z., zákona č. 25/2015 Z. z., zákona č. 140/2015 Z. z., zákona č. 91/2016 Z. z., zákona č. 125/2016 Z. z., zákona č. 292/2016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97/2017 Z. 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 xml:space="preserve">279/2017 Z. z., zákona č. 109/2018 Z. z., zákona č. 177/2018 Z. z., zákona č. 317/2018 Z. z., </w:t>
      </w:r>
      <w:r w:rsidRPr="00206575">
        <w:rPr>
          <w:rFonts w:ascii="Times New Roman" w:eastAsia="Times New Roman" w:hAnsi="Times New Roman" w:cs="Times New Roman"/>
          <w:bCs/>
          <w:sz w:val="24"/>
          <w:szCs w:val="24"/>
          <w:lang w:eastAsia="sk-SK"/>
        </w:rPr>
        <w:lastRenderedPageBreak/>
        <w:t>zákona č. 231/2019 Z. z., zákona č. 234/2019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46/2020 Z. z., zákona č. 66/2020 Z. z., zákona č. 68/2020 Z. z., zákona č. 95/2020 Z. z., zákona č. 275/2020 Z. 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296/2020 Z. z., zákona č. 310/2021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101/2022 Z. z.</w:t>
      </w:r>
      <w:r w:rsidR="00057637" w:rsidRPr="00206575">
        <w:rPr>
          <w:rFonts w:ascii="Times New Roman" w:eastAsia="Times New Roman" w:hAnsi="Times New Roman" w:cs="Times New Roman"/>
          <w:bCs/>
          <w:sz w:val="24"/>
          <w:szCs w:val="24"/>
          <w:lang w:eastAsia="sk-SK"/>
        </w:rPr>
        <w:t>,</w:t>
      </w:r>
      <w:r w:rsidRPr="00206575">
        <w:rPr>
          <w:rFonts w:ascii="Times New Roman" w:eastAsia="Times New Roman" w:hAnsi="Times New Roman" w:cs="Times New Roman"/>
          <w:bCs/>
          <w:sz w:val="24"/>
          <w:szCs w:val="24"/>
          <w:lang w:eastAsia="sk-SK"/>
        </w:rPr>
        <w:t xml:space="preserve"> zákona č. 125/2022 Z. z.</w:t>
      </w:r>
      <w:r w:rsidR="00057637" w:rsidRPr="00206575">
        <w:rPr>
          <w:rFonts w:ascii="Times New Roman" w:eastAsia="Times New Roman" w:hAnsi="Times New Roman" w:cs="Times New Roman"/>
          <w:bCs/>
          <w:sz w:val="24"/>
          <w:szCs w:val="24"/>
          <w:lang w:eastAsia="sk-SK"/>
        </w:rPr>
        <w:t xml:space="preserve">, zákona č. 352/2022 Z. z. a zákona č. </w:t>
      </w:r>
      <w:r w:rsidR="006C7103" w:rsidRPr="00206575">
        <w:rPr>
          <w:rFonts w:ascii="Times New Roman" w:eastAsia="Times New Roman" w:hAnsi="Times New Roman" w:cs="Times New Roman"/>
          <w:bCs/>
          <w:sz w:val="24"/>
          <w:szCs w:val="24"/>
          <w:lang w:eastAsia="sk-SK"/>
        </w:rPr>
        <w:t>399</w:t>
      </w:r>
      <w:r w:rsidR="00057637" w:rsidRPr="00206575">
        <w:rPr>
          <w:rFonts w:ascii="Times New Roman" w:eastAsia="Times New Roman" w:hAnsi="Times New Roman" w:cs="Times New Roman"/>
          <w:bCs/>
          <w:sz w:val="24"/>
          <w:szCs w:val="24"/>
          <w:lang w:eastAsia="sk-SK"/>
        </w:rPr>
        <w:t>/2022 Z.</w:t>
      </w:r>
      <w:r w:rsidR="0066099C" w:rsidRPr="00206575">
        <w:rPr>
          <w:rFonts w:ascii="Times New Roman" w:eastAsia="Times New Roman" w:hAnsi="Times New Roman" w:cs="Times New Roman"/>
          <w:bCs/>
          <w:sz w:val="24"/>
          <w:szCs w:val="24"/>
          <w:lang w:eastAsia="sk-SK"/>
        </w:rPr>
        <w:t> </w:t>
      </w:r>
      <w:r w:rsidR="00057637" w:rsidRPr="00206575">
        <w:rPr>
          <w:rFonts w:ascii="Times New Roman" w:eastAsia="Times New Roman" w:hAnsi="Times New Roman" w:cs="Times New Roman"/>
          <w:bCs/>
          <w:sz w:val="24"/>
          <w:szCs w:val="24"/>
          <w:lang w:eastAsia="sk-SK"/>
        </w:rPr>
        <w:t>z.</w:t>
      </w:r>
      <w:r w:rsidRPr="00206575">
        <w:rPr>
          <w:rFonts w:ascii="Times New Roman" w:eastAsia="Times New Roman" w:hAnsi="Times New Roman" w:cs="Times New Roman"/>
          <w:bCs/>
          <w:sz w:val="24"/>
          <w:szCs w:val="24"/>
          <w:lang w:eastAsia="sk-SK"/>
        </w:rPr>
        <w:t xml:space="preserve"> sa mení takto:</w:t>
      </w:r>
    </w:p>
    <w:p w:rsidR="007272E2" w:rsidRPr="00206575" w:rsidRDefault="007272E2" w:rsidP="00206575">
      <w:pPr>
        <w:shd w:val="clear" w:color="auto" w:fill="FFFFFF" w:themeFill="background1"/>
        <w:spacing w:after="0" w:line="240" w:lineRule="auto"/>
        <w:jc w:val="both"/>
        <w:rPr>
          <w:rFonts w:ascii="Times New Roman" w:eastAsia="Times New Roman" w:hAnsi="Times New Roman" w:cs="Times New Roman"/>
          <w:bCs/>
          <w:sz w:val="24"/>
          <w:szCs w:val="24"/>
          <w:lang w:eastAsia="sk-SK"/>
        </w:rPr>
      </w:pPr>
    </w:p>
    <w:p w:rsidR="007272E2" w:rsidRPr="00206575" w:rsidRDefault="007272E2" w:rsidP="00206575">
      <w:pPr>
        <w:shd w:val="clear" w:color="auto" w:fill="FFFFFF" w:themeFill="background1"/>
        <w:spacing w:after="0" w:line="240" w:lineRule="auto"/>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V § 108 ods. 1 </w:t>
      </w:r>
      <w:r w:rsidR="006A15D3" w:rsidRPr="00206575">
        <w:rPr>
          <w:rFonts w:ascii="Times New Roman" w:eastAsia="Times New Roman" w:hAnsi="Times New Roman" w:cs="Times New Roman"/>
          <w:bCs/>
          <w:sz w:val="24"/>
          <w:szCs w:val="24"/>
          <w:lang w:eastAsia="sk-SK"/>
        </w:rPr>
        <w:t xml:space="preserve">prvej vete </w:t>
      </w:r>
      <w:r w:rsidRPr="00206575">
        <w:rPr>
          <w:rFonts w:ascii="Times New Roman" w:eastAsia="Times New Roman" w:hAnsi="Times New Roman" w:cs="Times New Roman"/>
          <w:bCs/>
          <w:sz w:val="24"/>
          <w:szCs w:val="24"/>
          <w:lang w:eastAsia="sk-SK"/>
        </w:rPr>
        <w:t>sa slová „jedného mesiaca“ nahrádzajú slovami „dvoch mesiacov“.</w:t>
      </w:r>
    </w:p>
    <w:p w:rsidR="007272E2" w:rsidRPr="00206575" w:rsidRDefault="007272E2"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7272E2" w:rsidRPr="00206575" w:rsidRDefault="007272E2"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r w:rsidRPr="00206575">
        <w:rPr>
          <w:rFonts w:ascii="Times New Roman" w:eastAsia="Times New Roman" w:hAnsi="Times New Roman" w:cs="Times New Roman"/>
          <w:b/>
          <w:bCs/>
          <w:sz w:val="24"/>
          <w:szCs w:val="24"/>
          <w:lang w:eastAsia="sk-SK"/>
        </w:rPr>
        <w:t>Čl. III</w:t>
      </w:r>
    </w:p>
    <w:p w:rsidR="007272E2" w:rsidRPr="00206575" w:rsidRDefault="007272E2"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7272E2" w:rsidRPr="00206575" w:rsidRDefault="007272E2" w:rsidP="00206575">
      <w:pPr>
        <w:shd w:val="clear" w:color="auto" w:fill="FFFFFF" w:themeFill="background1"/>
        <w:spacing w:after="0" w:line="240" w:lineRule="auto"/>
        <w:ind w:firstLine="708"/>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sz w:val="24"/>
          <w:szCs w:val="24"/>
          <w:lang w:eastAsia="sk-SK"/>
        </w:rPr>
        <w:t>Zákon</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č.</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650/2004</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Z.</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z.</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o</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doplnkovom</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dôchodkovom</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sporení</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a</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o</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zmene</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a</w:t>
      </w:r>
      <w:r w:rsidRPr="00206575">
        <w:rPr>
          <w:rFonts w:ascii="Times New Roman" w:eastAsia="Times New Roman" w:hAnsi="Times New Roman" w:cs="Times New Roman"/>
          <w:spacing w:val="24"/>
          <w:sz w:val="24"/>
          <w:szCs w:val="24"/>
          <w:lang w:eastAsia="sk-SK"/>
        </w:rPr>
        <w:t xml:space="preserve"> </w:t>
      </w:r>
      <w:r w:rsidRPr="00206575">
        <w:rPr>
          <w:rFonts w:ascii="Times New Roman" w:eastAsia="Times New Roman" w:hAnsi="Times New Roman" w:cs="Times New Roman"/>
          <w:sz w:val="24"/>
          <w:szCs w:val="24"/>
          <w:lang w:eastAsia="sk-SK"/>
        </w:rPr>
        <w:t xml:space="preserve">doplnení </w:t>
      </w:r>
      <w:r w:rsidRPr="00206575">
        <w:rPr>
          <w:rFonts w:ascii="Times New Roman" w:eastAsia="Times New Roman" w:hAnsi="Times New Roman" w:cs="Times New Roman"/>
          <w:bCs/>
          <w:sz w:val="24"/>
          <w:szCs w:val="24"/>
          <w:lang w:eastAsia="sk-SK"/>
        </w:rPr>
        <w:t>niektorých zákonov v znení zákona č. 747/2004 Z. z., zákona č. 584/2005 Z. 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310/2006 Z. z., zákona č. 555/2007 Z. z., zákona č. 659/2007 Z. z., zákona č. 449/2008 Z.</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z., zákona č. 186/2009 Z. z., zákona č. 557/2009 Z. z., zákona č. 520/2011 Z. 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318/2013 Z. z., zákona č. 352/2013 Z. z., zákona č. 301/2014 Z. z., zákona č. 375/2015 Z.</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z., zákona č. 91/2016 Z. z., zákona č. 125/2016 Z. z., zákona č. 292/2016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279/2017 Z. z., zákona č. 109/2018 Z. z., zákona č. 177/2018 Z. z., zákona č. 317/2018 Z.</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z., zákona č.</w:t>
      </w:r>
      <w:r w:rsidR="0000150E"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35/2019 Z. z., zákona 156/2019 Z. z., zákona č. 68/2020 Z. z., zákona č.</w:t>
      </w:r>
      <w:r w:rsidR="0066099C" w:rsidRPr="00206575">
        <w:rPr>
          <w:rFonts w:ascii="Times New Roman" w:eastAsia="Times New Roman" w:hAnsi="Times New Roman" w:cs="Times New Roman"/>
          <w:bCs/>
          <w:sz w:val="24"/>
          <w:szCs w:val="24"/>
          <w:lang w:eastAsia="sk-SK"/>
        </w:rPr>
        <w:t> </w:t>
      </w:r>
      <w:r w:rsidRPr="00206575">
        <w:rPr>
          <w:rFonts w:ascii="Times New Roman" w:eastAsia="Times New Roman" w:hAnsi="Times New Roman" w:cs="Times New Roman"/>
          <w:bCs/>
          <w:sz w:val="24"/>
          <w:szCs w:val="24"/>
          <w:lang w:eastAsia="sk-SK"/>
        </w:rPr>
        <w:t>95/2020 Z. z., zákona č. 310/2021 Z. z.</w:t>
      </w:r>
      <w:r w:rsidR="006C7103" w:rsidRPr="00206575">
        <w:rPr>
          <w:rFonts w:ascii="Times New Roman" w:eastAsia="Times New Roman" w:hAnsi="Times New Roman" w:cs="Times New Roman"/>
          <w:bCs/>
          <w:sz w:val="24"/>
          <w:szCs w:val="24"/>
          <w:lang w:eastAsia="sk-SK"/>
        </w:rPr>
        <w:t>,</w:t>
      </w:r>
      <w:r w:rsidRPr="00206575">
        <w:rPr>
          <w:rFonts w:ascii="Times New Roman" w:eastAsia="Times New Roman" w:hAnsi="Times New Roman" w:cs="Times New Roman"/>
          <w:bCs/>
          <w:sz w:val="24"/>
          <w:szCs w:val="24"/>
          <w:lang w:eastAsia="sk-SK"/>
        </w:rPr>
        <w:t xml:space="preserve"> zákona č. 101/2022 Z. z. </w:t>
      </w:r>
      <w:r w:rsidR="00980C3C" w:rsidRPr="00206575">
        <w:rPr>
          <w:rFonts w:ascii="Times New Roman" w:eastAsia="Times New Roman" w:hAnsi="Times New Roman" w:cs="Times New Roman"/>
          <w:bCs/>
          <w:sz w:val="24"/>
          <w:szCs w:val="24"/>
          <w:lang w:eastAsia="sk-SK"/>
        </w:rPr>
        <w:t xml:space="preserve">a zákona č. 410/2022 Z. z. </w:t>
      </w:r>
      <w:r w:rsidRPr="00206575">
        <w:rPr>
          <w:rFonts w:ascii="Times New Roman" w:eastAsia="Times New Roman" w:hAnsi="Times New Roman" w:cs="Times New Roman"/>
          <w:bCs/>
          <w:sz w:val="24"/>
          <w:szCs w:val="24"/>
          <w:lang w:eastAsia="sk-SK"/>
        </w:rPr>
        <w:t>sa mení takto:</w:t>
      </w:r>
    </w:p>
    <w:p w:rsidR="007272E2" w:rsidRPr="00206575" w:rsidRDefault="007272E2" w:rsidP="00206575">
      <w:pPr>
        <w:shd w:val="clear" w:color="auto" w:fill="FFFFFF" w:themeFill="background1"/>
        <w:spacing w:after="0" w:line="240" w:lineRule="auto"/>
        <w:jc w:val="both"/>
        <w:rPr>
          <w:rFonts w:ascii="Times New Roman" w:eastAsia="Times New Roman" w:hAnsi="Times New Roman" w:cs="Times New Roman"/>
          <w:bCs/>
          <w:sz w:val="24"/>
          <w:szCs w:val="24"/>
          <w:lang w:eastAsia="sk-SK"/>
        </w:rPr>
      </w:pPr>
    </w:p>
    <w:p w:rsidR="007272E2" w:rsidRPr="00206575" w:rsidRDefault="007272E2" w:rsidP="00206575">
      <w:pPr>
        <w:shd w:val="clear" w:color="auto" w:fill="FFFFFF" w:themeFill="background1"/>
        <w:spacing w:after="0" w:line="240" w:lineRule="auto"/>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V § 66a ods. 1 </w:t>
      </w:r>
      <w:r w:rsidR="006A15D3" w:rsidRPr="00206575">
        <w:rPr>
          <w:rFonts w:ascii="Times New Roman" w:eastAsia="Times New Roman" w:hAnsi="Times New Roman" w:cs="Times New Roman"/>
          <w:bCs/>
          <w:sz w:val="24"/>
          <w:szCs w:val="24"/>
          <w:lang w:eastAsia="sk-SK"/>
        </w:rPr>
        <w:t xml:space="preserve">prvej vete </w:t>
      </w:r>
      <w:r w:rsidRPr="00206575">
        <w:rPr>
          <w:rFonts w:ascii="Times New Roman" w:eastAsia="Times New Roman" w:hAnsi="Times New Roman" w:cs="Times New Roman"/>
          <w:bCs/>
          <w:sz w:val="24"/>
          <w:szCs w:val="24"/>
          <w:lang w:eastAsia="sk-SK"/>
        </w:rPr>
        <w:t>sa slovo „dvoch“ nahrádza slovom „troch“.</w:t>
      </w:r>
    </w:p>
    <w:p w:rsidR="007272E2" w:rsidRPr="00206575" w:rsidRDefault="007272E2"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7272E2" w:rsidRPr="00206575" w:rsidRDefault="009C119D"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r w:rsidRPr="00206575">
        <w:rPr>
          <w:rFonts w:ascii="Times New Roman" w:eastAsia="Times New Roman" w:hAnsi="Times New Roman" w:cs="Times New Roman"/>
          <w:b/>
          <w:bCs/>
          <w:sz w:val="24"/>
          <w:szCs w:val="24"/>
          <w:lang w:eastAsia="sk-SK"/>
        </w:rPr>
        <w:t>Č</w:t>
      </w:r>
      <w:r w:rsidR="005117F4" w:rsidRPr="00206575">
        <w:rPr>
          <w:rFonts w:ascii="Times New Roman" w:eastAsia="Times New Roman" w:hAnsi="Times New Roman" w:cs="Times New Roman"/>
          <w:b/>
          <w:bCs/>
          <w:sz w:val="24"/>
          <w:szCs w:val="24"/>
          <w:lang w:eastAsia="sk-SK"/>
        </w:rPr>
        <w:t>l</w:t>
      </w:r>
      <w:r w:rsidRPr="00206575">
        <w:rPr>
          <w:rFonts w:ascii="Times New Roman" w:eastAsia="Times New Roman" w:hAnsi="Times New Roman" w:cs="Times New Roman"/>
          <w:b/>
          <w:bCs/>
          <w:sz w:val="24"/>
          <w:szCs w:val="24"/>
          <w:lang w:eastAsia="sk-SK"/>
        </w:rPr>
        <w:t>. IV</w:t>
      </w:r>
    </w:p>
    <w:p w:rsidR="009C119D" w:rsidRPr="00206575" w:rsidRDefault="009C119D" w:rsidP="00206575">
      <w:pPr>
        <w:shd w:val="clear" w:color="auto" w:fill="FFFFFF" w:themeFill="background1"/>
        <w:spacing w:after="0" w:line="240" w:lineRule="auto"/>
        <w:jc w:val="center"/>
        <w:rPr>
          <w:rFonts w:ascii="Times New Roman" w:eastAsia="Times New Roman" w:hAnsi="Times New Roman" w:cs="Times New Roman"/>
          <w:b/>
          <w:bCs/>
          <w:sz w:val="24"/>
          <w:szCs w:val="24"/>
          <w:lang w:eastAsia="sk-SK"/>
        </w:rPr>
      </w:pPr>
    </w:p>
    <w:p w:rsidR="009C119D" w:rsidRPr="00206575" w:rsidRDefault="009C119D" w:rsidP="00206575">
      <w:pPr>
        <w:shd w:val="clear" w:color="auto" w:fill="FFFFFF" w:themeFill="background1"/>
        <w:spacing w:after="0" w:line="240" w:lineRule="auto"/>
        <w:ind w:firstLine="708"/>
        <w:jc w:val="both"/>
        <w:rPr>
          <w:rFonts w:ascii="Times New Roman" w:eastAsia="Times New Roman" w:hAnsi="Times New Roman" w:cs="Times New Roman"/>
          <w:bCs/>
          <w:sz w:val="24"/>
          <w:szCs w:val="24"/>
          <w:lang w:eastAsia="sk-SK"/>
        </w:rPr>
      </w:pPr>
      <w:r w:rsidRPr="00206575">
        <w:rPr>
          <w:rFonts w:ascii="Times New Roman" w:eastAsia="Times New Roman" w:hAnsi="Times New Roman" w:cs="Times New Roman"/>
          <w:bCs/>
          <w:sz w:val="24"/>
          <w:szCs w:val="24"/>
          <w:lang w:eastAsia="sk-SK"/>
        </w:rPr>
        <w:t xml:space="preserve">Tento zákon nadobúda účinnosť 1. júla 2023 okrem čl. </w:t>
      </w:r>
      <w:r w:rsidR="005F6FAE" w:rsidRPr="00206575">
        <w:rPr>
          <w:rFonts w:ascii="Times New Roman" w:eastAsia="Times New Roman" w:hAnsi="Times New Roman" w:cs="Times New Roman"/>
          <w:bCs/>
          <w:sz w:val="24"/>
          <w:szCs w:val="24"/>
          <w:lang w:eastAsia="sk-SK"/>
        </w:rPr>
        <w:t>I</w:t>
      </w:r>
      <w:r w:rsidR="00091320" w:rsidRPr="00206575">
        <w:rPr>
          <w:rFonts w:ascii="Times New Roman" w:eastAsia="Times New Roman" w:hAnsi="Times New Roman" w:cs="Times New Roman"/>
          <w:bCs/>
          <w:sz w:val="24"/>
          <w:szCs w:val="24"/>
          <w:lang w:eastAsia="sk-SK"/>
        </w:rPr>
        <w:t> </w:t>
      </w:r>
      <w:r w:rsidR="005F6FAE" w:rsidRPr="00206575">
        <w:rPr>
          <w:rFonts w:ascii="Times New Roman" w:eastAsia="Times New Roman" w:hAnsi="Times New Roman" w:cs="Times New Roman"/>
          <w:bCs/>
          <w:sz w:val="24"/>
          <w:szCs w:val="24"/>
          <w:lang w:eastAsia="sk-SK"/>
        </w:rPr>
        <w:t>bodov</w:t>
      </w:r>
      <w:r w:rsidR="00091320" w:rsidRPr="00206575">
        <w:rPr>
          <w:rFonts w:ascii="Times New Roman" w:eastAsia="Times New Roman" w:hAnsi="Times New Roman" w:cs="Times New Roman"/>
          <w:bCs/>
          <w:sz w:val="24"/>
          <w:szCs w:val="24"/>
          <w:lang w:eastAsia="sk-SK"/>
        </w:rPr>
        <w:t xml:space="preserve"> </w:t>
      </w:r>
      <w:r w:rsidR="00B97871" w:rsidRPr="00206575">
        <w:rPr>
          <w:rFonts w:ascii="Times New Roman" w:eastAsia="Times New Roman" w:hAnsi="Times New Roman" w:cs="Times New Roman"/>
          <w:bCs/>
          <w:sz w:val="24"/>
          <w:szCs w:val="24"/>
          <w:lang w:eastAsia="sk-SK"/>
        </w:rPr>
        <w:t>28, 29, 32 až 38, 41, 48 a 49, čl. II a III, ktoré nadobúdajú účinnosť 1. januára 2024</w:t>
      </w:r>
      <w:r w:rsidRPr="00206575">
        <w:rPr>
          <w:rFonts w:ascii="Times New Roman" w:eastAsia="Times New Roman" w:hAnsi="Times New Roman" w:cs="Times New Roman"/>
          <w:bCs/>
          <w:sz w:val="24"/>
          <w:szCs w:val="24"/>
          <w:lang w:eastAsia="sk-SK"/>
        </w:rPr>
        <w:t>.</w:t>
      </w:r>
    </w:p>
    <w:sectPr w:rsidR="009C119D" w:rsidRPr="00206575" w:rsidSect="00ED7E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E2" w:rsidRDefault="00023BE2" w:rsidP="00D36E26">
      <w:pPr>
        <w:spacing w:after="0" w:line="240" w:lineRule="auto"/>
      </w:pPr>
      <w:r>
        <w:separator/>
      </w:r>
    </w:p>
  </w:endnote>
  <w:endnote w:type="continuationSeparator" w:id="0">
    <w:p w:rsidR="00023BE2" w:rsidRDefault="00023BE2" w:rsidP="00D3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112347"/>
      <w:docPartObj>
        <w:docPartGallery w:val="Page Numbers (Bottom of Page)"/>
        <w:docPartUnique/>
      </w:docPartObj>
    </w:sdtPr>
    <w:sdtContent>
      <w:p w:rsidR="00E853E6" w:rsidRDefault="00E853E6">
        <w:pPr>
          <w:pStyle w:val="Pta"/>
          <w:jc w:val="center"/>
        </w:pPr>
        <w:r>
          <w:fldChar w:fldCharType="begin"/>
        </w:r>
        <w:r>
          <w:instrText>PAGE   \* MERGEFORMAT</w:instrText>
        </w:r>
        <w:r>
          <w:fldChar w:fldCharType="separate"/>
        </w:r>
        <w:r>
          <w:rPr>
            <w:noProof/>
          </w:rPr>
          <w:t>67</w:t>
        </w:r>
        <w:r>
          <w:fldChar w:fldCharType="end"/>
        </w:r>
      </w:p>
    </w:sdtContent>
  </w:sdt>
  <w:p w:rsidR="009A0132" w:rsidRDefault="009A01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E2" w:rsidRDefault="00023BE2" w:rsidP="00D36E26">
      <w:pPr>
        <w:spacing w:after="0" w:line="240" w:lineRule="auto"/>
      </w:pPr>
      <w:r>
        <w:separator/>
      </w:r>
    </w:p>
  </w:footnote>
  <w:footnote w:type="continuationSeparator" w:id="0">
    <w:p w:rsidR="00023BE2" w:rsidRDefault="00023BE2" w:rsidP="00D36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43"/>
    <w:multiLevelType w:val="hybridMultilevel"/>
    <w:tmpl w:val="F2741138"/>
    <w:lvl w:ilvl="0" w:tplc="7E5C0910">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1AC5937"/>
    <w:multiLevelType w:val="hybridMultilevel"/>
    <w:tmpl w:val="FE5EE9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91BF7"/>
    <w:multiLevelType w:val="hybridMultilevel"/>
    <w:tmpl w:val="266A2A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4" w15:restartNumberingAfterBreak="0">
    <w:nsid w:val="03F613BD"/>
    <w:multiLevelType w:val="hybridMultilevel"/>
    <w:tmpl w:val="ED5C7914"/>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786C61"/>
    <w:multiLevelType w:val="hybridMultilevel"/>
    <w:tmpl w:val="9ED608F0"/>
    <w:lvl w:ilvl="0" w:tplc="8A6E217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824123"/>
    <w:multiLevelType w:val="hybridMultilevel"/>
    <w:tmpl w:val="429E0EB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BB971EB"/>
    <w:multiLevelType w:val="hybridMultilevel"/>
    <w:tmpl w:val="8CDA0B58"/>
    <w:lvl w:ilvl="0" w:tplc="B35A01C8">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8" w15:restartNumberingAfterBreak="0">
    <w:nsid w:val="0DAE0CDE"/>
    <w:multiLevelType w:val="hybridMultilevel"/>
    <w:tmpl w:val="269A5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984639"/>
    <w:multiLevelType w:val="hybridMultilevel"/>
    <w:tmpl w:val="9ABCB532"/>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0CC15E8"/>
    <w:multiLevelType w:val="hybridMultilevel"/>
    <w:tmpl w:val="C4023D3E"/>
    <w:lvl w:ilvl="0" w:tplc="F34AFA1C">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D57F04"/>
    <w:multiLevelType w:val="hybridMultilevel"/>
    <w:tmpl w:val="D54441F4"/>
    <w:lvl w:ilvl="0" w:tplc="1B1C5254">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2973B7"/>
    <w:multiLevelType w:val="hybridMultilevel"/>
    <w:tmpl w:val="93DE124E"/>
    <w:lvl w:ilvl="0" w:tplc="65C0F18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2796C8D"/>
    <w:multiLevelType w:val="hybridMultilevel"/>
    <w:tmpl w:val="8270A4C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BB3EB2"/>
    <w:multiLevelType w:val="hybridMultilevel"/>
    <w:tmpl w:val="7598D61E"/>
    <w:lvl w:ilvl="0" w:tplc="35320C4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12CE1AD7"/>
    <w:multiLevelType w:val="hybridMultilevel"/>
    <w:tmpl w:val="105C18DC"/>
    <w:lvl w:ilvl="0" w:tplc="4CCEEF2C">
      <w:start w:val="1"/>
      <w:numFmt w:val="decimal"/>
      <w:lvlText w:val="%1."/>
      <w:lvlJc w:val="left"/>
      <w:pPr>
        <w:ind w:left="144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14FD617D"/>
    <w:multiLevelType w:val="hybridMultilevel"/>
    <w:tmpl w:val="8804ACDA"/>
    <w:lvl w:ilvl="0" w:tplc="2230083C">
      <w:start w:val="1"/>
      <w:numFmt w:val="decimal"/>
      <w:lvlText w:val="(%1)"/>
      <w:lvlJc w:val="left"/>
      <w:pPr>
        <w:ind w:left="720"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8F148F"/>
    <w:multiLevelType w:val="hybridMultilevel"/>
    <w:tmpl w:val="F244ACAA"/>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1B4F62DB"/>
    <w:multiLevelType w:val="hybridMultilevel"/>
    <w:tmpl w:val="E9200008"/>
    <w:lvl w:ilvl="0" w:tplc="54C0CC7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D2D721B"/>
    <w:multiLevelType w:val="hybridMultilevel"/>
    <w:tmpl w:val="91F01282"/>
    <w:lvl w:ilvl="0" w:tplc="041B0017">
      <w:start w:val="1"/>
      <w:numFmt w:val="lowerLetter"/>
      <w:lvlText w:val="%1)"/>
      <w:lvlJc w:val="left"/>
      <w:pPr>
        <w:ind w:left="240" w:hanging="360"/>
      </w:pPr>
      <w:rPr>
        <w:rFonts w:hint="default"/>
      </w:rPr>
    </w:lvl>
    <w:lvl w:ilvl="1" w:tplc="041B000F">
      <w:start w:val="1"/>
      <w:numFmt w:val="decimal"/>
      <w:lvlText w:val="%2."/>
      <w:lvlJc w:val="left"/>
      <w:pPr>
        <w:ind w:left="960" w:hanging="360"/>
      </w:pPr>
      <w:rPr>
        <w:rFonts w:hint="default"/>
      </w:rPr>
    </w:lvl>
    <w:lvl w:ilvl="2" w:tplc="43602356">
      <w:start w:val="1"/>
      <w:numFmt w:val="decimal"/>
      <w:lvlText w:val="(%3)"/>
      <w:lvlJc w:val="left"/>
      <w:pPr>
        <w:ind w:left="1860" w:hanging="360"/>
      </w:pPr>
      <w:rPr>
        <w:rFonts w:hint="default"/>
      </w:r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20" w15:restartNumberingAfterBreak="0">
    <w:nsid w:val="1F5F2ACF"/>
    <w:multiLevelType w:val="hybridMultilevel"/>
    <w:tmpl w:val="70FCE2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D60E1D"/>
    <w:multiLevelType w:val="hybridMultilevel"/>
    <w:tmpl w:val="FA366B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DD7B1D"/>
    <w:multiLevelType w:val="hybridMultilevel"/>
    <w:tmpl w:val="09602694"/>
    <w:lvl w:ilvl="0" w:tplc="ED4ACCB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3ED0521"/>
    <w:multiLevelType w:val="hybridMultilevel"/>
    <w:tmpl w:val="B1D4AC48"/>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4A5074"/>
    <w:multiLevelType w:val="hybridMultilevel"/>
    <w:tmpl w:val="7B0051B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548" w:hanging="360"/>
      </w:pPr>
    </w:lvl>
    <w:lvl w:ilvl="2" w:tplc="041B001B" w:tentative="1">
      <w:start w:val="1"/>
      <w:numFmt w:val="lowerRoman"/>
      <w:lvlText w:val="%3."/>
      <w:lvlJc w:val="right"/>
      <w:pPr>
        <w:ind w:left="2268" w:hanging="180"/>
      </w:pPr>
    </w:lvl>
    <w:lvl w:ilvl="3" w:tplc="041B000F" w:tentative="1">
      <w:start w:val="1"/>
      <w:numFmt w:val="decimal"/>
      <w:lvlText w:val="%4."/>
      <w:lvlJc w:val="left"/>
      <w:pPr>
        <w:ind w:left="2988" w:hanging="360"/>
      </w:pPr>
    </w:lvl>
    <w:lvl w:ilvl="4" w:tplc="041B0019" w:tentative="1">
      <w:start w:val="1"/>
      <w:numFmt w:val="lowerLetter"/>
      <w:lvlText w:val="%5."/>
      <w:lvlJc w:val="left"/>
      <w:pPr>
        <w:ind w:left="3708" w:hanging="360"/>
      </w:pPr>
    </w:lvl>
    <w:lvl w:ilvl="5" w:tplc="041B001B" w:tentative="1">
      <w:start w:val="1"/>
      <w:numFmt w:val="lowerRoman"/>
      <w:lvlText w:val="%6."/>
      <w:lvlJc w:val="right"/>
      <w:pPr>
        <w:ind w:left="4428" w:hanging="180"/>
      </w:pPr>
    </w:lvl>
    <w:lvl w:ilvl="6" w:tplc="041B000F" w:tentative="1">
      <w:start w:val="1"/>
      <w:numFmt w:val="decimal"/>
      <w:lvlText w:val="%7."/>
      <w:lvlJc w:val="left"/>
      <w:pPr>
        <w:ind w:left="5148" w:hanging="360"/>
      </w:pPr>
    </w:lvl>
    <w:lvl w:ilvl="7" w:tplc="041B0019" w:tentative="1">
      <w:start w:val="1"/>
      <w:numFmt w:val="lowerLetter"/>
      <w:lvlText w:val="%8."/>
      <w:lvlJc w:val="left"/>
      <w:pPr>
        <w:ind w:left="5868" w:hanging="360"/>
      </w:pPr>
    </w:lvl>
    <w:lvl w:ilvl="8" w:tplc="041B001B" w:tentative="1">
      <w:start w:val="1"/>
      <w:numFmt w:val="lowerRoman"/>
      <w:lvlText w:val="%9."/>
      <w:lvlJc w:val="right"/>
      <w:pPr>
        <w:ind w:left="6588" w:hanging="180"/>
      </w:pPr>
    </w:lvl>
  </w:abstractNum>
  <w:abstractNum w:abstractNumId="25" w15:restartNumberingAfterBreak="0">
    <w:nsid w:val="2845221F"/>
    <w:multiLevelType w:val="hybridMultilevel"/>
    <w:tmpl w:val="69C8BD28"/>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2F6B4EB3"/>
    <w:multiLevelType w:val="hybridMultilevel"/>
    <w:tmpl w:val="E0468660"/>
    <w:lvl w:ilvl="0" w:tplc="041B0017">
      <w:start w:val="1"/>
      <w:numFmt w:val="lowerLetter"/>
      <w:lvlText w:val="%1)"/>
      <w:lvlJc w:val="left"/>
      <w:pPr>
        <w:ind w:left="840" w:hanging="48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9E5838"/>
    <w:multiLevelType w:val="hybridMultilevel"/>
    <w:tmpl w:val="1F2E8E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2F17D16"/>
    <w:multiLevelType w:val="hybridMultilevel"/>
    <w:tmpl w:val="44BEB6E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3537375E"/>
    <w:multiLevelType w:val="hybridMultilevel"/>
    <w:tmpl w:val="70FCE212"/>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31" w15:restartNumberingAfterBreak="0">
    <w:nsid w:val="37057CFC"/>
    <w:multiLevelType w:val="hybridMultilevel"/>
    <w:tmpl w:val="F872F590"/>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6DFE234A">
      <w:start w:val="1"/>
      <w:numFmt w:val="decimal"/>
      <w:lvlText w:val="%7."/>
      <w:lvlJc w:val="left"/>
      <w:pPr>
        <w:ind w:left="4560" w:hanging="360"/>
      </w:pPr>
      <w:rPr>
        <w:rFonts w:ascii="Times New Roman" w:eastAsiaTheme="minorHAnsi" w:hAnsi="Times New Roman" w:cs="Times New Roman" w:hint="default"/>
      </w:r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32" w15:restartNumberingAfterBreak="0">
    <w:nsid w:val="38E6094D"/>
    <w:multiLevelType w:val="hybridMultilevel"/>
    <w:tmpl w:val="12C45F08"/>
    <w:lvl w:ilvl="0" w:tplc="65C0F188">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3C8F09D2"/>
    <w:multiLevelType w:val="hybridMultilevel"/>
    <w:tmpl w:val="BA700F54"/>
    <w:lvl w:ilvl="0" w:tplc="143ED08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25E43D2"/>
    <w:multiLevelType w:val="hybridMultilevel"/>
    <w:tmpl w:val="4FE229A0"/>
    <w:lvl w:ilvl="0" w:tplc="2C44717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F161DA"/>
    <w:multiLevelType w:val="hybridMultilevel"/>
    <w:tmpl w:val="AAA64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315143"/>
    <w:multiLevelType w:val="hybridMultilevel"/>
    <w:tmpl w:val="2AB00C64"/>
    <w:lvl w:ilvl="0" w:tplc="B270EE74">
      <w:start w:val="1"/>
      <w:numFmt w:val="decimal"/>
      <w:lvlText w:val="%1."/>
      <w:lvlJc w:val="left"/>
      <w:pPr>
        <w:ind w:left="1211" w:hanging="360"/>
      </w:pPr>
      <w:rPr>
        <w:rFonts w:ascii="Times New Roman" w:hAnsi="Times New Roman" w:cs="Times New Roman" w:hint="default"/>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4A6D6C17"/>
    <w:multiLevelType w:val="hybridMultilevel"/>
    <w:tmpl w:val="37180A4C"/>
    <w:lvl w:ilvl="0" w:tplc="6BEC9950">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AE73FE6"/>
    <w:multiLevelType w:val="hybridMultilevel"/>
    <w:tmpl w:val="37180A4C"/>
    <w:lvl w:ilvl="0" w:tplc="6BEC9950">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D922A7C"/>
    <w:multiLevelType w:val="hybridMultilevel"/>
    <w:tmpl w:val="4160706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E915CE"/>
    <w:multiLevelType w:val="hybridMultilevel"/>
    <w:tmpl w:val="59C412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FB1736C"/>
    <w:multiLevelType w:val="hybridMultilevel"/>
    <w:tmpl w:val="7500F022"/>
    <w:lvl w:ilvl="0" w:tplc="71542902">
      <w:start w:val="1"/>
      <w:numFmt w:val="decimal"/>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43" w15:restartNumberingAfterBreak="0">
    <w:nsid w:val="5090754D"/>
    <w:multiLevelType w:val="hybridMultilevel"/>
    <w:tmpl w:val="9FB2DA86"/>
    <w:lvl w:ilvl="0" w:tplc="446082CE">
      <w:start w:val="1"/>
      <w:numFmt w:val="decimal"/>
      <w:lvlText w:val="(%1)"/>
      <w:lvlJc w:val="left"/>
      <w:pPr>
        <w:ind w:left="1146" w:hanging="360"/>
      </w:pPr>
      <w:rPr>
        <w:rFonts w:ascii="Times New Roman" w:eastAsiaTheme="minorHAnsi"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537A425C"/>
    <w:multiLevelType w:val="hybridMultilevel"/>
    <w:tmpl w:val="92C07C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6641385"/>
    <w:multiLevelType w:val="hybridMultilevel"/>
    <w:tmpl w:val="255C9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586D0A"/>
    <w:multiLevelType w:val="hybridMultilevel"/>
    <w:tmpl w:val="FAB8226C"/>
    <w:lvl w:ilvl="0" w:tplc="041B0017">
      <w:start w:val="1"/>
      <w:numFmt w:val="lowerLetter"/>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47" w15:restartNumberingAfterBreak="0">
    <w:nsid w:val="61FA0FE9"/>
    <w:multiLevelType w:val="hybridMultilevel"/>
    <w:tmpl w:val="3DA08566"/>
    <w:lvl w:ilvl="0" w:tplc="7E1A4D9E">
      <w:start w:val="1"/>
      <w:numFmt w:val="lowerLetter"/>
      <w:lvlText w:val="2%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27F6BFF"/>
    <w:multiLevelType w:val="hybridMultilevel"/>
    <w:tmpl w:val="E4F41B52"/>
    <w:lvl w:ilvl="0" w:tplc="EC80704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5A36216"/>
    <w:multiLevelType w:val="hybridMultilevel"/>
    <w:tmpl w:val="1452E6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8E7BFD"/>
    <w:multiLevelType w:val="hybridMultilevel"/>
    <w:tmpl w:val="0CC06824"/>
    <w:lvl w:ilvl="0" w:tplc="146AA6F8">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67987FC5"/>
    <w:multiLevelType w:val="hybridMultilevel"/>
    <w:tmpl w:val="A9F235D2"/>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52" w15:restartNumberingAfterBreak="0">
    <w:nsid w:val="6AED4EAC"/>
    <w:multiLevelType w:val="hybridMultilevel"/>
    <w:tmpl w:val="45C05480"/>
    <w:lvl w:ilvl="0" w:tplc="E5A81CD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A92CAA"/>
    <w:multiLevelType w:val="hybridMultilevel"/>
    <w:tmpl w:val="D6AAFA48"/>
    <w:lvl w:ilvl="0" w:tplc="0FDA746C">
      <w:start w:val="1"/>
      <w:numFmt w:val="lowerLetter"/>
      <w:lvlText w:val="2%1."/>
      <w:lvlJc w:val="left"/>
      <w:pPr>
        <w:ind w:left="1428" w:hanging="360"/>
      </w:pPr>
      <w:rPr>
        <w:rFonts w:ascii="Times New Roman" w:hAnsi="Times New Roman" w:hint="default"/>
        <w:b w:val="0"/>
        <w:i w:val="0"/>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4" w15:restartNumberingAfterBreak="0">
    <w:nsid w:val="77427180"/>
    <w:multiLevelType w:val="hybridMultilevel"/>
    <w:tmpl w:val="FDCE62A6"/>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8052F0A"/>
    <w:multiLevelType w:val="hybridMultilevel"/>
    <w:tmpl w:val="BC0EDC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8B9346E"/>
    <w:multiLevelType w:val="hybridMultilevel"/>
    <w:tmpl w:val="4DE2520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C300041"/>
    <w:multiLevelType w:val="hybridMultilevel"/>
    <w:tmpl w:val="70FCE212"/>
    <w:lvl w:ilvl="0" w:tplc="041B0017">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58" w15:restartNumberingAfterBreak="0">
    <w:nsid w:val="7F110C62"/>
    <w:multiLevelType w:val="hybridMultilevel"/>
    <w:tmpl w:val="7500F022"/>
    <w:lvl w:ilvl="0" w:tplc="71542902">
      <w:start w:val="1"/>
      <w:numFmt w:val="decimal"/>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num w:numId="1">
    <w:abstractNumId w:val="55"/>
  </w:num>
  <w:num w:numId="2">
    <w:abstractNumId w:val="34"/>
  </w:num>
  <w:num w:numId="3">
    <w:abstractNumId w:val="10"/>
  </w:num>
  <w:num w:numId="4">
    <w:abstractNumId w:val="1"/>
  </w:num>
  <w:num w:numId="5">
    <w:abstractNumId w:val="5"/>
  </w:num>
  <w:num w:numId="6">
    <w:abstractNumId w:val="49"/>
  </w:num>
  <w:num w:numId="7">
    <w:abstractNumId w:val="6"/>
  </w:num>
  <w:num w:numId="8">
    <w:abstractNumId w:val="3"/>
  </w:num>
  <w:num w:numId="9">
    <w:abstractNumId w:val="22"/>
  </w:num>
  <w:num w:numId="10">
    <w:abstractNumId w:val="36"/>
  </w:num>
  <w:num w:numId="11">
    <w:abstractNumId w:val="23"/>
  </w:num>
  <w:num w:numId="12">
    <w:abstractNumId w:val="4"/>
  </w:num>
  <w:num w:numId="13">
    <w:abstractNumId w:val="52"/>
  </w:num>
  <w:num w:numId="14">
    <w:abstractNumId w:val="28"/>
  </w:num>
  <w:num w:numId="15">
    <w:abstractNumId w:val="13"/>
  </w:num>
  <w:num w:numId="16">
    <w:abstractNumId w:val="54"/>
  </w:num>
  <w:num w:numId="17">
    <w:abstractNumId w:val="48"/>
  </w:num>
  <w:num w:numId="18">
    <w:abstractNumId w:val="56"/>
  </w:num>
  <w:num w:numId="19">
    <w:abstractNumId w:val="29"/>
  </w:num>
  <w:num w:numId="20">
    <w:abstractNumId w:val="50"/>
  </w:num>
  <w:num w:numId="21">
    <w:abstractNumId w:val="11"/>
  </w:num>
  <w:num w:numId="22">
    <w:abstractNumId w:val="9"/>
  </w:num>
  <w:num w:numId="23">
    <w:abstractNumId w:val="43"/>
  </w:num>
  <w:num w:numId="24">
    <w:abstractNumId w:val="44"/>
  </w:num>
  <w:num w:numId="25">
    <w:abstractNumId w:val="14"/>
  </w:num>
  <w:num w:numId="26">
    <w:abstractNumId w:val="7"/>
  </w:num>
  <w:num w:numId="27">
    <w:abstractNumId w:val="38"/>
  </w:num>
  <w:num w:numId="28">
    <w:abstractNumId w:val="30"/>
  </w:num>
  <w:num w:numId="29">
    <w:abstractNumId w:val="57"/>
  </w:num>
  <w:num w:numId="30">
    <w:abstractNumId w:val="20"/>
  </w:num>
  <w:num w:numId="31">
    <w:abstractNumId w:val="39"/>
  </w:num>
  <w:num w:numId="32">
    <w:abstractNumId w:val="46"/>
  </w:num>
  <w:num w:numId="33">
    <w:abstractNumId w:val="51"/>
  </w:num>
  <w:num w:numId="34">
    <w:abstractNumId w:val="8"/>
  </w:num>
  <w:num w:numId="35">
    <w:abstractNumId w:val="3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num>
  <w:num w:numId="38">
    <w:abstractNumId w:val="42"/>
  </w:num>
  <w:num w:numId="39">
    <w:abstractNumId w:val="45"/>
  </w:num>
  <w:num w:numId="40">
    <w:abstractNumId w:val="41"/>
  </w:num>
  <w:num w:numId="41">
    <w:abstractNumId w:val="24"/>
  </w:num>
  <w:num w:numId="42">
    <w:abstractNumId w:val="19"/>
  </w:num>
  <w:num w:numId="43">
    <w:abstractNumId w:val="26"/>
  </w:num>
  <w:num w:numId="44">
    <w:abstractNumId w:val="2"/>
  </w:num>
  <w:num w:numId="45">
    <w:abstractNumId w:val="0"/>
  </w:num>
  <w:num w:numId="46">
    <w:abstractNumId w:val="53"/>
  </w:num>
  <w:num w:numId="47">
    <w:abstractNumId w:val="12"/>
  </w:num>
  <w:num w:numId="48">
    <w:abstractNumId w:val="32"/>
  </w:num>
  <w:num w:numId="49">
    <w:abstractNumId w:val="16"/>
  </w:num>
  <w:num w:numId="50">
    <w:abstractNumId w:val="18"/>
  </w:num>
  <w:num w:numId="51">
    <w:abstractNumId w:val="27"/>
  </w:num>
  <w:num w:numId="52">
    <w:abstractNumId w:val="47"/>
  </w:num>
  <w:num w:numId="53">
    <w:abstractNumId w:val="25"/>
  </w:num>
  <w:num w:numId="54">
    <w:abstractNumId w:val="17"/>
  </w:num>
  <w:num w:numId="55">
    <w:abstractNumId w:val="15"/>
  </w:num>
  <w:num w:numId="56">
    <w:abstractNumId w:val="40"/>
  </w:num>
  <w:num w:numId="57">
    <w:abstractNumId w:val="33"/>
  </w:num>
  <w:num w:numId="58">
    <w:abstractNumId w:val="35"/>
  </w:num>
  <w:num w:numId="5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08"/>
    <w:rsid w:val="0000150E"/>
    <w:rsid w:val="000036AB"/>
    <w:rsid w:val="00004A94"/>
    <w:rsid w:val="00012DCA"/>
    <w:rsid w:val="00013F7F"/>
    <w:rsid w:val="0001584D"/>
    <w:rsid w:val="00023BE2"/>
    <w:rsid w:val="00027175"/>
    <w:rsid w:val="000274E3"/>
    <w:rsid w:val="00032531"/>
    <w:rsid w:val="00034FA7"/>
    <w:rsid w:val="00036D2F"/>
    <w:rsid w:val="0004025F"/>
    <w:rsid w:val="000451C8"/>
    <w:rsid w:val="00046031"/>
    <w:rsid w:val="00046C7B"/>
    <w:rsid w:val="00047CC6"/>
    <w:rsid w:val="00055D24"/>
    <w:rsid w:val="00057637"/>
    <w:rsid w:val="00057731"/>
    <w:rsid w:val="0006132F"/>
    <w:rsid w:val="00062D1B"/>
    <w:rsid w:val="00064042"/>
    <w:rsid w:val="00066608"/>
    <w:rsid w:val="0006709D"/>
    <w:rsid w:val="00083B9F"/>
    <w:rsid w:val="00085385"/>
    <w:rsid w:val="00091320"/>
    <w:rsid w:val="00093760"/>
    <w:rsid w:val="000A4720"/>
    <w:rsid w:val="000A58B5"/>
    <w:rsid w:val="000A683E"/>
    <w:rsid w:val="000B4048"/>
    <w:rsid w:val="000C2C9A"/>
    <w:rsid w:val="000C350B"/>
    <w:rsid w:val="000C72B0"/>
    <w:rsid w:val="000D13AB"/>
    <w:rsid w:val="000D1D95"/>
    <w:rsid w:val="000D4038"/>
    <w:rsid w:val="000D7B33"/>
    <w:rsid w:val="000E3A2C"/>
    <w:rsid w:val="000E6A43"/>
    <w:rsid w:val="000F1E72"/>
    <w:rsid w:val="000F3F08"/>
    <w:rsid w:val="000F4B29"/>
    <w:rsid w:val="00103AEE"/>
    <w:rsid w:val="00103DD8"/>
    <w:rsid w:val="00110F19"/>
    <w:rsid w:val="00112B9C"/>
    <w:rsid w:val="00113471"/>
    <w:rsid w:val="00120083"/>
    <w:rsid w:val="001244D7"/>
    <w:rsid w:val="00126225"/>
    <w:rsid w:val="001274F7"/>
    <w:rsid w:val="00127848"/>
    <w:rsid w:val="00132D40"/>
    <w:rsid w:val="00140052"/>
    <w:rsid w:val="001408C0"/>
    <w:rsid w:val="00141CF5"/>
    <w:rsid w:val="00147E03"/>
    <w:rsid w:val="00154DE2"/>
    <w:rsid w:val="00155289"/>
    <w:rsid w:val="00160DBE"/>
    <w:rsid w:val="00162987"/>
    <w:rsid w:val="001641A4"/>
    <w:rsid w:val="00167E97"/>
    <w:rsid w:val="001743C5"/>
    <w:rsid w:val="001847DA"/>
    <w:rsid w:val="00184DFA"/>
    <w:rsid w:val="001860DA"/>
    <w:rsid w:val="001A38D0"/>
    <w:rsid w:val="001A3E1C"/>
    <w:rsid w:val="001A786A"/>
    <w:rsid w:val="001A7BA7"/>
    <w:rsid w:val="001C03F8"/>
    <w:rsid w:val="001C2EC7"/>
    <w:rsid w:val="001C3682"/>
    <w:rsid w:val="001C4F11"/>
    <w:rsid w:val="001D1471"/>
    <w:rsid w:val="001D4B78"/>
    <w:rsid w:val="001D4CC5"/>
    <w:rsid w:val="001D54F1"/>
    <w:rsid w:val="001D7775"/>
    <w:rsid w:val="001E284B"/>
    <w:rsid w:val="001F10EF"/>
    <w:rsid w:val="001F1993"/>
    <w:rsid w:val="001F5123"/>
    <w:rsid w:val="00200663"/>
    <w:rsid w:val="00202F97"/>
    <w:rsid w:val="00206575"/>
    <w:rsid w:val="002104AA"/>
    <w:rsid w:val="00212171"/>
    <w:rsid w:val="00213AA1"/>
    <w:rsid w:val="00214C45"/>
    <w:rsid w:val="00215097"/>
    <w:rsid w:val="00240E92"/>
    <w:rsid w:val="00241407"/>
    <w:rsid w:val="00243A00"/>
    <w:rsid w:val="00247C9B"/>
    <w:rsid w:val="0025358B"/>
    <w:rsid w:val="002637A8"/>
    <w:rsid w:val="00272476"/>
    <w:rsid w:val="00272D19"/>
    <w:rsid w:val="00280610"/>
    <w:rsid w:val="00283700"/>
    <w:rsid w:val="00285244"/>
    <w:rsid w:val="00285547"/>
    <w:rsid w:val="00286BB0"/>
    <w:rsid w:val="00287DAA"/>
    <w:rsid w:val="002A2F18"/>
    <w:rsid w:val="002B00C5"/>
    <w:rsid w:val="002B02FA"/>
    <w:rsid w:val="002C2B96"/>
    <w:rsid w:val="002D28C8"/>
    <w:rsid w:val="002D4CCF"/>
    <w:rsid w:val="002E2A08"/>
    <w:rsid w:val="002E3190"/>
    <w:rsid w:val="002E36F0"/>
    <w:rsid w:val="002E6488"/>
    <w:rsid w:val="002E6BE5"/>
    <w:rsid w:val="002F1D7E"/>
    <w:rsid w:val="002F6CF9"/>
    <w:rsid w:val="00301E7D"/>
    <w:rsid w:val="00302919"/>
    <w:rsid w:val="00316F33"/>
    <w:rsid w:val="00331429"/>
    <w:rsid w:val="003363A3"/>
    <w:rsid w:val="0034187B"/>
    <w:rsid w:val="003418D0"/>
    <w:rsid w:val="00342C6F"/>
    <w:rsid w:val="00347BA9"/>
    <w:rsid w:val="00355541"/>
    <w:rsid w:val="0035790A"/>
    <w:rsid w:val="00361A04"/>
    <w:rsid w:val="00371BC6"/>
    <w:rsid w:val="00373244"/>
    <w:rsid w:val="00376B03"/>
    <w:rsid w:val="00385B6A"/>
    <w:rsid w:val="003A11E6"/>
    <w:rsid w:val="003A4F9A"/>
    <w:rsid w:val="003B20B2"/>
    <w:rsid w:val="003B22C1"/>
    <w:rsid w:val="003B68B7"/>
    <w:rsid w:val="003B7286"/>
    <w:rsid w:val="003C4CEA"/>
    <w:rsid w:val="003C78FE"/>
    <w:rsid w:val="003D4559"/>
    <w:rsid w:val="003E2F6D"/>
    <w:rsid w:val="003F2895"/>
    <w:rsid w:val="003F3326"/>
    <w:rsid w:val="003F59C8"/>
    <w:rsid w:val="004003A5"/>
    <w:rsid w:val="00407D48"/>
    <w:rsid w:val="00414EDF"/>
    <w:rsid w:val="004155B0"/>
    <w:rsid w:val="0042337D"/>
    <w:rsid w:val="004305AD"/>
    <w:rsid w:val="00433C85"/>
    <w:rsid w:val="00435D39"/>
    <w:rsid w:val="00455064"/>
    <w:rsid w:val="00455D74"/>
    <w:rsid w:val="00456A0C"/>
    <w:rsid w:val="00460060"/>
    <w:rsid w:val="00463F78"/>
    <w:rsid w:val="0046502A"/>
    <w:rsid w:val="004668CA"/>
    <w:rsid w:val="004669A0"/>
    <w:rsid w:val="00473154"/>
    <w:rsid w:val="0047353D"/>
    <w:rsid w:val="00476ACF"/>
    <w:rsid w:val="00484CB5"/>
    <w:rsid w:val="004971E5"/>
    <w:rsid w:val="0049794B"/>
    <w:rsid w:val="004A19C3"/>
    <w:rsid w:val="004A6A7B"/>
    <w:rsid w:val="004B1767"/>
    <w:rsid w:val="004C1B53"/>
    <w:rsid w:val="004C3DEC"/>
    <w:rsid w:val="004C4878"/>
    <w:rsid w:val="004D6F75"/>
    <w:rsid w:val="004E2CB0"/>
    <w:rsid w:val="004F0C1E"/>
    <w:rsid w:val="0051073A"/>
    <w:rsid w:val="005117F4"/>
    <w:rsid w:val="00514B47"/>
    <w:rsid w:val="00517A0A"/>
    <w:rsid w:val="00520764"/>
    <w:rsid w:val="00524430"/>
    <w:rsid w:val="005315FF"/>
    <w:rsid w:val="00536745"/>
    <w:rsid w:val="00537243"/>
    <w:rsid w:val="00542BD9"/>
    <w:rsid w:val="005537B0"/>
    <w:rsid w:val="005578CD"/>
    <w:rsid w:val="0056150C"/>
    <w:rsid w:val="005619EF"/>
    <w:rsid w:val="00562511"/>
    <w:rsid w:val="005627B4"/>
    <w:rsid w:val="005644E5"/>
    <w:rsid w:val="005644F5"/>
    <w:rsid w:val="0056654D"/>
    <w:rsid w:val="00581ADB"/>
    <w:rsid w:val="005871F2"/>
    <w:rsid w:val="00592A16"/>
    <w:rsid w:val="00592A55"/>
    <w:rsid w:val="00593C8B"/>
    <w:rsid w:val="00597A4D"/>
    <w:rsid w:val="00597F09"/>
    <w:rsid w:val="005A1486"/>
    <w:rsid w:val="005B1C4B"/>
    <w:rsid w:val="005C0407"/>
    <w:rsid w:val="005C1121"/>
    <w:rsid w:val="005C3EED"/>
    <w:rsid w:val="005C5930"/>
    <w:rsid w:val="005C6E2D"/>
    <w:rsid w:val="005D203C"/>
    <w:rsid w:val="005D3321"/>
    <w:rsid w:val="005D3B1B"/>
    <w:rsid w:val="005E09E5"/>
    <w:rsid w:val="005E5837"/>
    <w:rsid w:val="005E5BE9"/>
    <w:rsid w:val="005E61E9"/>
    <w:rsid w:val="005E6B63"/>
    <w:rsid w:val="005E6D87"/>
    <w:rsid w:val="005F4944"/>
    <w:rsid w:val="005F4E97"/>
    <w:rsid w:val="005F6FAE"/>
    <w:rsid w:val="00602F45"/>
    <w:rsid w:val="00606560"/>
    <w:rsid w:val="006104B5"/>
    <w:rsid w:val="006120E2"/>
    <w:rsid w:val="006174D2"/>
    <w:rsid w:val="00621F56"/>
    <w:rsid w:val="00622740"/>
    <w:rsid w:val="00624FE6"/>
    <w:rsid w:val="00633890"/>
    <w:rsid w:val="00633D20"/>
    <w:rsid w:val="00635E62"/>
    <w:rsid w:val="006421D4"/>
    <w:rsid w:val="0064524E"/>
    <w:rsid w:val="00645DA6"/>
    <w:rsid w:val="006543F7"/>
    <w:rsid w:val="00655895"/>
    <w:rsid w:val="00655903"/>
    <w:rsid w:val="006574A2"/>
    <w:rsid w:val="00657C7C"/>
    <w:rsid w:val="0066099C"/>
    <w:rsid w:val="00660D11"/>
    <w:rsid w:val="0066536E"/>
    <w:rsid w:val="006669AF"/>
    <w:rsid w:val="00667F4F"/>
    <w:rsid w:val="00670539"/>
    <w:rsid w:val="00672A19"/>
    <w:rsid w:val="00674742"/>
    <w:rsid w:val="00675492"/>
    <w:rsid w:val="00675C25"/>
    <w:rsid w:val="00681694"/>
    <w:rsid w:val="00684EB5"/>
    <w:rsid w:val="00684F73"/>
    <w:rsid w:val="0068520C"/>
    <w:rsid w:val="006A15D3"/>
    <w:rsid w:val="006A4C77"/>
    <w:rsid w:val="006B1EFF"/>
    <w:rsid w:val="006B404B"/>
    <w:rsid w:val="006C4B1A"/>
    <w:rsid w:val="006C7103"/>
    <w:rsid w:val="006D1302"/>
    <w:rsid w:val="006D171E"/>
    <w:rsid w:val="006D31FF"/>
    <w:rsid w:val="006E15DB"/>
    <w:rsid w:val="006E57A9"/>
    <w:rsid w:val="006E7C3A"/>
    <w:rsid w:val="006F3045"/>
    <w:rsid w:val="006F3141"/>
    <w:rsid w:val="006F4CE2"/>
    <w:rsid w:val="00704159"/>
    <w:rsid w:val="0070555F"/>
    <w:rsid w:val="00706DB0"/>
    <w:rsid w:val="00712B19"/>
    <w:rsid w:val="00712EE9"/>
    <w:rsid w:val="00714E03"/>
    <w:rsid w:val="0071630A"/>
    <w:rsid w:val="00725EBC"/>
    <w:rsid w:val="007272E2"/>
    <w:rsid w:val="00727505"/>
    <w:rsid w:val="00731604"/>
    <w:rsid w:val="00731AE6"/>
    <w:rsid w:val="00733CA4"/>
    <w:rsid w:val="0074085F"/>
    <w:rsid w:val="00742DD2"/>
    <w:rsid w:val="007441D8"/>
    <w:rsid w:val="0074681A"/>
    <w:rsid w:val="00752A13"/>
    <w:rsid w:val="007565A4"/>
    <w:rsid w:val="0076290A"/>
    <w:rsid w:val="00764DC4"/>
    <w:rsid w:val="0076620C"/>
    <w:rsid w:val="0076657E"/>
    <w:rsid w:val="00770F6C"/>
    <w:rsid w:val="00776745"/>
    <w:rsid w:val="007770EF"/>
    <w:rsid w:val="00783789"/>
    <w:rsid w:val="00785E98"/>
    <w:rsid w:val="00790B93"/>
    <w:rsid w:val="007A12D1"/>
    <w:rsid w:val="007A2082"/>
    <w:rsid w:val="007A20D4"/>
    <w:rsid w:val="007A5FDD"/>
    <w:rsid w:val="007A7CC8"/>
    <w:rsid w:val="007B6B49"/>
    <w:rsid w:val="007C7F6E"/>
    <w:rsid w:val="007D0A58"/>
    <w:rsid w:val="007D1ACA"/>
    <w:rsid w:val="007D6FFE"/>
    <w:rsid w:val="007D71C6"/>
    <w:rsid w:val="007D7F32"/>
    <w:rsid w:val="007E0DA2"/>
    <w:rsid w:val="007F71F0"/>
    <w:rsid w:val="008004DE"/>
    <w:rsid w:val="008107E4"/>
    <w:rsid w:val="00813386"/>
    <w:rsid w:val="00816433"/>
    <w:rsid w:val="00820CDC"/>
    <w:rsid w:val="00823383"/>
    <w:rsid w:val="00823C79"/>
    <w:rsid w:val="00826FAD"/>
    <w:rsid w:val="00836CB7"/>
    <w:rsid w:val="008371D6"/>
    <w:rsid w:val="0085441A"/>
    <w:rsid w:val="00865264"/>
    <w:rsid w:val="008727AF"/>
    <w:rsid w:val="00875F0E"/>
    <w:rsid w:val="00882B04"/>
    <w:rsid w:val="00883BC2"/>
    <w:rsid w:val="008861BB"/>
    <w:rsid w:val="008871D0"/>
    <w:rsid w:val="00887C15"/>
    <w:rsid w:val="0089069E"/>
    <w:rsid w:val="00890FF6"/>
    <w:rsid w:val="00896C91"/>
    <w:rsid w:val="008A3BD8"/>
    <w:rsid w:val="008B2E4D"/>
    <w:rsid w:val="008C14F3"/>
    <w:rsid w:val="008C3710"/>
    <w:rsid w:val="008C387A"/>
    <w:rsid w:val="008C58F2"/>
    <w:rsid w:val="008E03D1"/>
    <w:rsid w:val="008E1855"/>
    <w:rsid w:val="008E35EE"/>
    <w:rsid w:val="008E6673"/>
    <w:rsid w:val="008E6999"/>
    <w:rsid w:val="008F4A2C"/>
    <w:rsid w:val="008F6B6C"/>
    <w:rsid w:val="00900B66"/>
    <w:rsid w:val="00910A33"/>
    <w:rsid w:val="00910BA7"/>
    <w:rsid w:val="00912D6C"/>
    <w:rsid w:val="00914B9D"/>
    <w:rsid w:val="00926A6C"/>
    <w:rsid w:val="00927DC0"/>
    <w:rsid w:val="00927E4C"/>
    <w:rsid w:val="0094036B"/>
    <w:rsid w:val="00940597"/>
    <w:rsid w:val="00945844"/>
    <w:rsid w:val="00945BE8"/>
    <w:rsid w:val="00946D65"/>
    <w:rsid w:val="00950CB3"/>
    <w:rsid w:val="009525EE"/>
    <w:rsid w:val="0095286B"/>
    <w:rsid w:val="00953CA6"/>
    <w:rsid w:val="00955609"/>
    <w:rsid w:val="00955ED9"/>
    <w:rsid w:val="00956DB8"/>
    <w:rsid w:val="00963B75"/>
    <w:rsid w:val="0096538C"/>
    <w:rsid w:val="009671C6"/>
    <w:rsid w:val="009738B1"/>
    <w:rsid w:val="00973F74"/>
    <w:rsid w:val="00973FE5"/>
    <w:rsid w:val="009776C4"/>
    <w:rsid w:val="00977E7E"/>
    <w:rsid w:val="00980C3C"/>
    <w:rsid w:val="00990121"/>
    <w:rsid w:val="00990C46"/>
    <w:rsid w:val="00993539"/>
    <w:rsid w:val="00996FE2"/>
    <w:rsid w:val="009A0132"/>
    <w:rsid w:val="009A7F13"/>
    <w:rsid w:val="009B0E7F"/>
    <w:rsid w:val="009B52E7"/>
    <w:rsid w:val="009B768F"/>
    <w:rsid w:val="009C119D"/>
    <w:rsid w:val="009C387E"/>
    <w:rsid w:val="009D38C3"/>
    <w:rsid w:val="009E0613"/>
    <w:rsid w:val="009E0F6C"/>
    <w:rsid w:val="009E4CF0"/>
    <w:rsid w:val="009E6615"/>
    <w:rsid w:val="009E6ED3"/>
    <w:rsid w:val="009E6EEA"/>
    <w:rsid w:val="009F6DEA"/>
    <w:rsid w:val="009F71AF"/>
    <w:rsid w:val="00A025F8"/>
    <w:rsid w:val="00A0781E"/>
    <w:rsid w:val="00A13952"/>
    <w:rsid w:val="00A15D75"/>
    <w:rsid w:val="00A21168"/>
    <w:rsid w:val="00A23B80"/>
    <w:rsid w:val="00A26EB1"/>
    <w:rsid w:val="00A3088E"/>
    <w:rsid w:val="00A3394F"/>
    <w:rsid w:val="00A33A2C"/>
    <w:rsid w:val="00A36F8D"/>
    <w:rsid w:val="00A4599B"/>
    <w:rsid w:val="00A50A51"/>
    <w:rsid w:val="00A5152F"/>
    <w:rsid w:val="00A53030"/>
    <w:rsid w:val="00A546B8"/>
    <w:rsid w:val="00A55E28"/>
    <w:rsid w:val="00A60DBB"/>
    <w:rsid w:val="00A61F57"/>
    <w:rsid w:val="00A6727E"/>
    <w:rsid w:val="00A75A7E"/>
    <w:rsid w:val="00A850EF"/>
    <w:rsid w:val="00AA6B1C"/>
    <w:rsid w:val="00AB4E35"/>
    <w:rsid w:val="00AB750F"/>
    <w:rsid w:val="00AC4030"/>
    <w:rsid w:val="00AD00C2"/>
    <w:rsid w:val="00AD25CF"/>
    <w:rsid w:val="00AF08D8"/>
    <w:rsid w:val="00AF3BA1"/>
    <w:rsid w:val="00B13099"/>
    <w:rsid w:val="00B13DBF"/>
    <w:rsid w:val="00B256A1"/>
    <w:rsid w:val="00B3121E"/>
    <w:rsid w:val="00B3366C"/>
    <w:rsid w:val="00B36DA4"/>
    <w:rsid w:val="00B36E33"/>
    <w:rsid w:val="00B41A6C"/>
    <w:rsid w:val="00B44A30"/>
    <w:rsid w:val="00B474EB"/>
    <w:rsid w:val="00B50E11"/>
    <w:rsid w:val="00B51F6C"/>
    <w:rsid w:val="00B672A4"/>
    <w:rsid w:val="00B70DD0"/>
    <w:rsid w:val="00B71DF8"/>
    <w:rsid w:val="00B7274B"/>
    <w:rsid w:val="00B755AF"/>
    <w:rsid w:val="00B75A85"/>
    <w:rsid w:val="00B77BED"/>
    <w:rsid w:val="00B813B2"/>
    <w:rsid w:val="00B8667A"/>
    <w:rsid w:val="00B866A2"/>
    <w:rsid w:val="00B907C2"/>
    <w:rsid w:val="00B97871"/>
    <w:rsid w:val="00B97CE8"/>
    <w:rsid w:val="00BA0B4D"/>
    <w:rsid w:val="00BA2EA8"/>
    <w:rsid w:val="00BA7D31"/>
    <w:rsid w:val="00BB09C8"/>
    <w:rsid w:val="00BB274A"/>
    <w:rsid w:val="00BB2D15"/>
    <w:rsid w:val="00BB515C"/>
    <w:rsid w:val="00BB56A0"/>
    <w:rsid w:val="00BC08F2"/>
    <w:rsid w:val="00BC1EEE"/>
    <w:rsid w:val="00BC48AD"/>
    <w:rsid w:val="00BC6330"/>
    <w:rsid w:val="00BD03B3"/>
    <w:rsid w:val="00BD782A"/>
    <w:rsid w:val="00BE45CA"/>
    <w:rsid w:val="00BF22A9"/>
    <w:rsid w:val="00BF61EA"/>
    <w:rsid w:val="00C00595"/>
    <w:rsid w:val="00C01D14"/>
    <w:rsid w:val="00C030D2"/>
    <w:rsid w:val="00C07592"/>
    <w:rsid w:val="00C10ACF"/>
    <w:rsid w:val="00C115DC"/>
    <w:rsid w:val="00C134EB"/>
    <w:rsid w:val="00C14200"/>
    <w:rsid w:val="00C2139C"/>
    <w:rsid w:val="00C21835"/>
    <w:rsid w:val="00C230EB"/>
    <w:rsid w:val="00C248FF"/>
    <w:rsid w:val="00C24A40"/>
    <w:rsid w:val="00C320F9"/>
    <w:rsid w:val="00C3512F"/>
    <w:rsid w:val="00C35AEE"/>
    <w:rsid w:val="00C40062"/>
    <w:rsid w:val="00C41C68"/>
    <w:rsid w:val="00C4473E"/>
    <w:rsid w:val="00C45260"/>
    <w:rsid w:val="00C70031"/>
    <w:rsid w:val="00C80015"/>
    <w:rsid w:val="00C804FE"/>
    <w:rsid w:val="00C8241F"/>
    <w:rsid w:val="00C82BD2"/>
    <w:rsid w:val="00C86266"/>
    <w:rsid w:val="00C863F7"/>
    <w:rsid w:val="00C9093C"/>
    <w:rsid w:val="00C911F6"/>
    <w:rsid w:val="00C91771"/>
    <w:rsid w:val="00C9368B"/>
    <w:rsid w:val="00C94224"/>
    <w:rsid w:val="00CA1375"/>
    <w:rsid w:val="00CA60F9"/>
    <w:rsid w:val="00CB00F0"/>
    <w:rsid w:val="00CC04F5"/>
    <w:rsid w:val="00CC6154"/>
    <w:rsid w:val="00CD22EF"/>
    <w:rsid w:val="00CD6950"/>
    <w:rsid w:val="00CE3385"/>
    <w:rsid w:val="00CF0D2E"/>
    <w:rsid w:val="00CF2C49"/>
    <w:rsid w:val="00D01E4F"/>
    <w:rsid w:val="00D026DA"/>
    <w:rsid w:val="00D05487"/>
    <w:rsid w:val="00D05C9B"/>
    <w:rsid w:val="00D1201C"/>
    <w:rsid w:val="00D13E44"/>
    <w:rsid w:val="00D1601E"/>
    <w:rsid w:val="00D24E2A"/>
    <w:rsid w:val="00D25898"/>
    <w:rsid w:val="00D300B0"/>
    <w:rsid w:val="00D3408E"/>
    <w:rsid w:val="00D36E26"/>
    <w:rsid w:val="00D404B3"/>
    <w:rsid w:val="00D50D1E"/>
    <w:rsid w:val="00D5440D"/>
    <w:rsid w:val="00D557EE"/>
    <w:rsid w:val="00D56585"/>
    <w:rsid w:val="00D60C4E"/>
    <w:rsid w:val="00D64135"/>
    <w:rsid w:val="00D7560A"/>
    <w:rsid w:val="00D84797"/>
    <w:rsid w:val="00DA3B59"/>
    <w:rsid w:val="00DA6DB8"/>
    <w:rsid w:val="00DB1BC8"/>
    <w:rsid w:val="00DB20C5"/>
    <w:rsid w:val="00DB6172"/>
    <w:rsid w:val="00DD0B7C"/>
    <w:rsid w:val="00DD44AE"/>
    <w:rsid w:val="00DE0FD9"/>
    <w:rsid w:val="00DE7441"/>
    <w:rsid w:val="00DF00DB"/>
    <w:rsid w:val="00DF0187"/>
    <w:rsid w:val="00DF073E"/>
    <w:rsid w:val="00DF2C0F"/>
    <w:rsid w:val="00DF61F6"/>
    <w:rsid w:val="00E015F8"/>
    <w:rsid w:val="00E01A03"/>
    <w:rsid w:val="00E03C59"/>
    <w:rsid w:val="00E05B1C"/>
    <w:rsid w:val="00E11A35"/>
    <w:rsid w:val="00E21B05"/>
    <w:rsid w:val="00E2211D"/>
    <w:rsid w:val="00E23775"/>
    <w:rsid w:val="00E2539B"/>
    <w:rsid w:val="00E255AE"/>
    <w:rsid w:val="00E25BD3"/>
    <w:rsid w:val="00E366A2"/>
    <w:rsid w:val="00E36C71"/>
    <w:rsid w:val="00E37D75"/>
    <w:rsid w:val="00E4395A"/>
    <w:rsid w:val="00E43A32"/>
    <w:rsid w:val="00E549B2"/>
    <w:rsid w:val="00E73550"/>
    <w:rsid w:val="00E745E0"/>
    <w:rsid w:val="00E7527A"/>
    <w:rsid w:val="00E7690D"/>
    <w:rsid w:val="00E77283"/>
    <w:rsid w:val="00E84B00"/>
    <w:rsid w:val="00E84C2B"/>
    <w:rsid w:val="00E853E6"/>
    <w:rsid w:val="00E94F46"/>
    <w:rsid w:val="00E97255"/>
    <w:rsid w:val="00EA0C17"/>
    <w:rsid w:val="00EA53EB"/>
    <w:rsid w:val="00EB00A8"/>
    <w:rsid w:val="00EB1EE6"/>
    <w:rsid w:val="00EB667B"/>
    <w:rsid w:val="00EC000F"/>
    <w:rsid w:val="00ED01A1"/>
    <w:rsid w:val="00ED7E5F"/>
    <w:rsid w:val="00EF1400"/>
    <w:rsid w:val="00EF2606"/>
    <w:rsid w:val="00EF442B"/>
    <w:rsid w:val="00F020F8"/>
    <w:rsid w:val="00F02F56"/>
    <w:rsid w:val="00F078F6"/>
    <w:rsid w:val="00F12537"/>
    <w:rsid w:val="00F1380F"/>
    <w:rsid w:val="00F24E68"/>
    <w:rsid w:val="00F27A1D"/>
    <w:rsid w:val="00F3486A"/>
    <w:rsid w:val="00F371A2"/>
    <w:rsid w:val="00F3799A"/>
    <w:rsid w:val="00F37BC7"/>
    <w:rsid w:val="00F415F0"/>
    <w:rsid w:val="00F42988"/>
    <w:rsid w:val="00F45CCC"/>
    <w:rsid w:val="00F540D5"/>
    <w:rsid w:val="00F63709"/>
    <w:rsid w:val="00F63F37"/>
    <w:rsid w:val="00F66BBD"/>
    <w:rsid w:val="00F66CB2"/>
    <w:rsid w:val="00F71DCE"/>
    <w:rsid w:val="00F77CCF"/>
    <w:rsid w:val="00F77CE5"/>
    <w:rsid w:val="00F82F50"/>
    <w:rsid w:val="00F904EF"/>
    <w:rsid w:val="00FA08F8"/>
    <w:rsid w:val="00FA0C0F"/>
    <w:rsid w:val="00FA0EE2"/>
    <w:rsid w:val="00FA1689"/>
    <w:rsid w:val="00FA1879"/>
    <w:rsid w:val="00FA3DA6"/>
    <w:rsid w:val="00FB0394"/>
    <w:rsid w:val="00FB210C"/>
    <w:rsid w:val="00FB56D3"/>
    <w:rsid w:val="00FD46A7"/>
    <w:rsid w:val="00FE3017"/>
    <w:rsid w:val="00FE58F1"/>
    <w:rsid w:val="00FF4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BB93"/>
  <w15:docId w15:val="{75D3677E-56EC-4D9E-99DC-E3363AB4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7E5F"/>
  </w:style>
  <w:style w:type="paragraph" w:styleId="Nadpis3">
    <w:name w:val="heading 3"/>
    <w:basedOn w:val="Normlny"/>
    <w:link w:val="Nadpis3Char"/>
    <w:uiPriority w:val="9"/>
    <w:qFormat/>
    <w:rsid w:val="00660D1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0F3F08"/>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2E36F0"/>
    <w:pPr>
      <w:ind w:left="720"/>
      <w:contextualSpacing/>
    </w:pPr>
  </w:style>
  <w:style w:type="character" w:styleId="Hypertextovprepojenie">
    <w:name w:val="Hyperlink"/>
    <w:basedOn w:val="Predvolenpsmoodseku"/>
    <w:uiPriority w:val="99"/>
    <w:semiHidden/>
    <w:unhideWhenUsed/>
    <w:rsid w:val="00EB00A8"/>
    <w:rPr>
      <w:color w:val="0000FF"/>
      <w:u w:val="single"/>
    </w:rPr>
  </w:style>
  <w:style w:type="character" w:styleId="Odkaznakomentr">
    <w:name w:val="annotation reference"/>
    <w:basedOn w:val="Predvolenpsmoodseku"/>
    <w:uiPriority w:val="99"/>
    <w:semiHidden/>
    <w:unhideWhenUsed/>
    <w:rsid w:val="00200663"/>
    <w:rPr>
      <w:sz w:val="16"/>
      <w:szCs w:val="16"/>
    </w:rPr>
  </w:style>
  <w:style w:type="paragraph" w:styleId="Textkomentra">
    <w:name w:val="annotation text"/>
    <w:basedOn w:val="Normlny"/>
    <w:link w:val="TextkomentraChar"/>
    <w:uiPriority w:val="99"/>
    <w:semiHidden/>
    <w:unhideWhenUsed/>
    <w:rsid w:val="00200663"/>
    <w:pPr>
      <w:spacing w:line="240" w:lineRule="auto"/>
    </w:pPr>
    <w:rPr>
      <w:sz w:val="20"/>
      <w:szCs w:val="20"/>
    </w:rPr>
  </w:style>
  <w:style w:type="character" w:customStyle="1" w:styleId="TextkomentraChar">
    <w:name w:val="Text komentára Char"/>
    <w:basedOn w:val="Predvolenpsmoodseku"/>
    <w:link w:val="Textkomentra"/>
    <w:uiPriority w:val="99"/>
    <w:semiHidden/>
    <w:rsid w:val="00200663"/>
    <w:rPr>
      <w:sz w:val="20"/>
      <w:szCs w:val="20"/>
    </w:rPr>
  </w:style>
  <w:style w:type="paragraph" w:styleId="Predmetkomentra">
    <w:name w:val="annotation subject"/>
    <w:basedOn w:val="Textkomentra"/>
    <w:next w:val="Textkomentra"/>
    <w:link w:val="PredmetkomentraChar"/>
    <w:uiPriority w:val="99"/>
    <w:semiHidden/>
    <w:unhideWhenUsed/>
    <w:rsid w:val="00200663"/>
    <w:rPr>
      <w:b/>
      <w:bCs/>
    </w:rPr>
  </w:style>
  <w:style w:type="character" w:customStyle="1" w:styleId="PredmetkomentraChar">
    <w:name w:val="Predmet komentára Char"/>
    <w:basedOn w:val="TextkomentraChar"/>
    <w:link w:val="Predmetkomentra"/>
    <w:uiPriority w:val="99"/>
    <w:semiHidden/>
    <w:rsid w:val="00200663"/>
    <w:rPr>
      <w:b/>
      <w:bCs/>
      <w:sz w:val="20"/>
      <w:szCs w:val="20"/>
    </w:rPr>
  </w:style>
  <w:style w:type="paragraph" w:styleId="Textbubliny">
    <w:name w:val="Balloon Text"/>
    <w:basedOn w:val="Normlny"/>
    <w:link w:val="TextbublinyChar"/>
    <w:uiPriority w:val="99"/>
    <w:semiHidden/>
    <w:unhideWhenUsed/>
    <w:rsid w:val="002006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0663"/>
    <w:rPr>
      <w:rFonts w:ascii="Tahoma" w:hAnsi="Tahoma" w:cs="Tahoma"/>
      <w:sz w:val="16"/>
      <w:szCs w:val="16"/>
    </w:rPr>
  </w:style>
  <w:style w:type="table" w:styleId="Mriekatabuky">
    <w:name w:val="Table Grid"/>
    <w:basedOn w:val="Normlnatabuka"/>
    <w:uiPriority w:val="59"/>
    <w:rsid w:val="0062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4E2CB0"/>
  </w:style>
  <w:style w:type="character" w:customStyle="1" w:styleId="Nadpis3Char">
    <w:name w:val="Nadpis 3 Char"/>
    <w:basedOn w:val="Predvolenpsmoodseku"/>
    <w:link w:val="Nadpis3"/>
    <w:uiPriority w:val="9"/>
    <w:rsid w:val="00660D11"/>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660D1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kapitola">
    <w:name w:val="kapitola"/>
    <w:basedOn w:val="Normlny"/>
    <w:rsid w:val="00660D1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dil">
    <w:name w:val="oddil"/>
    <w:basedOn w:val="Normlny"/>
    <w:rsid w:val="00660D1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9E4C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4CF0"/>
  </w:style>
  <w:style w:type="paragraph" w:styleId="Pta">
    <w:name w:val="footer"/>
    <w:basedOn w:val="Normlny"/>
    <w:link w:val="PtaChar"/>
    <w:uiPriority w:val="99"/>
    <w:unhideWhenUsed/>
    <w:rsid w:val="009E4CF0"/>
    <w:pPr>
      <w:tabs>
        <w:tab w:val="center" w:pos="4536"/>
        <w:tab w:val="right" w:pos="9072"/>
      </w:tabs>
      <w:spacing w:after="0" w:line="240" w:lineRule="auto"/>
    </w:pPr>
  </w:style>
  <w:style w:type="character" w:customStyle="1" w:styleId="PtaChar">
    <w:name w:val="Päta Char"/>
    <w:basedOn w:val="Predvolenpsmoodseku"/>
    <w:link w:val="Pta"/>
    <w:uiPriority w:val="99"/>
    <w:rsid w:val="009E4CF0"/>
  </w:style>
  <w:style w:type="paragraph" w:styleId="Revzia">
    <w:name w:val="Revision"/>
    <w:hidden/>
    <w:uiPriority w:val="99"/>
    <w:semiHidden/>
    <w:rsid w:val="00285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7312">
      <w:bodyDiv w:val="1"/>
      <w:marLeft w:val="0"/>
      <w:marRight w:val="0"/>
      <w:marTop w:val="0"/>
      <w:marBottom w:val="0"/>
      <w:divBdr>
        <w:top w:val="none" w:sz="0" w:space="0" w:color="auto"/>
        <w:left w:val="none" w:sz="0" w:space="0" w:color="auto"/>
        <w:bottom w:val="none" w:sz="0" w:space="0" w:color="auto"/>
        <w:right w:val="none" w:sz="0" w:space="0" w:color="auto"/>
      </w:divBdr>
      <w:divsChild>
        <w:div w:id="78138288">
          <w:marLeft w:val="196"/>
          <w:marRight w:val="0"/>
          <w:marTop w:val="58"/>
          <w:marBottom w:val="0"/>
          <w:divBdr>
            <w:top w:val="none" w:sz="0" w:space="0" w:color="auto"/>
            <w:left w:val="none" w:sz="0" w:space="0" w:color="auto"/>
            <w:bottom w:val="none" w:sz="0" w:space="0" w:color="auto"/>
            <w:right w:val="none" w:sz="0" w:space="0" w:color="auto"/>
          </w:divBdr>
        </w:div>
      </w:divsChild>
    </w:div>
    <w:div w:id="231042746">
      <w:bodyDiv w:val="1"/>
      <w:marLeft w:val="0"/>
      <w:marRight w:val="0"/>
      <w:marTop w:val="0"/>
      <w:marBottom w:val="0"/>
      <w:divBdr>
        <w:top w:val="none" w:sz="0" w:space="0" w:color="auto"/>
        <w:left w:val="none" w:sz="0" w:space="0" w:color="auto"/>
        <w:bottom w:val="none" w:sz="0" w:space="0" w:color="auto"/>
        <w:right w:val="none" w:sz="0" w:space="0" w:color="auto"/>
      </w:divBdr>
    </w:div>
    <w:div w:id="293559335">
      <w:bodyDiv w:val="1"/>
      <w:marLeft w:val="0"/>
      <w:marRight w:val="0"/>
      <w:marTop w:val="0"/>
      <w:marBottom w:val="0"/>
      <w:divBdr>
        <w:top w:val="none" w:sz="0" w:space="0" w:color="auto"/>
        <w:left w:val="none" w:sz="0" w:space="0" w:color="auto"/>
        <w:bottom w:val="none" w:sz="0" w:space="0" w:color="auto"/>
        <w:right w:val="none" w:sz="0" w:space="0" w:color="auto"/>
      </w:divBdr>
      <w:divsChild>
        <w:div w:id="309942730">
          <w:marLeft w:val="0"/>
          <w:marRight w:val="0"/>
          <w:marTop w:val="200"/>
          <w:marBottom w:val="200"/>
          <w:divBdr>
            <w:top w:val="single" w:sz="8" w:space="0" w:color="000000"/>
            <w:left w:val="single" w:sz="8" w:space="0" w:color="000000"/>
            <w:bottom w:val="single" w:sz="8" w:space="0" w:color="000000"/>
            <w:right w:val="single" w:sz="8" w:space="0" w:color="000000"/>
          </w:divBdr>
          <w:divsChild>
            <w:div w:id="471558392">
              <w:marLeft w:val="0"/>
              <w:marRight w:val="0"/>
              <w:marTop w:val="0"/>
              <w:marBottom w:val="0"/>
              <w:divBdr>
                <w:top w:val="none" w:sz="0" w:space="0" w:color="auto"/>
                <w:left w:val="none" w:sz="0" w:space="0" w:color="auto"/>
                <w:bottom w:val="none" w:sz="0" w:space="0" w:color="auto"/>
                <w:right w:val="none" w:sz="0" w:space="0" w:color="auto"/>
              </w:divBdr>
              <w:divsChild>
                <w:div w:id="1685592236">
                  <w:marLeft w:val="0"/>
                  <w:marRight w:val="0"/>
                  <w:marTop w:val="0"/>
                  <w:marBottom w:val="0"/>
                  <w:divBdr>
                    <w:top w:val="none" w:sz="0" w:space="0" w:color="auto"/>
                    <w:left w:val="none" w:sz="0" w:space="0" w:color="auto"/>
                    <w:bottom w:val="none" w:sz="0" w:space="0" w:color="auto"/>
                    <w:right w:val="none" w:sz="0" w:space="0" w:color="auto"/>
                  </w:divBdr>
                </w:div>
                <w:div w:id="490681180">
                  <w:marLeft w:val="0"/>
                  <w:marRight w:val="0"/>
                  <w:marTop w:val="0"/>
                  <w:marBottom w:val="0"/>
                  <w:divBdr>
                    <w:top w:val="none" w:sz="0" w:space="0" w:color="auto"/>
                    <w:left w:val="none" w:sz="0" w:space="0" w:color="auto"/>
                    <w:bottom w:val="none" w:sz="0" w:space="0" w:color="auto"/>
                    <w:right w:val="none" w:sz="0" w:space="0" w:color="auto"/>
                  </w:divBdr>
                </w:div>
                <w:div w:id="1753890549">
                  <w:marLeft w:val="0"/>
                  <w:marRight w:val="0"/>
                  <w:marTop w:val="0"/>
                  <w:marBottom w:val="0"/>
                  <w:divBdr>
                    <w:top w:val="none" w:sz="0" w:space="0" w:color="auto"/>
                    <w:left w:val="none" w:sz="0" w:space="0" w:color="auto"/>
                    <w:bottom w:val="none" w:sz="0" w:space="0" w:color="auto"/>
                    <w:right w:val="none" w:sz="0" w:space="0" w:color="auto"/>
                  </w:divBdr>
                </w:div>
                <w:div w:id="1413577765">
                  <w:marLeft w:val="0"/>
                  <w:marRight w:val="0"/>
                  <w:marTop w:val="0"/>
                  <w:marBottom w:val="0"/>
                  <w:divBdr>
                    <w:top w:val="none" w:sz="0" w:space="0" w:color="auto"/>
                    <w:left w:val="none" w:sz="0" w:space="0" w:color="auto"/>
                    <w:bottom w:val="none" w:sz="0" w:space="0" w:color="auto"/>
                    <w:right w:val="none" w:sz="0" w:space="0" w:color="auto"/>
                  </w:divBdr>
                </w:div>
                <w:div w:id="1146316316">
                  <w:marLeft w:val="0"/>
                  <w:marRight w:val="0"/>
                  <w:marTop w:val="0"/>
                  <w:marBottom w:val="0"/>
                  <w:divBdr>
                    <w:top w:val="none" w:sz="0" w:space="0" w:color="auto"/>
                    <w:left w:val="none" w:sz="0" w:space="0" w:color="auto"/>
                    <w:bottom w:val="none" w:sz="0" w:space="0" w:color="auto"/>
                    <w:right w:val="none" w:sz="0" w:space="0" w:color="auto"/>
                  </w:divBdr>
                </w:div>
                <w:div w:id="1735934177">
                  <w:marLeft w:val="0"/>
                  <w:marRight w:val="0"/>
                  <w:marTop w:val="0"/>
                  <w:marBottom w:val="0"/>
                  <w:divBdr>
                    <w:top w:val="none" w:sz="0" w:space="0" w:color="auto"/>
                    <w:left w:val="none" w:sz="0" w:space="0" w:color="auto"/>
                    <w:bottom w:val="none" w:sz="0" w:space="0" w:color="auto"/>
                    <w:right w:val="none" w:sz="0" w:space="0" w:color="auto"/>
                  </w:divBdr>
                </w:div>
                <w:div w:id="249315595">
                  <w:marLeft w:val="0"/>
                  <w:marRight w:val="0"/>
                  <w:marTop w:val="0"/>
                  <w:marBottom w:val="0"/>
                  <w:divBdr>
                    <w:top w:val="none" w:sz="0" w:space="0" w:color="auto"/>
                    <w:left w:val="none" w:sz="0" w:space="0" w:color="auto"/>
                    <w:bottom w:val="none" w:sz="0" w:space="0" w:color="auto"/>
                    <w:right w:val="none" w:sz="0" w:space="0" w:color="auto"/>
                  </w:divBdr>
                </w:div>
                <w:div w:id="1420909822">
                  <w:marLeft w:val="0"/>
                  <w:marRight w:val="0"/>
                  <w:marTop w:val="0"/>
                  <w:marBottom w:val="0"/>
                  <w:divBdr>
                    <w:top w:val="none" w:sz="0" w:space="0" w:color="auto"/>
                    <w:left w:val="none" w:sz="0" w:space="0" w:color="auto"/>
                    <w:bottom w:val="none" w:sz="0" w:space="0" w:color="auto"/>
                    <w:right w:val="none" w:sz="0" w:space="0" w:color="auto"/>
                  </w:divBdr>
                </w:div>
                <w:div w:id="7087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4257">
          <w:marLeft w:val="0"/>
          <w:marRight w:val="0"/>
          <w:marTop w:val="200"/>
          <w:marBottom w:val="200"/>
          <w:divBdr>
            <w:top w:val="single" w:sz="8" w:space="0" w:color="000000"/>
            <w:left w:val="single" w:sz="8" w:space="0" w:color="000000"/>
            <w:bottom w:val="single" w:sz="8" w:space="0" w:color="000000"/>
            <w:right w:val="single" w:sz="8" w:space="0" w:color="000000"/>
          </w:divBdr>
          <w:divsChild>
            <w:div w:id="1144353939">
              <w:marLeft w:val="0"/>
              <w:marRight w:val="0"/>
              <w:marTop w:val="0"/>
              <w:marBottom w:val="0"/>
              <w:divBdr>
                <w:top w:val="none" w:sz="0" w:space="0" w:color="auto"/>
                <w:left w:val="none" w:sz="0" w:space="0" w:color="auto"/>
                <w:bottom w:val="none" w:sz="0" w:space="0" w:color="auto"/>
                <w:right w:val="none" w:sz="0" w:space="0" w:color="auto"/>
              </w:divBdr>
            </w:div>
            <w:div w:id="1558004863">
              <w:marLeft w:val="0"/>
              <w:marRight w:val="0"/>
              <w:marTop w:val="0"/>
              <w:marBottom w:val="0"/>
              <w:divBdr>
                <w:top w:val="none" w:sz="0" w:space="0" w:color="auto"/>
                <w:left w:val="none" w:sz="0" w:space="0" w:color="auto"/>
                <w:bottom w:val="none" w:sz="0" w:space="0" w:color="auto"/>
                <w:right w:val="none" w:sz="0" w:space="0" w:color="auto"/>
              </w:divBdr>
              <w:divsChild>
                <w:div w:id="1292596343">
                  <w:marLeft w:val="0"/>
                  <w:marRight w:val="0"/>
                  <w:marTop w:val="0"/>
                  <w:marBottom w:val="0"/>
                  <w:divBdr>
                    <w:top w:val="none" w:sz="0" w:space="0" w:color="auto"/>
                    <w:left w:val="none" w:sz="0" w:space="0" w:color="auto"/>
                    <w:bottom w:val="none" w:sz="0" w:space="0" w:color="auto"/>
                    <w:right w:val="none" w:sz="0" w:space="0" w:color="auto"/>
                  </w:divBdr>
                </w:div>
                <w:div w:id="729886185">
                  <w:marLeft w:val="0"/>
                  <w:marRight w:val="0"/>
                  <w:marTop w:val="0"/>
                  <w:marBottom w:val="0"/>
                  <w:divBdr>
                    <w:top w:val="none" w:sz="0" w:space="0" w:color="auto"/>
                    <w:left w:val="none" w:sz="0" w:space="0" w:color="auto"/>
                    <w:bottom w:val="none" w:sz="0" w:space="0" w:color="auto"/>
                    <w:right w:val="none" w:sz="0" w:space="0" w:color="auto"/>
                  </w:divBdr>
                </w:div>
                <w:div w:id="1782841438">
                  <w:marLeft w:val="0"/>
                  <w:marRight w:val="0"/>
                  <w:marTop w:val="0"/>
                  <w:marBottom w:val="0"/>
                  <w:divBdr>
                    <w:top w:val="none" w:sz="0" w:space="0" w:color="auto"/>
                    <w:left w:val="none" w:sz="0" w:space="0" w:color="auto"/>
                    <w:bottom w:val="none" w:sz="0" w:space="0" w:color="auto"/>
                    <w:right w:val="none" w:sz="0" w:space="0" w:color="auto"/>
                  </w:divBdr>
                </w:div>
                <w:div w:id="5439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0538">
      <w:bodyDiv w:val="1"/>
      <w:marLeft w:val="0"/>
      <w:marRight w:val="0"/>
      <w:marTop w:val="0"/>
      <w:marBottom w:val="0"/>
      <w:divBdr>
        <w:top w:val="none" w:sz="0" w:space="0" w:color="auto"/>
        <w:left w:val="none" w:sz="0" w:space="0" w:color="auto"/>
        <w:bottom w:val="none" w:sz="0" w:space="0" w:color="auto"/>
        <w:right w:val="none" w:sz="0" w:space="0" w:color="auto"/>
      </w:divBdr>
      <w:divsChild>
        <w:div w:id="1533490728">
          <w:marLeft w:val="255"/>
          <w:marRight w:val="0"/>
          <w:marTop w:val="0"/>
          <w:marBottom w:val="0"/>
          <w:divBdr>
            <w:top w:val="none" w:sz="0" w:space="0" w:color="auto"/>
            <w:left w:val="none" w:sz="0" w:space="0" w:color="auto"/>
            <w:bottom w:val="none" w:sz="0" w:space="0" w:color="auto"/>
            <w:right w:val="none" w:sz="0" w:space="0" w:color="auto"/>
          </w:divBdr>
        </w:div>
        <w:div w:id="2099279207">
          <w:marLeft w:val="255"/>
          <w:marRight w:val="0"/>
          <w:marTop w:val="0"/>
          <w:marBottom w:val="0"/>
          <w:divBdr>
            <w:top w:val="none" w:sz="0" w:space="0" w:color="auto"/>
            <w:left w:val="none" w:sz="0" w:space="0" w:color="auto"/>
            <w:bottom w:val="none" w:sz="0" w:space="0" w:color="auto"/>
            <w:right w:val="none" w:sz="0" w:space="0" w:color="auto"/>
          </w:divBdr>
          <w:divsChild>
            <w:div w:id="1597978705">
              <w:marLeft w:val="255"/>
              <w:marRight w:val="0"/>
              <w:marTop w:val="75"/>
              <w:marBottom w:val="0"/>
              <w:divBdr>
                <w:top w:val="none" w:sz="0" w:space="0" w:color="auto"/>
                <w:left w:val="none" w:sz="0" w:space="0" w:color="auto"/>
                <w:bottom w:val="none" w:sz="0" w:space="0" w:color="auto"/>
                <w:right w:val="none" w:sz="0" w:space="0" w:color="auto"/>
              </w:divBdr>
              <w:divsChild>
                <w:div w:id="965740644">
                  <w:marLeft w:val="0"/>
                  <w:marRight w:val="225"/>
                  <w:marTop w:val="0"/>
                  <w:marBottom w:val="0"/>
                  <w:divBdr>
                    <w:top w:val="none" w:sz="0" w:space="0" w:color="auto"/>
                    <w:left w:val="none" w:sz="0" w:space="0" w:color="auto"/>
                    <w:bottom w:val="none" w:sz="0" w:space="0" w:color="auto"/>
                    <w:right w:val="none" w:sz="0" w:space="0" w:color="auto"/>
                  </w:divBdr>
                </w:div>
              </w:divsChild>
            </w:div>
            <w:div w:id="985355311">
              <w:marLeft w:val="255"/>
              <w:marRight w:val="0"/>
              <w:marTop w:val="75"/>
              <w:marBottom w:val="0"/>
              <w:divBdr>
                <w:top w:val="none" w:sz="0" w:space="0" w:color="auto"/>
                <w:left w:val="none" w:sz="0" w:space="0" w:color="auto"/>
                <w:bottom w:val="none" w:sz="0" w:space="0" w:color="auto"/>
                <w:right w:val="none" w:sz="0" w:space="0" w:color="auto"/>
              </w:divBdr>
              <w:divsChild>
                <w:div w:id="241136309">
                  <w:marLeft w:val="0"/>
                  <w:marRight w:val="225"/>
                  <w:marTop w:val="0"/>
                  <w:marBottom w:val="0"/>
                  <w:divBdr>
                    <w:top w:val="none" w:sz="0" w:space="0" w:color="auto"/>
                    <w:left w:val="none" w:sz="0" w:space="0" w:color="auto"/>
                    <w:bottom w:val="none" w:sz="0" w:space="0" w:color="auto"/>
                    <w:right w:val="none" w:sz="0" w:space="0" w:color="auto"/>
                  </w:divBdr>
                </w:div>
              </w:divsChild>
            </w:div>
            <w:div w:id="1302538020">
              <w:marLeft w:val="255"/>
              <w:marRight w:val="0"/>
              <w:marTop w:val="75"/>
              <w:marBottom w:val="0"/>
              <w:divBdr>
                <w:top w:val="none" w:sz="0" w:space="0" w:color="auto"/>
                <w:left w:val="none" w:sz="0" w:space="0" w:color="auto"/>
                <w:bottom w:val="none" w:sz="0" w:space="0" w:color="auto"/>
                <w:right w:val="none" w:sz="0" w:space="0" w:color="auto"/>
              </w:divBdr>
              <w:divsChild>
                <w:div w:id="1097796964">
                  <w:marLeft w:val="0"/>
                  <w:marRight w:val="225"/>
                  <w:marTop w:val="0"/>
                  <w:marBottom w:val="0"/>
                  <w:divBdr>
                    <w:top w:val="none" w:sz="0" w:space="0" w:color="auto"/>
                    <w:left w:val="none" w:sz="0" w:space="0" w:color="auto"/>
                    <w:bottom w:val="none" w:sz="0" w:space="0" w:color="auto"/>
                    <w:right w:val="none" w:sz="0" w:space="0" w:color="auto"/>
                  </w:divBdr>
                </w:div>
              </w:divsChild>
            </w:div>
            <w:div w:id="1733624475">
              <w:marLeft w:val="255"/>
              <w:marRight w:val="0"/>
              <w:marTop w:val="75"/>
              <w:marBottom w:val="0"/>
              <w:divBdr>
                <w:top w:val="none" w:sz="0" w:space="0" w:color="auto"/>
                <w:left w:val="none" w:sz="0" w:space="0" w:color="auto"/>
                <w:bottom w:val="none" w:sz="0" w:space="0" w:color="auto"/>
                <w:right w:val="none" w:sz="0" w:space="0" w:color="auto"/>
              </w:divBdr>
              <w:divsChild>
                <w:div w:id="6801630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5212393">
      <w:bodyDiv w:val="1"/>
      <w:marLeft w:val="0"/>
      <w:marRight w:val="0"/>
      <w:marTop w:val="0"/>
      <w:marBottom w:val="0"/>
      <w:divBdr>
        <w:top w:val="none" w:sz="0" w:space="0" w:color="auto"/>
        <w:left w:val="none" w:sz="0" w:space="0" w:color="auto"/>
        <w:bottom w:val="none" w:sz="0" w:space="0" w:color="auto"/>
        <w:right w:val="none" w:sz="0" w:space="0" w:color="auto"/>
      </w:divBdr>
      <w:divsChild>
        <w:div w:id="517080925">
          <w:marLeft w:val="196"/>
          <w:marRight w:val="0"/>
          <w:marTop w:val="58"/>
          <w:marBottom w:val="0"/>
          <w:divBdr>
            <w:top w:val="none" w:sz="0" w:space="0" w:color="auto"/>
            <w:left w:val="none" w:sz="0" w:space="0" w:color="auto"/>
            <w:bottom w:val="none" w:sz="0" w:space="0" w:color="auto"/>
            <w:right w:val="none" w:sz="0" w:space="0" w:color="auto"/>
          </w:divBdr>
        </w:div>
      </w:divsChild>
    </w:div>
    <w:div w:id="1059861705">
      <w:bodyDiv w:val="1"/>
      <w:marLeft w:val="0"/>
      <w:marRight w:val="0"/>
      <w:marTop w:val="0"/>
      <w:marBottom w:val="0"/>
      <w:divBdr>
        <w:top w:val="none" w:sz="0" w:space="0" w:color="auto"/>
        <w:left w:val="none" w:sz="0" w:space="0" w:color="auto"/>
        <w:bottom w:val="none" w:sz="0" w:space="0" w:color="auto"/>
        <w:right w:val="none" w:sz="0" w:space="0" w:color="auto"/>
      </w:divBdr>
      <w:divsChild>
        <w:div w:id="1618173216">
          <w:marLeft w:val="0"/>
          <w:marRight w:val="0"/>
          <w:marTop w:val="0"/>
          <w:marBottom w:val="300"/>
          <w:divBdr>
            <w:top w:val="none" w:sz="0" w:space="0" w:color="auto"/>
            <w:left w:val="none" w:sz="0" w:space="0" w:color="auto"/>
            <w:bottom w:val="none" w:sz="0" w:space="0" w:color="auto"/>
            <w:right w:val="none" w:sz="0" w:space="0" w:color="auto"/>
          </w:divBdr>
        </w:div>
        <w:div w:id="593898337">
          <w:marLeft w:val="255"/>
          <w:marRight w:val="0"/>
          <w:marTop w:val="75"/>
          <w:marBottom w:val="0"/>
          <w:divBdr>
            <w:top w:val="none" w:sz="0" w:space="0" w:color="auto"/>
            <w:left w:val="none" w:sz="0" w:space="0" w:color="auto"/>
            <w:bottom w:val="none" w:sz="0" w:space="0" w:color="auto"/>
            <w:right w:val="none" w:sz="0" w:space="0" w:color="auto"/>
          </w:divBdr>
          <w:divsChild>
            <w:div w:id="1167357289">
              <w:marLeft w:val="255"/>
              <w:marRight w:val="0"/>
              <w:marTop w:val="0"/>
              <w:marBottom w:val="0"/>
              <w:divBdr>
                <w:top w:val="none" w:sz="0" w:space="0" w:color="auto"/>
                <w:left w:val="none" w:sz="0" w:space="0" w:color="auto"/>
                <w:bottom w:val="none" w:sz="0" w:space="0" w:color="auto"/>
                <w:right w:val="none" w:sz="0" w:space="0" w:color="auto"/>
              </w:divBdr>
            </w:div>
            <w:div w:id="1537934514">
              <w:marLeft w:val="255"/>
              <w:marRight w:val="0"/>
              <w:marTop w:val="0"/>
              <w:marBottom w:val="0"/>
              <w:divBdr>
                <w:top w:val="none" w:sz="0" w:space="0" w:color="auto"/>
                <w:left w:val="none" w:sz="0" w:space="0" w:color="auto"/>
                <w:bottom w:val="none" w:sz="0" w:space="0" w:color="auto"/>
                <w:right w:val="none" w:sz="0" w:space="0" w:color="auto"/>
              </w:divBdr>
            </w:div>
            <w:div w:id="8059016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3386378">
      <w:bodyDiv w:val="1"/>
      <w:marLeft w:val="0"/>
      <w:marRight w:val="0"/>
      <w:marTop w:val="0"/>
      <w:marBottom w:val="0"/>
      <w:divBdr>
        <w:top w:val="none" w:sz="0" w:space="0" w:color="auto"/>
        <w:left w:val="none" w:sz="0" w:space="0" w:color="auto"/>
        <w:bottom w:val="none" w:sz="0" w:space="0" w:color="auto"/>
        <w:right w:val="none" w:sz="0" w:space="0" w:color="auto"/>
      </w:divBdr>
    </w:div>
    <w:div w:id="1612976018">
      <w:bodyDiv w:val="1"/>
      <w:marLeft w:val="0"/>
      <w:marRight w:val="0"/>
      <w:marTop w:val="0"/>
      <w:marBottom w:val="0"/>
      <w:divBdr>
        <w:top w:val="none" w:sz="0" w:space="0" w:color="auto"/>
        <w:left w:val="none" w:sz="0" w:space="0" w:color="auto"/>
        <w:bottom w:val="none" w:sz="0" w:space="0" w:color="auto"/>
        <w:right w:val="none" w:sz="0" w:space="0" w:color="auto"/>
      </w:divBdr>
    </w:div>
    <w:div w:id="1683626149">
      <w:bodyDiv w:val="1"/>
      <w:marLeft w:val="0"/>
      <w:marRight w:val="0"/>
      <w:marTop w:val="0"/>
      <w:marBottom w:val="0"/>
      <w:divBdr>
        <w:top w:val="none" w:sz="0" w:space="0" w:color="auto"/>
        <w:left w:val="none" w:sz="0" w:space="0" w:color="auto"/>
        <w:bottom w:val="none" w:sz="0" w:space="0" w:color="auto"/>
        <w:right w:val="none" w:sz="0" w:space="0" w:color="auto"/>
      </w:divBdr>
    </w:div>
    <w:div w:id="1804229190">
      <w:bodyDiv w:val="1"/>
      <w:marLeft w:val="0"/>
      <w:marRight w:val="0"/>
      <w:marTop w:val="0"/>
      <w:marBottom w:val="0"/>
      <w:divBdr>
        <w:top w:val="none" w:sz="0" w:space="0" w:color="auto"/>
        <w:left w:val="none" w:sz="0" w:space="0" w:color="auto"/>
        <w:bottom w:val="none" w:sz="0" w:space="0" w:color="auto"/>
        <w:right w:val="none" w:sz="0" w:space="0" w:color="auto"/>
      </w:divBdr>
    </w:div>
    <w:div w:id="1927687891">
      <w:bodyDiv w:val="1"/>
      <w:marLeft w:val="0"/>
      <w:marRight w:val="0"/>
      <w:marTop w:val="0"/>
      <w:marBottom w:val="0"/>
      <w:divBdr>
        <w:top w:val="none" w:sz="0" w:space="0" w:color="auto"/>
        <w:left w:val="none" w:sz="0" w:space="0" w:color="auto"/>
        <w:bottom w:val="none" w:sz="0" w:space="0" w:color="auto"/>
        <w:right w:val="none" w:sz="0" w:space="0" w:color="auto"/>
      </w:divBdr>
      <w:divsChild>
        <w:div w:id="69546934">
          <w:marLeft w:val="0"/>
          <w:marRight w:val="0"/>
          <w:marTop w:val="200"/>
          <w:marBottom w:val="200"/>
          <w:divBdr>
            <w:top w:val="single" w:sz="8" w:space="0" w:color="000000"/>
            <w:left w:val="single" w:sz="8" w:space="0" w:color="000000"/>
            <w:bottom w:val="single" w:sz="8" w:space="0" w:color="000000"/>
            <w:right w:val="single" w:sz="8" w:space="0" w:color="000000"/>
          </w:divBdr>
          <w:divsChild>
            <w:div w:id="1637762472">
              <w:marLeft w:val="0"/>
              <w:marRight w:val="0"/>
              <w:marTop w:val="0"/>
              <w:marBottom w:val="0"/>
              <w:divBdr>
                <w:top w:val="none" w:sz="0" w:space="0" w:color="auto"/>
                <w:left w:val="none" w:sz="0" w:space="0" w:color="auto"/>
                <w:bottom w:val="none" w:sz="0" w:space="0" w:color="auto"/>
                <w:right w:val="none" w:sz="0" w:space="0" w:color="auto"/>
              </w:divBdr>
            </w:div>
            <w:div w:id="67581432">
              <w:marLeft w:val="0"/>
              <w:marRight w:val="0"/>
              <w:marTop w:val="0"/>
              <w:marBottom w:val="0"/>
              <w:divBdr>
                <w:top w:val="none" w:sz="0" w:space="0" w:color="auto"/>
                <w:left w:val="none" w:sz="0" w:space="0" w:color="auto"/>
                <w:bottom w:val="none" w:sz="0" w:space="0" w:color="auto"/>
                <w:right w:val="none" w:sz="0" w:space="0" w:color="auto"/>
              </w:divBdr>
              <w:divsChild>
                <w:div w:id="1466195375">
                  <w:marLeft w:val="0"/>
                  <w:marRight w:val="0"/>
                  <w:marTop w:val="0"/>
                  <w:marBottom w:val="0"/>
                  <w:divBdr>
                    <w:top w:val="none" w:sz="0" w:space="0" w:color="auto"/>
                    <w:left w:val="none" w:sz="0" w:space="0" w:color="auto"/>
                    <w:bottom w:val="none" w:sz="0" w:space="0" w:color="auto"/>
                    <w:right w:val="none" w:sz="0" w:space="0" w:color="auto"/>
                  </w:divBdr>
                </w:div>
                <w:div w:id="349339057">
                  <w:marLeft w:val="0"/>
                  <w:marRight w:val="0"/>
                  <w:marTop w:val="0"/>
                  <w:marBottom w:val="0"/>
                  <w:divBdr>
                    <w:top w:val="none" w:sz="0" w:space="0" w:color="auto"/>
                    <w:left w:val="none" w:sz="0" w:space="0" w:color="auto"/>
                    <w:bottom w:val="none" w:sz="0" w:space="0" w:color="auto"/>
                    <w:right w:val="none" w:sz="0" w:space="0" w:color="auto"/>
                  </w:divBdr>
                </w:div>
                <w:div w:id="676152020">
                  <w:marLeft w:val="0"/>
                  <w:marRight w:val="0"/>
                  <w:marTop w:val="0"/>
                  <w:marBottom w:val="0"/>
                  <w:divBdr>
                    <w:top w:val="none" w:sz="0" w:space="0" w:color="auto"/>
                    <w:left w:val="none" w:sz="0" w:space="0" w:color="auto"/>
                    <w:bottom w:val="none" w:sz="0" w:space="0" w:color="auto"/>
                    <w:right w:val="none" w:sz="0" w:space="0" w:color="auto"/>
                  </w:divBdr>
                </w:div>
                <w:div w:id="1302542231">
                  <w:marLeft w:val="0"/>
                  <w:marRight w:val="0"/>
                  <w:marTop w:val="0"/>
                  <w:marBottom w:val="0"/>
                  <w:divBdr>
                    <w:top w:val="none" w:sz="0" w:space="0" w:color="auto"/>
                    <w:left w:val="none" w:sz="0" w:space="0" w:color="auto"/>
                    <w:bottom w:val="none" w:sz="0" w:space="0" w:color="auto"/>
                    <w:right w:val="none" w:sz="0" w:space="0" w:color="auto"/>
                  </w:divBdr>
                </w:div>
                <w:div w:id="702874213">
                  <w:marLeft w:val="0"/>
                  <w:marRight w:val="0"/>
                  <w:marTop w:val="0"/>
                  <w:marBottom w:val="0"/>
                  <w:divBdr>
                    <w:top w:val="none" w:sz="0" w:space="0" w:color="auto"/>
                    <w:left w:val="none" w:sz="0" w:space="0" w:color="auto"/>
                    <w:bottom w:val="none" w:sz="0" w:space="0" w:color="auto"/>
                    <w:right w:val="none" w:sz="0" w:space="0" w:color="auto"/>
                  </w:divBdr>
                </w:div>
                <w:div w:id="18910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6832">
          <w:marLeft w:val="0"/>
          <w:marRight w:val="0"/>
          <w:marTop w:val="200"/>
          <w:marBottom w:val="200"/>
          <w:divBdr>
            <w:top w:val="single" w:sz="8" w:space="0" w:color="000000"/>
            <w:left w:val="single" w:sz="8" w:space="0" w:color="000000"/>
            <w:bottom w:val="single" w:sz="8" w:space="0" w:color="000000"/>
            <w:right w:val="single" w:sz="8" w:space="0" w:color="000000"/>
          </w:divBdr>
          <w:divsChild>
            <w:div w:id="1868516512">
              <w:marLeft w:val="0"/>
              <w:marRight w:val="0"/>
              <w:marTop w:val="0"/>
              <w:marBottom w:val="0"/>
              <w:divBdr>
                <w:top w:val="none" w:sz="0" w:space="0" w:color="auto"/>
                <w:left w:val="none" w:sz="0" w:space="0" w:color="auto"/>
                <w:bottom w:val="none" w:sz="0" w:space="0" w:color="auto"/>
                <w:right w:val="none" w:sz="0" w:space="0" w:color="auto"/>
              </w:divBdr>
            </w:div>
            <w:div w:id="194730107">
              <w:marLeft w:val="0"/>
              <w:marRight w:val="0"/>
              <w:marTop w:val="0"/>
              <w:marBottom w:val="0"/>
              <w:divBdr>
                <w:top w:val="none" w:sz="0" w:space="0" w:color="auto"/>
                <w:left w:val="none" w:sz="0" w:space="0" w:color="auto"/>
                <w:bottom w:val="none" w:sz="0" w:space="0" w:color="auto"/>
                <w:right w:val="none" w:sz="0" w:space="0" w:color="auto"/>
              </w:divBdr>
              <w:divsChild>
                <w:div w:id="886144228">
                  <w:marLeft w:val="0"/>
                  <w:marRight w:val="0"/>
                  <w:marTop w:val="0"/>
                  <w:marBottom w:val="0"/>
                  <w:divBdr>
                    <w:top w:val="none" w:sz="0" w:space="0" w:color="auto"/>
                    <w:left w:val="none" w:sz="0" w:space="0" w:color="auto"/>
                    <w:bottom w:val="none" w:sz="0" w:space="0" w:color="auto"/>
                    <w:right w:val="none" w:sz="0" w:space="0" w:color="auto"/>
                  </w:divBdr>
                </w:div>
                <w:div w:id="1701512115">
                  <w:marLeft w:val="0"/>
                  <w:marRight w:val="0"/>
                  <w:marTop w:val="0"/>
                  <w:marBottom w:val="0"/>
                  <w:divBdr>
                    <w:top w:val="none" w:sz="0" w:space="0" w:color="auto"/>
                    <w:left w:val="none" w:sz="0" w:space="0" w:color="auto"/>
                    <w:bottom w:val="none" w:sz="0" w:space="0" w:color="auto"/>
                    <w:right w:val="none" w:sz="0" w:space="0" w:color="auto"/>
                  </w:divBdr>
                </w:div>
                <w:div w:id="1801461531">
                  <w:marLeft w:val="0"/>
                  <w:marRight w:val="0"/>
                  <w:marTop w:val="0"/>
                  <w:marBottom w:val="0"/>
                  <w:divBdr>
                    <w:top w:val="none" w:sz="0" w:space="0" w:color="auto"/>
                    <w:left w:val="none" w:sz="0" w:space="0" w:color="auto"/>
                    <w:bottom w:val="none" w:sz="0" w:space="0" w:color="auto"/>
                    <w:right w:val="none" w:sz="0" w:space="0" w:color="auto"/>
                  </w:divBdr>
                </w:div>
                <w:div w:id="1814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0A19-2DDE-45AB-9BA8-1D4DED7B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19194</Words>
  <Characters>109410</Characters>
  <Application>Microsoft Office Word</Application>
  <DocSecurity>0</DocSecurity>
  <Lines>911</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Vojtilova Lenka</dc:creator>
  <cp:lastModifiedBy>Cebuľáková Monika</cp:lastModifiedBy>
  <cp:revision>3</cp:revision>
  <cp:lastPrinted>2023-02-14T13:58:00Z</cp:lastPrinted>
  <dcterms:created xsi:type="dcterms:W3CDTF">2023-02-23T09:11:00Z</dcterms:created>
  <dcterms:modified xsi:type="dcterms:W3CDTF">2023-02-23T09:22:00Z</dcterms:modified>
</cp:coreProperties>
</file>