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3A40"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N Á R O D N Á     R A D A     S L O V E N S K E J    R E P U B L I K Y</w:t>
      </w:r>
    </w:p>
    <w:p w14:paraId="724D9272" w14:textId="77777777" w:rsidR="00671A95" w:rsidRPr="00671A95" w:rsidRDefault="00671A95" w:rsidP="00671A95">
      <w:pPr>
        <w:spacing w:after="0" w:line="240" w:lineRule="auto"/>
        <w:jc w:val="center"/>
        <w:rPr>
          <w:rFonts w:ascii="Times New Roman" w:hAnsi="Times New Roman" w:cs="Times New Roman"/>
          <w:sz w:val="24"/>
          <w:szCs w:val="24"/>
        </w:rPr>
      </w:pPr>
      <w:r w:rsidRPr="00671A95">
        <w:rPr>
          <w:rFonts w:ascii="Times New Roman" w:hAnsi="Times New Roman" w:cs="Times New Roman"/>
          <w:sz w:val="24"/>
          <w:szCs w:val="24"/>
        </w:rPr>
        <w:t>VIII. volebné obdobie</w:t>
      </w:r>
    </w:p>
    <w:p w14:paraId="24F82084"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___________________________________________________________________________</w:t>
      </w:r>
    </w:p>
    <w:p w14:paraId="5E044097" w14:textId="77777777" w:rsidR="00671A95" w:rsidRPr="00671A95" w:rsidRDefault="00671A95" w:rsidP="00671A95">
      <w:pPr>
        <w:spacing w:after="0" w:line="240" w:lineRule="auto"/>
        <w:jc w:val="center"/>
        <w:rPr>
          <w:rFonts w:ascii="Times New Roman" w:hAnsi="Times New Roman" w:cs="Times New Roman"/>
          <w:b/>
          <w:sz w:val="24"/>
          <w:szCs w:val="24"/>
        </w:rPr>
      </w:pPr>
    </w:p>
    <w:p w14:paraId="642EDC7C" w14:textId="0BB40613"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1</w:t>
      </w:r>
      <w:r>
        <w:rPr>
          <w:rFonts w:ascii="Times New Roman" w:hAnsi="Times New Roman" w:cs="Times New Roman"/>
          <w:b/>
          <w:sz w:val="24"/>
          <w:szCs w:val="24"/>
        </w:rPr>
        <w:t>4</w:t>
      </w:r>
      <w:r w:rsidRPr="00671A95">
        <w:rPr>
          <w:rFonts w:ascii="Times New Roman" w:hAnsi="Times New Roman" w:cs="Times New Roman"/>
          <w:b/>
          <w:sz w:val="24"/>
          <w:szCs w:val="24"/>
        </w:rPr>
        <w:t>36</w:t>
      </w:r>
    </w:p>
    <w:p w14:paraId="74CD7602" w14:textId="77777777" w:rsidR="00671A95" w:rsidRPr="00671A95" w:rsidRDefault="00671A95" w:rsidP="00671A95">
      <w:pPr>
        <w:spacing w:after="0" w:line="240" w:lineRule="auto"/>
        <w:jc w:val="center"/>
        <w:rPr>
          <w:rFonts w:ascii="Times New Roman" w:hAnsi="Times New Roman" w:cs="Times New Roman"/>
          <w:b/>
          <w:sz w:val="24"/>
          <w:szCs w:val="24"/>
        </w:rPr>
      </w:pPr>
    </w:p>
    <w:p w14:paraId="09351953" w14:textId="77777777" w:rsidR="00671A95" w:rsidRPr="00671A95" w:rsidRDefault="00671A95" w:rsidP="00671A95">
      <w:pPr>
        <w:spacing w:after="0" w:line="240" w:lineRule="auto"/>
        <w:jc w:val="center"/>
        <w:rPr>
          <w:rFonts w:ascii="Times New Roman" w:hAnsi="Times New Roman" w:cs="Times New Roman"/>
          <w:b/>
          <w:sz w:val="24"/>
          <w:szCs w:val="24"/>
        </w:rPr>
      </w:pPr>
    </w:p>
    <w:p w14:paraId="55193C86"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VLÁDNY  NÁVRH</w:t>
      </w:r>
    </w:p>
    <w:p w14:paraId="4433C36F" w14:textId="77777777" w:rsidR="00671A95" w:rsidRPr="00671A95" w:rsidRDefault="00671A95" w:rsidP="00671A95">
      <w:pPr>
        <w:spacing w:after="0" w:line="240" w:lineRule="auto"/>
        <w:jc w:val="center"/>
        <w:rPr>
          <w:rFonts w:ascii="Times New Roman" w:hAnsi="Times New Roman" w:cs="Times New Roman"/>
          <w:b/>
          <w:sz w:val="24"/>
          <w:szCs w:val="24"/>
        </w:rPr>
      </w:pPr>
    </w:p>
    <w:p w14:paraId="10DD629A" w14:textId="77777777" w:rsidR="00671A95" w:rsidRPr="00671A95" w:rsidRDefault="00671A95" w:rsidP="00671A95">
      <w:pPr>
        <w:spacing w:after="0" w:line="240" w:lineRule="auto"/>
        <w:jc w:val="center"/>
        <w:rPr>
          <w:rFonts w:ascii="Times New Roman" w:hAnsi="Times New Roman" w:cs="Times New Roman"/>
          <w:b/>
          <w:sz w:val="24"/>
          <w:szCs w:val="24"/>
        </w:rPr>
      </w:pPr>
    </w:p>
    <w:p w14:paraId="181C694B"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Zákon</w:t>
      </w:r>
    </w:p>
    <w:p w14:paraId="1D121BD4" w14:textId="66C1350F" w:rsidR="00815E24" w:rsidRDefault="00815E24" w:rsidP="00815E24">
      <w:pPr>
        <w:spacing w:after="0" w:line="240" w:lineRule="auto"/>
        <w:jc w:val="center"/>
        <w:rPr>
          <w:rFonts w:ascii="Times New Roman" w:hAnsi="Times New Roman" w:cs="Times New Roman"/>
          <w:b/>
          <w:sz w:val="24"/>
          <w:szCs w:val="24"/>
        </w:rPr>
      </w:pPr>
    </w:p>
    <w:p w14:paraId="1D1D6DC6" w14:textId="77777777" w:rsidR="00671A95" w:rsidRPr="00EC19F0" w:rsidRDefault="00671A95" w:rsidP="00815E24">
      <w:pPr>
        <w:spacing w:after="0" w:line="240" w:lineRule="auto"/>
        <w:jc w:val="center"/>
        <w:rPr>
          <w:rFonts w:ascii="Times New Roman" w:hAnsi="Times New Roman" w:cs="Times New Roman"/>
          <w:b/>
          <w:sz w:val="24"/>
          <w:szCs w:val="24"/>
        </w:rPr>
      </w:pPr>
      <w:bookmarkStart w:id="0" w:name="_GoBack"/>
      <w:bookmarkEnd w:id="0"/>
    </w:p>
    <w:p w14:paraId="5AC263D0" w14:textId="77777777" w:rsidR="00815E24" w:rsidRPr="00EC19F0" w:rsidRDefault="00815E24" w:rsidP="00815E24">
      <w:pPr>
        <w:spacing w:after="0" w:line="240" w:lineRule="auto"/>
        <w:jc w:val="center"/>
        <w:rPr>
          <w:rFonts w:ascii="Times New Roman" w:hAnsi="Times New Roman" w:cs="Times New Roman"/>
          <w:b/>
          <w:sz w:val="24"/>
          <w:szCs w:val="24"/>
        </w:rPr>
      </w:pPr>
      <w:r w:rsidRPr="00EC19F0">
        <w:rPr>
          <w:rFonts w:ascii="Times New Roman" w:hAnsi="Times New Roman" w:cs="Times New Roman"/>
          <w:b/>
          <w:sz w:val="24"/>
          <w:szCs w:val="24"/>
        </w:rPr>
        <w:t>z ... 202</w:t>
      </w:r>
      <w:r w:rsidR="004875F6">
        <w:rPr>
          <w:rFonts w:ascii="Times New Roman" w:hAnsi="Times New Roman" w:cs="Times New Roman"/>
          <w:b/>
          <w:sz w:val="24"/>
          <w:szCs w:val="24"/>
        </w:rPr>
        <w:t>3</w:t>
      </w:r>
      <w:r w:rsidRPr="00EC19F0">
        <w:rPr>
          <w:rFonts w:ascii="Times New Roman" w:hAnsi="Times New Roman" w:cs="Times New Roman"/>
          <w:b/>
          <w:sz w:val="24"/>
          <w:szCs w:val="24"/>
        </w:rPr>
        <w:t>,</w:t>
      </w:r>
    </w:p>
    <w:p w14:paraId="6E7C0D8F" w14:textId="3681AD7D" w:rsidR="00815E24" w:rsidRDefault="00815E24" w:rsidP="00815E24">
      <w:pPr>
        <w:spacing w:after="0" w:line="240" w:lineRule="auto"/>
        <w:jc w:val="center"/>
        <w:rPr>
          <w:rFonts w:ascii="Times New Roman" w:hAnsi="Times New Roman" w:cs="Times New Roman"/>
          <w:b/>
          <w:sz w:val="24"/>
          <w:szCs w:val="24"/>
        </w:rPr>
      </w:pPr>
    </w:p>
    <w:p w14:paraId="27E95D81" w14:textId="77777777" w:rsidR="00671A95" w:rsidRPr="00EC19F0" w:rsidRDefault="00671A95" w:rsidP="00815E24">
      <w:pPr>
        <w:spacing w:after="0" w:line="240" w:lineRule="auto"/>
        <w:jc w:val="center"/>
        <w:rPr>
          <w:rFonts w:ascii="Times New Roman" w:hAnsi="Times New Roman" w:cs="Times New Roman"/>
          <w:b/>
          <w:sz w:val="24"/>
          <w:szCs w:val="24"/>
        </w:rPr>
      </w:pPr>
    </w:p>
    <w:p w14:paraId="28210F7A" w14:textId="26698C76" w:rsidR="00815E24" w:rsidRDefault="00475A17" w:rsidP="00475A17">
      <w:pPr>
        <w:ind w:left="709"/>
        <w:jc w:val="center"/>
        <w:rPr>
          <w:rFonts w:ascii="Times New Roman" w:hAnsi="Times New Roman" w:cs="Times New Roman"/>
          <w:b/>
          <w:sz w:val="24"/>
          <w:szCs w:val="24"/>
        </w:rPr>
      </w:pPr>
      <w:r w:rsidRPr="00EC19F0">
        <w:rPr>
          <w:rFonts w:ascii="Times New Roman" w:hAnsi="Times New Roman" w:cs="Times New Roman"/>
          <w:b/>
          <w:sz w:val="24"/>
          <w:szCs w:val="24"/>
        </w:rPr>
        <w:t xml:space="preserve">ktorým sa mení a dopĺňa zákon č. 566/2001 Z. z. o cenných papieroch a investičných službách a o zmene a doplnení niektorých zákonov (zákon o cenných papieroch) v znení neskorších predpisov a </w:t>
      </w:r>
      <w:r w:rsidR="00F94F81" w:rsidRPr="00EC19F0">
        <w:rPr>
          <w:rFonts w:ascii="Times New Roman" w:hAnsi="Times New Roman" w:cs="Times New Roman"/>
          <w:b/>
          <w:sz w:val="24"/>
          <w:szCs w:val="24"/>
        </w:rPr>
        <w:t xml:space="preserve">ktorým sa </w:t>
      </w:r>
      <w:r w:rsidR="00307D47">
        <w:rPr>
          <w:rFonts w:ascii="Times New Roman" w:hAnsi="Times New Roman" w:cs="Times New Roman"/>
          <w:b/>
          <w:sz w:val="24"/>
          <w:szCs w:val="24"/>
        </w:rPr>
        <w:t>menia a dopĺňajú niektoré zákony</w:t>
      </w:r>
    </w:p>
    <w:p w14:paraId="3A3E62FC" w14:textId="77777777" w:rsidR="00671A95" w:rsidRPr="00EC19F0" w:rsidRDefault="00671A95" w:rsidP="00475A17">
      <w:pPr>
        <w:ind w:left="709"/>
        <w:jc w:val="center"/>
        <w:rPr>
          <w:rFonts w:ascii="Times New Roman" w:hAnsi="Times New Roman" w:cs="Times New Roman"/>
          <w:sz w:val="24"/>
          <w:szCs w:val="24"/>
        </w:rPr>
      </w:pPr>
    </w:p>
    <w:p w14:paraId="175B7DC9" w14:textId="77777777" w:rsidR="00815E24" w:rsidRPr="00EC19F0" w:rsidRDefault="00815E24" w:rsidP="00A21305">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Národná rada Slovenskej republiky sa uzniesla na tomto zákone:</w:t>
      </w:r>
    </w:p>
    <w:p w14:paraId="2BF53FEB" w14:textId="77777777" w:rsidR="00815E24" w:rsidRPr="00EC19F0" w:rsidRDefault="00815E24" w:rsidP="00815E24">
      <w:pPr>
        <w:spacing w:after="0" w:line="240" w:lineRule="auto"/>
        <w:ind w:left="709"/>
        <w:jc w:val="both"/>
        <w:rPr>
          <w:rFonts w:ascii="Times New Roman" w:hAnsi="Times New Roman" w:cs="Times New Roman"/>
          <w:sz w:val="24"/>
          <w:szCs w:val="24"/>
        </w:rPr>
      </w:pPr>
    </w:p>
    <w:p w14:paraId="7AA1E12D" w14:textId="77777777" w:rsidR="00815E24" w:rsidRPr="00EC19F0" w:rsidRDefault="00815E24" w:rsidP="003B770C">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Čl. I</w:t>
      </w:r>
    </w:p>
    <w:p w14:paraId="2F486E24" w14:textId="77777777" w:rsidR="00815E24" w:rsidRPr="00EC19F0" w:rsidRDefault="00815E24" w:rsidP="00815E24">
      <w:pPr>
        <w:spacing w:after="0" w:line="240" w:lineRule="auto"/>
        <w:ind w:left="709"/>
        <w:jc w:val="center"/>
        <w:rPr>
          <w:rFonts w:ascii="Times New Roman" w:hAnsi="Times New Roman" w:cs="Times New Roman"/>
          <w:sz w:val="24"/>
          <w:szCs w:val="24"/>
        </w:rPr>
      </w:pPr>
    </w:p>
    <w:p w14:paraId="08B6190C" w14:textId="77777777" w:rsidR="00475A17" w:rsidRPr="00EC19F0" w:rsidRDefault="00475A17" w:rsidP="00A21305">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 zákona č. 237/2017 Z. z., zákona č. 177/2018 Z. z., zákona č. 373/2018 Z. z., zákona č. 156/2019 Z. z., zákona č. 211/2019 Z. z., zákona č. 312/2020 Z. z., zákona č. 340/2020 Z. z., zákona č. 423/2020 Z. z., zákona č. 209/2021 Z. z., zákona č. 310/2021 Z. z., zákona č. 454/2021 Z. z.</w:t>
      </w:r>
      <w:r w:rsidR="00DE7568" w:rsidRPr="00EC19F0">
        <w:rPr>
          <w:rFonts w:ascii="Times New Roman" w:hAnsi="Times New Roman" w:cs="Times New Roman"/>
          <w:sz w:val="24"/>
          <w:szCs w:val="24"/>
        </w:rPr>
        <w:t>,</w:t>
      </w:r>
      <w:r w:rsidRPr="00EC19F0">
        <w:rPr>
          <w:rFonts w:ascii="Times New Roman" w:hAnsi="Times New Roman" w:cs="Times New Roman"/>
          <w:sz w:val="24"/>
          <w:szCs w:val="24"/>
        </w:rPr>
        <w:t xml:space="preserve"> zákona č. </w:t>
      </w:r>
      <w:r w:rsidR="00AC701B" w:rsidRPr="00EC19F0">
        <w:rPr>
          <w:rFonts w:ascii="Times New Roman" w:hAnsi="Times New Roman" w:cs="Times New Roman"/>
          <w:sz w:val="24"/>
          <w:szCs w:val="24"/>
        </w:rPr>
        <w:t>123</w:t>
      </w:r>
      <w:r w:rsidRPr="00EC19F0">
        <w:rPr>
          <w:rFonts w:ascii="Times New Roman" w:hAnsi="Times New Roman" w:cs="Times New Roman"/>
          <w:sz w:val="24"/>
          <w:szCs w:val="24"/>
        </w:rPr>
        <w:t>/2022 Z. z.</w:t>
      </w:r>
      <w:r w:rsidR="00AC701B" w:rsidRPr="00EC19F0">
        <w:rPr>
          <w:rFonts w:ascii="Times New Roman" w:hAnsi="Times New Roman" w:cs="Times New Roman"/>
          <w:sz w:val="24"/>
          <w:szCs w:val="24"/>
        </w:rPr>
        <w:t>, zákona č. 151/2022 Z. z. a zákona č. 208/2022 Z. z.</w:t>
      </w:r>
      <w:r w:rsidRPr="00EC19F0">
        <w:rPr>
          <w:rFonts w:ascii="Times New Roman" w:hAnsi="Times New Roman" w:cs="Times New Roman"/>
          <w:sz w:val="24"/>
          <w:szCs w:val="24"/>
        </w:rPr>
        <w:t xml:space="preserve"> sa mení a dopĺňa takto:</w:t>
      </w:r>
    </w:p>
    <w:p w14:paraId="4CEB9D27" w14:textId="77777777" w:rsidR="00475A17" w:rsidRPr="00EC19F0" w:rsidRDefault="00475A17" w:rsidP="00A21305">
      <w:pPr>
        <w:spacing w:after="0" w:line="240" w:lineRule="auto"/>
        <w:jc w:val="both"/>
        <w:rPr>
          <w:rFonts w:ascii="Times New Roman" w:hAnsi="Times New Roman" w:cs="Times New Roman"/>
          <w:sz w:val="24"/>
          <w:szCs w:val="24"/>
        </w:rPr>
      </w:pPr>
    </w:p>
    <w:p w14:paraId="05F8B910" w14:textId="77777777" w:rsidR="00475A17" w:rsidRPr="00EC19F0" w:rsidRDefault="00F94F81"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w:t>
      </w:r>
      <w:r w:rsidR="00475A17" w:rsidRPr="00EC19F0">
        <w:rPr>
          <w:rFonts w:ascii="Times New Roman" w:hAnsi="Times New Roman" w:cs="Times New Roman"/>
          <w:sz w:val="24"/>
          <w:szCs w:val="24"/>
        </w:rPr>
        <w:t xml:space="preserve">§ 5 sa </w:t>
      </w:r>
      <w:r w:rsidR="00DE7568" w:rsidRPr="00EC19F0">
        <w:rPr>
          <w:rFonts w:ascii="Times New Roman" w:hAnsi="Times New Roman" w:cs="Times New Roman"/>
          <w:sz w:val="24"/>
          <w:szCs w:val="24"/>
        </w:rPr>
        <w:t xml:space="preserve">za odsek 1 </w:t>
      </w:r>
      <w:r w:rsidR="005D2967" w:rsidRPr="00EC19F0">
        <w:rPr>
          <w:rFonts w:ascii="Times New Roman" w:hAnsi="Times New Roman" w:cs="Times New Roman"/>
          <w:sz w:val="24"/>
          <w:szCs w:val="24"/>
        </w:rPr>
        <w:t>vkladá nový odsek 2, ktorý znie</w:t>
      </w:r>
      <w:r w:rsidR="00475A17" w:rsidRPr="00EC19F0">
        <w:rPr>
          <w:rFonts w:ascii="Times New Roman" w:hAnsi="Times New Roman" w:cs="Times New Roman"/>
          <w:sz w:val="24"/>
          <w:szCs w:val="24"/>
        </w:rPr>
        <w:t xml:space="preserve">: </w:t>
      </w:r>
    </w:p>
    <w:p w14:paraId="31E050C3"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w:t>
      </w:r>
      <w:r w:rsidR="005D2967" w:rsidRPr="00EC19F0">
        <w:rPr>
          <w:rFonts w:ascii="Times New Roman" w:hAnsi="Times New Roman" w:cs="Times New Roman"/>
          <w:sz w:val="24"/>
          <w:szCs w:val="24"/>
        </w:rPr>
        <w:t>2</w:t>
      </w:r>
      <w:r w:rsidRPr="00EC19F0">
        <w:rPr>
          <w:rFonts w:ascii="Times New Roman" w:hAnsi="Times New Roman" w:cs="Times New Roman"/>
          <w:sz w:val="24"/>
          <w:szCs w:val="24"/>
        </w:rPr>
        <w:t xml:space="preserve">) </w:t>
      </w:r>
      <w:r w:rsidR="004C258B" w:rsidRPr="00EC19F0">
        <w:rPr>
          <w:rFonts w:ascii="Times New Roman" w:hAnsi="Times New Roman" w:cs="Times New Roman"/>
          <w:sz w:val="24"/>
          <w:szCs w:val="24"/>
        </w:rPr>
        <w:t xml:space="preserve">Za finančné nástroje sa považujú finančné nástroje podľa odseku 1 </w:t>
      </w:r>
      <w:r w:rsidRPr="00EC19F0">
        <w:rPr>
          <w:rFonts w:ascii="Times New Roman" w:hAnsi="Times New Roman" w:cs="Times New Roman"/>
          <w:sz w:val="24"/>
          <w:szCs w:val="24"/>
        </w:rPr>
        <w:t xml:space="preserve">aj vtedy, keď </w:t>
      </w:r>
      <w:r w:rsidR="004C258B" w:rsidRPr="00EC19F0">
        <w:rPr>
          <w:rFonts w:ascii="Times New Roman" w:hAnsi="Times New Roman" w:cs="Times New Roman"/>
          <w:sz w:val="24"/>
          <w:szCs w:val="24"/>
        </w:rPr>
        <w:t>sú</w:t>
      </w:r>
      <w:r w:rsidRPr="00EC19F0">
        <w:rPr>
          <w:rFonts w:ascii="Times New Roman" w:hAnsi="Times New Roman" w:cs="Times New Roman"/>
          <w:sz w:val="24"/>
          <w:szCs w:val="24"/>
        </w:rPr>
        <w:t xml:space="preserve"> t</w:t>
      </w:r>
      <w:r w:rsidR="004C258B" w:rsidRPr="00EC19F0">
        <w:rPr>
          <w:rFonts w:ascii="Times New Roman" w:hAnsi="Times New Roman" w:cs="Times New Roman"/>
          <w:sz w:val="24"/>
          <w:szCs w:val="24"/>
        </w:rPr>
        <w:t>ieto</w:t>
      </w:r>
      <w:r w:rsidRPr="00EC19F0">
        <w:rPr>
          <w:rFonts w:ascii="Times New Roman" w:hAnsi="Times New Roman" w:cs="Times New Roman"/>
          <w:sz w:val="24"/>
          <w:szCs w:val="24"/>
        </w:rPr>
        <w:t xml:space="preserve"> nástroj</w:t>
      </w:r>
      <w:r w:rsidR="004C258B" w:rsidRPr="00EC19F0">
        <w:rPr>
          <w:rFonts w:ascii="Times New Roman" w:hAnsi="Times New Roman" w:cs="Times New Roman"/>
          <w:sz w:val="24"/>
          <w:szCs w:val="24"/>
        </w:rPr>
        <w:t>e</w:t>
      </w:r>
      <w:r w:rsidRPr="00EC19F0">
        <w:rPr>
          <w:rFonts w:ascii="Times New Roman" w:hAnsi="Times New Roman" w:cs="Times New Roman"/>
          <w:sz w:val="24"/>
          <w:szCs w:val="24"/>
        </w:rPr>
        <w:t xml:space="preserve"> vydávan</w:t>
      </w:r>
      <w:r w:rsidR="004C258B" w:rsidRPr="00EC19F0">
        <w:rPr>
          <w:rFonts w:ascii="Times New Roman" w:hAnsi="Times New Roman" w:cs="Times New Roman"/>
          <w:sz w:val="24"/>
          <w:szCs w:val="24"/>
        </w:rPr>
        <w:t>é</w:t>
      </w:r>
      <w:r w:rsidRPr="00EC19F0">
        <w:rPr>
          <w:rFonts w:ascii="Times New Roman" w:hAnsi="Times New Roman" w:cs="Times New Roman"/>
          <w:sz w:val="24"/>
          <w:szCs w:val="24"/>
        </w:rPr>
        <w:t xml:space="preserve"> prostredníctvom technológie distribuovanej databázy transakcií.</w:t>
      </w:r>
      <w:r w:rsidRPr="00EC19F0">
        <w:rPr>
          <w:rFonts w:ascii="Times New Roman" w:hAnsi="Times New Roman" w:cs="Times New Roman"/>
          <w:sz w:val="24"/>
          <w:szCs w:val="24"/>
          <w:vertAlign w:val="superscript"/>
        </w:rPr>
        <w:t>17aa</w:t>
      </w:r>
      <w:r w:rsidRPr="00EC19F0">
        <w:rPr>
          <w:rFonts w:ascii="Times New Roman" w:hAnsi="Times New Roman" w:cs="Times New Roman"/>
          <w:sz w:val="24"/>
          <w:szCs w:val="24"/>
        </w:rPr>
        <w:t xml:space="preserve">)“.     </w:t>
      </w:r>
    </w:p>
    <w:p w14:paraId="05871A4A" w14:textId="77777777" w:rsidR="00475A17" w:rsidRPr="00EC19F0" w:rsidRDefault="00475A17" w:rsidP="00475A17">
      <w:pPr>
        <w:pStyle w:val="Odsekzoznamu"/>
        <w:spacing w:after="0" w:line="240" w:lineRule="auto"/>
        <w:jc w:val="both"/>
        <w:rPr>
          <w:rFonts w:ascii="Times New Roman" w:hAnsi="Times New Roman" w:cs="Times New Roman"/>
          <w:sz w:val="24"/>
          <w:szCs w:val="24"/>
        </w:rPr>
      </w:pPr>
    </w:p>
    <w:p w14:paraId="2B084D5E" w14:textId="77777777" w:rsidR="00475A17" w:rsidRPr="00EC19F0" w:rsidRDefault="00475A17" w:rsidP="00475A17">
      <w:pPr>
        <w:pStyle w:val="Odsekzoznamu"/>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Poznámka pod čiarou k odkazu 17aa znie:</w:t>
      </w:r>
    </w:p>
    <w:p w14:paraId="788CE9BC"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w:t>
      </w:r>
      <w:r w:rsidRPr="00EC19F0">
        <w:rPr>
          <w:rFonts w:ascii="Times New Roman" w:hAnsi="Times New Roman" w:cs="Times New Roman"/>
          <w:sz w:val="24"/>
          <w:szCs w:val="24"/>
          <w:vertAlign w:val="superscript"/>
        </w:rPr>
        <w:t>17aa</w:t>
      </w:r>
      <w:r w:rsidRPr="00EC19F0">
        <w:rPr>
          <w:rFonts w:ascii="Times New Roman" w:hAnsi="Times New Roman" w:cs="Times New Roman"/>
          <w:sz w:val="24"/>
          <w:szCs w:val="24"/>
        </w:rPr>
        <w:t>) Nariadenie Európskeho parlamentu a Rady (EÚ) 2022/858 z 30. mája 2022 o pilotnom režime pre trhové infraštruktúry založené na technológii distribuovanej databázy transakcií a o zmene nariadení (EÚ) č. 600/2014 a (EÚ) č. 909/2014 a smernice 2014/65/EÚ</w:t>
      </w:r>
      <w:r w:rsidR="00553448" w:rsidRPr="00EC19F0">
        <w:rPr>
          <w:rFonts w:ascii="Times New Roman" w:hAnsi="Times New Roman" w:cs="Times New Roman"/>
          <w:sz w:val="24"/>
          <w:szCs w:val="24"/>
        </w:rPr>
        <w:t xml:space="preserve"> (Ú. v. EÚ L 151, 2.6.2022)</w:t>
      </w:r>
      <w:r w:rsidRPr="00EC19F0">
        <w:rPr>
          <w:rFonts w:ascii="Times New Roman" w:hAnsi="Times New Roman" w:cs="Times New Roman"/>
          <w:sz w:val="24"/>
          <w:szCs w:val="24"/>
        </w:rPr>
        <w:t xml:space="preserve">.“. </w:t>
      </w:r>
    </w:p>
    <w:p w14:paraId="50EFC24A" w14:textId="77777777" w:rsidR="004C258B" w:rsidRPr="00EC19F0" w:rsidRDefault="004C258B"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ab/>
      </w:r>
    </w:p>
    <w:p w14:paraId="18FD676D" w14:textId="77777777" w:rsidR="004C258B" w:rsidRPr="00EC19F0" w:rsidRDefault="004C258B" w:rsidP="004C258B">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ab/>
        <w:t>Doterajší odsek 2 sa označuje ako odsek 3.</w:t>
      </w:r>
    </w:p>
    <w:p w14:paraId="4C759292" w14:textId="77777777" w:rsidR="00475A17" w:rsidRPr="00EC19F0" w:rsidRDefault="00475A17" w:rsidP="00475A17">
      <w:pPr>
        <w:pStyle w:val="Odsekzoznamu"/>
        <w:spacing w:after="0" w:line="240" w:lineRule="auto"/>
        <w:jc w:val="both"/>
        <w:rPr>
          <w:rFonts w:ascii="Times New Roman" w:hAnsi="Times New Roman" w:cs="Times New Roman"/>
          <w:sz w:val="24"/>
          <w:szCs w:val="24"/>
        </w:rPr>
      </w:pPr>
    </w:p>
    <w:p w14:paraId="5584B9F0" w14:textId="77777777" w:rsidR="00475A17" w:rsidRPr="00EC19F0" w:rsidRDefault="00475A17"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V § 10 ods. 3 sa vypúšťajú slová „dlhopisy na doručiteľa,“ a na konci sa pripája táto</w:t>
      </w:r>
    </w:p>
    <w:p w14:paraId="5FDE104A"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 veta: </w:t>
      </w:r>
    </w:p>
    <w:p w14:paraId="6523DA7F"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„Dlhopisy môžu mať len podobu zaknihovaných cenných papierov; to neplatí, ak ide o </w:t>
      </w:r>
    </w:p>
    <w:p w14:paraId="2B821E64" w14:textId="77777777" w:rsidR="00475A17" w:rsidRPr="00EC19F0" w:rsidRDefault="00475A17" w:rsidP="00475A17">
      <w:pPr>
        <w:pStyle w:val="Odsekzoznamu"/>
        <w:numPr>
          <w:ilvl w:val="0"/>
          <w:numId w:val="46"/>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štátne dlhopisy</w:t>
      </w:r>
      <w:r w:rsidR="00DE7568" w:rsidRPr="00EC19F0">
        <w:rPr>
          <w:rFonts w:ascii="Times New Roman" w:hAnsi="Times New Roman" w:cs="Times New Roman"/>
          <w:sz w:val="24"/>
          <w:szCs w:val="24"/>
        </w:rPr>
        <w:t>,</w:t>
      </w:r>
      <w:r w:rsidRPr="00EC19F0">
        <w:rPr>
          <w:rFonts w:ascii="Times New Roman" w:hAnsi="Times New Roman" w:cs="Times New Roman"/>
          <w:sz w:val="24"/>
          <w:szCs w:val="24"/>
          <w:vertAlign w:val="superscript"/>
        </w:rPr>
        <w:t>2</w:t>
      </w:r>
      <w:r w:rsidR="004C258B" w:rsidRPr="00EC19F0">
        <w:rPr>
          <w:rFonts w:ascii="Times New Roman" w:hAnsi="Times New Roman" w:cs="Times New Roman"/>
          <w:sz w:val="24"/>
          <w:szCs w:val="24"/>
          <w:vertAlign w:val="superscript"/>
        </w:rPr>
        <w:t>5a</w:t>
      </w:r>
      <w:r w:rsidR="00DE7568" w:rsidRPr="00EC19F0">
        <w:rPr>
          <w:rFonts w:ascii="Times New Roman" w:hAnsi="Times New Roman" w:cs="Times New Roman"/>
          <w:sz w:val="24"/>
          <w:szCs w:val="24"/>
        </w:rPr>
        <w:t>)</w:t>
      </w:r>
    </w:p>
    <w:p w14:paraId="39D4BD84" w14:textId="77777777" w:rsidR="00475A17" w:rsidRPr="00EC19F0" w:rsidRDefault="00475A17" w:rsidP="00475A17">
      <w:pPr>
        <w:pStyle w:val="Odsekzoznamu"/>
        <w:numPr>
          <w:ilvl w:val="0"/>
          <w:numId w:val="46"/>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komunálne obligácie</w:t>
      </w:r>
      <w:r w:rsidRPr="00EC19F0">
        <w:rPr>
          <w:rFonts w:ascii="Times New Roman" w:hAnsi="Times New Roman" w:cs="Times New Roman"/>
          <w:sz w:val="24"/>
          <w:szCs w:val="24"/>
          <w:vertAlign w:val="superscript"/>
        </w:rPr>
        <w:t>26</w:t>
      </w:r>
      <w:r w:rsidR="00DE7568" w:rsidRPr="00EC19F0">
        <w:rPr>
          <w:rFonts w:ascii="Times New Roman" w:hAnsi="Times New Roman" w:cs="Times New Roman"/>
          <w:sz w:val="24"/>
          <w:szCs w:val="24"/>
        </w:rPr>
        <w:t>)</w:t>
      </w:r>
      <w:r w:rsidR="00E3534E">
        <w:rPr>
          <w:rFonts w:ascii="Times New Roman" w:hAnsi="Times New Roman" w:cs="Times New Roman"/>
          <w:sz w:val="24"/>
          <w:szCs w:val="24"/>
        </w:rPr>
        <w:t xml:space="preserve"> alebo</w:t>
      </w:r>
    </w:p>
    <w:p w14:paraId="31774CF7" w14:textId="77777777" w:rsidR="00475A17" w:rsidRPr="00E3534E" w:rsidRDefault="00475A17" w:rsidP="00E3534E">
      <w:pPr>
        <w:pStyle w:val="Odsekzoznamu"/>
        <w:numPr>
          <w:ilvl w:val="0"/>
          <w:numId w:val="46"/>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dlhopisy</w:t>
      </w:r>
      <w:r w:rsidR="00E3534E">
        <w:rPr>
          <w:rFonts w:ascii="Times New Roman" w:hAnsi="Times New Roman" w:cs="Times New Roman"/>
          <w:sz w:val="24"/>
          <w:szCs w:val="24"/>
        </w:rPr>
        <w:t xml:space="preserve"> imobilizované u centrálneho depozitára alebo zahraničného centrálneho depozitára pri ich vydaní</w:t>
      </w:r>
      <w:r w:rsidRPr="00E3534E">
        <w:rPr>
          <w:rFonts w:ascii="Times New Roman" w:hAnsi="Times New Roman" w:cs="Times New Roman"/>
          <w:sz w:val="24"/>
          <w:szCs w:val="24"/>
        </w:rPr>
        <w:t>.“</w:t>
      </w:r>
      <w:r w:rsidR="00F94F81" w:rsidRPr="00E3534E">
        <w:rPr>
          <w:rFonts w:ascii="Times New Roman" w:hAnsi="Times New Roman" w:cs="Times New Roman"/>
          <w:sz w:val="24"/>
          <w:szCs w:val="24"/>
        </w:rPr>
        <w:t>.</w:t>
      </w:r>
    </w:p>
    <w:p w14:paraId="48D07BAB" w14:textId="77777777" w:rsidR="00475A17" w:rsidRPr="00EC19F0" w:rsidRDefault="00475A17" w:rsidP="00475A17">
      <w:pPr>
        <w:pStyle w:val="Odsekzoznamu"/>
        <w:spacing w:after="0" w:line="240" w:lineRule="auto"/>
        <w:jc w:val="both"/>
        <w:rPr>
          <w:rFonts w:ascii="Times New Roman" w:hAnsi="Times New Roman" w:cs="Times New Roman"/>
          <w:sz w:val="24"/>
          <w:szCs w:val="24"/>
        </w:rPr>
      </w:pPr>
    </w:p>
    <w:p w14:paraId="01252418"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Poznámky pod čiarou k odkazom </w:t>
      </w:r>
      <w:r w:rsidR="004C258B" w:rsidRPr="00EC19F0">
        <w:rPr>
          <w:rFonts w:ascii="Times New Roman" w:hAnsi="Times New Roman" w:cs="Times New Roman"/>
          <w:sz w:val="24"/>
          <w:szCs w:val="24"/>
        </w:rPr>
        <w:t>25a a 26 znejú</w:t>
      </w:r>
      <w:r w:rsidRPr="00EC19F0">
        <w:rPr>
          <w:rFonts w:ascii="Times New Roman" w:hAnsi="Times New Roman" w:cs="Times New Roman"/>
          <w:sz w:val="24"/>
          <w:szCs w:val="24"/>
        </w:rPr>
        <w:t>:</w:t>
      </w:r>
    </w:p>
    <w:p w14:paraId="08E65F73" w14:textId="77777777" w:rsidR="004C258B"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w:t>
      </w:r>
      <w:r w:rsidR="004C258B" w:rsidRPr="00EC19F0">
        <w:rPr>
          <w:rFonts w:ascii="Times New Roman" w:hAnsi="Times New Roman" w:cs="Times New Roman"/>
          <w:sz w:val="24"/>
          <w:szCs w:val="24"/>
          <w:vertAlign w:val="superscript"/>
        </w:rPr>
        <w:t>25a</w:t>
      </w:r>
      <w:r w:rsidR="004C258B" w:rsidRPr="00EC19F0">
        <w:rPr>
          <w:rFonts w:ascii="Times New Roman" w:hAnsi="Times New Roman" w:cs="Times New Roman"/>
          <w:sz w:val="24"/>
          <w:szCs w:val="24"/>
        </w:rPr>
        <w:t xml:space="preserve">) </w:t>
      </w:r>
      <w:r w:rsidR="00896808" w:rsidRPr="00EC19F0">
        <w:rPr>
          <w:rFonts w:ascii="Times New Roman" w:hAnsi="Times New Roman" w:cs="Times New Roman"/>
          <w:sz w:val="24"/>
          <w:szCs w:val="24"/>
        </w:rPr>
        <w:t>§ 18 zákona č. 530/1990 Zb. v znení neskorších predpisov.</w:t>
      </w:r>
    </w:p>
    <w:p w14:paraId="08E87122"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vertAlign w:val="superscript"/>
        </w:rPr>
        <w:t>26</w:t>
      </w:r>
      <w:r w:rsidRPr="00EC19F0">
        <w:rPr>
          <w:rFonts w:ascii="Times New Roman" w:hAnsi="Times New Roman" w:cs="Times New Roman"/>
          <w:sz w:val="24"/>
          <w:szCs w:val="24"/>
        </w:rPr>
        <w:t>) § 20 zákona č. 530/1990 Zb. v znení neskorších predpisov.“.</w:t>
      </w:r>
    </w:p>
    <w:p w14:paraId="5848E6BA" w14:textId="77777777" w:rsidR="00475A17" w:rsidRDefault="00475A17" w:rsidP="00475A17">
      <w:pPr>
        <w:spacing w:after="0" w:line="240" w:lineRule="auto"/>
        <w:jc w:val="both"/>
        <w:rPr>
          <w:rFonts w:ascii="Times New Roman" w:hAnsi="Times New Roman" w:cs="Times New Roman"/>
          <w:sz w:val="24"/>
          <w:szCs w:val="24"/>
        </w:rPr>
      </w:pPr>
    </w:p>
    <w:p w14:paraId="7FC846B2" w14:textId="77777777" w:rsidR="000A72C5" w:rsidRDefault="000A72C5" w:rsidP="000A72C5">
      <w:pPr>
        <w:pStyle w:val="Odsekzoznamu"/>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13 ods. 1 sa na konci bodka nahrádza čiarkou a pripájajú sa tieto slová: </w:t>
      </w:r>
      <w:r w:rsidRPr="006379A8">
        <w:rPr>
          <w:rFonts w:ascii="Times New Roman" w:hAnsi="Times New Roman" w:cs="Times New Roman"/>
          <w:sz w:val="24"/>
          <w:szCs w:val="24"/>
        </w:rPr>
        <w:t xml:space="preserve">„a to </w:t>
      </w:r>
      <w:r w:rsidR="00540723" w:rsidRPr="006379A8">
        <w:rPr>
          <w:rFonts w:ascii="Times New Roman" w:hAnsi="Times New Roman" w:cs="Times New Roman"/>
          <w:sz w:val="24"/>
          <w:szCs w:val="24"/>
        </w:rPr>
        <w:t>aj vtedy</w:t>
      </w:r>
      <w:r w:rsidRPr="006379A8">
        <w:rPr>
          <w:rFonts w:ascii="Times New Roman" w:hAnsi="Times New Roman" w:cs="Times New Roman"/>
          <w:sz w:val="24"/>
          <w:szCs w:val="24"/>
        </w:rPr>
        <w:t>, ak sa stane majetkom emitenta alebo ak je v prípade zaknihovaného</w:t>
      </w:r>
      <w:r>
        <w:rPr>
          <w:rFonts w:ascii="Times New Roman" w:hAnsi="Times New Roman" w:cs="Times New Roman"/>
          <w:sz w:val="24"/>
          <w:szCs w:val="24"/>
        </w:rPr>
        <w:t xml:space="preserve"> cenného papiera pripísaný na účet emitenta.“.</w:t>
      </w:r>
    </w:p>
    <w:p w14:paraId="414D0A02" w14:textId="77777777" w:rsidR="00E3534E" w:rsidRDefault="00E3534E" w:rsidP="00E3534E">
      <w:pPr>
        <w:pStyle w:val="Odsekzoznamu"/>
        <w:spacing w:after="0" w:line="240" w:lineRule="auto"/>
        <w:jc w:val="both"/>
        <w:rPr>
          <w:rFonts w:ascii="Times New Roman" w:hAnsi="Times New Roman" w:cs="Times New Roman"/>
          <w:sz w:val="24"/>
          <w:szCs w:val="24"/>
        </w:rPr>
      </w:pPr>
    </w:p>
    <w:p w14:paraId="4385C592" w14:textId="77777777" w:rsidR="00E3534E" w:rsidRDefault="00E3534E" w:rsidP="000A72C5">
      <w:pPr>
        <w:pStyle w:val="Odsekzoznamu"/>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71n ods. 11 prvej vete sa slová „vytvárania finančných nástrojov“ nahrádzajú slovami „správy produktov“. </w:t>
      </w:r>
    </w:p>
    <w:p w14:paraId="7DF93984" w14:textId="77777777" w:rsidR="00E3534E" w:rsidRPr="00E3534E" w:rsidRDefault="00E3534E" w:rsidP="00E3534E">
      <w:pPr>
        <w:pStyle w:val="Odsekzoznamu"/>
        <w:rPr>
          <w:rFonts w:ascii="Times New Roman" w:hAnsi="Times New Roman" w:cs="Times New Roman"/>
          <w:sz w:val="24"/>
          <w:szCs w:val="24"/>
        </w:rPr>
      </w:pPr>
    </w:p>
    <w:p w14:paraId="5D208818" w14:textId="77777777" w:rsidR="00E3534E" w:rsidRDefault="00E3534E" w:rsidP="000A72C5">
      <w:pPr>
        <w:pStyle w:val="Odsekzoznamu"/>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71n ods. 13 úvodnej vete sa za slovom „povinností“ vypúšťa čiarka a slová „ktoré sa týkajú vytvárania finančného nástroja“ sa nahrádzajú slovami „pri správe produktov“.</w:t>
      </w:r>
    </w:p>
    <w:p w14:paraId="4411E666" w14:textId="77777777" w:rsidR="000A72C5" w:rsidRPr="000A72C5" w:rsidRDefault="000A72C5" w:rsidP="000A72C5">
      <w:pPr>
        <w:pStyle w:val="Odsekzoznamu"/>
        <w:spacing w:after="0" w:line="240" w:lineRule="auto"/>
        <w:jc w:val="both"/>
        <w:rPr>
          <w:rFonts w:ascii="Times New Roman" w:hAnsi="Times New Roman" w:cs="Times New Roman"/>
          <w:sz w:val="24"/>
          <w:szCs w:val="24"/>
        </w:rPr>
      </w:pPr>
    </w:p>
    <w:p w14:paraId="7DC09D2F" w14:textId="77777777" w:rsidR="00693174" w:rsidRPr="00EC19F0" w:rsidRDefault="00693174" w:rsidP="00890845">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V § 84 ods.</w:t>
      </w:r>
      <w:r w:rsidR="00890845">
        <w:rPr>
          <w:rFonts w:ascii="Times New Roman" w:hAnsi="Times New Roman" w:cs="Times New Roman"/>
          <w:sz w:val="24"/>
          <w:szCs w:val="24"/>
        </w:rPr>
        <w:t xml:space="preserve"> 6 písm. b) druhom bode sa slová „</w:t>
      </w:r>
      <w:r w:rsidR="00890845" w:rsidRPr="00890845">
        <w:rPr>
          <w:rFonts w:ascii="Times New Roman" w:hAnsi="Times New Roman" w:cs="Times New Roman"/>
          <w:sz w:val="24"/>
          <w:szCs w:val="24"/>
        </w:rPr>
        <w:t>0,01 % do 2 %</w:t>
      </w:r>
      <w:r w:rsidR="00890845">
        <w:rPr>
          <w:rFonts w:ascii="Times New Roman" w:hAnsi="Times New Roman" w:cs="Times New Roman"/>
          <w:sz w:val="24"/>
          <w:szCs w:val="24"/>
        </w:rPr>
        <w:t>“ nahrádzajú slovami „</w:t>
      </w:r>
      <w:r w:rsidR="00890845" w:rsidRPr="00890845">
        <w:rPr>
          <w:rFonts w:ascii="Times New Roman" w:hAnsi="Times New Roman" w:cs="Times New Roman"/>
          <w:sz w:val="24"/>
          <w:szCs w:val="24"/>
        </w:rPr>
        <w:t>0,001 % do 0,2 %</w:t>
      </w:r>
      <w:r w:rsidR="00890845">
        <w:rPr>
          <w:rFonts w:ascii="Times New Roman" w:hAnsi="Times New Roman" w:cs="Times New Roman"/>
          <w:sz w:val="24"/>
          <w:szCs w:val="24"/>
        </w:rPr>
        <w:t xml:space="preserve">“ a slovo </w:t>
      </w:r>
      <w:r w:rsidRPr="00EC19F0">
        <w:rPr>
          <w:rFonts w:ascii="Times New Roman" w:hAnsi="Times New Roman" w:cs="Times New Roman"/>
          <w:sz w:val="24"/>
          <w:szCs w:val="24"/>
        </w:rPr>
        <w:t xml:space="preserve">„alebo“ </w:t>
      </w:r>
      <w:r w:rsidR="00890845">
        <w:rPr>
          <w:rFonts w:ascii="Times New Roman" w:hAnsi="Times New Roman" w:cs="Times New Roman"/>
          <w:sz w:val="24"/>
          <w:szCs w:val="24"/>
        </w:rPr>
        <w:t xml:space="preserve">sa </w:t>
      </w:r>
      <w:r w:rsidRPr="00EC19F0">
        <w:rPr>
          <w:rFonts w:ascii="Times New Roman" w:hAnsi="Times New Roman" w:cs="Times New Roman"/>
          <w:sz w:val="24"/>
          <w:szCs w:val="24"/>
        </w:rPr>
        <w:t xml:space="preserve">nahrádza čiarkou. </w:t>
      </w:r>
    </w:p>
    <w:p w14:paraId="615B14E0" w14:textId="77777777" w:rsidR="00693174" w:rsidRPr="00EC19F0" w:rsidRDefault="00693174" w:rsidP="00693174">
      <w:pPr>
        <w:pStyle w:val="Odsekzoznamu"/>
        <w:spacing w:after="0" w:line="240" w:lineRule="auto"/>
        <w:jc w:val="both"/>
        <w:rPr>
          <w:rFonts w:ascii="Times New Roman" w:hAnsi="Times New Roman" w:cs="Times New Roman"/>
          <w:sz w:val="24"/>
          <w:szCs w:val="24"/>
        </w:rPr>
      </w:pPr>
    </w:p>
    <w:p w14:paraId="7E3CB880" w14:textId="77777777" w:rsidR="00475A17" w:rsidRPr="00EC19F0" w:rsidRDefault="00475A17"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 84 ods. 6 písm. b) </w:t>
      </w:r>
      <w:r w:rsidR="00693174" w:rsidRPr="00EC19F0">
        <w:rPr>
          <w:rFonts w:ascii="Times New Roman" w:hAnsi="Times New Roman" w:cs="Times New Roman"/>
          <w:sz w:val="24"/>
          <w:szCs w:val="24"/>
        </w:rPr>
        <w:t xml:space="preserve">treťom bode </w:t>
      </w:r>
      <w:r w:rsidR="00693174" w:rsidRPr="006379A8">
        <w:rPr>
          <w:rFonts w:ascii="Times New Roman" w:hAnsi="Times New Roman" w:cs="Times New Roman"/>
          <w:sz w:val="24"/>
          <w:szCs w:val="24"/>
        </w:rPr>
        <w:t>sa</w:t>
      </w:r>
      <w:r w:rsidR="005D0522" w:rsidRPr="006379A8">
        <w:rPr>
          <w:rFonts w:ascii="Times New Roman" w:hAnsi="Times New Roman" w:cs="Times New Roman"/>
          <w:sz w:val="24"/>
          <w:szCs w:val="24"/>
        </w:rPr>
        <w:t xml:space="preserve"> na konci</w:t>
      </w:r>
      <w:r w:rsidR="00693174" w:rsidRPr="006379A8">
        <w:rPr>
          <w:rFonts w:ascii="Times New Roman" w:hAnsi="Times New Roman" w:cs="Times New Roman"/>
          <w:sz w:val="24"/>
          <w:szCs w:val="24"/>
        </w:rPr>
        <w:t xml:space="preserve"> </w:t>
      </w:r>
      <w:r w:rsidRPr="006379A8">
        <w:rPr>
          <w:rFonts w:ascii="Times New Roman" w:hAnsi="Times New Roman" w:cs="Times New Roman"/>
          <w:sz w:val="24"/>
          <w:szCs w:val="24"/>
        </w:rPr>
        <w:t>čiarka</w:t>
      </w:r>
      <w:r w:rsidRPr="00EC19F0">
        <w:rPr>
          <w:rFonts w:ascii="Times New Roman" w:hAnsi="Times New Roman" w:cs="Times New Roman"/>
          <w:sz w:val="24"/>
          <w:szCs w:val="24"/>
        </w:rPr>
        <w:t xml:space="preserve"> nahrádza slovom „alebo“</w:t>
      </w:r>
      <w:r w:rsidR="00DE608F" w:rsidRPr="00EC19F0">
        <w:rPr>
          <w:rFonts w:ascii="Times New Roman" w:hAnsi="Times New Roman" w:cs="Times New Roman"/>
          <w:sz w:val="24"/>
          <w:szCs w:val="24"/>
        </w:rPr>
        <w:t>.</w:t>
      </w:r>
    </w:p>
    <w:p w14:paraId="7A7F129D" w14:textId="77777777" w:rsidR="00DE608F" w:rsidRPr="00EC19F0" w:rsidRDefault="00DE608F" w:rsidP="00DE608F">
      <w:pPr>
        <w:pStyle w:val="Odsekzoznamu"/>
        <w:rPr>
          <w:rFonts w:ascii="Times New Roman" w:hAnsi="Times New Roman" w:cs="Times New Roman"/>
          <w:sz w:val="24"/>
          <w:szCs w:val="24"/>
        </w:rPr>
      </w:pPr>
    </w:p>
    <w:p w14:paraId="77FA04A5" w14:textId="77777777" w:rsidR="00475A17" w:rsidRPr="00EC19F0" w:rsidRDefault="00DE7568" w:rsidP="00F9103B">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w:t>
      </w:r>
      <w:r w:rsidR="00DE608F" w:rsidRPr="00EC19F0">
        <w:rPr>
          <w:rFonts w:ascii="Times New Roman" w:hAnsi="Times New Roman" w:cs="Times New Roman"/>
          <w:sz w:val="24"/>
          <w:szCs w:val="24"/>
        </w:rPr>
        <w:t xml:space="preserve">§ 84 ods. 6 </w:t>
      </w:r>
      <w:r w:rsidRPr="00EC19F0">
        <w:rPr>
          <w:rFonts w:ascii="Times New Roman" w:hAnsi="Times New Roman" w:cs="Times New Roman"/>
          <w:sz w:val="24"/>
          <w:szCs w:val="24"/>
        </w:rPr>
        <w:t xml:space="preserve">sa </w:t>
      </w:r>
      <w:r w:rsidR="00DE608F" w:rsidRPr="00EC19F0">
        <w:rPr>
          <w:rFonts w:ascii="Times New Roman" w:hAnsi="Times New Roman" w:cs="Times New Roman"/>
          <w:sz w:val="24"/>
          <w:szCs w:val="24"/>
        </w:rPr>
        <w:t>písm</w:t>
      </w:r>
      <w:r w:rsidRPr="00EC19F0">
        <w:rPr>
          <w:rFonts w:ascii="Times New Roman" w:hAnsi="Times New Roman" w:cs="Times New Roman"/>
          <w:sz w:val="24"/>
          <w:szCs w:val="24"/>
        </w:rPr>
        <w:t>eno</w:t>
      </w:r>
      <w:r w:rsidR="00DE608F" w:rsidRPr="00EC19F0">
        <w:rPr>
          <w:rFonts w:ascii="Times New Roman" w:hAnsi="Times New Roman" w:cs="Times New Roman"/>
          <w:sz w:val="24"/>
          <w:szCs w:val="24"/>
        </w:rPr>
        <w:t xml:space="preserve"> b) dopĺňa štvrtým bodom, ktorý znie:</w:t>
      </w:r>
    </w:p>
    <w:p w14:paraId="4D9138A2"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„4. v rozpätí od 0,0</w:t>
      </w:r>
      <w:r w:rsidR="00890845">
        <w:rPr>
          <w:rFonts w:ascii="Times New Roman" w:hAnsi="Times New Roman" w:cs="Times New Roman"/>
          <w:sz w:val="24"/>
          <w:szCs w:val="24"/>
        </w:rPr>
        <w:t>0</w:t>
      </w:r>
      <w:r w:rsidRPr="00EC19F0">
        <w:rPr>
          <w:rFonts w:ascii="Times New Roman" w:hAnsi="Times New Roman" w:cs="Times New Roman"/>
          <w:sz w:val="24"/>
          <w:szCs w:val="24"/>
        </w:rPr>
        <w:t xml:space="preserve">1 % do </w:t>
      </w:r>
      <w:r w:rsidR="00890845">
        <w:rPr>
          <w:rFonts w:ascii="Times New Roman" w:hAnsi="Times New Roman" w:cs="Times New Roman"/>
          <w:sz w:val="24"/>
          <w:szCs w:val="24"/>
        </w:rPr>
        <w:t>0,</w:t>
      </w:r>
      <w:r w:rsidRPr="00EC19F0">
        <w:rPr>
          <w:rFonts w:ascii="Times New Roman" w:hAnsi="Times New Roman" w:cs="Times New Roman"/>
          <w:sz w:val="24"/>
          <w:szCs w:val="24"/>
        </w:rPr>
        <w:t>2 % z hodnoty klientskeho majetku chráneného podľa tohto zákona určenej ako aritmetický priemer hodnôt tohto majetku vykázaných v obchodnej dokumentácii obchodníka s cennými papiermi ku koncu posledného dňa každého mesiaca, najmenej však 390 eur</w:t>
      </w:r>
      <w:r w:rsidR="002D5895">
        <w:rPr>
          <w:rFonts w:ascii="Times New Roman" w:hAnsi="Times New Roman" w:cs="Times New Roman"/>
          <w:sz w:val="24"/>
          <w:szCs w:val="24"/>
        </w:rPr>
        <w:t>,</w:t>
      </w:r>
      <w:r w:rsidRPr="00EC19F0">
        <w:rPr>
          <w:rFonts w:ascii="Times New Roman" w:hAnsi="Times New Roman" w:cs="Times New Roman"/>
          <w:sz w:val="24"/>
          <w:szCs w:val="24"/>
        </w:rPr>
        <w:t xml:space="preserve">“.  </w:t>
      </w:r>
    </w:p>
    <w:p w14:paraId="57368115" w14:textId="77777777" w:rsidR="00DE608F" w:rsidRPr="00EC19F0" w:rsidRDefault="00DE608F" w:rsidP="00475A17">
      <w:pPr>
        <w:spacing w:after="0" w:line="240" w:lineRule="auto"/>
        <w:jc w:val="both"/>
        <w:rPr>
          <w:rFonts w:ascii="Times New Roman" w:hAnsi="Times New Roman" w:cs="Times New Roman"/>
          <w:sz w:val="24"/>
          <w:szCs w:val="24"/>
        </w:rPr>
      </w:pPr>
    </w:p>
    <w:p w14:paraId="6102E17D" w14:textId="77777777" w:rsidR="00DE608F" w:rsidRPr="00890845" w:rsidRDefault="00DE608F" w:rsidP="00890845">
      <w:pPr>
        <w:pStyle w:val="Odsekzoznamu"/>
        <w:numPr>
          <w:ilvl w:val="0"/>
          <w:numId w:val="45"/>
        </w:numPr>
        <w:rPr>
          <w:rFonts w:ascii="Times New Roman" w:hAnsi="Times New Roman" w:cs="Times New Roman"/>
          <w:sz w:val="24"/>
          <w:szCs w:val="24"/>
        </w:rPr>
      </w:pPr>
      <w:r w:rsidRPr="00890845">
        <w:rPr>
          <w:rFonts w:ascii="Times New Roman" w:hAnsi="Times New Roman" w:cs="Times New Roman"/>
          <w:sz w:val="24"/>
          <w:szCs w:val="24"/>
        </w:rPr>
        <w:t xml:space="preserve">V § 84 ods. 6 písm. c) druhom bode sa </w:t>
      </w:r>
      <w:r w:rsidR="00890845" w:rsidRPr="00890845">
        <w:rPr>
          <w:rFonts w:ascii="Times New Roman" w:hAnsi="Times New Roman" w:cs="Times New Roman"/>
          <w:sz w:val="24"/>
          <w:szCs w:val="24"/>
        </w:rPr>
        <w:t xml:space="preserve">slová „0,01 % do 2 %“ nahrádzajú slovami „0,001 % do 0,2 %“ a slovo „alebo“ sa nahrádza čiarkou. </w:t>
      </w:r>
      <w:r w:rsidRPr="00890845">
        <w:rPr>
          <w:rFonts w:ascii="Times New Roman" w:hAnsi="Times New Roman" w:cs="Times New Roman"/>
          <w:sz w:val="24"/>
          <w:szCs w:val="24"/>
        </w:rPr>
        <w:t xml:space="preserve"> </w:t>
      </w:r>
    </w:p>
    <w:p w14:paraId="4691509A" w14:textId="77777777" w:rsidR="00DE608F" w:rsidRPr="00EC19F0" w:rsidRDefault="00DE608F" w:rsidP="00DE608F">
      <w:pPr>
        <w:pStyle w:val="Odsekzoznamu"/>
        <w:rPr>
          <w:rFonts w:ascii="Times New Roman" w:hAnsi="Times New Roman" w:cs="Times New Roman"/>
          <w:sz w:val="24"/>
          <w:szCs w:val="24"/>
        </w:rPr>
      </w:pPr>
    </w:p>
    <w:p w14:paraId="4FCDF5C4" w14:textId="77777777" w:rsidR="00475A17" w:rsidRPr="00EC19F0" w:rsidRDefault="00475A17"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 84 ods. 6 písm. c) </w:t>
      </w:r>
      <w:r w:rsidR="00DE608F" w:rsidRPr="00EC19F0">
        <w:rPr>
          <w:rFonts w:ascii="Times New Roman" w:hAnsi="Times New Roman" w:cs="Times New Roman"/>
          <w:sz w:val="24"/>
          <w:szCs w:val="24"/>
        </w:rPr>
        <w:t>treťom bode sa</w:t>
      </w:r>
      <w:r w:rsidRPr="00EC19F0">
        <w:rPr>
          <w:rFonts w:ascii="Times New Roman" w:hAnsi="Times New Roman" w:cs="Times New Roman"/>
          <w:sz w:val="24"/>
          <w:szCs w:val="24"/>
        </w:rPr>
        <w:t xml:space="preserve"> </w:t>
      </w:r>
      <w:r w:rsidR="00DE608F" w:rsidRPr="00EC19F0">
        <w:rPr>
          <w:rFonts w:ascii="Times New Roman" w:hAnsi="Times New Roman" w:cs="Times New Roman"/>
          <w:sz w:val="24"/>
          <w:szCs w:val="24"/>
        </w:rPr>
        <w:t xml:space="preserve">bodka nahrádza slovom „alebo“. </w:t>
      </w:r>
    </w:p>
    <w:p w14:paraId="2B5A4788" w14:textId="77777777" w:rsidR="00DE608F" w:rsidRPr="00EC19F0" w:rsidRDefault="00DE608F" w:rsidP="00475A17">
      <w:pPr>
        <w:spacing w:after="0" w:line="240" w:lineRule="auto"/>
        <w:jc w:val="both"/>
        <w:rPr>
          <w:rFonts w:ascii="Times New Roman" w:hAnsi="Times New Roman" w:cs="Times New Roman"/>
          <w:sz w:val="24"/>
          <w:szCs w:val="24"/>
        </w:rPr>
      </w:pPr>
    </w:p>
    <w:p w14:paraId="4176F264" w14:textId="77777777" w:rsidR="00475A17" w:rsidRPr="00EC19F0" w:rsidRDefault="00DE7568" w:rsidP="00DA0791">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w:t>
      </w:r>
      <w:r w:rsidR="00DE608F" w:rsidRPr="00EC19F0">
        <w:rPr>
          <w:rFonts w:ascii="Times New Roman" w:hAnsi="Times New Roman" w:cs="Times New Roman"/>
          <w:sz w:val="24"/>
          <w:szCs w:val="24"/>
        </w:rPr>
        <w:t xml:space="preserve">§ 84 ods. 6 </w:t>
      </w:r>
      <w:r w:rsidRPr="00EC19F0">
        <w:rPr>
          <w:rFonts w:ascii="Times New Roman" w:hAnsi="Times New Roman" w:cs="Times New Roman"/>
          <w:sz w:val="24"/>
          <w:szCs w:val="24"/>
        </w:rPr>
        <w:t xml:space="preserve">sa </w:t>
      </w:r>
      <w:r w:rsidR="00DE608F" w:rsidRPr="00EC19F0">
        <w:rPr>
          <w:rFonts w:ascii="Times New Roman" w:hAnsi="Times New Roman" w:cs="Times New Roman"/>
          <w:sz w:val="24"/>
          <w:szCs w:val="24"/>
        </w:rPr>
        <w:t>písm</w:t>
      </w:r>
      <w:r w:rsidRPr="00EC19F0">
        <w:rPr>
          <w:rFonts w:ascii="Times New Roman" w:hAnsi="Times New Roman" w:cs="Times New Roman"/>
          <w:sz w:val="24"/>
          <w:szCs w:val="24"/>
        </w:rPr>
        <w:t>eno</w:t>
      </w:r>
      <w:r w:rsidR="00DE608F" w:rsidRPr="00EC19F0">
        <w:rPr>
          <w:rFonts w:ascii="Times New Roman" w:hAnsi="Times New Roman" w:cs="Times New Roman"/>
          <w:sz w:val="24"/>
          <w:szCs w:val="24"/>
        </w:rPr>
        <w:t xml:space="preserve"> c) dopĺňa štvrtým bodom, ktorý znie:</w:t>
      </w:r>
    </w:p>
    <w:p w14:paraId="0B3DB2D5" w14:textId="77777777" w:rsidR="00475A17" w:rsidRPr="00EC19F0" w:rsidRDefault="00475A17" w:rsidP="00475A17">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lastRenderedPageBreak/>
        <w:t>„4. v rozpätí od 0,</w:t>
      </w:r>
      <w:r w:rsidR="00890845">
        <w:rPr>
          <w:rFonts w:ascii="Times New Roman" w:hAnsi="Times New Roman" w:cs="Times New Roman"/>
          <w:sz w:val="24"/>
          <w:szCs w:val="24"/>
        </w:rPr>
        <w:t>0</w:t>
      </w:r>
      <w:r w:rsidRPr="00EC19F0">
        <w:rPr>
          <w:rFonts w:ascii="Times New Roman" w:hAnsi="Times New Roman" w:cs="Times New Roman"/>
          <w:sz w:val="24"/>
          <w:szCs w:val="24"/>
        </w:rPr>
        <w:t xml:space="preserve">01 % do </w:t>
      </w:r>
      <w:r w:rsidR="00890845">
        <w:rPr>
          <w:rFonts w:ascii="Times New Roman" w:hAnsi="Times New Roman" w:cs="Times New Roman"/>
          <w:sz w:val="24"/>
          <w:szCs w:val="24"/>
        </w:rPr>
        <w:t>0,</w:t>
      </w:r>
      <w:r w:rsidRPr="00EC19F0">
        <w:rPr>
          <w:rFonts w:ascii="Times New Roman" w:hAnsi="Times New Roman" w:cs="Times New Roman"/>
          <w:sz w:val="24"/>
          <w:szCs w:val="24"/>
        </w:rPr>
        <w:t xml:space="preserve">2 % z hodnoty klientskeho majetku chráneného podľa tohto zákona určenej ako aritmetický priemer hodnôt tohto majetku vykázaných v obchodnej dokumentácii obchodníka s cennými papiermi ku koncu posledného dňa každého mesiaca, najmenej však 390 eur.“.  </w:t>
      </w:r>
    </w:p>
    <w:p w14:paraId="59025A50" w14:textId="77777777" w:rsidR="00475A17" w:rsidRPr="00EC19F0" w:rsidRDefault="00475A17" w:rsidP="00AC701B">
      <w:pPr>
        <w:pStyle w:val="Odsekzoznamu"/>
        <w:spacing w:after="0" w:line="240" w:lineRule="auto"/>
        <w:jc w:val="both"/>
        <w:rPr>
          <w:rFonts w:ascii="Times New Roman" w:hAnsi="Times New Roman" w:cs="Times New Roman"/>
          <w:sz w:val="24"/>
          <w:szCs w:val="24"/>
        </w:rPr>
      </w:pPr>
    </w:p>
    <w:p w14:paraId="4A4F8D19" w14:textId="77777777" w:rsidR="00475A17" w:rsidRPr="00EC19F0" w:rsidRDefault="00475A17"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V § 84 ods. 8 sa číslo „1,5“ nahrádza číslom „</w:t>
      </w:r>
      <w:r w:rsidR="00770418" w:rsidRPr="00EC19F0">
        <w:rPr>
          <w:rFonts w:ascii="Times New Roman" w:hAnsi="Times New Roman" w:cs="Times New Roman"/>
          <w:sz w:val="24"/>
          <w:szCs w:val="24"/>
        </w:rPr>
        <w:t>0,</w:t>
      </w:r>
      <w:r w:rsidR="00890845">
        <w:rPr>
          <w:rFonts w:ascii="Times New Roman" w:hAnsi="Times New Roman" w:cs="Times New Roman"/>
          <w:sz w:val="24"/>
          <w:szCs w:val="24"/>
        </w:rPr>
        <w:t>1</w:t>
      </w:r>
      <w:r w:rsidRPr="00EC19F0">
        <w:rPr>
          <w:rFonts w:ascii="Times New Roman" w:hAnsi="Times New Roman" w:cs="Times New Roman"/>
          <w:sz w:val="24"/>
          <w:szCs w:val="24"/>
        </w:rPr>
        <w:t>“.</w:t>
      </w:r>
    </w:p>
    <w:p w14:paraId="68E4D058" w14:textId="77777777" w:rsidR="00DE608F" w:rsidRPr="00EC19F0" w:rsidRDefault="00DE608F" w:rsidP="00DE608F">
      <w:pPr>
        <w:pStyle w:val="Odsekzoznamu"/>
        <w:spacing w:after="0" w:line="240" w:lineRule="auto"/>
        <w:jc w:val="both"/>
        <w:rPr>
          <w:rFonts w:ascii="Times New Roman" w:hAnsi="Times New Roman" w:cs="Times New Roman"/>
          <w:sz w:val="24"/>
          <w:szCs w:val="24"/>
        </w:rPr>
      </w:pPr>
    </w:p>
    <w:p w14:paraId="2D19BF20" w14:textId="77777777" w:rsidR="00DE608F" w:rsidRDefault="00DE608F"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 85 ods. 7 sa </w:t>
      </w:r>
      <w:r w:rsidR="00B36905" w:rsidRPr="00EC19F0">
        <w:rPr>
          <w:rFonts w:ascii="Times New Roman" w:hAnsi="Times New Roman" w:cs="Times New Roman"/>
          <w:sz w:val="24"/>
          <w:szCs w:val="24"/>
        </w:rPr>
        <w:t>slová „písm. d)“ nahrádzajú slovami „písm. c)“.</w:t>
      </w:r>
    </w:p>
    <w:p w14:paraId="4FC5EB77" w14:textId="77777777" w:rsidR="00890845" w:rsidRPr="00890845" w:rsidRDefault="00890845" w:rsidP="00890845">
      <w:pPr>
        <w:pStyle w:val="Odsekzoznamu"/>
        <w:rPr>
          <w:rFonts w:ascii="Times New Roman" w:hAnsi="Times New Roman" w:cs="Times New Roman"/>
          <w:sz w:val="24"/>
          <w:szCs w:val="24"/>
        </w:rPr>
      </w:pPr>
    </w:p>
    <w:p w14:paraId="76E720F3" w14:textId="77777777" w:rsidR="00475A17" w:rsidRDefault="00890845" w:rsidP="00A03FF9">
      <w:pPr>
        <w:pStyle w:val="Odsekzoznamu"/>
        <w:numPr>
          <w:ilvl w:val="0"/>
          <w:numId w:val="45"/>
        </w:numPr>
        <w:spacing w:after="0" w:line="240" w:lineRule="auto"/>
        <w:jc w:val="both"/>
        <w:rPr>
          <w:rFonts w:ascii="Times New Roman" w:hAnsi="Times New Roman" w:cs="Times New Roman"/>
          <w:sz w:val="24"/>
          <w:szCs w:val="24"/>
        </w:rPr>
      </w:pPr>
      <w:r w:rsidRPr="003631D6">
        <w:rPr>
          <w:rFonts w:ascii="Times New Roman" w:hAnsi="Times New Roman" w:cs="Times New Roman"/>
          <w:sz w:val="24"/>
          <w:szCs w:val="24"/>
        </w:rPr>
        <w:t>V § 91 ods. 5 písm. a) sa slovo „</w:t>
      </w:r>
      <w:r w:rsidR="003631D6" w:rsidRPr="003631D6">
        <w:rPr>
          <w:rFonts w:ascii="Times New Roman" w:hAnsi="Times New Roman" w:cs="Times New Roman"/>
          <w:sz w:val="24"/>
          <w:szCs w:val="24"/>
        </w:rPr>
        <w:t>troch“ nahrádza slovom „desiatich“.</w:t>
      </w:r>
    </w:p>
    <w:p w14:paraId="1BE7F9A0" w14:textId="77777777" w:rsidR="00654353" w:rsidRPr="00654353" w:rsidRDefault="00654353" w:rsidP="00654353">
      <w:pPr>
        <w:pStyle w:val="Odsekzoznamu"/>
        <w:rPr>
          <w:rFonts w:ascii="Times New Roman" w:hAnsi="Times New Roman" w:cs="Times New Roman"/>
          <w:sz w:val="24"/>
          <w:szCs w:val="24"/>
        </w:rPr>
      </w:pPr>
    </w:p>
    <w:p w14:paraId="2D601F9B" w14:textId="77777777" w:rsidR="00654353" w:rsidRPr="006379A8" w:rsidRDefault="00654353" w:rsidP="00654353">
      <w:pPr>
        <w:pStyle w:val="Odsekzoznamu"/>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107 ods. 5</w:t>
      </w:r>
      <w:r w:rsidRPr="00654353">
        <w:t xml:space="preserve"> </w:t>
      </w:r>
      <w:r w:rsidR="00871E47">
        <w:rPr>
          <w:rFonts w:ascii="Times New Roman" w:hAnsi="Times New Roman" w:cs="Times New Roman"/>
          <w:sz w:val="24"/>
          <w:szCs w:val="24"/>
        </w:rPr>
        <w:t>písm.</w:t>
      </w:r>
      <w:r w:rsidRPr="00654353">
        <w:rPr>
          <w:rFonts w:ascii="Times New Roman" w:hAnsi="Times New Roman" w:cs="Times New Roman"/>
          <w:sz w:val="24"/>
          <w:szCs w:val="24"/>
        </w:rPr>
        <w:t xml:space="preserve"> a) sa na </w:t>
      </w:r>
      <w:r w:rsidRPr="006379A8">
        <w:rPr>
          <w:rFonts w:ascii="Times New Roman" w:hAnsi="Times New Roman" w:cs="Times New Roman"/>
          <w:sz w:val="24"/>
          <w:szCs w:val="24"/>
        </w:rPr>
        <w:t xml:space="preserve">konci </w:t>
      </w:r>
      <w:r w:rsidR="005D0522" w:rsidRPr="006379A8">
        <w:rPr>
          <w:rFonts w:ascii="Times New Roman" w:hAnsi="Times New Roman" w:cs="Times New Roman"/>
          <w:sz w:val="24"/>
          <w:szCs w:val="24"/>
        </w:rPr>
        <w:t>pripájajú</w:t>
      </w:r>
      <w:r w:rsidRPr="006379A8">
        <w:rPr>
          <w:rFonts w:ascii="Times New Roman" w:hAnsi="Times New Roman" w:cs="Times New Roman"/>
          <w:sz w:val="24"/>
          <w:szCs w:val="24"/>
        </w:rPr>
        <w:t xml:space="preserve"> </w:t>
      </w:r>
      <w:r w:rsidR="00871E47" w:rsidRPr="006379A8">
        <w:rPr>
          <w:rFonts w:ascii="Times New Roman" w:hAnsi="Times New Roman" w:cs="Times New Roman"/>
          <w:sz w:val="24"/>
          <w:szCs w:val="24"/>
        </w:rPr>
        <w:t xml:space="preserve">tieto </w:t>
      </w:r>
      <w:r w:rsidRPr="006379A8">
        <w:rPr>
          <w:rFonts w:ascii="Times New Roman" w:hAnsi="Times New Roman" w:cs="Times New Roman"/>
          <w:sz w:val="24"/>
          <w:szCs w:val="24"/>
        </w:rPr>
        <w:t>slová</w:t>
      </w:r>
      <w:r w:rsidR="005D0522" w:rsidRPr="006379A8">
        <w:rPr>
          <w:rFonts w:ascii="Times New Roman" w:hAnsi="Times New Roman" w:cs="Times New Roman"/>
          <w:sz w:val="24"/>
          <w:szCs w:val="24"/>
        </w:rPr>
        <w:t>:</w:t>
      </w:r>
      <w:r w:rsidRPr="006379A8">
        <w:rPr>
          <w:rFonts w:ascii="Times New Roman" w:hAnsi="Times New Roman" w:cs="Times New Roman"/>
          <w:sz w:val="24"/>
          <w:szCs w:val="24"/>
        </w:rPr>
        <w:t xml:space="preserve"> „ak sa s emitentom nedohodol inak,</w:t>
      </w:r>
      <w:r w:rsidR="00871E47" w:rsidRPr="006379A8">
        <w:rPr>
          <w:rFonts w:ascii="Times New Roman" w:hAnsi="Times New Roman" w:cs="Times New Roman"/>
          <w:sz w:val="24"/>
          <w:szCs w:val="24"/>
        </w:rPr>
        <w:t>“.</w:t>
      </w:r>
    </w:p>
    <w:p w14:paraId="5BA944CA" w14:textId="77777777" w:rsidR="00890845" w:rsidRPr="00EC19F0" w:rsidRDefault="00890845" w:rsidP="00AC701B">
      <w:pPr>
        <w:pStyle w:val="Odsekzoznamu"/>
        <w:spacing w:after="0" w:line="240" w:lineRule="auto"/>
        <w:jc w:val="both"/>
        <w:rPr>
          <w:rFonts w:ascii="Times New Roman" w:hAnsi="Times New Roman" w:cs="Times New Roman"/>
          <w:sz w:val="24"/>
          <w:szCs w:val="24"/>
        </w:rPr>
      </w:pPr>
    </w:p>
    <w:p w14:paraId="07C0DE2A" w14:textId="77777777" w:rsidR="00DE608F" w:rsidRPr="00EC19F0" w:rsidRDefault="00475A17"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 156 ods. 1 sa vypúšťa písmeno a). </w:t>
      </w:r>
    </w:p>
    <w:p w14:paraId="0D17B080" w14:textId="77777777" w:rsidR="00DE608F" w:rsidRPr="00EC19F0" w:rsidRDefault="00DE608F" w:rsidP="00DE608F">
      <w:pPr>
        <w:pStyle w:val="Odsekzoznamu"/>
        <w:rPr>
          <w:rFonts w:ascii="Times New Roman" w:hAnsi="Times New Roman" w:cs="Times New Roman"/>
          <w:sz w:val="24"/>
          <w:szCs w:val="24"/>
        </w:rPr>
      </w:pPr>
    </w:p>
    <w:p w14:paraId="60DADDAA" w14:textId="77777777" w:rsidR="00475A17" w:rsidRPr="00EC19F0" w:rsidRDefault="00DE608F" w:rsidP="00DE608F">
      <w:pPr>
        <w:pStyle w:val="Odsekzoznamu"/>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Doterajšie písmená b) až e) sa označujú ako písmená a) až d).</w:t>
      </w:r>
    </w:p>
    <w:p w14:paraId="4776A151" w14:textId="77777777" w:rsidR="00475A17" w:rsidRPr="00EC19F0" w:rsidRDefault="00475A17" w:rsidP="00AC701B">
      <w:pPr>
        <w:pStyle w:val="Odsekzoznamu"/>
        <w:spacing w:after="0" w:line="240" w:lineRule="auto"/>
        <w:jc w:val="both"/>
        <w:rPr>
          <w:rFonts w:ascii="Times New Roman" w:hAnsi="Times New Roman" w:cs="Times New Roman"/>
          <w:sz w:val="24"/>
          <w:szCs w:val="24"/>
        </w:rPr>
      </w:pPr>
    </w:p>
    <w:p w14:paraId="2D17831C" w14:textId="77777777" w:rsidR="00475A17" w:rsidRPr="00EC19F0" w:rsidRDefault="00DE608F" w:rsidP="00475A17">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V </w:t>
      </w:r>
      <w:r w:rsidR="00475A17" w:rsidRPr="00EC19F0">
        <w:rPr>
          <w:rFonts w:ascii="Times New Roman" w:hAnsi="Times New Roman" w:cs="Times New Roman"/>
          <w:sz w:val="24"/>
          <w:szCs w:val="24"/>
        </w:rPr>
        <w:t xml:space="preserve">§ 156 </w:t>
      </w:r>
      <w:r w:rsidRPr="00EC19F0">
        <w:rPr>
          <w:rFonts w:ascii="Times New Roman" w:hAnsi="Times New Roman" w:cs="Times New Roman"/>
          <w:sz w:val="24"/>
          <w:szCs w:val="24"/>
        </w:rPr>
        <w:t>ods. 2</w:t>
      </w:r>
      <w:r w:rsidR="00475A17" w:rsidRPr="00EC19F0">
        <w:rPr>
          <w:rFonts w:ascii="Times New Roman" w:hAnsi="Times New Roman" w:cs="Times New Roman"/>
          <w:sz w:val="24"/>
          <w:szCs w:val="24"/>
        </w:rPr>
        <w:t xml:space="preserve"> sa vkladá nové písmeno a), ktoré znie:  </w:t>
      </w:r>
    </w:p>
    <w:p w14:paraId="7A0D851C" w14:textId="77777777" w:rsidR="00475A17" w:rsidRPr="00EC19F0" w:rsidRDefault="00475A17" w:rsidP="00AC701B">
      <w:pPr>
        <w:pStyle w:val="Odsekzoznamu"/>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„a) </w:t>
      </w:r>
      <w:r w:rsidRPr="006379A8">
        <w:rPr>
          <w:rFonts w:ascii="Times New Roman" w:hAnsi="Times New Roman" w:cs="Times New Roman"/>
          <w:sz w:val="24"/>
          <w:szCs w:val="24"/>
        </w:rPr>
        <w:t xml:space="preserve">obchodník s cennými papiermi alebo zahraničný obchodník s cennými papiermi nezačne do 12 mesiacov od právoplatnosti povolenia vykonávať investičné služby alebo </w:t>
      </w:r>
      <w:r w:rsidR="005D006C" w:rsidRPr="006379A8">
        <w:rPr>
          <w:rFonts w:ascii="Times New Roman" w:hAnsi="Times New Roman" w:cs="Times New Roman"/>
          <w:sz w:val="24"/>
          <w:szCs w:val="24"/>
        </w:rPr>
        <w:t xml:space="preserve">investičné </w:t>
      </w:r>
      <w:r w:rsidRPr="006379A8">
        <w:rPr>
          <w:rFonts w:ascii="Times New Roman" w:hAnsi="Times New Roman" w:cs="Times New Roman"/>
          <w:sz w:val="24"/>
          <w:szCs w:val="24"/>
        </w:rPr>
        <w:t>činnosti alebo počas predchádzajúcich šiestich mesiacov neposkytoval investičné služby alebo nevykonával investičné činnosti,“.</w:t>
      </w:r>
    </w:p>
    <w:p w14:paraId="73B88F5C" w14:textId="77777777" w:rsidR="00475A17" w:rsidRPr="00EC19F0" w:rsidRDefault="00475A17" w:rsidP="00AC701B">
      <w:pPr>
        <w:pStyle w:val="Odsekzoznamu"/>
        <w:spacing w:after="0" w:line="240" w:lineRule="auto"/>
        <w:jc w:val="both"/>
        <w:rPr>
          <w:rFonts w:ascii="Times New Roman" w:hAnsi="Times New Roman" w:cs="Times New Roman"/>
          <w:sz w:val="24"/>
          <w:szCs w:val="24"/>
        </w:rPr>
      </w:pPr>
    </w:p>
    <w:p w14:paraId="0A60B6EF" w14:textId="77777777" w:rsidR="00DE608F" w:rsidRPr="00EC19F0" w:rsidRDefault="00DE608F" w:rsidP="00AC701B">
      <w:pPr>
        <w:pStyle w:val="Odsekzoznamu"/>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Doterajšie písmená a) až h) sa označujú ako </w:t>
      </w:r>
      <w:r w:rsidR="000B3486">
        <w:rPr>
          <w:rFonts w:ascii="Times New Roman" w:hAnsi="Times New Roman" w:cs="Times New Roman"/>
          <w:sz w:val="24"/>
          <w:szCs w:val="24"/>
        </w:rPr>
        <w:t xml:space="preserve">písmená </w:t>
      </w:r>
      <w:r w:rsidRPr="00EC19F0">
        <w:rPr>
          <w:rFonts w:ascii="Times New Roman" w:hAnsi="Times New Roman" w:cs="Times New Roman"/>
          <w:sz w:val="24"/>
          <w:szCs w:val="24"/>
        </w:rPr>
        <w:t>b) až i).</w:t>
      </w:r>
    </w:p>
    <w:p w14:paraId="3B56A1B3" w14:textId="77777777" w:rsidR="00DE608F" w:rsidRPr="00EC19F0" w:rsidRDefault="00DE608F" w:rsidP="00AC701B">
      <w:pPr>
        <w:pStyle w:val="Odsekzoznamu"/>
        <w:spacing w:after="0" w:line="240" w:lineRule="auto"/>
        <w:jc w:val="both"/>
        <w:rPr>
          <w:rFonts w:ascii="Times New Roman" w:hAnsi="Times New Roman" w:cs="Times New Roman"/>
          <w:sz w:val="24"/>
          <w:szCs w:val="24"/>
        </w:rPr>
      </w:pPr>
    </w:p>
    <w:p w14:paraId="058636AF" w14:textId="77777777" w:rsidR="00475A17" w:rsidRPr="00EC19F0" w:rsidRDefault="00AC701B" w:rsidP="00AC701B">
      <w:pPr>
        <w:pStyle w:val="Odsekzoznamu"/>
        <w:numPr>
          <w:ilvl w:val="0"/>
          <w:numId w:val="45"/>
        </w:num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Za § 173zg sa vkladá § 173zh, ktorý vrátane nadpisu znie:</w:t>
      </w:r>
    </w:p>
    <w:p w14:paraId="08EC8536" w14:textId="77777777" w:rsidR="00AC701B" w:rsidRPr="00EC19F0" w:rsidRDefault="00AC701B" w:rsidP="00AC701B">
      <w:pPr>
        <w:spacing w:after="0" w:line="240" w:lineRule="auto"/>
        <w:jc w:val="both"/>
        <w:rPr>
          <w:rFonts w:ascii="Times New Roman" w:hAnsi="Times New Roman" w:cs="Times New Roman"/>
          <w:sz w:val="24"/>
          <w:szCs w:val="24"/>
        </w:rPr>
      </w:pPr>
    </w:p>
    <w:p w14:paraId="74BF0D7B" w14:textId="77777777" w:rsidR="00AC701B" w:rsidRPr="00EC19F0" w:rsidRDefault="00AC701B" w:rsidP="00AC701B">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 173zh</w:t>
      </w:r>
    </w:p>
    <w:p w14:paraId="60750F9C" w14:textId="60AEAB5A" w:rsidR="00AC701B" w:rsidRPr="00EC19F0" w:rsidRDefault="00AC701B" w:rsidP="00AC701B">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 xml:space="preserve">Prechodné ustanovenie k úpravám účinným od </w:t>
      </w:r>
      <w:r w:rsidR="00207860" w:rsidRPr="00EC19F0">
        <w:rPr>
          <w:rFonts w:ascii="Times New Roman" w:hAnsi="Times New Roman" w:cs="Times New Roman"/>
          <w:sz w:val="24"/>
          <w:szCs w:val="24"/>
        </w:rPr>
        <w:t xml:space="preserve">1. </w:t>
      </w:r>
      <w:r w:rsidR="00AF70BC">
        <w:rPr>
          <w:rFonts w:ascii="Times New Roman" w:hAnsi="Times New Roman" w:cs="Times New Roman"/>
          <w:sz w:val="24"/>
          <w:szCs w:val="24"/>
        </w:rPr>
        <w:t>januára</w:t>
      </w:r>
      <w:r w:rsidR="00207860" w:rsidRPr="00EC19F0">
        <w:rPr>
          <w:rFonts w:ascii="Times New Roman" w:hAnsi="Times New Roman" w:cs="Times New Roman"/>
          <w:sz w:val="24"/>
          <w:szCs w:val="24"/>
        </w:rPr>
        <w:t xml:space="preserve"> 202</w:t>
      </w:r>
      <w:r w:rsidR="00AF70BC">
        <w:rPr>
          <w:rFonts w:ascii="Times New Roman" w:hAnsi="Times New Roman" w:cs="Times New Roman"/>
          <w:sz w:val="24"/>
          <w:szCs w:val="24"/>
        </w:rPr>
        <w:t>4</w:t>
      </w:r>
    </w:p>
    <w:p w14:paraId="05E4AB1E" w14:textId="77777777" w:rsidR="00AC701B" w:rsidRPr="00EC19F0" w:rsidRDefault="00AC701B" w:rsidP="00AC701B">
      <w:pPr>
        <w:spacing w:after="0" w:line="240" w:lineRule="auto"/>
        <w:jc w:val="both"/>
        <w:rPr>
          <w:rFonts w:ascii="Times New Roman" w:hAnsi="Times New Roman" w:cs="Times New Roman"/>
          <w:sz w:val="24"/>
          <w:szCs w:val="24"/>
        </w:rPr>
      </w:pPr>
    </w:p>
    <w:p w14:paraId="30855067" w14:textId="313BC2A6" w:rsidR="00AC701B" w:rsidRDefault="00AC701B" w:rsidP="00AC701B">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 xml:space="preserve">Na podobu dlhopisov vydaných </w:t>
      </w:r>
      <w:r w:rsidR="00C72A81" w:rsidRPr="00EC19F0">
        <w:rPr>
          <w:rFonts w:ascii="Times New Roman" w:hAnsi="Times New Roman" w:cs="Times New Roman"/>
          <w:sz w:val="24"/>
          <w:szCs w:val="24"/>
        </w:rPr>
        <w:t xml:space="preserve">pred 1. </w:t>
      </w:r>
      <w:r w:rsidR="00AF70BC">
        <w:rPr>
          <w:rFonts w:ascii="Times New Roman" w:hAnsi="Times New Roman" w:cs="Times New Roman"/>
          <w:sz w:val="24"/>
          <w:szCs w:val="24"/>
        </w:rPr>
        <w:t>januárom</w:t>
      </w:r>
      <w:r w:rsidR="00C72A81" w:rsidRPr="00EC19F0">
        <w:rPr>
          <w:rFonts w:ascii="Times New Roman" w:hAnsi="Times New Roman" w:cs="Times New Roman"/>
          <w:sz w:val="24"/>
          <w:szCs w:val="24"/>
        </w:rPr>
        <w:t xml:space="preserve"> 202</w:t>
      </w:r>
      <w:r w:rsidR="00AF70BC">
        <w:rPr>
          <w:rFonts w:ascii="Times New Roman" w:hAnsi="Times New Roman" w:cs="Times New Roman"/>
          <w:sz w:val="24"/>
          <w:szCs w:val="24"/>
        </w:rPr>
        <w:t>4</w:t>
      </w:r>
      <w:r w:rsidRPr="00EC19F0">
        <w:rPr>
          <w:rFonts w:ascii="Times New Roman" w:hAnsi="Times New Roman" w:cs="Times New Roman"/>
          <w:sz w:val="24"/>
          <w:szCs w:val="24"/>
        </w:rPr>
        <w:t xml:space="preserve"> sa vzťahuj</w:t>
      </w:r>
      <w:r w:rsidR="00C72A81" w:rsidRPr="00EC19F0">
        <w:rPr>
          <w:rFonts w:ascii="Times New Roman" w:hAnsi="Times New Roman" w:cs="Times New Roman"/>
          <w:sz w:val="24"/>
          <w:szCs w:val="24"/>
        </w:rPr>
        <w:t>e</w:t>
      </w:r>
      <w:r w:rsidRPr="00EC19F0">
        <w:rPr>
          <w:rFonts w:ascii="Times New Roman" w:hAnsi="Times New Roman" w:cs="Times New Roman"/>
          <w:sz w:val="24"/>
          <w:szCs w:val="24"/>
        </w:rPr>
        <w:t xml:space="preserve"> </w:t>
      </w:r>
      <w:r w:rsidR="00C72A81" w:rsidRPr="00EC19F0">
        <w:rPr>
          <w:rFonts w:ascii="Times New Roman" w:hAnsi="Times New Roman" w:cs="Times New Roman"/>
          <w:sz w:val="24"/>
          <w:szCs w:val="24"/>
        </w:rPr>
        <w:t>§ 10 ods. 3 v znení účinnom do 3</w:t>
      </w:r>
      <w:r w:rsidR="00AF70BC">
        <w:rPr>
          <w:rFonts w:ascii="Times New Roman" w:hAnsi="Times New Roman" w:cs="Times New Roman"/>
          <w:sz w:val="24"/>
          <w:szCs w:val="24"/>
        </w:rPr>
        <w:t>1</w:t>
      </w:r>
      <w:r w:rsidR="00C72A81" w:rsidRPr="00EC19F0">
        <w:rPr>
          <w:rFonts w:ascii="Times New Roman" w:hAnsi="Times New Roman" w:cs="Times New Roman"/>
          <w:sz w:val="24"/>
          <w:szCs w:val="24"/>
        </w:rPr>
        <w:t xml:space="preserve">. </w:t>
      </w:r>
      <w:r w:rsidR="00AF70BC">
        <w:rPr>
          <w:rFonts w:ascii="Times New Roman" w:hAnsi="Times New Roman" w:cs="Times New Roman"/>
          <w:sz w:val="24"/>
          <w:szCs w:val="24"/>
        </w:rPr>
        <w:t>decembra</w:t>
      </w:r>
      <w:r w:rsidR="00C72A81" w:rsidRPr="00EC19F0">
        <w:rPr>
          <w:rFonts w:ascii="Times New Roman" w:hAnsi="Times New Roman" w:cs="Times New Roman"/>
          <w:sz w:val="24"/>
          <w:szCs w:val="24"/>
        </w:rPr>
        <w:t xml:space="preserve"> 2023</w:t>
      </w:r>
      <w:r w:rsidRPr="00EC19F0">
        <w:rPr>
          <w:rFonts w:ascii="Times New Roman" w:hAnsi="Times New Roman" w:cs="Times New Roman"/>
          <w:sz w:val="24"/>
          <w:szCs w:val="24"/>
        </w:rPr>
        <w:t>.“.</w:t>
      </w:r>
    </w:p>
    <w:p w14:paraId="056A433B" w14:textId="77777777" w:rsidR="00370173" w:rsidRDefault="00370173" w:rsidP="00AC701B">
      <w:pPr>
        <w:spacing w:after="0" w:line="240" w:lineRule="auto"/>
        <w:jc w:val="both"/>
        <w:rPr>
          <w:rFonts w:ascii="Times New Roman" w:hAnsi="Times New Roman" w:cs="Times New Roman"/>
          <w:sz w:val="24"/>
          <w:szCs w:val="24"/>
        </w:rPr>
      </w:pPr>
    </w:p>
    <w:p w14:paraId="58A1F0AB" w14:textId="77777777" w:rsidR="00370173" w:rsidRDefault="00813A32" w:rsidP="00370173">
      <w:pPr>
        <w:pStyle w:val="Odsekzoznamu"/>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Príloha sa dopĺňa tridsiatym bodom, ktorý znie:</w:t>
      </w:r>
    </w:p>
    <w:p w14:paraId="579ABFD7" w14:textId="77777777" w:rsidR="00813A32" w:rsidRPr="00370173" w:rsidRDefault="00813A32" w:rsidP="00813A32">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813A32">
        <w:rPr>
          <w:rFonts w:ascii="Times New Roman" w:hAnsi="Times New Roman" w:cs="Times New Roman"/>
          <w:sz w:val="24"/>
          <w:szCs w:val="24"/>
        </w:rPr>
        <w:t>Nariadenie Európskeho parlamentu a Rady (EÚ) 2022/858 z 30. mája 2022 o pilotnom režime pre trhové infraštruktúry založené na technológii distribuovanej databázy transakcií a o zmene nariadení (EÚ) č. 600/2014 a (EÚ) č. 909/2014 a smernice 2014/65/EÚ</w:t>
      </w:r>
      <w:r>
        <w:rPr>
          <w:rFonts w:ascii="Times New Roman" w:hAnsi="Times New Roman" w:cs="Times New Roman"/>
          <w:sz w:val="24"/>
          <w:szCs w:val="24"/>
        </w:rPr>
        <w:t xml:space="preserve"> (</w:t>
      </w:r>
      <w:r w:rsidRPr="00813A32">
        <w:rPr>
          <w:rFonts w:ascii="Times New Roman" w:hAnsi="Times New Roman" w:cs="Times New Roman"/>
          <w:sz w:val="24"/>
          <w:szCs w:val="24"/>
        </w:rPr>
        <w:t>Ú. v. EÚ L 151, 2.6.2022</w:t>
      </w:r>
      <w:r>
        <w:rPr>
          <w:rFonts w:ascii="Times New Roman" w:hAnsi="Times New Roman" w:cs="Times New Roman"/>
          <w:sz w:val="24"/>
          <w:szCs w:val="24"/>
        </w:rPr>
        <w:t>).“.</w:t>
      </w:r>
    </w:p>
    <w:p w14:paraId="66BE6E46" w14:textId="77777777" w:rsidR="00475A17" w:rsidRPr="00EC19F0" w:rsidRDefault="00475A17" w:rsidP="00D367A5">
      <w:pPr>
        <w:spacing w:after="0" w:line="240" w:lineRule="auto"/>
        <w:jc w:val="both"/>
        <w:rPr>
          <w:rFonts w:ascii="Times New Roman" w:hAnsi="Times New Roman" w:cs="Times New Roman"/>
          <w:sz w:val="24"/>
          <w:szCs w:val="24"/>
        </w:rPr>
      </w:pPr>
    </w:p>
    <w:p w14:paraId="32996519" w14:textId="77777777" w:rsidR="00D367A5" w:rsidRDefault="00D367A5" w:rsidP="00D367A5">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Čl. II</w:t>
      </w:r>
    </w:p>
    <w:p w14:paraId="41C8389D" w14:textId="77777777" w:rsidR="00307D47" w:rsidRDefault="00307D47" w:rsidP="00D367A5">
      <w:pPr>
        <w:spacing w:after="0" w:line="240" w:lineRule="auto"/>
        <w:jc w:val="center"/>
        <w:rPr>
          <w:rFonts w:ascii="Times New Roman" w:hAnsi="Times New Roman" w:cs="Times New Roman"/>
          <w:sz w:val="24"/>
          <w:szCs w:val="24"/>
        </w:rPr>
      </w:pPr>
    </w:p>
    <w:p w14:paraId="3930B248" w14:textId="7777777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 xml:space="preserve">Zákon č. 429/2002 Z. z. o burze cenných papierov v znení zákona č. 594/2003 Z. z., zákona č. 43/2004 Z. z., zákona č. 635/2004 Z. z., zákona č. 747/2004 Z. z., zákona č. 336/2005 Z. z., zákona č. 209/2007 Z. z., zákona č. 8/2008 Z. z., zákona č. 297/2008 Z. z., zákona č. 552/2008 Z. z., </w:t>
      </w:r>
      <w:r>
        <w:rPr>
          <w:rFonts w:ascii="Times New Roman" w:hAnsi="Times New Roman" w:cs="Times New Roman"/>
          <w:sz w:val="24"/>
          <w:szCs w:val="24"/>
        </w:rPr>
        <w:t xml:space="preserve">zákona č. 483/2009 Z. z., </w:t>
      </w:r>
      <w:r w:rsidRPr="00307D47">
        <w:rPr>
          <w:rFonts w:ascii="Times New Roman" w:hAnsi="Times New Roman" w:cs="Times New Roman"/>
          <w:sz w:val="24"/>
          <w:szCs w:val="24"/>
        </w:rPr>
        <w:t xml:space="preserve">zákona č. 487/2009 Z. z., zákona č. 520/2011 Z. z., zákona č. 547/2011 Z. z., zákona č. 352/2013 Z. z., zákona č. 206/2014 Z. z., zákona č. 388/2015 Z. z., zákona č. 91/2016 Z. z., zákona č. 125/2016 Z. z., zákona č. 292/2016 Z. z., zákona č. 237/2017 Z. z., zákona č. 177/2018 Z. z.,  zákona č. 373/2018 Z. z., zákona č. 340/2020 Z. z., zákona č. 209/2021 </w:t>
      </w:r>
      <w:r>
        <w:rPr>
          <w:rFonts w:ascii="Times New Roman" w:hAnsi="Times New Roman" w:cs="Times New Roman"/>
          <w:sz w:val="24"/>
          <w:szCs w:val="24"/>
        </w:rPr>
        <w:t>Z. z., zákona č. 310/2021 Z. z.</w:t>
      </w:r>
      <w:r w:rsidRPr="00307D47">
        <w:rPr>
          <w:rFonts w:ascii="Times New Roman" w:hAnsi="Times New Roman" w:cs="Times New Roman"/>
          <w:sz w:val="24"/>
          <w:szCs w:val="24"/>
        </w:rPr>
        <w:t xml:space="preserve"> a zákona č. 208/2022 Z. z.  sa mení a dopĺňa takto:</w:t>
      </w:r>
    </w:p>
    <w:p w14:paraId="1C34466E" w14:textId="77777777" w:rsidR="00307D47" w:rsidRPr="00307D47" w:rsidRDefault="00307D47" w:rsidP="00307D47">
      <w:pPr>
        <w:spacing w:after="0" w:line="240" w:lineRule="auto"/>
        <w:jc w:val="both"/>
        <w:rPr>
          <w:rFonts w:ascii="Times New Roman" w:hAnsi="Times New Roman" w:cs="Times New Roman"/>
          <w:sz w:val="24"/>
          <w:szCs w:val="24"/>
        </w:rPr>
      </w:pPr>
    </w:p>
    <w:p w14:paraId="1C7EAE5F" w14:textId="77777777" w:rsidR="00307D47" w:rsidRPr="00307D47" w:rsidRDefault="00307D47" w:rsidP="002D5895">
      <w:pPr>
        <w:spacing w:after="0" w:line="240" w:lineRule="auto"/>
        <w:ind w:firstLine="426"/>
        <w:jc w:val="both"/>
        <w:rPr>
          <w:rFonts w:ascii="Times New Roman" w:hAnsi="Times New Roman" w:cs="Times New Roman"/>
          <w:sz w:val="24"/>
          <w:szCs w:val="24"/>
        </w:rPr>
      </w:pPr>
      <w:r w:rsidRPr="00307D47">
        <w:rPr>
          <w:rFonts w:ascii="Times New Roman" w:hAnsi="Times New Roman" w:cs="Times New Roman"/>
          <w:sz w:val="24"/>
          <w:szCs w:val="24"/>
        </w:rPr>
        <w:t>1.</w:t>
      </w:r>
      <w:r w:rsidRPr="00307D47">
        <w:rPr>
          <w:rFonts w:ascii="Times New Roman" w:hAnsi="Times New Roman" w:cs="Times New Roman"/>
          <w:sz w:val="24"/>
          <w:szCs w:val="24"/>
        </w:rPr>
        <w:tab/>
        <w:t xml:space="preserve">V § 2 ods. 5 sa na konci pripájajú tieto vety: „Zákaz obchodovania s cennými papiermi sa nevzťahuje na obchodovanie s vysoko likvidnými finančnými nástrojmi s minimálnym </w:t>
      </w:r>
      <w:r w:rsidRPr="006379A8">
        <w:rPr>
          <w:rFonts w:ascii="Times New Roman" w:hAnsi="Times New Roman" w:cs="Times New Roman"/>
          <w:sz w:val="24"/>
          <w:szCs w:val="24"/>
        </w:rPr>
        <w:t xml:space="preserve">trhovým </w:t>
      </w:r>
      <w:r w:rsidR="005D006C" w:rsidRPr="006379A8">
        <w:rPr>
          <w:rFonts w:ascii="Times New Roman" w:hAnsi="Times New Roman" w:cs="Times New Roman"/>
          <w:sz w:val="24"/>
          <w:szCs w:val="24"/>
        </w:rPr>
        <w:t xml:space="preserve">rizikom </w:t>
      </w:r>
      <w:r w:rsidRPr="006379A8">
        <w:rPr>
          <w:rFonts w:ascii="Times New Roman" w:hAnsi="Times New Roman" w:cs="Times New Roman"/>
          <w:sz w:val="24"/>
          <w:szCs w:val="24"/>
        </w:rPr>
        <w:t>a úverovým</w:t>
      </w:r>
      <w:r w:rsidRPr="00307D47">
        <w:rPr>
          <w:rFonts w:ascii="Times New Roman" w:hAnsi="Times New Roman" w:cs="Times New Roman"/>
          <w:sz w:val="24"/>
          <w:szCs w:val="24"/>
        </w:rPr>
        <w:t xml:space="preserve"> rizikom, ktoré sú nadobúdané na účely správy vlastného majetku burzy, ak tieto finančné nástroje nie sú obchodované na niektorom z regulovaných trhov,  mnohostrannom obchodnom systéme alebo organizovanom obchodnom systéme, ktoré organizuje burza. Burza nesmie vykonávať pokyny klientov voči vlastnému kapitálu alebo zapojiť sa do obchodovania párovaním na vlastný účet na žiadnom z regulovaných trhov, ktoré organizuje.“.  </w:t>
      </w:r>
    </w:p>
    <w:p w14:paraId="42F44622" w14:textId="77777777" w:rsidR="00307D47" w:rsidRPr="00307D47" w:rsidRDefault="00307D47" w:rsidP="00307D47">
      <w:pPr>
        <w:spacing w:after="0" w:line="240" w:lineRule="auto"/>
        <w:jc w:val="both"/>
        <w:rPr>
          <w:rFonts w:ascii="Times New Roman" w:hAnsi="Times New Roman" w:cs="Times New Roman"/>
          <w:sz w:val="24"/>
          <w:szCs w:val="24"/>
        </w:rPr>
      </w:pPr>
    </w:p>
    <w:p w14:paraId="3033551A" w14:textId="77777777" w:rsidR="00307D47" w:rsidRPr="00307D47" w:rsidRDefault="00307D47" w:rsidP="002D5895">
      <w:pPr>
        <w:spacing w:after="0" w:line="240" w:lineRule="auto"/>
        <w:ind w:left="142" w:firstLine="284"/>
        <w:jc w:val="both"/>
        <w:rPr>
          <w:rFonts w:ascii="Times New Roman" w:hAnsi="Times New Roman" w:cs="Times New Roman"/>
          <w:sz w:val="24"/>
          <w:szCs w:val="24"/>
        </w:rPr>
      </w:pPr>
      <w:r w:rsidRPr="006379A8">
        <w:rPr>
          <w:rFonts w:ascii="Times New Roman" w:hAnsi="Times New Roman" w:cs="Times New Roman"/>
          <w:sz w:val="24"/>
          <w:szCs w:val="24"/>
        </w:rPr>
        <w:t>2.</w:t>
      </w:r>
      <w:r w:rsidRPr="006379A8">
        <w:rPr>
          <w:rFonts w:ascii="Times New Roman" w:hAnsi="Times New Roman" w:cs="Times New Roman"/>
          <w:sz w:val="24"/>
          <w:szCs w:val="24"/>
        </w:rPr>
        <w:tab/>
        <w:t xml:space="preserve">V § 4 ods. 2 písm. d), ods. 3 písm. h) a ods. 4 písm. d) sa za slovami „dozornej rady“ </w:t>
      </w:r>
      <w:r w:rsidR="005D006C" w:rsidRPr="006379A8">
        <w:rPr>
          <w:rFonts w:ascii="Times New Roman" w:hAnsi="Times New Roman" w:cs="Times New Roman"/>
          <w:sz w:val="24"/>
          <w:szCs w:val="24"/>
        </w:rPr>
        <w:t xml:space="preserve">čiarka </w:t>
      </w:r>
      <w:r w:rsidRPr="006379A8">
        <w:rPr>
          <w:rFonts w:ascii="Times New Roman" w:hAnsi="Times New Roman" w:cs="Times New Roman"/>
          <w:sz w:val="24"/>
          <w:szCs w:val="24"/>
        </w:rPr>
        <w:t>nahrádza</w:t>
      </w:r>
      <w:r w:rsidRPr="00307D47">
        <w:rPr>
          <w:rFonts w:ascii="Times New Roman" w:hAnsi="Times New Roman" w:cs="Times New Roman"/>
          <w:sz w:val="24"/>
          <w:szCs w:val="24"/>
        </w:rPr>
        <w:t xml:space="preserve"> slovom „a“ a vypúšťajú sa slová „a za vedúceho útvaru inšpekcie burzových obchodov“.</w:t>
      </w:r>
    </w:p>
    <w:p w14:paraId="3C549C9D" w14:textId="77777777" w:rsidR="00307D47" w:rsidRPr="00307D47" w:rsidRDefault="00307D47" w:rsidP="00307D47">
      <w:pPr>
        <w:spacing w:after="0" w:line="240" w:lineRule="auto"/>
        <w:jc w:val="both"/>
        <w:rPr>
          <w:rFonts w:ascii="Times New Roman" w:hAnsi="Times New Roman" w:cs="Times New Roman"/>
          <w:sz w:val="24"/>
          <w:szCs w:val="24"/>
        </w:rPr>
      </w:pPr>
    </w:p>
    <w:p w14:paraId="15090888" w14:textId="77777777" w:rsidR="00307D47" w:rsidRPr="00307D47" w:rsidRDefault="00307D47" w:rsidP="002D5895">
      <w:pPr>
        <w:spacing w:after="0" w:line="240" w:lineRule="auto"/>
        <w:ind w:left="709" w:hanging="425"/>
        <w:jc w:val="both"/>
        <w:rPr>
          <w:rFonts w:ascii="Times New Roman" w:hAnsi="Times New Roman" w:cs="Times New Roman"/>
          <w:sz w:val="24"/>
          <w:szCs w:val="24"/>
        </w:rPr>
      </w:pPr>
      <w:r w:rsidRPr="00307D47">
        <w:rPr>
          <w:rFonts w:ascii="Times New Roman" w:hAnsi="Times New Roman" w:cs="Times New Roman"/>
          <w:sz w:val="24"/>
          <w:szCs w:val="24"/>
        </w:rPr>
        <w:t>3.</w:t>
      </w:r>
      <w:r w:rsidRPr="00307D47">
        <w:rPr>
          <w:rFonts w:ascii="Times New Roman" w:hAnsi="Times New Roman" w:cs="Times New Roman"/>
          <w:sz w:val="24"/>
          <w:szCs w:val="24"/>
        </w:rPr>
        <w:tab/>
        <w:t>V § 4 ods. 8 sa vypúšťajú slová „a za vedúceho útvaru inšpekcie burzových obchodov“.</w:t>
      </w:r>
    </w:p>
    <w:p w14:paraId="1699068D" w14:textId="77777777" w:rsidR="00307D47" w:rsidRPr="00307D47" w:rsidRDefault="00307D47" w:rsidP="00307D47">
      <w:pPr>
        <w:spacing w:after="0" w:line="240" w:lineRule="auto"/>
        <w:jc w:val="both"/>
        <w:rPr>
          <w:rFonts w:ascii="Times New Roman" w:hAnsi="Times New Roman" w:cs="Times New Roman"/>
          <w:sz w:val="24"/>
          <w:szCs w:val="24"/>
        </w:rPr>
      </w:pPr>
    </w:p>
    <w:p w14:paraId="079D0B18" w14:textId="7777777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4.</w:t>
      </w:r>
      <w:r w:rsidRPr="00307D47">
        <w:rPr>
          <w:rFonts w:ascii="Times New Roman" w:hAnsi="Times New Roman" w:cs="Times New Roman"/>
          <w:sz w:val="24"/>
          <w:szCs w:val="24"/>
        </w:rPr>
        <w:tab/>
        <w:t>V § 6 ods. 1 písm. b) sa za slovom „</w:t>
      </w:r>
      <w:r w:rsidRPr="006379A8">
        <w:rPr>
          <w:rFonts w:ascii="Times New Roman" w:hAnsi="Times New Roman" w:cs="Times New Roman"/>
          <w:sz w:val="24"/>
          <w:szCs w:val="24"/>
        </w:rPr>
        <w:t xml:space="preserve">burzy“ </w:t>
      </w:r>
      <w:r w:rsidR="005D006C" w:rsidRPr="006379A8">
        <w:rPr>
          <w:rFonts w:ascii="Times New Roman" w:hAnsi="Times New Roman" w:cs="Times New Roman"/>
          <w:sz w:val="24"/>
          <w:szCs w:val="24"/>
        </w:rPr>
        <w:t xml:space="preserve">čiarka </w:t>
      </w:r>
      <w:r w:rsidRPr="006379A8">
        <w:rPr>
          <w:rFonts w:ascii="Times New Roman" w:hAnsi="Times New Roman" w:cs="Times New Roman"/>
          <w:sz w:val="24"/>
          <w:szCs w:val="24"/>
        </w:rPr>
        <w:t>nahrádza</w:t>
      </w:r>
      <w:r w:rsidRPr="00307D47">
        <w:rPr>
          <w:rFonts w:ascii="Times New Roman" w:hAnsi="Times New Roman" w:cs="Times New Roman"/>
          <w:sz w:val="24"/>
          <w:szCs w:val="24"/>
        </w:rPr>
        <w:t xml:space="preserve"> slovom „a“ a vypúšťajú sa slová „a vedúceho útvaru inšpekcie burzových obchodov“.</w:t>
      </w:r>
    </w:p>
    <w:p w14:paraId="2EBF5037" w14:textId="77777777" w:rsidR="00307D47" w:rsidRPr="00307D47" w:rsidRDefault="00307D47" w:rsidP="00307D47">
      <w:pPr>
        <w:spacing w:after="0" w:line="240" w:lineRule="auto"/>
        <w:jc w:val="both"/>
        <w:rPr>
          <w:rFonts w:ascii="Times New Roman" w:hAnsi="Times New Roman" w:cs="Times New Roman"/>
          <w:sz w:val="24"/>
          <w:szCs w:val="24"/>
        </w:rPr>
      </w:pPr>
    </w:p>
    <w:p w14:paraId="7C75262B" w14:textId="77777777" w:rsid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5.</w:t>
      </w:r>
      <w:r w:rsidRPr="00307D47">
        <w:rPr>
          <w:rFonts w:ascii="Times New Roman" w:hAnsi="Times New Roman" w:cs="Times New Roman"/>
          <w:sz w:val="24"/>
          <w:szCs w:val="24"/>
        </w:rPr>
        <w:tab/>
        <w:t xml:space="preserve">V § 10 ods. 1 sa vypúšťa písmeno c). </w:t>
      </w:r>
    </w:p>
    <w:p w14:paraId="354637CF" w14:textId="77777777" w:rsidR="00307D47" w:rsidRPr="00307D47" w:rsidRDefault="00307D47" w:rsidP="00307D47">
      <w:pPr>
        <w:spacing w:after="0" w:line="240" w:lineRule="auto"/>
        <w:jc w:val="both"/>
        <w:rPr>
          <w:rFonts w:ascii="Times New Roman" w:hAnsi="Times New Roman" w:cs="Times New Roman"/>
          <w:sz w:val="24"/>
          <w:szCs w:val="24"/>
        </w:rPr>
      </w:pPr>
    </w:p>
    <w:p w14:paraId="61D7C129" w14:textId="7777777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Doterajšie písmená d) až h) sa označujú ako písmená c) až g).</w:t>
      </w:r>
    </w:p>
    <w:p w14:paraId="2D1A2E3E" w14:textId="7777777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 xml:space="preserve"> </w:t>
      </w:r>
    </w:p>
    <w:p w14:paraId="606CCD06" w14:textId="77777777" w:rsidR="005D006C" w:rsidRPr="006379A8" w:rsidRDefault="00307D47"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6.</w:t>
      </w:r>
      <w:r w:rsidRPr="006379A8">
        <w:rPr>
          <w:rFonts w:ascii="Times New Roman" w:hAnsi="Times New Roman" w:cs="Times New Roman"/>
          <w:sz w:val="24"/>
          <w:szCs w:val="24"/>
        </w:rPr>
        <w:tab/>
      </w:r>
      <w:r w:rsidR="005D006C" w:rsidRPr="006379A8">
        <w:rPr>
          <w:rFonts w:ascii="Times New Roman" w:hAnsi="Times New Roman" w:cs="Times New Roman"/>
          <w:sz w:val="24"/>
          <w:szCs w:val="24"/>
        </w:rPr>
        <w:t>§ 13 vrátane nadpisu znie:</w:t>
      </w:r>
    </w:p>
    <w:p w14:paraId="49024A7A" w14:textId="77777777" w:rsidR="005D006C" w:rsidRPr="006379A8" w:rsidRDefault="005D006C" w:rsidP="005D006C">
      <w:pPr>
        <w:spacing w:after="0" w:line="240" w:lineRule="auto"/>
        <w:jc w:val="center"/>
        <w:rPr>
          <w:rFonts w:ascii="Times New Roman" w:hAnsi="Times New Roman" w:cs="Times New Roman"/>
          <w:sz w:val="24"/>
          <w:szCs w:val="24"/>
        </w:rPr>
      </w:pPr>
      <w:r w:rsidRPr="006379A8">
        <w:rPr>
          <w:rFonts w:ascii="Times New Roman" w:hAnsi="Times New Roman" w:cs="Times New Roman"/>
          <w:sz w:val="24"/>
          <w:szCs w:val="24"/>
        </w:rPr>
        <w:t>„</w:t>
      </w:r>
      <w:r w:rsidR="00307D47" w:rsidRPr="006379A8">
        <w:rPr>
          <w:rFonts w:ascii="Times New Roman" w:hAnsi="Times New Roman" w:cs="Times New Roman"/>
          <w:sz w:val="24"/>
          <w:szCs w:val="24"/>
        </w:rPr>
        <w:t xml:space="preserve">§ 13 </w:t>
      </w:r>
    </w:p>
    <w:p w14:paraId="77F0085A" w14:textId="77777777" w:rsidR="00307D47" w:rsidRPr="006379A8" w:rsidRDefault="00307D47" w:rsidP="005D006C">
      <w:pPr>
        <w:spacing w:after="0" w:line="240" w:lineRule="auto"/>
        <w:jc w:val="center"/>
        <w:rPr>
          <w:rFonts w:ascii="Times New Roman" w:hAnsi="Times New Roman" w:cs="Times New Roman"/>
          <w:sz w:val="24"/>
          <w:szCs w:val="24"/>
        </w:rPr>
      </w:pPr>
      <w:r w:rsidRPr="006379A8">
        <w:rPr>
          <w:rFonts w:ascii="Times New Roman" w:hAnsi="Times New Roman" w:cs="Times New Roman"/>
          <w:sz w:val="24"/>
          <w:szCs w:val="24"/>
        </w:rPr>
        <w:t>Kontrola burzových obchodov</w:t>
      </w:r>
    </w:p>
    <w:p w14:paraId="4E7D6353" w14:textId="77777777" w:rsidR="005D006C" w:rsidRPr="006379A8" w:rsidRDefault="005D006C" w:rsidP="005D006C">
      <w:pPr>
        <w:spacing w:after="0" w:line="240" w:lineRule="auto"/>
        <w:jc w:val="center"/>
        <w:rPr>
          <w:rFonts w:ascii="Times New Roman" w:hAnsi="Times New Roman" w:cs="Times New Roman"/>
          <w:sz w:val="24"/>
          <w:szCs w:val="24"/>
        </w:rPr>
      </w:pPr>
    </w:p>
    <w:p w14:paraId="3B584018" w14:textId="75BFE04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(1) Burza je povinná zabezpečiť kontrolu burzových obchodov podľa osobitného predpisu</w:t>
      </w:r>
      <w:r w:rsidRPr="006379A8">
        <w:rPr>
          <w:rFonts w:ascii="Times New Roman" w:hAnsi="Times New Roman" w:cs="Times New Roman"/>
          <w:sz w:val="24"/>
          <w:szCs w:val="24"/>
          <w:vertAlign w:val="superscript"/>
        </w:rPr>
        <w:t>19a</w:t>
      </w:r>
      <w:r w:rsidRPr="006379A8">
        <w:rPr>
          <w:rFonts w:ascii="Times New Roman" w:hAnsi="Times New Roman" w:cs="Times New Roman"/>
          <w:sz w:val="24"/>
          <w:szCs w:val="24"/>
        </w:rPr>
        <w:t>) zamestnancom zodpovedným za kontrolu burzových obchodov.</w:t>
      </w:r>
    </w:p>
    <w:p w14:paraId="439FA37F" w14:textId="77777777" w:rsidR="005D006C" w:rsidRPr="006379A8" w:rsidRDefault="005D006C" w:rsidP="005D006C">
      <w:pPr>
        <w:spacing w:after="0" w:line="240" w:lineRule="auto"/>
        <w:jc w:val="both"/>
        <w:rPr>
          <w:rFonts w:ascii="Times New Roman" w:hAnsi="Times New Roman" w:cs="Times New Roman"/>
          <w:sz w:val="24"/>
          <w:szCs w:val="24"/>
        </w:rPr>
      </w:pPr>
    </w:p>
    <w:p w14:paraId="5E50239D" w14:textId="20E1EC33"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 xml:space="preserve">(2) </w:t>
      </w:r>
      <w:r w:rsidR="00391175" w:rsidRPr="006379A8">
        <w:rPr>
          <w:rFonts w:ascii="Times New Roman" w:hAnsi="Times New Roman" w:cs="Times New Roman"/>
          <w:sz w:val="24"/>
          <w:szCs w:val="24"/>
        </w:rPr>
        <w:t xml:space="preserve">Zamestnanec zodpovedný za kontrolu burzových obchodov </w:t>
      </w:r>
      <w:r w:rsidRPr="006379A8">
        <w:rPr>
          <w:rFonts w:ascii="Times New Roman" w:hAnsi="Times New Roman" w:cs="Times New Roman"/>
          <w:sz w:val="24"/>
          <w:szCs w:val="24"/>
        </w:rPr>
        <w:t xml:space="preserve">je povinný sledovať a zaznamenávať údaje o burzových obchodoch, systematicky a nepretržite vyhodnocovať údaje o burzových obchodoch potrebných na vypracúvanie podkladov na plnenie úloh </w:t>
      </w:r>
      <w:r w:rsidR="00391175" w:rsidRPr="006379A8">
        <w:rPr>
          <w:rFonts w:ascii="Times New Roman" w:hAnsi="Times New Roman" w:cs="Times New Roman"/>
          <w:sz w:val="24"/>
          <w:szCs w:val="24"/>
        </w:rPr>
        <w:t>burzy</w:t>
      </w:r>
      <w:r w:rsidRPr="006379A8">
        <w:rPr>
          <w:rFonts w:ascii="Times New Roman" w:hAnsi="Times New Roman" w:cs="Times New Roman"/>
          <w:sz w:val="24"/>
          <w:szCs w:val="24"/>
        </w:rPr>
        <w:t xml:space="preserve"> a v rozsahu a za podmienok ustanovených týmto zákonom kontrolovať burzové obchody a poskytovať súčinnosť Národnej banke Slovenska.</w:t>
      </w:r>
      <w:r w:rsidRPr="006379A8">
        <w:rPr>
          <w:rFonts w:ascii="Times New Roman" w:hAnsi="Times New Roman" w:cs="Times New Roman"/>
          <w:sz w:val="24"/>
          <w:szCs w:val="24"/>
          <w:vertAlign w:val="superscript"/>
        </w:rPr>
        <w:t>20</w:t>
      </w:r>
      <w:r w:rsidRPr="006379A8">
        <w:rPr>
          <w:rFonts w:ascii="Times New Roman" w:hAnsi="Times New Roman" w:cs="Times New Roman"/>
          <w:sz w:val="24"/>
          <w:szCs w:val="24"/>
        </w:rPr>
        <w:t>)</w:t>
      </w:r>
    </w:p>
    <w:p w14:paraId="43732E21" w14:textId="77777777" w:rsidR="005D006C" w:rsidRPr="006379A8" w:rsidRDefault="005D006C" w:rsidP="005D006C">
      <w:pPr>
        <w:spacing w:after="0" w:line="240" w:lineRule="auto"/>
        <w:jc w:val="both"/>
        <w:rPr>
          <w:rFonts w:ascii="Times New Roman" w:hAnsi="Times New Roman" w:cs="Times New Roman"/>
          <w:sz w:val="24"/>
          <w:szCs w:val="24"/>
        </w:rPr>
      </w:pPr>
    </w:p>
    <w:p w14:paraId="34BD77A3" w14:textId="7777777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 xml:space="preserve">(3) Burza je povinná zabezpečiť materiálne, technické, organizačné a personálne podmienky potrebné na činnosť </w:t>
      </w:r>
      <w:r w:rsidR="00391175" w:rsidRPr="006379A8">
        <w:rPr>
          <w:rFonts w:ascii="Times New Roman" w:hAnsi="Times New Roman" w:cs="Times New Roman"/>
          <w:sz w:val="24"/>
          <w:szCs w:val="24"/>
        </w:rPr>
        <w:t>zamestnanca zodpovedného za kontrolu burzových obchodov</w:t>
      </w:r>
      <w:r w:rsidRPr="006379A8">
        <w:rPr>
          <w:rFonts w:ascii="Times New Roman" w:hAnsi="Times New Roman" w:cs="Times New Roman"/>
          <w:sz w:val="24"/>
          <w:szCs w:val="24"/>
        </w:rPr>
        <w:t xml:space="preserve">. Technickými podmienkami sa rozumie najmä vytvorenie technického systému na systematické a nepretržité zaznamenávanie a vyhodnocovanie údajov o burzových obchodoch umožňujúceho vypracúvanie potrebných podkladov na plnenie úloh </w:t>
      </w:r>
      <w:r w:rsidR="00391175" w:rsidRPr="006379A8">
        <w:rPr>
          <w:rFonts w:ascii="Times New Roman" w:hAnsi="Times New Roman" w:cs="Times New Roman"/>
          <w:sz w:val="24"/>
          <w:szCs w:val="24"/>
        </w:rPr>
        <w:t>podľa odseku 1</w:t>
      </w:r>
      <w:r w:rsidRPr="006379A8">
        <w:rPr>
          <w:rFonts w:ascii="Times New Roman" w:hAnsi="Times New Roman" w:cs="Times New Roman"/>
          <w:sz w:val="24"/>
          <w:szCs w:val="24"/>
        </w:rPr>
        <w:t>.</w:t>
      </w:r>
    </w:p>
    <w:p w14:paraId="63A38546" w14:textId="77777777" w:rsidR="005D006C" w:rsidRPr="006379A8" w:rsidRDefault="005D006C" w:rsidP="005D006C">
      <w:pPr>
        <w:spacing w:after="0" w:line="240" w:lineRule="auto"/>
        <w:jc w:val="both"/>
        <w:rPr>
          <w:rFonts w:ascii="Times New Roman" w:hAnsi="Times New Roman" w:cs="Times New Roman"/>
          <w:sz w:val="24"/>
          <w:szCs w:val="24"/>
        </w:rPr>
      </w:pPr>
    </w:p>
    <w:p w14:paraId="133CBF33" w14:textId="77777777" w:rsidR="005D006C" w:rsidRPr="006379A8" w:rsidRDefault="00391175"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(4</w:t>
      </w:r>
      <w:r w:rsidR="005D006C" w:rsidRPr="006379A8">
        <w:rPr>
          <w:rFonts w:ascii="Times New Roman" w:hAnsi="Times New Roman" w:cs="Times New Roman"/>
          <w:sz w:val="24"/>
          <w:szCs w:val="24"/>
        </w:rPr>
        <w:t xml:space="preserve">) V súvislosti s výkonom kontroly je </w:t>
      </w:r>
      <w:r w:rsidRPr="006379A8">
        <w:rPr>
          <w:rFonts w:ascii="Times New Roman" w:hAnsi="Times New Roman" w:cs="Times New Roman"/>
          <w:sz w:val="24"/>
          <w:szCs w:val="24"/>
        </w:rPr>
        <w:t>zamestnanec zodpovedný za kontrolu burzových obchodov</w:t>
      </w:r>
      <w:r w:rsidR="005D006C" w:rsidRPr="006379A8">
        <w:rPr>
          <w:rFonts w:ascii="Times New Roman" w:hAnsi="Times New Roman" w:cs="Times New Roman"/>
          <w:sz w:val="24"/>
          <w:szCs w:val="24"/>
        </w:rPr>
        <w:t xml:space="preserve"> oprávnený vyžadovať poskytnutie informácií a predloženie dokladov od orgánov a iných útvarov burzy, emitentov cenných papierov a právnických osôb alebo fyzických osôb, ktoré vydali iné finančné nástroje prijaté na obchodovanie na burze a od členov burzy. </w:t>
      </w:r>
      <w:r w:rsidRPr="006379A8">
        <w:rPr>
          <w:rFonts w:ascii="Times New Roman" w:hAnsi="Times New Roman" w:cs="Times New Roman"/>
          <w:sz w:val="24"/>
          <w:szCs w:val="24"/>
        </w:rPr>
        <w:t xml:space="preserve">Zamestnanec zodpovedný za kontrolu burzových obchodov </w:t>
      </w:r>
      <w:r w:rsidR="005D006C" w:rsidRPr="006379A8">
        <w:rPr>
          <w:rFonts w:ascii="Times New Roman" w:hAnsi="Times New Roman" w:cs="Times New Roman"/>
          <w:sz w:val="24"/>
          <w:szCs w:val="24"/>
        </w:rPr>
        <w:t>je povinný sprístupniť Národnej banke Slovenska údaje týkajúce sa knihy objednávok alebo sprístupniť knihu objednávok s cieľom umožniť Národnej banke Slovenska monitorovať obchodovanie.</w:t>
      </w:r>
    </w:p>
    <w:p w14:paraId="1C7FC92B" w14:textId="77777777" w:rsidR="005D006C" w:rsidRPr="006379A8" w:rsidRDefault="005D006C" w:rsidP="005D006C">
      <w:pPr>
        <w:spacing w:after="0" w:line="240" w:lineRule="auto"/>
        <w:jc w:val="both"/>
        <w:rPr>
          <w:rFonts w:ascii="Times New Roman" w:hAnsi="Times New Roman" w:cs="Times New Roman"/>
          <w:sz w:val="24"/>
          <w:szCs w:val="24"/>
        </w:rPr>
      </w:pPr>
    </w:p>
    <w:p w14:paraId="6D552E97" w14:textId="7777777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lastRenderedPageBreak/>
        <w:t>(</w:t>
      </w:r>
      <w:r w:rsidR="00391175" w:rsidRPr="006379A8">
        <w:rPr>
          <w:rFonts w:ascii="Times New Roman" w:hAnsi="Times New Roman" w:cs="Times New Roman"/>
          <w:sz w:val="24"/>
          <w:szCs w:val="24"/>
        </w:rPr>
        <w:t>5</w:t>
      </w:r>
      <w:r w:rsidRPr="006379A8">
        <w:rPr>
          <w:rFonts w:ascii="Times New Roman" w:hAnsi="Times New Roman" w:cs="Times New Roman"/>
          <w:sz w:val="24"/>
          <w:szCs w:val="24"/>
        </w:rPr>
        <w:t xml:space="preserve">) </w:t>
      </w:r>
      <w:r w:rsidR="00391175" w:rsidRPr="006379A8">
        <w:rPr>
          <w:rFonts w:ascii="Times New Roman" w:hAnsi="Times New Roman" w:cs="Times New Roman"/>
          <w:sz w:val="24"/>
          <w:szCs w:val="24"/>
        </w:rPr>
        <w:t>Zamestnanec zodpovedný za kontrolu burzových obchodov</w:t>
      </w:r>
      <w:r w:rsidRPr="006379A8">
        <w:rPr>
          <w:rFonts w:ascii="Times New Roman" w:hAnsi="Times New Roman" w:cs="Times New Roman"/>
          <w:sz w:val="24"/>
          <w:szCs w:val="24"/>
        </w:rPr>
        <w:t xml:space="preserve"> je povinný bez zbytočného odkladu vyhovieť žiadosti Národnej banky Slovenska o súčinnosť</w:t>
      </w:r>
      <w:r w:rsidRPr="006379A8">
        <w:rPr>
          <w:rFonts w:ascii="Times New Roman" w:hAnsi="Times New Roman" w:cs="Times New Roman"/>
          <w:sz w:val="24"/>
          <w:szCs w:val="24"/>
          <w:vertAlign w:val="superscript"/>
        </w:rPr>
        <w:t>20</w:t>
      </w:r>
      <w:r w:rsidRPr="006379A8">
        <w:rPr>
          <w:rFonts w:ascii="Times New Roman" w:hAnsi="Times New Roman" w:cs="Times New Roman"/>
          <w:sz w:val="24"/>
          <w:szCs w:val="24"/>
        </w:rPr>
        <w:t>) pri vykonávaní kontroly burzových obchodov je povinný podať v určenej lehote Národnej banke Slovenska správu o výsledku kontroly vykonanej burzou.</w:t>
      </w:r>
    </w:p>
    <w:p w14:paraId="77E94AFE" w14:textId="77777777" w:rsidR="00F33CCD" w:rsidRPr="006379A8" w:rsidRDefault="00F33CCD" w:rsidP="005D006C">
      <w:pPr>
        <w:spacing w:after="0" w:line="240" w:lineRule="auto"/>
        <w:jc w:val="both"/>
        <w:rPr>
          <w:rFonts w:ascii="Times New Roman" w:hAnsi="Times New Roman" w:cs="Times New Roman"/>
          <w:sz w:val="24"/>
          <w:szCs w:val="24"/>
        </w:rPr>
      </w:pPr>
    </w:p>
    <w:p w14:paraId="4BEEE118" w14:textId="77777777" w:rsidR="005D006C" w:rsidRPr="006379A8" w:rsidRDefault="00F33CCD"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(6</w:t>
      </w:r>
      <w:r w:rsidR="005D006C" w:rsidRPr="006379A8">
        <w:rPr>
          <w:rFonts w:ascii="Times New Roman" w:hAnsi="Times New Roman" w:cs="Times New Roman"/>
          <w:sz w:val="24"/>
          <w:szCs w:val="24"/>
        </w:rPr>
        <w:t xml:space="preserve">) Ak </w:t>
      </w:r>
      <w:r w:rsidRPr="006379A8">
        <w:rPr>
          <w:rFonts w:ascii="Times New Roman" w:hAnsi="Times New Roman" w:cs="Times New Roman"/>
          <w:sz w:val="24"/>
          <w:szCs w:val="24"/>
        </w:rPr>
        <w:t>zamestnanec zodpovedný za kontrolu burzových obchodov</w:t>
      </w:r>
      <w:r w:rsidR="005D006C" w:rsidRPr="006379A8">
        <w:rPr>
          <w:rFonts w:ascii="Times New Roman" w:hAnsi="Times New Roman" w:cs="Times New Roman"/>
          <w:sz w:val="24"/>
          <w:szCs w:val="24"/>
        </w:rPr>
        <w:t xml:space="preserve"> pri výkone svojej činnosti získa informácie, na základe ktorých je možné odôvodnene predpokladať, že došlo k porušeniu tohto zákona, osobitných predpisov,</w:t>
      </w:r>
      <w:r w:rsidR="005D006C" w:rsidRPr="006379A8">
        <w:rPr>
          <w:rFonts w:ascii="Times New Roman" w:hAnsi="Times New Roman" w:cs="Times New Roman"/>
          <w:sz w:val="24"/>
          <w:szCs w:val="24"/>
          <w:vertAlign w:val="superscript"/>
        </w:rPr>
        <w:t>20a</w:t>
      </w:r>
      <w:r w:rsidR="005D006C" w:rsidRPr="006379A8">
        <w:rPr>
          <w:rFonts w:ascii="Times New Roman" w:hAnsi="Times New Roman" w:cs="Times New Roman"/>
          <w:sz w:val="24"/>
          <w:szCs w:val="24"/>
        </w:rPr>
        <w:t>) burzových pravidiel alebo k vzniku skutočností, ktoré by mohli narušiť priebeh burzového obchodu, je povinný bez zbytočného odkladu o tom informovať Národnú banku Slovenska, predstavenstvo a generálneho riaditeľa.</w:t>
      </w:r>
    </w:p>
    <w:p w14:paraId="263E2213" w14:textId="77777777" w:rsidR="005D006C" w:rsidRPr="00F33CCD" w:rsidRDefault="005D006C" w:rsidP="005D006C">
      <w:pPr>
        <w:spacing w:after="0" w:line="240" w:lineRule="auto"/>
        <w:jc w:val="both"/>
        <w:rPr>
          <w:rFonts w:ascii="Times New Roman" w:hAnsi="Times New Roman" w:cs="Times New Roman"/>
          <w:sz w:val="24"/>
          <w:szCs w:val="24"/>
          <w:highlight w:val="yellow"/>
        </w:rPr>
      </w:pPr>
    </w:p>
    <w:p w14:paraId="38ADE9E7" w14:textId="7777777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w:t>
      </w:r>
      <w:r w:rsidR="00F33CCD" w:rsidRPr="006379A8">
        <w:rPr>
          <w:rFonts w:ascii="Times New Roman" w:hAnsi="Times New Roman" w:cs="Times New Roman"/>
          <w:sz w:val="24"/>
          <w:szCs w:val="24"/>
        </w:rPr>
        <w:t>7</w:t>
      </w:r>
      <w:r w:rsidRPr="006379A8">
        <w:rPr>
          <w:rFonts w:ascii="Times New Roman" w:hAnsi="Times New Roman" w:cs="Times New Roman"/>
          <w:sz w:val="24"/>
          <w:szCs w:val="24"/>
        </w:rPr>
        <w:t xml:space="preserve">) </w:t>
      </w:r>
      <w:r w:rsidR="00F33CCD" w:rsidRPr="006379A8">
        <w:rPr>
          <w:rFonts w:ascii="Times New Roman" w:hAnsi="Times New Roman" w:cs="Times New Roman"/>
          <w:sz w:val="24"/>
          <w:szCs w:val="24"/>
        </w:rPr>
        <w:t>Zamestnanec zodpovedný za kontrolu burzových obchodov</w:t>
      </w:r>
      <w:r w:rsidRPr="006379A8">
        <w:rPr>
          <w:rFonts w:ascii="Times New Roman" w:hAnsi="Times New Roman" w:cs="Times New Roman"/>
          <w:sz w:val="24"/>
          <w:szCs w:val="24"/>
        </w:rPr>
        <w:t xml:space="preserve"> predkladá Národnej banke Slovenska najneskôr do 30 dní po skončení kalendárneho štvrťroka správu o výsledku svojej činnosti za predchádzajúci kalendárny štvrťrok a správu o prijatých opatreniach na nápravu ním zistených nedostatkov.</w:t>
      </w:r>
    </w:p>
    <w:p w14:paraId="02F302D6" w14:textId="77777777" w:rsidR="005D006C" w:rsidRPr="006379A8" w:rsidRDefault="005D006C" w:rsidP="005D006C">
      <w:pPr>
        <w:spacing w:after="0" w:line="240" w:lineRule="auto"/>
        <w:jc w:val="both"/>
        <w:rPr>
          <w:rFonts w:ascii="Times New Roman" w:hAnsi="Times New Roman" w:cs="Times New Roman"/>
          <w:sz w:val="24"/>
          <w:szCs w:val="24"/>
        </w:rPr>
      </w:pPr>
    </w:p>
    <w:p w14:paraId="3FC07CE5" w14:textId="7777777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w:t>
      </w:r>
      <w:r w:rsidR="00F33CCD" w:rsidRPr="006379A8">
        <w:rPr>
          <w:rFonts w:ascii="Times New Roman" w:hAnsi="Times New Roman" w:cs="Times New Roman"/>
          <w:sz w:val="24"/>
          <w:szCs w:val="24"/>
        </w:rPr>
        <w:t>8</w:t>
      </w:r>
      <w:r w:rsidRPr="006379A8">
        <w:rPr>
          <w:rFonts w:ascii="Times New Roman" w:hAnsi="Times New Roman" w:cs="Times New Roman"/>
          <w:sz w:val="24"/>
          <w:szCs w:val="24"/>
        </w:rPr>
        <w:t xml:space="preserve">) Zamestnanec </w:t>
      </w:r>
      <w:r w:rsidR="00F33CCD" w:rsidRPr="006379A8">
        <w:rPr>
          <w:rFonts w:ascii="Times New Roman" w:hAnsi="Times New Roman" w:cs="Times New Roman"/>
          <w:sz w:val="24"/>
          <w:szCs w:val="24"/>
        </w:rPr>
        <w:t>zodpovedný za kontrolu burzových obchodov</w:t>
      </w:r>
      <w:r w:rsidRPr="006379A8">
        <w:rPr>
          <w:rFonts w:ascii="Times New Roman" w:hAnsi="Times New Roman" w:cs="Times New Roman"/>
          <w:sz w:val="24"/>
          <w:szCs w:val="24"/>
        </w:rPr>
        <w:t xml:space="preserve"> nesmie byť členom predstavenstva burzy, členom jej dozornej rady ani generálnym riaditeľom.</w:t>
      </w:r>
    </w:p>
    <w:p w14:paraId="56843D07" w14:textId="77777777" w:rsidR="005D006C" w:rsidRPr="006379A8" w:rsidRDefault="005D006C" w:rsidP="005D006C">
      <w:pPr>
        <w:spacing w:after="0" w:line="240" w:lineRule="auto"/>
        <w:jc w:val="both"/>
        <w:rPr>
          <w:rFonts w:ascii="Times New Roman" w:hAnsi="Times New Roman" w:cs="Times New Roman"/>
          <w:sz w:val="24"/>
          <w:szCs w:val="24"/>
        </w:rPr>
      </w:pPr>
    </w:p>
    <w:p w14:paraId="2A260C3D" w14:textId="77777777" w:rsidR="005D006C" w:rsidRPr="006379A8" w:rsidRDefault="005D006C" w:rsidP="005D006C">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w:t>
      </w:r>
      <w:r w:rsidR="00F33CCD" w:rsidRPr="006379A8">
        <w:rPr>
          <w:rFonts w:ascii="Times New Roman" w:hAnsi="Times New Roman" w:cs="Times New Roman"/>
          <w:sz w:val="24"/>
          <w:szCs w:val="24"/>
        </w:rPr>
        <w:t>9</w:t>
      </w:r>
      <w:r w:rsidRPr="006379A8">
        <w:rPr>
          <w:rFonts w:ascii="Times New Roman" w:hAnsi="Times New Roman" w:cs="Times New Roman"/>
          <w:sz w:val="24"/>
          <w:szCs w:val="24"/>
        </w:rPr>
        <w:t xml:space="preserve">) Ak burza organizuje mnohostranný obchodný systém, povinnosti a oprávnenia </w:t>
      </w:r>
      <w:r w:rsidR="00F33CCD" w:rsidRPr="006379A8">
        <w:rPr>
          <w:rFonts w:ascii="Times New Roman" w:hAnsi="Times New Roman" w:cs="Times New Roman"/>
          <w:sz w:val="24"/>
          <w:szCs w:val="24"/>
        </w:rPr>
        <w:t>zamestnanca zodpovedného za kontrolu burzových obchodov</w:t>
      </w:r>
      <w:r w:rsidRPr="006379A8">
        <w:rPr>
          <w:rFonts w:ascii="Times New Roman" w:hAnsi="Times New Roman" w:cs="Times New Roman"/>
          <w:sz w:val="24"/>
          <w:szCs w:val="24"/>
        </w:rPr>
        <w:t xml:space="preserve"> sa vzťahujú aj na obchody uzavreté na mnohostrannom obchodnom systéme. Ak mnohostranný obchodný systém organizuje obchodník s cennými papiermi, musí byť v jeho organizačnej štruktúre zamestnanec alebo zamestnanci zodpovední za výkon činností podľa odsekov 2 až </w:t>
      </w:r>
      <w:r w:rsidR="00F33CCD" w:rsidRPr="006379A8">
        <w:rPr>
          <w:rFonts w:ascii="Times New Roman" w:hAnsi="Times New Roman" w:cs="Times New Roman"/>
          <w:sz w:val="24"/>
          <w:szCs w:val="24"/>
        </w:rPr>
        <w:t>8</w:t>
      </w:r>
      <w:r w:rsidRPr="006379A8">
        <w:rPr>
          <w:rFonts w:ascii="Times New Roman" w:hAnsi="Times New Roman" w:cs="Times New Roman"/>
          <w:sz w:val="24"/>
          <w:szCs w:val="24"/>
        </w:rPr>
        <w:t xml:space="preserve"> vo vzťahu k obchodom uzavretým na mnohostrannom obchodnom systéme. Na organizovanie organizovaného obchodného systému burzou alebo obchodníkom s cennými papiermi sa toto ustanovenie vzťahuje rovnako.</w:t>
      </w:r>
      <w:r w:rsidR="00F33CCD" w:rsidRPr="006379A8">
        <w:rPr>
          <w:rFonts w:ascii="Times New Roman" w:hAnsi="Times New Roman" w:cs="Times New Roman"/>
          <w:sz w:val="24"/>
          <w:szCs w:val="24"/>
        </w:rPr>
        <w:t>“.</w:t>
      </w:r>
    </w:p>
    <w:p w14:paraId="10B039B5" w14:textId="77777777" w:rsidR="00307D47" w:rsidRPr="006379A8" w:rsidRDefault="00307D47" w:rsidP="00307D47">
      <w:pPr>
        <w:spacing w:after="0" w:line="240" w:lineRule="auto"/>
        <w:jc w:val="both"/>
        <w:rPr>
          <w:rFonts w:ascii="Times New Roman" w:hAnsi="Times New Roman" w:cs="Times New Roman"/>
          <w:sz w:val="24"/>
          <w:szCs w:val="24"/>
        </w:rPr>
      </w:pPr>
    </w:p>
    <w:p w14:paraId="53A29B69" w14:textId="77777777" w:rsidR="00307D47" w:rsidRPr="006379A8" w:rsidRDefault="00307D47"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Poznámka pod čiarou k odkazu 19a znie:</w:t>
      </w:r>
    </w:p>
    <w:p w14:paraId="2030F000" w14:textId="77777777" w:rsidR="00307D47" w:rsidRPr="006379A8" w:rsidRDefault="00307D47"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w:t>
      </w:r>
      <w:r w:rsidRPr="006379A8">
        <w:rPr>
          <w:rFonts w:ascii="Times New Roman" w:hAnsi="Times New Roman" w:cs="Times New Roman"/>
          <w:sz w:val="24"/>
          <w:szCs w:val="24"/>
          <w:vertAlign w:val="superscript"/>
        </w:rPr>
        <w:t>19a</w:t>
      </w:r>
      <w:r w:rsidRPr="006379A8">
        <w:rPr>
          <w:rFonts w:ascii="Times New Roman" w:hAnsi="Times New Roman" w:cs="Times New Roman"/>
          <w:sz w:val="24"/>
          <w:szCs w:val="24"/>
        </w:rPr>
        <w:t>) Delegované nariadenie</w:t>
      </w:r>
      <w:r w:rsidR="00BF3B6F" w:rsidRPr="006379A8">
        <w:rPr>
          <w:rFonts w:ascii="Times New Roman" w:hAnsi="Times New Roman" w:cs="Times New Roman"/>
          <w:sz w:val="24"/>
          <w:szCs w:val="24"/>
        </w:rPr>
        <w:t xml:space="preserve"> Komisie</w:t>
      </w:r>
      <w:r w:rsidRPr="006379A8">
        <w:rPr>
          <w:rFonts w:ascii="Times New Roman" w:hAnsi="Times New Roman" w:cs="Times New Roman"/>
          <w:sz w:val="24"/>
          <w:szCs w:val="24"/>
        </w:rPr>
        <w:t xml:space="preserve"> (EÚ) 2017/584 zo 14. júla 2016, ktorým sa dopĺňa smernica Európskeho parlamentu a Rady 2014/65/EÚ, pokiaľ ide o regulačné technické predpisy bližšie určujúce organizačné požiadavky na obchodné miesta (Ú. v. EÚ L 87, 31.3.2017).“.</w:t>
      </w:r>
    </w:p>
    <w:p w14:paraId="1073F636" w14:textId="77777777" w:rsidR="00307D47" w:rsidRPr="006379A8" w:rsidRDefault="00307D47" w:rsidP="00307D47">
      <w:pPr>
        <w:spacing w:after="0" w:line="240" w:lineRule="auto"/>
        <w:jc w:val="both"/>
        <w:rPr>
          <w:rFonts w:ascii="Times New Roman" w:hAnsi="Times New Roman" w:cs="Times New Roman"/>
          <w:sz w:val="24"/>
          <w:szCs w:val="24"/>
        </w:rPr>
      </w:pPr>
    </w:p>
    <w:p w14:paraId="4BB930A9" w14:textId="77777777" w:rsidR="00307D47" w:rsidRPr="00307D47" w:rsidRDefault="00307D47"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7.</w:t>
      </w:r>
      <w:r w:rsidRPr="006379A8">
        <w:rPr>
          <w:rFonts w:ascii="Times New Roman" w:hAnsi="Times New Roman" w:cs="Times New Roman"/>
          <w:sz w:val="24"/>
          <w:szCs w:val="24"/>
        </w:rPr>
        <w:tab/>
        <w:t>V § 14 ods. 1 sa za slovami „dozorn</w:t>
      </w:r>
      <w:r w:rsidR="00F33CCD" w:rsidRPr="006379A8">
        <w:rPr>
          <w:rFonts w:ascii="Times New Roman" w:hAnsi="Times New Roman" w:cs="Times New Roman"/>
          <w:sz w:val="24"/>
          <w:szCs w:val="24"/>
        </w:rPr>
        <w:t>ou</w:t>
      </w:r>
      <w:r w:rsidRPr="006379A8">
        <w:rPr>
          <w:rFonts w:ascii="Times New Roman" w:hAnsi="Times New Roman" w:cs="Times New Roman"/>
          <w:sz w:val="24"/>
          <w:szCs w:val="24"/>
        </w:rPr>
        <w:t xml:space="preserve"> rad</w:t>
      </w:r>
      <w:r w:rsidR="00F33CCD" w:rsidRPr="006379A8">
        <w:rPr>
          <w:rFonts w:ascii="Times New Roman" w:hAnsi="Times New Roman" w:cs="Times New Roman"/>
          <w:sz w:val="24"/>
          <w:szCs w:val="24"/>
        </w:rPr>
        <w:t>ou</w:t>
      </w:r>
      <w:r w:rsidRPr="006379A8">
        <w:rPr>
          <w:rFonts w:ascii="Times New Roman" w:hAnsi="Times New Roman" w:cs="Times New Roman"/>
          <w:sz w:val="24"/>
          <w:szCs w:val="24"/>
        </w:rPr>
        <w:t xml:space="preserve">“ </w:t>
      </w:r>
      <w:r w:rsidR="00F33CCD" w:rsidRPr="006379A8">
        <w:rPr>
          <w:rFonts w:ascii="Times New Roman" w:hAnsi="Times New Roman" w:cs="Times New Roman"/>
          <w:sz w:val="24"/>
          <w:szCs w:val="24"/>
        </w:rPr>
        <w:t xml:space="preserve">čiarka </w:t>
      </w:r>
      <w:r w:rsidRPr="006379A8">
        <w:rPr>
          <w:rFonts w:ascii="Times New Roman" w:hAnsi="Times New Roman" w:cs="Times New Roman"/>
          <w:sz w:val="24"/>
          <w:szCs w:val="24"/>
        </w:rPr>
        <w:t>nahrádza slovom „a“ a</w:t>
      </w:r>
      <w:r w:rsidRPr="00307D47">
        <w:rPr>
          <w:rFonts w:ascii="Times New Roman" w:hAnsi="Times New Roman" w:cs="Times New Roman"/>
          <w:sz w:val="24"/>
          <w:szCs w:val="24"/>
        </w:rPr>
        <w:t xml:space="preserve"> vypúšťajú sa slová „a vedúcim útvaru inšpekcie burzových obchodov“.</w:t>
      </w:r>
    </w:p>
    <w:p w14:paraId="1A8CA255" w14:textId="77777777" w:rsidR="00307D47" w:rsidRPr="00307D47" w:rsidRDefault="00307D47" w:rsidP="00307D47">
      <w:pPr>
        <w:spacing w:after="0" w:line="240" w:lineRule="auto"/>
        <w:jc w:val="both"/>
        <w:rPr>
          <w:rFonts w:ascii="Times New Roman" w:hAnsi="Times New Roman" w:cs="Times New Roman"/>
          <w:sz w:val="24"/>
          <w:szCs w:val="24"/>
        </w:rPr>
      </w:pPr>
    </w:p>
    <w:p w14:paraId="203C4FAD" w14:textId="4DF76EC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8.</w:t>
      </w:r>
      <w:r w:rsidRPr="00307D47">
        <w:rPr>
          <w:rFonts w:ascii="Times New Roman" w:hAnsi="Times New Roman" w:cs="Times New Roman"/>
          <w:sz w:val="24"/>
          <w:szCs w:val="24"/>
        </w:rPr>
        <w:tab/>
      </w:r>
      <w:r w:rsidRPr="006379A8">
        <w:rPr>
          <w:rFonts w:ascii="Times New Roman" w:hAnsi="Times New Roman" w:cs="Times New Roman"/>
          <w:sz w:val="24"/>
          <w:szCs w:val="24"/>
        </w:rPr>
        <w:t xml:space="preserve">V § 14 ods. 2 </w:t>
      </w:r>
      <w:r w:rsidR="00D5425A" w:rsidRPr="006379A8">
        <w:rPr>
          <w:rFonts w:ascii="Times New Roman" w:hAnsi="Times New Roman" w:cs="Times New Roman"/>
          <w:sz w:val="24"/>
          <w:szCs w:val="24"/>
        </w:rPr>
        <w:t>druhá veta znie</w:t>
      </w:r>
      <w:r w:rsidRPr="006379A8">
        <w:rPr>
          <w:rFonts w:ascii="Times New Roman" w:hAnsi="Times New Roman" w:cs="Times New Roman"/>
          <w:sz w:val="24"/>
          <w:szCs w:val="24"/>
        </w:rPr>
        <w:t xml:space="preserve">: „Burza je povinná mať vo svojej organizačnej štruktúre </w:t>
      </w:r>
      <w:r w:rsidR="00F33CCD" w:rsidRPr="006379A8">
        <w:rPr>
          <w:rFonts w:ascii="Times New Roman" w:hAnsi="Times New Roman" w:cs="Times New Roman"/>
          <w:sz w:val="24"/>
          <w:szCs w:val="24"/>
        </w:rPr>
        <w:t xml:space="preserve">zamestnanca </w:t>
      </w:r>
      <w:r w:rsidR="006379A8" w:rsidRPr="006379A8">
        <w:rPr>
          <w:rFonts w:ascii="Times New Roman" w:hAnsi="Times New Roman" w:cs="Times New Roman"/>
          <w:sz w:val="24"/>
          <w:szCs w:val="24"/>
        </w:rPr>
        <w:t xml:space="preserve">alebo zamestnancov </w:t>
      </w:r>
      <w:r w:rsidR="00F33CCD" w:rsidRPr="006379A8">
        <w:rPr>
          <w:rFonts w:ascii="Times New Roman" w:hAnsi="Times New Roman" w:cs="Times New Roman"/>
          <w:sz w:val="24"/>
          <w:szCs w:val="24"/>
        </w:rPr>
        <w:t>zodpovedn</w:t>
      </w:r>
      <w:r w:rsidR="006379A8" w:rsidRPr="006379A8">
        <w:rPr>
          <w:rFonts w:ascii="Times New Roman" w:hAnsi="Times New Roman" w:cs="Times New Roman"/>
          <w:sz w:val="24"/>
          <w:szCs w:val="24"/>
        </w:rPr>
        <w:t>ých</w:t>
      </w:r>
      <w:r w:rsidR="00F33CCD" w:rsidRPr="006379A8">
        <w:rPr>
          <w:rFonts w:ascii="Times New Roman" w:hAnsi="Times New Roman" w:cs="Times New Roman"/>
          <w:sz w:val="24"/>
          <w:szCs w:val="24"/>
        </w:rPr>
        <w:t xml:space="preserve"> za kontrolu burzových obchodov</w:t>
      </w:r>
      <w:r w:rsidRPr="006379A8">
        <w:rPr>
          <w:rFonts w:ascii="Times New Roman" w:hAnsi="Times New Roman" w:cs="Times New Roman"/>
          <w:sz w:val="24"/>
          <w:szCs w:val="24"/>
        </w:rPr>
        <w:t xml:space="preserve">; </w:t>
      </w:r>
      <w:r w:rsidR="006379A8" w:rsidRPr="006379A8">
        <w:rPr>
          <w:rFonts w:ascii="Times New Roman" w:hAnsi="Times New Roman" w:cs="Times New Roman"/>
          <w:sz w:val="24"/>
          <w:szCs w:val="24"/>
        </w:rPr>
        <w:t>zamestnanci</w:t>
      </w:r>
      <w:r w:rsidR="00F33CCD" w:rsidRPr="006379A8">
        <w:rPr>
          <w:rFonts w:ascii="Times New Roman" w:hAnsi="Times New Roman" w:cs="Times New Roman"/>
          <w:sz w:val="24"/>
          <w:szCs w:val="24"/>
        </w:rPr>
        <w:t xml:space="preserve"> zodpovedn</w:t>
      </w:r>
      <w:r w:rsidR="006379A8" w:rsidRPr="006379A8">
        <w:rPr>
          <w:rFonts w:ascii="Times New Roman" w:hAnsi="Times New Roman" w:cs="Times New Roman"/>
          <w:sz w:val="24"/>
          <w:szCs w:val="24"/>
        </w:rPr>
        <w:t>í</w:t>
      </w:r>
      <w:r w:rsidR="00F33CCD" w:rsidRPr="006379A8">
        <w:rPr>
          <w:rFonts w:ascii="Times New Roman" w:hAnsi="Times New Roman" w:cs="Times New Roman"/>
          <w:sz w:val="24"/>
          <w:szCs w:val="24"/>
        </w:rPr>
        <w:t xml:space="preserve"> za kontrolu burzových obchodov môž</w:t>
      </w:r>
      <w:r w:rsidR="006379A8">
        <w:rPr>
          <w:rFonts w:ascii="Times New Roman" w:hAnsi="Times New Roman" w:cs="Times New Roman"/>
          <w:sz w:val="24"/>
          <w:szCs w:val="24"/>
        </w:rPr>
        <w:t>u</w:t>
      </w:r>
      <w:r w:rsidRPr="006379A8">
        <w:rPr>
          <w:rFonts w:ascii="Times New Roman" w:hAnsi="Times New Roman" w:cs="Times New Roman"/>
          <w:sz w:val="24"/>
          <w:szCs w:val="24"/>
        </w:rPr>
        <w:t xml:space="preserve"> byť začlenen</w:t>
      </w:r>
      <w:r w:rsidR="006379A8" w:rsidRPr="006379A8">
        <w:rPr>
          <w:rFonts w:ascii="Times New Roman" w:hAnsi="Times New Roman" w:cs="Times New Roman"/>
          <w:sz w:val="24"/>
          <w:szCs w:val="24"/>
        </w:rPr>
        <w:t>í</w:t>
      </w:r>
      <w:r w:rsidRPr="006379A8">
        <w:rPr>
          <w:rFonts w:ascii="Times New Roman" w:hAnsi="Times New Roman" w:cs="Times New Roman"/>
          <w:sz w:val="24"/>
          <w:szCs w:val="24"/>
        </w:rPr>
        <w:t xml:space="preserve"> do samostatného organizačného útvaru.“.</w:t>
      </w:r>
      <w:r w:rsidRPr="00307D47">
        <w:rPr>
          <w:rFonts w:ascii="Times New Roman" w:hAnsi="Times New Roman" w:cs="Times New Roman"/>
          <w:sz w:val="24"/>
          <w:szCs w:val="24"/>
        </w:rPr>
        <w:t xml:space="preserve"> </w:t>
      </w:r>
    </w:p>
    <w:p w14:paraId="44C96D8C" w14:textId="77777777" w:rsidR="00307D47" w:rsidRPr="00307D47" w:rsidRDefault="00307D47" w:rsidP="00307D47">
      <w:pPr>
        <w:spacing w:after="0" w:line="240" w:lineRule="auto"/>
        <w:jc w:val="both"/>
        <w:rPr>
          <w:rFonts w:ascii="Times New Roman" w:hAnsi="Times New Roman" w:cs="Times New Roman"/>
          <w:sz w:val="24"/>
          <w:szCs w:val="24"/>
        </w:rPr>
      </w:pPr>
    </w:p>
    <w:p w14:paraId="7E7C7B8F" w14:textId="77777777" w:rsidR="00307D47" w:rsidRPr="00307D47"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9.</w:t>
      </w:r>
      <w:r w:rsidRPr="00307D47">
        <w:rPr>
          <w:rFonts w:ascii="Times New Roman" w:hAnsi="Times New Roman" w:cs="Times New Roman"/>
          <w:sz w:val="24"/>
          <w:szCs w:val="24"/>
        </w:rPr>
        <w:tab/>
        <w:t xml:space="preserve">V § 17 ods. 3 písmeno b) znie: </w:t>
      </w:r>
    </w:p>
    <w:p w14:paraId="089D05C7" w14:textId="77777777" w:rsidR="00307D47" w:rsidRPr="006379A8" w:rsidRDefault="00307D47" w:rsidP="00307D47">
      <w:pPr>
        <w:spacing w:after="0" w:line="240" w:lineRule="auto"/>
        <w:jc w:val="both"/>
        <w:rPr>
          <w:rFonts w:ascii="Times New Roman" w:hAnsi="Times New Roman" w:cs="Times New Roman"/>
          <w:sz w:val="24"/>
          <w:szCs w:val="24"/>
        </w:rPr>
      </w:pPr>
      <w:r w:rsidRPr="00307D47">
        <w:rPr>
          <w:rFonts w:ascii="Times New Roman" w:hAnsi="Times New Roman" w:cs="Times New Roman"/>
          <w:sz w:val="24"/>
          <w:szCs w:val="24"/>
        </w:rPr>
        <w:t xml:space="preserve">„b) zamestnancovi </w:t>
      </w:r>
      <w:r w:rsidRPr="006379A8">
        <w:rPr>
          <w:rFonts w:ascii="Times New Roman" w:hAnsi="Times New Roman" w:cs="Times New Roman"/>
          <w:sz w:val="24"/>
          <w:szCs w:val="24"/>
        </w:rPr>
        <w:t xml:space="preserve">zodpovednému za </w:t>
      </w:r>
      <w:r w:rsidR="00F33CCD" w:rsidRPr="006379A8">
        <w:rPr>
          <w:rFonts w:ascii="Times New Roman" w:hAnsi="Times New Roman" w:cs="Times New Roman"/>
          <w:sz w:val="24"/>
          <w:szCs w:val="24"/>
        </w:rPr>
        <w:t>kontrolu burzových obchodov</w:t>
      </w:r>
      <w:r w:rsidR="000A72C5" w:rsidRPr="006379A8">
        <w:rPr>
          <w:rFonts w:ascii="Times New Roman" w:hAnsi="Times New Roman" w:cs="Times New Roman"/>
          <w:sz w:val="24"/>
          <w:szCs w:val="24"/>
        </w:rPr>
        <w:t>,</w:t>
      </w:r>
      <w:r w:rsidRPr="006379A8">
        <w:rPr>
          <w:rFonts w:ascii="Times New Roman" w:hAnsi="Times New Roman" w:cs="Times New Roman"/>
          <w:sz w:val="24"/>
          <w:szCs w:val="24"/>
        </w:rPr>
        <w:t>“.</w:t>
      </w:r>
    </w:p>
    <w:p w14:paraId="0AF35B45" w14:textId="77777777" w:rsidR="00307D47" w:rsidRPr="006379A8" w:rsidRDefault="00307D47" w:rsidP="00307D47">
      <w:pPr>
        <w:spacing w:after="0" w:line="240" w:lineRule="auto"/>
        <w:jc w:val="both"/>
        <w:rPr>
          <w:rFonts w:ascii="Times New Roman" w:hAnsi="Times New Roman" w:cs="Times New Roman"/>
          <w:sz w:val="24"/>
          <w:szCs w:val="24"/>
        </w:rPr>
      </w:pPr>
    </w:p>
    <w:p w14:paraId="35010D7B" w14:textId="77777777" w:rsidR="00307D47" w:rsidRPr="006379A8" w:rsidRDefault="00F33CCD"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1</w:t>
      </w:r>
      <w:r w:rsidR="00307D47" w:rsidRPr="006379A8">
        <w:rPr>
          <w:rFonts w:ascii="Times New Roman" w:hAnsi="Times New Roman" w:cs="Times New Roman"/>
          <w:sz w:val="24"/>
          <w:szCs w:val="24"/>
        </w:rPr>
        <w:t>0.</w:t>
      </w:r>
      <w:r w:rsidR="00307D47" w:rsidRPr="006379A8">
        <w:rPr>
          <w:rFonts w:ascii="Times New Roman" w:hAnsi="Times New Roman" w:cs="Times New Roman"/>
          <w:sz w:val="24"/>
          <w:szCs w:val="24"/>
        </w:rPr>
        <w:tab/>
        <w:t xml:space="preserve">V § 17 ods. 4 sa slová „útvaru inšpekcie burzových obchodov“ nahrádzajú slovami „zamestnancovi zodpovednému za </w:t>
      </w:r>
      <w:r w:rsidRPr="006379A8">
        <w:rPr>
          <w:rFonts w:ascii="Times New Roman" w:hAnsi="Times New Roman" w:cs="Times New Roman"/>
          <w:sz w:val="24"/>
          <w:szCs w:val="24"/>
        </w:rPr>
        <w:t>kontrolu burzových obchodov</w:t>
      </w:r>
      <w:r w:rsidR="00307D47" w:rsidRPr="006379A8">
        <w:rPr>
          <w:rFonts w:ascii="Times New Roman" w:hAnsi="Times New Roman" w:cs="Times New Roman"/>
          <w:sz w:val="24"/>
          <w:szCs w:val="24"/>
        </w:rPr>
        <w:t xml:space="preserve">“, slová „útvar inšpekcie burzových obchodov“ sa nahrádzajú slovom „burzu“ a slová „ods. 7“ sa nahrádzajú slovami „ods. 5“.  </w:t>
      </w:r>
    </w:p>
    <w:p w14:paraId="046EEFFE" w14:textId="77777777" w:rsidR="00307D47" w:rsidRPr="006379A8" w:rsidRDefault="00307D47" w:rsidP="00307D47">
      <w:pPr>
        <w:spacing w:after="0" w:line="240" w:lineRule="auto"/>
        <w:jc w:val="both"/>
        <w:rPr>
          <w:rFonts w:ascii="Times New Roman" w:hAnsi="Times New Roman" w:cs="Times New Roman"/>
          <w:sz w:val="24"/>
          <w:szCs w:val="24"/>
        </w:rPr>
      </w:pPr>
    </w:p>
    <w:p w14:paraId="2EF9A19D" w14:textId="3BFB3B58" w:rsidR="00307D47" w:rsidRPr="006379A8" w:rsidRDefault="00F33CCD"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lastRenderedPageBreak/>
        <w:t>1</w:t>
      </w:r>
      <w:r w:rsidR="00307D47" w:rsidRPr="006379A8">
        <w:rPr>
          <w:rFonts w:ascii="Times New Roman" w:hAnsi="Times New Roman" w:cs="Times New Roman"/>
          <w:sz w:val="24"/>
          <w:szCs w:val="24"/>
        </w:rPr>
        <w:t>1.</w:t>
      </w:r>
      <w:r w:rsidR="00307D47" w:rsidRPr="006379A8">
        <w:rPr>
          <w:rFonts w:ascii="Times New Roman" w:hAnsi="Times New Roman" w:cs="Times New Roman"/>
          <w:sz w:val="24"/>
          <w:szCs w:val="24"/>
        </w:rPr>
        <w:tab/>
        <w:t xml:space="preserve">V § 21 ods. 3 a 4 sa slová „útvaru inšpekcie burzových obchodov“ nahrádzajú slovami „zamestnancovi zodpovednému za </w:t>
      </w:r>
      <w:r w:rsidR="00540723" w:rsidRPr="006379A8">
        <w:rPr>
          <w:rFonts w:ascii="Times New Roman" w:hAnsi="Times New Roman" w:cs="Times New Roman"/>
          <w:sz w:val="24"/>
          <w:szCs w:val="24"/>
        </w:rPr>
        <w:t>kontrolu burzových obchodov</w:t>
      </w:r>
      <w:r w:rsidR="00307D47" w:rsidRPr="006379A8">
        <w:rPr>
          <w:rFonts w:ascii="Times New Roman" w:hAnsi="Times New Roman" w:cs="Times New Roman"/>
          <w:sz w:val="24"/>
          <w:szCs w:val="24"/>
        </w:rPr>
        <w:t>“.</w:t>
      </w:r>
    </w:p>
    <w:p w14:paraId="39B9E2AC" w14:textId="77777777" w:rsidR="00307D47" w:rsidRPr="006379A8" w:rsidRDefault="00307D47" w:rsidP="00307D47">
      <w:pPr>
        <w:spacing w:after="0" w:line="240" w:lineRule="auto"/>
        <w:jc w:val="both"/>
        <w:rPr>
          <w:rFonts w:ascii="Times New Roman" w:hAnsi="Times New Roman" w:cs="Times New Roman"/>
          <w:sz w:val="24"/>
          <w:szCs w:val="24"/>
        </w:rPr>
      </w:pPr>
    </w:p>
    <w:p w14:paraId="2B39A3C6" w14:textId="77777777" w:rsidR="00307D47" w:rsidRPr="00307D47" w:rsidRDefault="00540723" w:rsidP="00307D47">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1</w:t>
      </w:r>
      <w:r w:rsidR="00307D47" w:rsidRPr="006379A8">
        <w:rPr>
          <w:rFonts w:ascii="Times New Roman" w:hAnsi="Times New Roman" w:cs="Times New Roman"/>
          <w:sz w:val="24"/>
          <w:szCs w:val="24"/>
        </w:rPr>
        <w:t>2.</w:t>
      </w:r>
      <w:r w:rsidR="00307D47" w:rsidRPr="006379A8">
        <w:rPr>
          <w:rFonts w:ascii="Times New Roman" w:hAnsi="Times New Roman" w:cs="Times New Roman"/>
          <w:sz w:val="24"/>
          <w:szCs w:val="24"/>
        </w:rPr>
        <w:tab/>
        <w:t xml:space="preserve">V § 38 ods. 3 druhej vete sa slová „Útvar inšpekcie burzových obchodov“ nahrádzajú slovom „Zamestnanec zodpovedný za </w:t>
      </w:r>
      <w:r w:rsidRPr="006379A8">
        <w:rPr>
          <w:rFonts w:ascii="Times New Roman" w:hAnsi="Times New Roman" w:cs="Times New Roman"/>
          <w:sz w:val="24"/>
          <w:szCs w:val="24"/>
        </w:rPr>
        <w:t>kontrolu burzových obchodov</w:t>
      </w:r>
      <w:r w:rsidR="00307D47" w:rsidRPr="006379A8">
        <w:rPr>
          <w:rFonts w:ascii="Times New Roman" w:hAnsi="Times New Roman" w:cs="Times New Roman"/>
          <w:sz w:val="24"/>
          <w:szCs w:val="24"/>
        </w:rPr>
        <w:t>“.</w:t>
      </w:r>
      <w:r w:rsidR="00307D47" w:rsidRPr="00307D47">
        <w:rPr>
          <w:rFonts w:ascii="Times New Roman" w:hAnsi="Times New Roman" w:cs="Times New Roman"/>
          <w:sz w:val="24"/>
          <w:szCs w:val="24"/>
        </w:rPr>
        <w:t xml:space="preserve"> </w:t>
      </w:r>
    </w:p>
    <w:p w14:paraId="5D4C9AC0" w14:textId="77777777" w:rsidR="00307D47" w:rsidRPr="00307D47" w:rsidRDefault="00307D47" w:rsidP="00307D47">
      <w:pPr>
        <w:spacing w:after="0" w:line="240" w:lineRule="auto"/>
        <w:jc w:val="both"/>
        <w:rPr>
          <w:rFonts w:ascii="Times New Roman" w:hAnsi="Times New Roman" w:cs="Times New Roman"/>
          <w:sz w:val="24"/>
          <w:szCs w:val="24"/>
        </w:rPr>
      </w:pPr>
    </w:p>
    <w:p w14:paraId="5ED99DF3" w14:textId="77777777" w:rsidR="00307D47" w:rsidRPr="00307D47" w:rsidRDefault="00540723" w:rsidP="00307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07D47" w:rsidRPr="00307D47">
        <w:rPr>
          <w:rFonts w:ascii="Times New Roman" w:hAnsi="Times New Roman" w:cs="Times New Roman"/>
          <w:sz w:val="24"/>
          <w:szCs w:val="24"/>
        </w:rPr>
        <w:t>3.</w:t>
      </w:r>
      <w:r w:rsidR="00307D47" w:rsidRPr="00307D47">
        <w:rPr>
          <w:rFonts w:ascii="Times New Roman" w:hAnsi="Times New Roman" w:cs="Times New Roman"/>
          <w:sz w:val="24"/>
          <w:szCs w:val="24"/>
        </w:rPr>
        <w:tab/>
        <w:t>V § 52 ods. 3 písm. e) sa slová „13 ods. 6“ nahrádzajú slovami „13 ods. 4“.</w:t>
      </w:r>
    </w:p>
    <w:p w14:paraId="5D8D6A30" w14:textId="77777777" w:rsidR="00307D47" w:rsidRPr="00307D47" w:rsidRDefault="00307D47" w:rsidP="00307D47">
      <w:pPr>
        <w:spacing w:after="0" w:line="240" w:lineRule="auto"/>
        <w:jc w:val="both"/>
        <w:rPr>
          <w:rFonts w:ascii="Times New Roman" w:hAnsi="Times New Roman" w:cs="Times New Roman"/>
          <w:sz w:val="24"/>
          <w:szCs w:val="24"/>
        </w:rPr>
      </w:pPr>
    </w:p>
    <w:p w14:paraId="152F9765" w14:textId="0D2934A4" w:rsidR="00307D47" w:rsidRDefault="00540723" w:rsidP="00307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07D47" w:rsidRPr="00307D47">
        <w:rPr>
          <w:rFonts w:ascii="Times New Roman" w:hAnsi="Times New Roman" w:cs="Times New Roman"/>
          <w:sz w:val="24"/>
          <w:szCs w:val="24"/>
        </w:rPr>
        <w:t>4.</w:t>
      </w:r>
      <w:r w:rsidR="00307D47" w:rsidRPr="00307D47">
        <w:rPr>
          <w:rFonts w:ascii="Times New Roman" w:hAnsi="Times New Roman" w:cs="Times New Roman"/>
          <w:sz w:val="24"/>
          <w:szCs w:val="24"/>
        </w:rPr>
        <w:tab/>
        <w:t>V § 59 ods. 2 sa slová „vedúceho útvar</w:t>
      </w:r>
      <w:r w:rsidR="00EF1A60">
        <w:rPr>
          <w:rFonts w:ascii="Times New Roman" w:hAnsi="Times New Roman" w:cs="Times New Roman"/>
          <w:sz w:val="24"/>
          <w:szCs w:val="24"/>
        </w:rPr>
        <w:t>u</w:t>
      </w:r>
      <w:r w:rsidR="00307D47" w:rsidRPr="00307D47">
        <w:rPr>
          <w:rFonts w:ascii="Times New Roman" w:hAnsi="Times New Roman" w:cs="Times New Roman"/>
          <w:sz w:val="24"/>
          <w:szCs w:val="24"/>
        </w:rPr>
        <w:t xml:space="preserve"> inšpekcie burzových obchodov“ nahrádzajú slovom „burzu“</w:t>
      </w:r>
      <w:r>
        <w:rPr>
          <w:rFonts w:ascii="Times New Roman" w:hAnsi="Times New Roman" w:cs="Times New Roman"/>
          <w:sz w:val="24"/>
          <w:szCs w:val="24"/>
        </w:rPr>
        <w:t>.</w:t>
      </w:r>
      <w:r w:rsidR="00307D47" w:rsidRPr="00307D47">
        <w:rPr>
          <w:rFonts w:ascii="Times New Roman" w:hAnsi="Times New Roman" w:cs="Times New Roman"/>
          <w:sz w:val="24"/>
          <w:szCs w:val="24"/>
        </w:rPr>
        <w:t xml:space="preserve"> </w:t>
      </w:r>
    </w:p>
    <w:p w14:paraId="5DCFBD01" w14:textId="77777777" w:rsidR="00BF3B6F" w:rsidRPr="00307D47" w:rsidRDefault="00BF3B6F" w:rsidP="00307D47">
      <w:pPr>
        <w:spacing w:after="0" w:line="240" w:lineRule="auto"/>
        <w:jc w:val="both"/>
        <w:rPr>
          <w:rFonts w:ascii="Times New Roman" w:hAnsi="Times New Roman" w:cs="Times New Roman"/>
          <w:sz w:val="24"/>
          <w:szCs w:val="24"/>
        </w:rPr>
      </w:pPr>
    </w:p>
    <w:p w14:paraId="0592BBDD" w14:textId="77777777" w:rsidR="00307D47" w:rsidRPr="006379A8" w:rsidRDefault="00540723" w:rsidP="00307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07D47" w:rsidRPr="00307D47">
        <w:rPr>
          <w:rFonts w:ascii="Times New Roman" w:hAnsi="Times New Roman" w:cs="Times New Roman"/>
          <w:sz w:val="24"/>
          <w:szCs w:val="24"/>
        </w:rPr>
        <w:t>5.</w:t>
      </w:r>
      <w:r w:rsidR="00307D47" w:rsidRPr="00307D47">
        <w:rPr>
          <w:rFonts w:ascii="Times New Roman" w:hAnsi="Times New Roman" w:cs="Times New Roman"/>
          <w:sz w:val="24"/>
          <w:szCs w:val="24"/>
        </w:rPr>
        <w:tab/>
        <w:t xml:space="preserve">V § 60 ods. 3 prvej vete sa za slovami „generálnemu </w:t>
      </w:r>
      <w:r w:rsidR="00307D47" w:rsidRPr="006379A8">
        <w:rPr>
          <w:rFonts w:ascii="Times New Roman" w:hAnsi="Times New Roman" w:cs="Times New Roman"/>
          <w:sz w:val="24"/>
          <w:szCs w:val="24"/>
        </w:rPr>
        <w:t xml:space="preserve">riaditeľovi“ </w:t>
      </w:r>
      <w:r w:rsidRPr="006379A8">
        <w:rPr>
          <w:rFonts w:ascii="Times New Roman" w:hAnsi="Times New Roman" w:cs="Times New Roman"/>
          <w:sz w:val="24"/>
          <w:szCs w:val="24"/>
        </w:rPr>
        <w:t xml:space="preserve">čiarka </w:t>
      </w:r>
      <w:r w:rsidR="00307D47" w:rsidRPr="006379A8">
        <w:rPr>
          <w:rFonts w:ascii="Times New Roman" w:hAnsi="Times New Roman" w:cs="Times New Roman"/>
          <w:sz w:val="24"/>
          <w:szCs w:val="24"/>
        </w:rPr>
        <w:t>nahrádza slovom „alebo“ a vypúšťajú sa slová „alebo vedúcemu útvaru inšpekcie burzových obchodov“.</w:t>
      </w:r>
    </w:p>
    <w:p w14:paraId="693DC15C" w14:textId="77777777" w:rsidR="00307D47" w:rsidRPr="006379A8" w:rsidRDefault="00307D47" w:rsidP="00D367A5">
      <w:pPr>
        <w:spacing w:after="0" w:line="240" w:lineRule="auto"/>
        <w:jc w:val="center"/>
        <w:rPr>
          <w:rFonts w:ascii="Times New Roman" w:hAnsi="Times New Roman" w:cs="Times New Roman"/>
          <w:sz w:val="24"/>
          <w:szCs w:val="24"/>
        </w:rPr>
      </w:pPr>
    </w:p>
    <w:p w14:paraId="012FC97B" w14:textId="77777777" w:rsidR="000A72C5" w:rsidRPr="006379A8" w:rsidRDefault="000A72C5" w:rsidP="00D367A5">
      <w:pPr>
        <w:spacing w:after="0" w:line="240" w:lineRule="auto"/>
        <w:jc w:val="center"/>
        <w:rPr>
          <w:rFonts w:ascii="Times New Roman" w:hAnsi="Times New Roman" w:cs="Times New Roman"/>
          <w:sz w:val="24"/>
          <w:szCs w:val="24"/>
        </w:rPr>
      </w:pPr>
    </w:p>
    <w:p w14:paraId="21512C1B" w14:textId="77777777" w:rsidR="00307D47" w:rsidRPr="006379A8" w:rsidRDefault="00307D47" w:rsidP="00D367A5">
      <w:pPr>
        <w:spacing w:after="0" w:line="240" w:lineRule="auto"/>
        <w:jc w:val="center"/>
        <w:rPr>
          <w:rFonts w:ascii="Times New Roman" w:hAnsi="Times New Roman" w:cs="Times New Roman"/>
          <w:sz w:val="24"/>
          <w:szCs w:val="24"/>
        </w:rPr>
      </w:pPr>
      <w:r w:rsidRPr="006379A8">
        <w:rPr>
          <w:rFonts w:ascii="Times New Roman" w:hAnsi="Times New Roman" w:cs="Times New Roman"/>
          <w:sz w:val="24"/>
          <w:szCs w:val="24"/>
        </w:rPr>
        <w:t>Čl. III</w:t>
      </w:r>
    </w:p>
    <w:p w14:paraId="4215D908" w14:textId="77777777" w:rsidR="00307D47" w:rsidRPr="006379A8" w:rsidRDefault="00307D47" w:rsidP="00D367A5">
      <w:pPr>
        <w:spacing w:after="0" w:line="240" w:lineRule="auto"/>
        <w:jc w:val="center"/>
        <w:rPr>
          <w:rFonts w:ascii="Times New Roman" w:hAnsi="Times New Roman" w:cs="Times New Roman"/>
          <w:sz w:val="24"/>
          <w:szCs w:val="24"/>
        </w:rPr>
      </w:pPr>
    </w:p>
    <w:p w14:paraId="5B33E959" w14:textId="77777777" w:rsidR="00D367A5" w:rsidRPr="006379A8" w:rsidRDefault="00475A17" w:rsidP="00D367A5">
      <w:pPr>
        <w:spacing w:after="0" w:line="240" w:lineRule="auto"/>
        <w:jc w:val="both"/>
        <w:rPr>
          <w:rFonts w:ascii="Times New Roman" w:hAnsi="Times New Roman" w:cs="Times New Roman"/>
          <w:sz w:val="24"/>
          <w:szCs w:val="24"/>
        </w:rPr>
      </w:pPr>
      <w:r w:rsidRPr="006379A8">
        <w:rPr>
          <w:rFonts w:ascii="Times New Roman" w:hAnsi="Times New Roman" w:cs="Times New Roman"/>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 zákona č. 209/2021 Z. z., zákona č. 310/2021 Z. z.</w:t>
      </w:r>
      <w:r w:rsidR="00BF3B6F" w:rsidRPr="006379A8">
        <w:rPr>
          <w:rFonts w:ascii="Times New Roman" w:hAnsi="Times New Roman" w:cs="Times New Roman"/>
          <w:sz w:val="24"/>
          <w:szCs w:val="24"/>
        </w:rPr>
        <w:t>,</w:t>
      </w:r>
      <w:r w:rsidRPr="006379A8">
        <w:rPr>
          <w:rFonts w:ascii="Times New Roman" w:hAnsi="Times New Roman" w:cs="Times New Roman"/>
          <w:sz w:val="24"/>
          <w:szCs w:val="24"/>
        </w:rPr>
        <w:t xml:space="preserve"> zákona č. 454/2021 Z. z. </w:t>
      </w:r>
      <w:r w:rsidR="00C72A81" w:rsidRPr="006379A8">
        <w:rPr>
          <w:rFonts w:ascii="Times New Roman" w:hAnsi="Times New Roman" w:cs="Times New Roman"/>
          <w:sz w:val="24"/>
          <w:szCs w:val="24"/>
        </w:rPr>
        <w:t xml:space="preserve">a zákona č. 208/2022 Z. z. </w:t>
      </w:r>
      <w:r w:rsidRPr="006379A8">
        <w:rPr>
          <w:rFonts w:ascii="Times New Roman" w:hAnsi="Times New Roman" w:cs="Times New Roman"/>
          <w:sz w:val="24"/>
          <w:szCs w:val="24"/>
        </w:rPr>
        <w:t>sa mení takto:</w:t>
      </w:r>
    </w:p>
    <w:p w14:paraId="718BF0F7" w14:textId="77777777" w:rsidR="00475A17" w:rsidRPr="006379A8" w:rsidRDefault="00475A17" w:rsidP="00D367A5">
      <w:pPr>
        <w:spacing w:after="0" w:line="240" w:lineRule="auto"/>
        <w:jc w:val="both"/>
        <w:rPr>
          <w:rFonts w:ascii="Times New Roman" w:hAnsi="Times New Roman" w:cs="Times New Roman"/>
          <w:sz w:val="24"/>
          <w:szCs w:val="24"/>
        </w:rPr>
      </w:pPr>
    </w:p>
    <w:p w14:paraId="20A83AAE" w14:textId="77777777" w:rsidR="00540723" w:rsidRPr="006379A8" w:rsidRDefault="00113FF1" w:rsidP="00540723">
      <w:pPr>
        <w:pStyle w:val="oj-doc-ti"/>
        <w:numPr>
          <w:ilvl w:val="0"/>
          <w:numId w:val="50"/>
        </w:numPr>
        <w:shd w:val="clear" w:color="auto" w:fill="FFFFFF"/>
        <w:spacing w:before="0" w:beforeAutospacing="0" w:after="0" w:afterAutospacing="0"/>
        <w:jc w:val="both"/>
      </w:pPr>
      <w:r w:rsidRPr="006379A8">
        <w:t>V § 8b ods. 2 písm. c) sa nad slovom „predpisu“ odkaz „</w:t>
      </w:r>
      <w:r w:rsidRPr="006379A8">
        <w:rPr>
          <w:vertAlign w:val="superscript"/>
        </w:rPr>
        <w:t>26</w:t>
      </w:r>
      <w:r w:rsidRPr="006379A8">
        <w:t xml:space="preserve">)“ </w:t>
      </w:r>
      <w:r w:rsidR="00540723" w:rsidRPr="006379A8">
        <w:t>nahrádza odkazom „</w:t>
      </w:r>
      <w:r w:rsidR="00540723" w:rsidRPr="006379A8">
        <w:rPr>
          <w:vertAlign w:val="superscript"/>
        </w:rPr>
        <w:t>44f</w:t>
      </w:r>
      <w:r w:rsidR="00540723" w:rsidRPr="006379A8">
        <w:t>)“.</w:t>
      </w:r>
    </w:p>
    <w:p w14:paraId="70DFDDEE" w14:textId="77777777" w:rsidR="00540723" w:rsidRPr="006379A8" w:rsidRDefault="00540723" w:rsidP="00540723">
      <w:pPr>
        <w:pStyle w:val="oj-doc-ti"/>
        <w:shd w:val="clear" w:color="auto" w:fill="FFFFFF"/>
        <w:spacing w:before="0" w:beforeAutospacing="0" w:after="0" w:afterAutospacing="0"/>
        <w:ind w:left="720"/>
        <w:jc w:val="both"/>
      </w:pPr>
    </w:p>
    <w:p w14:paraId="5751E08E" w14:textId="77777777" w:rsidR="00540723" w:rsidRPr="006379A8" w:rsidRDefault="00540723" w:rsidP="00540723">
      <w:pPr>
        <w:pStyle w:val="oj-doc-ti"/>
        <w:shd w:val="clear" w:color="auto" w:fill="FFFFFF"/>
        <w:spacing w:before="0" w:beforeAutospacing="0" w:after="0" w:afterAutospacing="0"/>
        <w:ind w:left="709"/>
        <w:jc w:val="both"/>
      </w:pPr>
      <w:r w:rsidRPr="006379A8">
        <w:t>Poznámka pod čiarou k odkazu 44f znie:</w:t>
      </w:r>
    </w:p>
    <w:p w14:paraId="7B209368" w14:textId="77777777" w:rsidR="00540723" w:rsidRPr="006379A8" w:rsidRDefault="00540723" w:rsidP="00540723">
      <w:pPr>
        <w:pStyle w:val="oj-doc-ti"/>
        <w:shd w:val="clear" w:color="auto" w:fill="FFFFFF"/>
        <w:spacing w:before="0" w:beforeAutospacing="0" w:after="0" w:afterAutospacing="0"/>
        <w:ind w:left="709"/>
        <w:jc w:val="both"/>
      </w:pPr>
      <w:r w:rsidRPr="006379A8">
        <w:t>„</w:t>
      </w:r>
      <w:r w:rsidRPr="006379A8">
        <w:rPr>
          <w:vertAlign w:val="superscript"/>
        </w:rPr>
        <w:t>44f</w:t>
      </w:r>
      <w:r w:rsidRPr="006379A8">
        <w:t>) § 68 ods. 4 písm. d) Obchodného zákonníka.“.</w:t>
      </w:r>
    </w:p>
    <w:p w14:paraId="2BC3E53C" w14:textId="77777777" w:rsidR="00540723" w:rsidRPr="006379A8" w:rsidRDefault="00540723" w:rsidP="00540723">
      <w:pPr>
        <w:pStyle w:val="oj-doc-ti"/>
        <w:shd w:val="clear" w:color="auto" w:fill="FFFFFF"/>
        <w:spacing w:before="0" w:beforeAutospacing="0" w:after="0" w:afterAutospacing="0"/>
        <w:ind w:left="720"/>
        <w:jc w:val="both"/>
      </w:pPr>
    </w:p>
    <w:p w14:paraId="153DEA5E" w14:textId="77777777" w:rsidR="002D5895" w:rsidRPr="006379A8" w:rsidRDefault="00540723" w:rsidP="00540723">
      <w:pPr>
        <w:pStyle w:val="oj-doc-ti"/>
        <w:numPr>
          <w:ilvl w:val="0"/>
          <w:numId w:val="50"/>
        </w:numPr>
        <w:shd w:val="clear" w:color="auto" w:fill="FFFFFF"/>
        <w:spacing w:before="0" w:beforeAutospacing="0" w:after="0" w:afterAutospacing="0"/>
        <w:jc w:val="both"/>
      </w:pPr>
      <w:r w:rsidRPr="006379A8">
        <w:t>V</w:t>
      </w:r>
      <w:r w:rsidR="00113FF1" w:rsidRPr="006379A8">
        <w:t xml:space="preserve"> § 38 ods. 5 druhej vete sa nad slovom „predpisu“ odkaz „</w:t>
      </w:r>
      <w:r w:rsidR="00113FF1" w:rsidRPr="006379A8">
        <w:rPr>
          <w:vertAlign w:val="superscript"/>
        </w:rPr>
        <w:t>26a</w:t>
      </w:r>
      <w:r w:rsidR="00113FF1" w:rsidRPr="006379A8">
        <w:t>)“ nahrádza odkazom „</w:t>
      </w:r>
      <w:r w:rsidR="00113FF1" w:rsidRPr="006379A8">
        <w:rPr>
          <w:vertAlign w:val="superscript"/>
        </w:rPr>
        <w:t>44f</w:t>
      </w:r>
      <w:r w:rsidR="00113FF1" w:rsidRPr="006379A8">
        <w:t>)“.</w:t>
      </w:r>
    </w:p>
    <w:p w14:paraId="0354DB23" w14:textId="77777777" w:rsidR="00113FF1" w:rsidRDefault="00113FF1" w:rsidP="00113FF1">
      <w:pPr>
        <w:pStyle w:val="oj-doc-ti"/>
        <w:shd w:val="clear" w:color="auto" w:fill="FFFFFF"/>
        <w:spacing w:before="0" w:beforeAutospacing="0" w:after="0" w:afterAutospacing="0"/>
        <w:ind w:left="709"/>
        <w:jc w:val="both"/>
      </w:pPr>
    </w:p>
    <w:p w14:paraId="69679006" w14:textId="77777777" w:rsidR="00D352A8" w:rsidRPr="00EC19F0" w:rsidRDefault="00A26325" w:rsidP="00540723">
      <w:pPr>
        <w:pStyle w:val="oj-doc-ti"/>
        <w:numPr>
          <w:ilvl w:val="0"/>
          <w:numId w:val="49"/>
        </w:numPr>
        <w:shd w:val="clear" w:color="auto" w:fill="FFFFFF"/>
        <w:spacing w:before="0" w:beforeAutospacing="0" w:after="120" w:afterAutospacing="0"/>
        <w:jc w:val="both"/>
      </w:pPr>
      <w:r w:rsidRPr="00EC19F0">
        <w:t>V </w:t>
      </w:r>
      <w:r w:rsidR="00921F1D" w:rsidRPr="00EC19F0">
        <w:t xml:space="preserve">§ </w:t>
      </w:r>
      <w:r w:rsidRPr="00EC19F0">
        <w:t xml:space="preserve">40 ods. 9 úvodnej vete a § 98 ods. 10 sa </w:t>
      </w:r>
      <w:r w:rsidR="00DE7568" w:rsidRPr="00EC19F0">
        <w:t xml:space="preserve">nad slovom „predpisu“ </w:t>
      </w:r>
      <w:r w:rsidRPr="00EC19F0">
        <w:t xml:space="preserve">odkaz </w:t>
      </w:r>
      <w:r w:rsidR="00DE7568" w:rsidRPr="00EC19F0">
        <w:t>„</w:t>
      </w:r>
      <w:r w:rsidRPr="002D5895">
        <w:rPr>
          <w:vertAlign w:val="superscript"/>
        </w:rPr>
        <w:t>25a</w:t>
      </w:r>
      <w:r w:rsidR="00DE7568" w:rsidRPr="00EC19F0">
        <w:t>)“</w:t>
      </w:r>
      <w:r w:rsidRPr="00EC19F0">
        <w:t xml:space="preserve"> nahrádza odkazom </w:t>
      </w:r>
      <w:r w:rsidR="00DE7568" w:rsidRPr="00EC19F0">
        <w:t>„</w:t>
      </w:r>
      <w:r w:rsidRPr="002D5895">
        <w:rPr>
          <w:vertAlign w:val="superscript"/>
        </w:rPr>
        <w:t>24a</w:t>
      </w:r>
      <w:r w:rsidR="00DE7568" w:rsidRPr="00EC19F0">
        <w:t>)“</w:t>
      </w:r>
      <w:r w:rsidRPr="00EC19F0">
        <w:t>.</w:t>
      </w:r>
    </w:p>
    <w:p w14:paraId="450D2CDE" w14:textId="77777777" w:rsidR="0037224D" w:rsidRPr="00EC19F0" w:rsidRDefault="0037224D" w:rsidP="00EC19F0">
      <w:pPr>
        <w:pStyle w:val="oj-doc-ti"/>
        <w:shd w:val="clear" w:color="auto" w:fill="FFFFFF"/>
        <w:spacing w:before="0" w:beforeAutospacing="0" w:after="120" w:afterAutospacing="0"/>
        <w:jc w:val="both"/>
      </w:pPr>
    </w:p>
    <w:p w14:paraId="257F26B4" w14:textId="77777777" w:rsidR="00241771" w:rsidRPr="00EC19F0" w:rsidRDefault="00C72A81" w:rsidP="00C039DA">
      <w:pPr>
        <w:jc w:val="center"/>
        <w:rPr>
          <w:rFonts w:ascii="Times New Roman" w:hAnsi="Times New Roman" w:cs="Times New Roman"/>
          <w:sz w:val="24"/>
          <w:szCs w:val="24"/>
        </w:rPr>
      </w:pPr>
      <w:r w:rsidRPr="00EC19F0">
        <w:rPr>
          <w:rFonts w:ascii="Times New Roman" w:hAnsi="Times New Roman" w:cs="Times New Roman"/>
          <w:sz w:val="24"/>
          <w:szCs w:val="24"/>
        </w:rPr>
        <w:t xml:space="preserve">Čl. </w:t>
      </w:r>
      <w:r w:rsidR="00307D47">
        <w:rPr>
          <w:rFonts w:ascii="Times New Roman" w:hAnsi="Times New Roman" w:cs="Times New Roman"/>
          <w:sz w:val="24"/>
          <w:szCs w:val="24"/>
        </w:rPr>
        <w:t>IV</w:t>
      </w:r>
    </w:p>
    <w:p w14:paraId="19FC8A01" w14:textId="4FE10C48" w:rsidR="00E213E0" w:rsidRPr="00EC19F0" w:rsidRDefault="000A3A5D" w:rsidP="00D352A8">
      <w:pPr>
        <w:spacing w:after="0" w:line="240" w:lineRule="auto"/>
        <w:ind w:left="284"/>
        <w:jc w:val="both"/>
        <w:rPr>
          <w:rFonts w:ascii="Times New Roman" w:hAnsi="Times New Roman" w:cs="Times New Roman"/>
          <w:sz w:val="24"/>
          <w:szCs w:val="24"/>
        </w:rPr>
      </w:pPr>
      <w:r w:rsidRPr="00EC19F0">
        <w:rPr>
          <w:rFonts w:ascii="Times New Roman" w:hAnsi="Times New Roman" w:cs="Times New Roman"/>
          <w:sz w:val="24"/>
          <w:szCs w:val="24"/>
        </w:rPr>
        <w:t xml:space="preserve">Tento zákon nadobúda účinnosť </w:t>
      </w:r>
      <w:r w:rsidR="00AF70BC">
        <w:rPr>
          <w:rFonts w:ascii="Times New Roman" w:hAnsi="Times New Roman" w:cs="Times New Roman"/>
          <w:sz w:val="24"/>
          <w:szCs w:val="24"/>
        </w:rPr>
        <w:t xml:space="preserve">1. júla 2023 </w:t>
      </w:r>
      <w:r w:rsidRPr="00EC19F0">
        <w:rPr>
          <w:rFonts w:ascii="Times New Roman" w:hAnsi="Times New Roman" w:cs="Times New Roman"/>
          <w:sz w:val="24"/>
          <w:szCs w:val="24"/>
        </w:rPr>
        <w:t xml:space="preserve">okrem </w:t>
      </w:r>
      <w:r w:rsidR="00207860" w:rsidRPr="00EC19F0">
        <w:rPr>
          <w:rFonts w:ascii="Times New Roman" w:hAnsi="Times New Roman" w:cs="Times New Roman"/>
          <w:sz w:val="24"/>
          <w:szCs w:val="24"/>
        </w:rPr>
        <w:t>čl. I bodov 2 a 1</w:t>
      </w:r>
      <w:r w:rsidR="00871E47">
        <w:rPr>
          <w:rFonts w:ascii="Times New Roman" w:hAnsi="Times New Roman" w:cs="Times New Roman"/>
          <w:sz w:val="24"/>
          <w:szCs w:val="24"/>
        </w:rPr>
        <w:t>8</w:t>
      </w:r>
      <w:r w:rsidR="00207860" w:rsidRPr="00EC19F0">
        <w:rPr>
          <w:rFonts w:ascii="Times New Roman" w:hAnsi="Times New Roman" w:cs="Times New Roman"/>
          <w:sz w:val="24"/>
          <w:szCs w:val="24"/>
        </w:rPr>
        <w:t xml:space="preserve">, ktoré nadobúdajú účinnosť 1. </w:t>
      </w:r>
      <w:r w:rsidR="00AF70BC">
        <w:rPr>
          <w:rFonts w:ascii="Times New Roman" w:hAnsi="Times New Roman" w:cs="Times New Roman"/>
          <w:sz w:val="24"/>
          <w:szCs w:val="24"/>
        </w:rPr>
        <w:t>januára</w:t>
      </w:r>
      <w:r w:rsidR="00207860" w:rsidRPr="00EC19F0">
        <w:rPr>
          <w:rFonts w:ascii="Times New Roman" w:hAnsi="Times New Roman" w:cs="Times New Roman"/>
          <w:sz w:val="24"/>
          <w:szCs w:val="24"/>
        </w:rPr>
        <w:t xml:space="preserve"> 202</w:t>
      </w:r>
      <w:r w:rsidR="00AF70BC">
        <w:rPr>
          <w:rFonts w:ascii="Times New Roman" w:hAnsi="Times New Roman" w:cs="Times New Roman"/>
          <w:sz w:val="24"/>
          <w:szCs w:val="24"/>
        </w:rPr>
        <w:t>4</w:t>
      </w:r>
      <w:r w:rsidR="00207860" w:rsidRPr="00EC19F0">
        <w:rPr>
          <w:rFonts w:ascii="Times New Roman" w:hAnsi="Times New Roman" w:cs="Times New Roman"/>
          <w:sz w:val="24"/>
          <w:szCs w:val="24"/>
        </w:rPr>
        <w:t>.</w:t>
      </w:r>
    </w:p>
    <w:sectPr w:rsidR="00E213E0" w:rsidRPr="00EC19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6CBB" w14:textId="77777777" w:rsidR="00465FDF" w:rsidRDefault="00465FDF" w:rsidP="001F24FE">
      <w:pPr>
        <w:spacing w:after="0" w:line="240" w:lineRule="auto"/>
      </w:pPr>
      <w:r>
        <w:separator/>
      </w:r>
    </w:p>
  </w:endnote>
  <w:endnote w:type="continuationSeparator" w:id="0">
    <w:p w14:paraId="3C9E1EF7" w14:textId="77777777" w:rsidR="00465FDF" w:rsidRDefault="00465FDF" w:rsidP="001F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4745"/>
      <w:docPartObj>
        <w:docPartGallery w:val="Page Numbers (Bottom of Page)"/>
        <w:docPartUnique/>
      </w:docPartObj>
    </w:sdtPr>
    <w:sdtEndPr/>
    <w:sdtContent>
      <w:p w14:paraId="0BEDB289" w14:textId="2C888474" w:rsidR="001F24FE" w:rsidRDefault="001F24FE">
        <w:pPr>
          <w:pStyle w:val="Pta"/>
          <w:jc w:val="center"/>
        </w:pPr>
        <w:r>
          <w:fldChar w:fldCharType="begin"/>
        </w:r>
        <w:r>
          <w:instrText>PAGE   \* MERGEFORMAT</w:instrText>
        </w:r>
        <w:r>
          <w:fldChar w:fldCharType="separate"/>
        </w:r>
        <w:r w:rsidR="00671A95">
          <w:rPr>
            <w:noProof/>
          </w:rPr>
          <w:t>4</w:t>
        </w:r>
        <w:r>
          <w:fldChar w:fldCharType="end"/>
        </w:r>
      </w:p>
    </w:sdtContent>
  </w:sdt>
  <w:p w14:paraId="38E6ED6A" w14:textId="77777777" w:rsidR="001F24FE" w:rsidRDefault="001F24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78D31" w14:textId="77777777" w:rsidR="00465FDF" w:rsidRDefault="00465FDF" w:rsidP="001F24FE">
      <w:pPr>
        <w:spacing w:after="0" w:line="240" w:lineRule="auto"/>
      </w:pPr>
      <w:r>
        <w:separator/>
      </w:r>
    </w:p>
  </w:footnote>
  <w:footnote w:type="continuationSeparator" w:id="0">
    <w:p w14:paraId="588B540D" w14:textId="77777777" w:rsidR="00465FDF" w:rsidRDefault="00465FDF" w:rsidP="001F2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A98"/>
    <w:multiLevelType w:val="hybridMultilevel"/>
    <w:tmpl w:val="8E98BE4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6911DD"/>
    <w:multiLevelType w:val="hybridMultilevel"/>
    <w:tmpl w:val="1B6C5CD8"/>
    <w:lvl w:ilvl="0" w:tplc="A85A0E84">
      <w:start w:val="4"/>
      <w:numFmt w:val="decimal"/>
      <w:lvlText w:val="%1."/>
      <w:lvlJc w:val="left"/>
      <w:pPr>
        <w:ind w:left="64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ABC7A93"/>
    <w:multiLevelType w:val="hybridMultilevel"/>
    <w:tmpl w:val="67B86390"/>
    <w:lvl w:ilvl="0" w:tplc="E45AE0BE">
      <w:start w:val="6"/>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0DC02E3C"/>
    <w:multiLevelType w:val="hybridMultilevel"/>
    <w:tmpl w:val="C2F84136"/>
    <w:lvl w:ilvl="0" w:tplc="A85A0E84">
      <w:start w:val="4"/>
      <w:numFmt w:val="decimal"/>
      <w:lvlText w:val="%1."/>
      <w:lvlJc w:val="left"/>
      <w:pPr>
        <w:ind w:left="64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E02043A"/>
    <w:multiLevelType w:val="hybridMultilevel"/>
    <w:tmpl w:val="C4F0C6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77819"/>
    <w:multiLevelType w:val="hybridMultilevel"/>
    <w:tmpl w:val="DED408A6"/>
    <w:lvl w:ilvl="0" w:tplc="A85A0E84">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15009B"/>
    <w:multiLevelType w:val="hybridMultilevel"/>
    <w:tmpl w:val="B0C2891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DDB17F9"/>
    <w:multiLevelType w:val="hybridMultilevel"/>
    <w:tmpl w:val="A7CE23A2"/>
    <w:lvl w:ilvl="0" w:tplc="0450C41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FE6638C"/>
    <w:multiLevelType w:val="hybridMultilevel"/>
    <w:tmpl w:val="98769462"/>
    <w:lvl w:ilvl="0" w:tplc="24B2485A">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BB6FDE"/>
    <w:multiLevelType w:val="hybridMultilevel"/>
    <w:tmpl w:val="DB04A69C"/>
    <w:lvl w:ilvl="0" w:tplc="041B000F">
      <w:start w:val="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F76C39"/>
    <w:multiLevelType w:val="hybridMultilevel"/>
    <w:tmpl w:val="6E5C50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E36BD6"/>
    <w:multiLevelType w:val="hybridMultilevel"/>
    <w:tmpl w:val="78AE3D14"/>
    <w:lvl w:ilvl="0" w:tplc="E45AE0BE">
      <w:start w:val="6"/>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28003830"/>
    <w:multiLevelType w:val="hybridMultilevel"/>
    <w:tmpl w:val="14684CC8"/>
    <w:lvl w:ilvl="0" w:tplc="F71A21DE">
      <w:start w:val="1"/>
      <w:numFmt w:val="decimal"/>
      <w:lvlText w:val="(%1)"/>
      <w:lvlJc w:val="left"/>
      <w:pPr>
        <w:ind w:left="786"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656AFC"/>
    <w:multiLevelType w:val="hybridMultilevel"/>
    <w:tmpl w:val="62E8F2CC"/>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D0B31B6"/>
    <w:multiLevelType w:val="hybridMultilevel"/>
    <w:tmpl w:val="CC741B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FE22E7"/>
    <w:multiLevelType w:val="hybridMultilevel"/>
    <w:tmpl w:val="64CEC6E2"/>
    <w:lvl w:ilvl="0" w:tplc="A85A0E84">
      <w:start w:val="4"/>
      <w:numFmt w:val="decimal"/>
      <w:lvlText w:val="%1."/>
      <w:lvlJc w:val="left"/>
      <w:pPr>
        <w:ind w:left="136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6" w15:restartNumberingAfterBreak="0">
    <w:nsid w:val="34BA7A51"/>
    <w:multiLevelType w:val="hybridMultilevel"/>
    <w:tmpl w:val="EB7A5A00"/>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59440F"/>
    <w:multiLevelType w:val="hybridMultilevel"/>
    <w:tmpl w:val="482893E0"/>
    <w:lvl w:ilvl="0" w:tplc="EDB253E2">
      <w:start w:val="12"/>
      <w:numFmt w:val="decimal"/>
      <w:lvlText w:val="%1."/>
      <w:lvlJc w:val="left"/>
      <w:pPr>
        <w:ind w:left="92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8" w15:restartNumberingAfterBreak="0">
    <w:nsid w:val="3A091C31"/>
    <w:multiLevelType w:val="hybridMultilevel"/>
    <w:tmpl w:val="AE64A10C"/>
    <w:lvl w:ilvl="0" w:tplc="D7EAC164">
      <w:start w:val="1"/>
      <w:numFmt w:val="decimal"/>
      <w:lvlText w:val="%1."/>
      <w:lvlJc w:val="left"/>
      <w:pPr>
        <w:ind w:left="928"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3D657E6A"/>
    <w:multiLevelType w:val="hybridMultilevel"/>
    <w:tmpl w:val="121C31E8"/>
    <w:lvl w:ilvl="0" w:tplc="E45AE0BE">
      <w:start w:val="6"/>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3F5D17A2"/>
    <w:multiLevelType w:val="hybridMultilevel"/>
    <w:tmpl w:val="8FB0F9DA"/>
    <w:lvl w:ilvl="0" w:tplc="38E066BE">
      <w:start w:val="20"/>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404717DB"/>
    <w:multiLevelType w:val="hybridMultilevel"/>
    <w:tmpl w:val="46861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543E3F"/>
    <w:multiLevelType w:val="hybridMultilevel"/>
    <w:tmpl w:val="7B9456EE"/>
    <w:lvl w:ilvl="0" w:tplc="09E2A014">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7F757F"/>
    <w:multiLevelType w:val="hybridMultilevel"/>
    <w:tmpl w:val="C0A62640"/>
    <w:lvl w:ilvl="0" w:tplc="D16E255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47B936ED"/>
    <w:multiLevelType w:val="hybridMultilevel"/>
    <w:tmpl w:val="9354A632"/>
    <w:lvl w:ilvl="0" w:tplc="E1925E28">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A92EE8"/>
    <w:multiLevelType w:val="hybridMultilevel"/>
    <w:tmpl w:val="5338191E"/>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4A1B26DC"/>
    <w:multiLevelType w:val="hybridMultilevel"/>
    <w:tmpl w:val="D876E98A"/>
    <w:lvl w:ilvl="0" w:tplc="45368340">
      <w:start w:val="2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CA1A0A"/>
    <w:multiLevelType w:val="hybridMultilevel"/>
    <w:tmpl w:val="5B48726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A86A55"/>
    <w:multiLevelType w:val="hybridMultilevel"/>
    <w:tmpl w:val="47888C90"/>
    <w:lvl w:ilvl="0" w:tplc="E45AE0BE">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F43CCE"/>
    <w:multiLevelType w:val="hybridMultilevel"/>
    <w:tmpl w:val="CA20C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230464"/>
    <w:multiLevelType w:val="hybridMultilevel"/>
    <w:tmpl w:val="69A20182"/>
    <w:lvl w:ilvl="0" w:tplc="041B000F">
      <w:start w:val="1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354768"/>
    <w:multiLevelType w:val="hybridMultilevel"/>
    <w:tmpl w:val="AB80D4F6"/>
    <w:lvl w:ilvl="0" w:tplc="6E5E85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60A0123"/>
    <w:multiLevelType w:val="hybridMultilevel"/>
    <w:tmpl w:val="8B3E2A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9505B9"/>
    <w:multiLevelType w:val="hybridMultilevel"/>
    <w:tmpl w:val="67BACAB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9A60D7E"/>
    <w:multiLevelType w:val="hybridMultilevel"/>
    <w:tmpl w:val="81201E2C"/>
    <w:lvl w:ilvl="0" w:tplc="E45AE0BE">
      <w:start w:val="6"/>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5B8C43CE"/>
    <w:multiLevelType w:val="hybridMultilevel"/>
    <w:tmpl w:val="0C1843B0"/>
    <w:lvl w:ilvl="0" w:tplc="A85A0E84">
      <w:start w:val="4"/>
      <w:numFmt w:val="decimal"/>
      <w:lvlText w:val="%1."/>
      <w:lvlJc w:val="left"/>
      <w:pPr>
        <w:ind w:left="50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5CB97FF6"/>
    <w:multiLevelType w:val="hybridMultilevel"/>
    <w:tmpl w:val="CF2EA836"/>
    <w:lvl w:ilvl="0" w:tplc="041B000F">
      <w:start w:val="1"/>
      <w:numFmt w:val="decimal"/>
      <w:lvlText w:val="%1."/>
      <w:lvlJc w:val="left"/>
      <w:pPr>
        <w:ind w:left="360" w:hanging="360"/>
      </w:pPr>
    </w:lvl>
    <w:lvl w:ilvl="1" w:tplc="B66004B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DAA1842"/>
    <w:multiLevelType w:val="hybridMultilevel"/>
    <w:tmpl w:val="A5203A94"/>
    <w:lvl w:ilvl="0" w:tplc="041B000F">
      <w:start w:val="1"/>
      <w:numFmt w:val="decimal"/>
      <w:lvlText w:val="%1."/>
      <w:lvlJc w:val="left"/>
      <w:pPr>
        <w:ind w:left="360" w:hanging="360"/>
      </w:p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60777B3D"/>
    <w:multiLevelType w:val="hybridMultilevel"/>
    <w:tmpl w:val="BEB00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AA29AD"/>
    <w:multiLevelType w:val="hybridMultilevel"/>
    <w:tmpl w:val="36D032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E9640D5"/>
    <w:multiLevelType w:val="hybridMultilevel"/>
    <w:tmpl w:val="F5BEFAF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1" w15:restartNumberingAfterBreak="0">
    <w:nsid w:val="6EB90DC9"/>
    <w:multiLevelType w:val="hybridMultilevel"/>
    <w:tmpl w:val="1DEE95D4"/>
    <w:lvl w:ilvl="0" w:tplc="A85A0E84">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0D58AC"/>
    <w:multiLevelType w:val="hybridMultilevel"/>
    <w:tmpl w:val="ED5A591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7678EF"/>
    <w:multiLevelType w:val="hybridMultilevel"/>
    <w:tmpl w:val="66148E98"/>
    <w:lvl w:ilvl="0" w:tplc="A85A0E84">
      <w:start w:val="4"/>
      <w:numFmt w:val="decimal"/>
      <w:lvlText w:val="%1."/>
      <w:lvlJc w:val="left"/>
      <w:pPr>
        <w:ind w:left="100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4" w15:restartNumberingAfterBreak="0">
    <w:nsid w:val="72824326"/>
    <w:multiLevelType w:val="hybridMultilevel"/>
    <w:tmpl w:val="4C7E0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677533"/>
    <w:multiLevelType w:val="hybridMultilevel"/>
    <w:tmpl w:val="37925CA0"/>
    <w:lvl w:ilvl="0" w:tplc="829068A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 w15:restartNumberingAfterBreak="0">
    <w:nsid w:val="76ED3633"/>
    <w:multiLevelType w:val="hybridMultilevel"/>
    <w:tmpl w:val="127A40FA"/>
    <w:lvl w:ilvl="0" w:tplc="38E066BE">
      <w:start w:val="2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EA2C6C"/>
    <w:multiLevelType w:val="hybridMultilevel"/>
    <w:tmpl w:val="34EA453E"/>
    <w:lvl w:ilvl="0" w:tplc="041B000F">
      <w:start w:val="1"/>
      <w:numFmt w:val="decimal"/>
      <w:lvlText w:val="%1."/>
      <w:lvlJc w:val="left"/>
      <w:pPr>
        <w:ind w:left="720" w:hanging="360"/>
      </w:pPr>
      <w:rPr>
        <w:rFonts w:hint="default"/>
      </w:rPr>
    </w:lvl>
    <w:lvl w:ilvl="1" w:tplc="D4D6D3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F6643E"/>
    <w:multiLevelType w:val="hybridMultilevel"/>
    <w:tmpl w:val="E1609BD2"/>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7C120ACB"/>
    <w:multiLevelType w:val="hybridMultilevel"/>
    <w:tmpl w:val="2CD2FB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8"/>
  </w:num>
  <w:num w:numId="3">
    <w:abstractNumId w:val="10"/>
  </w:num>
  <w:num w:numId="4">
    <w:abstractNumId w:val="49"/>
  </w:num>
  <w:num w:numId="5">
    <w:abstractNumId w:val="33"/>
  </w:num>
  <w:num w:numId="6">
    <w:abstractNumId w:val="30"/>
  </w:num>
  <w:num w:numId="7">
    <w:abstractNumId w:val="16"/>
  </w:num>
  <w:num w:numId="8">
    <w:abstractNumId w:val="32"/>
  </w:num>
  <w:num w:numId="9">
    <w:abstractNumId w:val="22"/>
  </w:num>
  <w:num w:numId="10">
    <w:abstractNumId w:val="37"/>
  </w:num>
  <w:num w:numId="11">
    <w:abstractNumId w:val="8"/>
  </w:num>
  <w:num w:numId="12">
    <w:abstractNumId w:val="6"/>
  </w:num>
  <w:num w:numId="13">
    <w:abstractNumId w:val="0"/>
  </w:num>
  <w:num w:numId="14">
    <w:abstractNumId w:val="28"/>
  </w:num>
  <w:num w:numId="15">
    <w:abstractNumId w:val="11"/>
  </w:num>
  <w:num w:numId="16">
    <w:abstractNumId w:val="2"/>
  </w:num>
  <w:num w:numId="17">
    <w:abstractNumId w:val="19"/>
  </w:num>
  <w:num w:numId="18">
    <w:abstractNumId w:val="34"/>
  </w:num>
  <w:num w:numId="19">
    <w:abstractNumId w:val="5"/>
  </w:num>
  <w:num w:numId="20">
    <w:abstractNumId w:val="17"/>
  </w:num>
  <w:num w:numId="21">
    <w:abstractNumId w:val="46"/>
  </w:num>
  <w:num w:numId="22">
    <w:abstractNumId w:val="20"/>
  </w:num>
  <w:num w:numId="23">
    <w:abstractNumId w:val="26"/>
  </w:num>
  <w:num w:numId="24">
    <w:abstractNumId w:val="13"/>
  </w:num>
  <w:num w:numId="25">
    <w:abstractNumId w:val="12"/>
  </w:num>
  <w:num w:numId="26">
    <w:abstractNumId w:val="23"/>
  </w:num>
  <w:num w:numId="27">
    <w:abstractNumId w:val="36"/>
  </w:num>
  <w:num w:numId="28">
    <w:abstractNumId w:val="24"/>
  </w:num>
  <w:num w:numId="29">
    <w:abstractNumId w:val="42"/>
  </w:num>
  <w:num w:numId="30">
    <w:abstractNumId w:val="14"/>
  </w:num>
  <w:num w:numId="31">
    <w:abstractNumId w:val="4"/>
  </w:num>
  <w:num w:numId="32">
    <w:abstractNumId w:val="39"/>
  </w:num>
  <w:num w:numId="33">
    <w:abstractNumId w:val="47"/>
  </w:num>
  <w:num w:numId="34">
    <w:abstractNumId w:val="3"/>
  </w:num>
  <w:num w:numId="35">
    <w:abstractNumId w:val="43"/>
  </w:num>
  <w:num w:numId="36">
    <w:abstractNumId w:val="15"/>
  </w:num>
  <w:num w:numId="37">
    <w:abstractNumId w:val="41"/>
  </w:num>
  <w:num w:numId="38">
    <w:abstractNumId w:val="35"/>
  </w:num>
  <w:num w:numId="39">
    <w:abstractNumId w:val="9"/>
  </w:num>
  <w:num w:numId="40">
    <w:abstractNumId w:val="1"/>
  </w:num>
  <w:num w:numId="41">
    <w:abstractNumId w:val="48"/>
  </w:num>
  <w:num w:numId="42">
    <w:abstractNumId w:val="25"/>
  </w:num>
  <w:num w:numId="43">
    <w:abstractNumId w:val="40"/>
  </w:num>
  <w:num w:numId="44">
    <w:abstractNumId w:val="45"/>
  </w:num>
  <w:num w:numId="45">
    <w:abstractNumId w:val="44"/>
  </w:num>
  <w:num w:numId="46">
    <w:abstractNumId w:val="31"/>
  </w:num>
  <w:num w:numId="47">
    <w:abstractNumId w:val="21"/>
  </w:num>
  <w:num w:numId="48">
    <w:abstractNumId w:val="7"/>
  </w:num>
  <w:num w:numId="49">
    <w:abstractNumId w:val="2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4"/>
    <w:rsid w:val="0000121D"/>
    <w:rsid w:val="00001E14"/>
    <w:rsid w:val="000103F1"/>
    <w:rsid w:val="0003134B"/>
    <w:rsid w:val="00031FC9"/>
    <w:rsid w:val="000507E3"/>
    <w:rsid w:val="000562F8"/>
    <w:rsid w:val="00061BD8"/>
    <w:rsid w:val="000624C7"/>
    <w:rsid w:val="00063D80"/>
    <w:rsid w:val="00073933"/>
    <w:rsid w:val="00077E20"/>
    <w:rsid w:val="000831B8"/>
    <w:rsid w:val="000918FC"/>
    <w:rsid w:val="000934C3"/>
    <w:rsid w:val="00093CE8"/>
    <w:rsid w:val="00093D22"/>
    <w:rsid w:val="000A0998"/>
    <w:rsid w:val="000A1727"/>
    <w:rsid w:val="000A3A5D"/>
    <w:rsid w:val="000A5D05"/>
    <w:rsid w:val="000A5E21"/>
    <w:rsid w:val="000A72C5"/>
    <w:rsid w:val="000B3229"/>
    <w:rsid w:val="000B3486"/>
    <w:rsid w:val="000B39BA"/>
    <w:rsid w:val="000B48AF"/>
    <w:rsid w:val="000C0157"/>
    <w:rsid w:val="000C7CB6"/>
    <w:rsid w:val="000E0319"/>
    <w:rsid w:val="0010751D"/>
    <w:rsid w:val="00113FF1"/>
    <w:rsid w:val="0012120C"/>
    <w:rsid w:val="00131CFF"/>
    <w:rsid w:val="00131E42"/>
    <w:rsid w:val="00134DF9"/>
    <w:rsid w:val="00147FC3"/>
    <w:rsid w:val="00154CB8"/>
    <w:rsid w:val="0015645F"/>
    <w:rsid w:val="00160F44"/>
    <w:rsid w:val="00165732"/>
    <w:rsid w:val="0016791B"/>
    <w:rsid w:val="00175372"/>
    <w:rsid w:val="001876C5"/>
    <w:rsid w:val="00190954"/>
    <w:rsid w:val="00194D09"/>
    <w:rsid w:val="001A2E69"/>
    <w:rsid w:val="001B5018"/>
    <w:rsid w:val="001B5603"/>
    <w:rsid w:val="001B5A54"/>
    <w:rsid w:val="001D1C23"/>
    <w:rsid w:val="001D60C6"/>
    <w:rsid w:val="001E0403"/>
    <w:rsid w:val="001E0884"/>
    <w:rsid w:val="001E6687"/>
    <w:rsid w:val="001F1258"/>
    <w:rsid w:val="001F2377"/>
    <w:rsid w:val="001F24FE"/>
    <w:rsid w:val="001F70A0"/>
    <w:rsid w:val="001F777A"/>
    <w:rsid w:val="002023FE"/>
    <w:rsid w:val="00207184"/>
    <w:rsid w:val="00207860"/>
    <w:rsid w:val="00207902"/>
    <w:rsid w:val="002126E3"/>
    <w:rsid w:val="00224A63"/>
    <w:rsid w:val="0024008E"/>
    <w:rsid w:val="00241771"/>
    <w:rsid w:val="0024552E"/>
    <w:rsid w:val="00296E8F"/>
    <w:rsid w:val="002B35C8"/>
    <w:rsid w:val="002B7625"/>
    <w:rsid w:val="002C0613"/>
    <w:rsid w:val="002D3E3A"/>
    <w:rsid w:val="002D5895"/>
    <w:rsid w:val="002E3360"/>
    <w:rsid w:val="002F0DB2"/>
    <w:rsid w:val="002F7213"/>
    <w:rsid w:val="0030146E"/>
    <w:rsid w:val="003027B9"/>
    <w:rsid w:val="00307D47"/>
    <w:rsid w:val="003114B6"/>
    <w:rsid w:val="00312B26"/>
    <w:rsid w:val="003151FF"/>
    <w:rsid w:val="0032367C"/>
    <w:rsid w:val="00327B73"/>
    <w:rsid w:val="0033376A"/>
    <w:rsid w:val="0034247E"/>
    <w:rsid w:val="00342D36"/>
    <w:rsid w:val="00347A96"/>
    <w:rsid w:val="00351B28"/>
    <w:rsid w:val="003631D6"/>
    <w:rsid w:val="00370173"/>
    <w:rsid w:val="00371839"/>
    <w:rsid w:val="0037224D"/>
    <w:rsid w:val="00381884"/>
    <w:rsid w:val="00383119"/>
    <w:rsid w:val="0038440C"/>
    <w:rsid w:val="00391175"/>
    <w:rsid w:val="00395598"/>
    <w:rsid w:val="003A4FD2"/>
    <w:rsid w:val="003A6653"/>
    <w:rsid w:val="003B4A60"/>
    <w:rsid w:val="003B508E"/>
    <w:rsid w:val="003B579F"/>
    <w:rsid w:val="003B770C"/>
    <w:rsid w:val="003C12F9"/>
    <w:rsid w:val="003C5735"/>
    <w:rsid w:val="003D25E0"/>
    <w:rsid w:val="003D7E96"/>
    <w:rsid w:val="003E002A"/>
    <w:rsid w:val="003E1A90"/>
    <w:rsid w:val="003F01CB"/>
    <w:rsid w:val="003F2F6B"/>
    <w:rsid w:val="00405F7B"/>
    <w:rsid w:val="00407EE5"/>
    <w:rsid w:val="0041343B"/>
    <w:rsid w:val="0041472A"/>
    <w:rsid w:val="00434F33"/>
    <w:rsid w:val="00443437"/>
    <w:rsid w:val="0044482E"/>
    <w:rsid w:val="0045316B"/>
    <w:rsid w:val="004629DE"/>
    <w:rsid w:val="00465FDF"/>
    <w:rsid w:val="00466353"/>
    <w:rsid w:val="00473D71"/>
    <w:rsid w:val="00475A17"/>
    <w:rsid w:val="00475F97"/>
    <w:rsid w:val="00480D64"/>
    <w:rsid w:val="004847B7"/>
    <w:rsid w:val="004859B8"/>
    <w:rsid w:val="00485B3B"/>
    <w:rsid w:val="004875F6"/>
    <w:rsid w:val="004A7833"/>
    <w:rsid w:val="004B6485"/>
    <w:rsid w:val="004B7F13"/>
    <w:rsid w:val="004C1530"/>
    <w:rsid w:val="004C258B"/>
    <w:rsid w:val="004C6EEF"/>
    <w:rsid w:val="004C7D38"/>
    <w:rsid w:val="004E3513"/>
    <w:rsid w:val="004E4BCA"/>
    <w:rsid w:val="004E705D"/>
    <w:rsid w:val="0050464F"/>
    <w:rsid w:val="005057BF"/>
    <w:rsid w:val="00540723"/>
    <w:rsid w:val="00553448"/>
    <w:rsid w:val="00554573"/>
    <w:rsid w:val="00556B53"/>
    <w:rsid w:val="00566005"/>
    <w:rsid w:val="0057791B"/>
    <w:rsid w:val="00583253"/>
    <w:rsid w:val="005A5F31"/>
    <w:rsid w:val="005B104D"/>
    <w:rsid w:val="005C2882"/>
    <w:rsid w:val="005C5C2A"/>
    <w:rsid w:val="005C7C8E"/>
    <w:rsid w:val="005D006C"/>
    <w:rsid w:val="005D0522"/>
    <w:rsid w:val="005D0A0E"/>
    <w:rsid w:val="005D2967"/>
    <w:rsid w:val="005E07B2"/>
    <w:rsid w:val="005E25B5"/>
    <w:rsid w:val="005E3C4B"/>
    <w:rsid w:val="005F138A"/>
    <w:rsid w:val="005F17F2"/>
    <w:rsid w:val="005F1E2D"/>
    <w:rsid w:val="005F6C35"/>
    <w:rsid w:val="00606846"/>
    <w:rsid w:val="006070C7"/>
    <w:rsid w:val="006204DF"/>
    <w:rsid w:val="00621D84"/>
    <w:rsid w:val="00622175"/>
    <w:rsid w:val="0063356C"/>
    <w:rsid w:val="00633CEF"/>
    <w:rsid w:val="006379A8"/>
    <w:rsid w:val="00647B34"/>
    <w:rsid w:val="0065398B"/>
    <w:rsid w:val="00654353"/>
    <w:rsid w:val="00665749"/>
    <w:rsid w:val="00671A95"/>
    <w:rsid w:val="0068135E"/>
    <w:rsid w:val="00686A78"/>
    <w:rsid w:val="00693174"/>
    <w:rsid w:val="006965F7"/>
    <w:rsid w:val="006D322F"/>
    <w:rsid w:val="006E716B"/>
    <w:rsid w:val="006F09AF"/>
    <w:rsid w:val="00704F56"/>
    <w:rsid w:val="00711311"/>
    <w:rsid w:val="0071738D"/>
    <w:rsid w:val="00731B02"/>
    <w:rsid w:val="00734EE1"/>
    <w:rsid w:val="00734F80"/>
    <w:rsid w:val="00745BCB"/>
    <w:rsid w:val="007478E8"/>
    <w:rsid w:val="00754782"/>
    <w:rsid w:val="00766E2C"/>
    <w:rsid w:val="00770418"/>
    <w:rsid w:val="0078295C"/>
    <w:rsid w:val="00796169"/>
    <w:rsid w:val="007A3249"/>
    <w:rsid w:val="007B3528"/>
    <w:rsid w:val="007C0CEF"/>
    <w:rsid w:val="007C7A41"/>
    <w:rsid w:val="007D4182"/>
    <w:rsid w:val="007D45F5"/>
    <w:rsid w:val="007F03FF"/>
    <w:rsid w:val="007F3E09"/>
    <w:rsid w:val="007F417A"/>
    <w:rsid w:val="007F4FE7"/>
    <w:rsid w:val="008036F4"/>
    <w:rsid w:val="00811978"/>
    <w:rsid w:val="00813A32"/>
    <w:rsid w:val="008152B4"/>
    <w:rsid w:val="00815E24"/>
    <w:rsid w:val="008164BA"/>
    <w:rsid w:val="00823164"/>
    <w:rsid w:val="00825E3B"/>
    <w:rsid w:val="00827446"/>
    <w:rsid w:val="00833C72"/>
    <w:rsid w:val="00834328"/>
    <w:rsid w:val="008428A4"/>
    <w:rsid w:val="0086006C"/>
    <w:rsid w:val="00861BFC"/>
    <w:rsid w:val="00863EBB"/>
    <w:rsid w:val="00865B0A"/>
    <w:rsid w:val="00871E47"/>
    <w:rsid w:val="00884E6E"/>
    <w:rsid w:val="00890845"/>
    <w:rsid w:val="008923B3"/>
    <w:rsid w:val="00896808"/>
    <w:rsid w:val="008B1E15"/>
    <w:rsid w:val="008D3CA6"/>
    <w:rsid w:val="008E01D4"/>
    <w:rsid w:val="008E2AE5"/>
    <w:rsid w:val="008F24CE"/>
    <w:rsid w:val="00914545"/>
    <w:rsid w:val="00921F1D"/>
    <w:rsid w:val="00942E1B"/>
    <w:rsid w:val="009444BA"/>
    <w:rsid w:val="0095160B"/>
    <w:rsid w:val="009516B0"/>
    <w:rsid w:val="009530AF"/>
    <w:rsid w:val="00960327"/>
    <w:rsid w:val="00973C82"/>
    <w:rsid w:val="00974D5F"/>
    <w:rsid w:val="00976097"/>
    <w:rsid w:val="00976B1D"/>
    <w:rsid w:val="009828EB"/>
    <w:rsid w:val="00996008"/>
    <w:rsid w:val="009A12CC"/>
    <w:rsid w:val="009B0DA8"/>
    <w:rsid w:val="009C4934"/>
    <w:rsid w:val="009E4724"/>
    <w:rsid w:val="009E6C28"/>
    <w:rsid w:val="009E7D80"/>
    <w:rsid w:val="009F2E85"/>
    <w:rsid w:val="009F31CC"/>
    <w:rsid w:val="009F38B1"/>
    <w:rsid w:val="009F7C05"/>
    <w:rsid w:val="00A10AC9"/>
    <w:rsid w:val="00A21305"/>
    <w:rsid w:val="00A23C7F"/>
    <w:rsid w:val="00A243FA"/>
    <w:rsid w:val="00A26325"/>
    <w:rsid w:val="00A35937"/>
    <w:rsid w:val="00A46314"/>
    <w:rsid w:val="00AA19D4"/>
    <w:rsid w:val="00AB2336"/>
    <w:rsid w:val="00AB6EE7"/>
    <w:rsid w:val="00AC3EE5"/>
    <w:rsid w:val="00AC701B"/>
    <w:rsid w:val="00AE467B"/>
    <w:rsid w:val="00AF70BC"/>
    <w:rsid w:val="00B06E5E"/>
    <w:rsid w:val="00B11507"/>
    <w:rsid w:val="00B12FD2"/>
    <w:rsid w:val="00B17223"/>
    <w:rsid w:val="00B232DB"/>
    <w:rsid w:val="00B31E9E"/>
    <w:rsid w:val="00B36905"/>
    <w:rsid w:val="00B41018"/>
    <w:rsid w:val="00B56153"/>
    <w:rsid w:val="00B63C4C"/>
    <w:rsid w:val="00B65D2E"/>
    <w:rsid w:val="00B743AE"/>
    <w:rsid w:val="00B84384"/>
    <w:rsid w:val="00B95B20"/>
    <w:rsid w:val="00B970F1"/>
    <w:rsid w:val="00BA2555"/>
    <w:rsid w:val="00BB24BC"/>
    <w:rsid w:val="00BD1F56"/>
    <w:rsid w:val="00BE000D"/>
    <w:rsid w:val="00BE06BC"/>
    <w:rsid w:val="00BE5074"/>
    <w:rsid w:val="00BF3B6F"/>
    <w:rsid w:val="00C00128"/>
    <w:rsid w:val="00C03325"/>
    <w:rsid w:val="00C039DA"/>
    <w:rsid w:val="00C148C7"/>
    <w:rsid w:val="00C23E5D"/>
    <w:rsid w:val="00C36379"/>
    <w:rsid w:val="00C46DC4"/>
    <w:rsid w:val="00C55110"/>
    <w:rsid w:val="00C72A81"/>
    <w:rsid w:val="00C811ED"/>
    <w:rsid w:val="00C92692"/>
    <w:rsid w:val="00CA54A8"/>
    <w:rsid w:val="00CA6C09"/>
    <w:rsid w:val="00CB5107"/>
    <w:rsid w:val="00CC33CD"/>
    <w:rsid w:val="00CC3BC2"/>
    <w:rsid w:val="00CD45F1"/>
    <w:rsid w:val="00CD5A4C"/>
    <w:rsid w:val="00D03CDA"/>
    <w:rsid w:val="00D0620C"/>
    <w:rsid w:val="00D1091A"/>
    <w:rsid w:val="00D12AE2"/>
    <w:rsid w:val="00D249A8"/>
    <w:rsid w:val="00D35187"/>
    <w:rsid w:val="00D352A8"/>
    <w:rsid w:val="00D367A5"/>
    <w:rsid w:val="00D40A8F"/>
    <w:rsid w:val="00D46173"/>
    <w:rsid w:val="00D53D27"/>
    <w:rsid w:val="00D5425A"/>
    <w:rsid w:val="00D55445"/>
    <w:rsid w:val="00D5641E"/>
    <w:rsid w:val="00D85A2A"/>
    <w:rsid w:val="00D92F7A"/>
    <w:rsid w:val="00DA425B"/>
    <w:rsid w:val="00DA7723"/>
    <w:rsid w:val="00DC0B6F"/>
    <w:rsid w:val="00DC7DD4"/>
    <w:rsid w:val="00DD2247"/>
    <w:rsid w:val="00DE032A"/>
    <w:rsid w:val="00DE3FCE"/>
    <w:rsid w:val="00DE608F"/>
    <w:rsid w:val="00DE7568"/>
    <w:rsid w:val="00E00D0E"/>
    <w:rsid w:val="00E01F99"/>
    <w:rsid w:val="00E10982"/>
    <w:rsid w:val="00E213E0"/>
    <w:rsid w:val="00E337F4"/>
    <w:rsid w:val="00E3534E"/>
    <w:rsid w:val="00E35639"/>
    <w:rsid w:val="00E45C10"/>
    <w:rsid w:val="00E64C32"/>
    <w:rsid w:val="00E76ABD"/>
    <w:rsid w:val="00E97678"/>
    <w:rsid w:val="00E97875"/>
    <w:rsid w:val="00EB5E15"/>
    <w:rsid w:val="00EC19F0"/>
    <w:rsid w:val="00EF1A60"/>
    <w:rsid w:val="00F003E6"/>
    <w:rsid w:val="00F02370"/>
    <w:rsid w:val="00F03C9D"/>
    <w:rsid w:val="00F05762"/>
    <w:rsid w:val="00F07059"/>
    <w:rsid w:val="00F16E71"/>
    <w:rsid w:val="00F33CCD"/>
    <w:rsid w:val="00F36A6B"/>
    <w:rsid w:val="00F36B1B"/>
    <w:rsid w:val="00F42663"/>
    <w:rsid w:val="00F4427B"/>
    <w:rsid w:val="00F4626A"/>
    <w:rsid w:val="00F624E0"/>
    <w:rsid w:val="00F67705"/>
    <w:rsid w:val="00F752F6"/>
    <w:rsid w:val="00F779E3"/>
    <w:rsid w:val="00F85E90"/>
    <w:rsid w:val="00F86280"/>
    <w:rsid w:val="00F94F81"/>
    <w:rsid w:val="00FB04CC"/>
    <w:rsid w:val="00FC4A05"/>
    <w:rsid w:val="00FD30DD"/>
    <w:rsid w:val="00FD66E1"/>
    <w:rsid w:val="00FD7F2C"/>
    <w:rsid w:val="00FE66DD"/>
    <w:rsid w:val="00FF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359"/>
  <w15:chartTrackingRefBased/>
  <w15:docId w15:val="{110A744B-79CA-4D53-A73C-EC8109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E24"/>
  </w:style>
  <w:style w:type="paragraph" w:styleId="Nadpis1">
    <w:name w:val="heading 1"/>
    <w:basedOn w:val="Normlny"/>
    <w:next w:val="Normlny"/>
    <w:link w:val="Nadpis1Char"/>
    <w:uiPriority w:val="99"/>
    <w:qFormat/>
    <w:rsid w:val="000831B8"/>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
    <w:basedOn w:val="Normlny"/>
    <w:link w:val="OdsekzoznamuChar"/>
    <w:uiPriority w:val="34"/>
    <w:qFormat/>
    <w:rsid w:val="00815E24"/>
    <w:pPr>
      <w:ind w:left="720"/>
      <w:contextualSpacing/>
    </w:pPr>
  </w:style>
  <w:style w:type="character" w:styleId="Odkaznakomentr">
    <w:name w:val="annotation reference"/>
    <w:basedOn w:val="Predvolenpsmoodseku"/>
    <w:uiPriority w:val="99"/>
    <w:semiHidden/>
    <w:unhideWhenUsed/>
    <w:rsid w:val="007F3E09"/>
    <w:rPr>
      <w:sz w:val="16"/>
      <w:szCs w:val="16"/>
    </w:rPr>
  </w:style>
  <w:style w:type="paragraph" w:styleId="Textkomentra">
    <w:name w:val="annotation text"/>
    <w:basedOn w:val="Normlny"/>
    <w:link w:val="TextkomentraChar"/>
    <w:uiPriority w:val="99"/>
    <w:semiHidden/>
    <w:unhideWhenUsed/>
    <w:rsid w:val="007F3E09"/>
    <w:pPr>
      <w:spacing w:line="240" w:lineRule="auto"/>
    </w:pPr>
    <w:rPr>
      <w:sz w:val="20"/>
      <w:szCs w:val="20"/>
    </w:rPr>
  </w:style>
  <w:style w:type="character" w:customStyle="1" w:styleId="TextkomentraChar">
    <w:name w:val="Text komentára Char"/>
    <w:basedOn w:val="Predvolenpsmoodseku"/>
    <w:link w:val="Textkomentra"/>
    <w:uiPriority w:val="99"/>
    <w:semiHidden/>
    <w:rsid w:val="007F3E09"/>
    <w:rPr>
      <w:sz w:val="20"/>
      <w:szCs w:val="20"/>
    </w:rPr>
  </w:style>
  <w:style w:type="paragraph" w:styleId="Predmetkomentra">
    <w:name w:val="annotation subject"/>
    <w:basedOn w:val="Textkomentra"/>
    <w:next w:val="Textkomentra"/>
    <w:link w:val="PredmetkomentraChar"/>
    <w:uiPriority w:val="99"/>
    <w:semiHidden/>
    <w:unhideWhenUsed/>
    <w:rsid w:val="007F3E09"/>
    <w:rPr>
      <w:b/>
      <w:bCs/>
    </w:rPr>
  </w:style>
  <w:style w:type="character" w:customStyle="1" w:styleId="PredmetkomentraChar">
    <w:name w:val="Predmet komentára Char"/>
    <w:basedOn w:val="TextkomentraChar"/>
    <w:link w:val="Predmetkomentra"/>
    <w:uiPriority w:val="99"/>
    <w:semiHidden/>
    <w:rsid w:val="007F3E09"/>
    <w:rPr>
      <w:b/>
      <w:bCs/>
      <w:sz w:val="20"/>
      <w:szCs w:val="20"/>
    </w:rPr>
  </w:style>
  <w:style w:type="paragraph" w:styleId="Textbubliny">
    <w:name w:val="Balloon Text"/>
    <w:basedOn w:val="Normlny"/>
    <w:link w:val="TextbublinyChar"/>
    <w:uiPriority w:val="99"/>
    <w:semiHidden/>
    <w:unhideWhenUsed/>
    <w:rsid w:val="007F3E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E09"/>
    <w:rPr>
      <w:rFonts w:ascii="Segoe UI" w:hAnsi="Segoe UI" w:cs="Segoe UI"/>
      <w:sz w:val="18"/>
      <w:szCs w:val="18"/>
    </w:rPr>
  </w:style>
  <w:style w:type="character" w:customStyle="1" w:styleId="OdsekzoznamuChar">
    <w:name w:val="Odsek zoznamu Char"/>
    <w:aliases w:val="Odstavec cíl se seznamem Char,Odstavec se seznamem1 Char"/>
    <w:basedOn w:val="Predvolenpsmoodseku"/>
    <w:link w:val="Odsekzoznamu"/>
    <w:uiPriority w:val="34"/>
    <w:locked/>
    <w:rsid w:val="00DD2247"/>
  </w:style>
  <w:style w:type="paragraph" w:styleId="Bezriadkovania">
    <w:name w:val="No Spacing"/>
    <w:aliases w:val="Hlavní písmo"/>
    <w:link w:val="BezriadkovaniaChar"/>
    <w:uiPriority w:val="1"/>
    <w:qFormat/>
    <w:rsid w:val="00DD2247"/>
    <w:pPr>
      <w:spacing w:after="0" w:line="240" w:lineRule="auto"/>
    </w:pPr>
  </w:style>
  <w:style w:type="character" w:customStyle="1" w:styleId="BezriadkovaniaChar">
    <w:name w:val="Bez riadkovania Char"/>
    <w:aliases w:val="Hlavní písmo Char"/>
    <w:link w:val="Bezriadkovania"/>
    <w:uiPriority w:val="1"/>
    <w:locked/>
    <w:rsid w:val="00DD2247"/>
  </w:style>
  <w:style w:type="paragraph" w:styleId="Hlavika">
    <w:name w:val="header"/>
    <w:basedOn w:val="Normlny"/>
    <w:link w:val="HlavikaChar"/>
    <w:uiPriority w:val="99"/>
    <w:unhideWhenUsed/>
    <w:rsid w:val="001F24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FE"/>
  </w:style>
  <w:style w:type="paragraph" w:styleId="Pta">
    <w:name w:val="footer"/>
    <w:basedOn w:val="Normlny"/>
    <w:link w:val="PtaChar"/>
    <w:uiPriority w:val="99"/>
    <w:unhideWhenUsed/>
    <w:rsid w:val="001F24FE"/>
    <w:pPr>
      <w:tabs>
        <w:tab w:val="center" w:pos="4536"/>
        <w:tab w:val="right" w:pos="9072"/>
      </w:tabs>
      <w:spacing w:after="0" w:line="240" w:lineRule="auto"/>
    </w:pPr>
  </w:style>
  <w:style w:type="character" w:customStyle="1" w:styleId="PtaChar">
    <w:name w:val="Päta Char"/>
    <w:basedOn w:val="Predvolenpsmoodseku"/>
    <w:link w:val="Pta"/>
    <w:uiPriority w:val="99"/>
    <w:rsid w:val="001F24FE"/>
  </w:style>
  <w:style w:type="character" w:customStyle="1" w:styleId="Nadpis1Char">
    <w:name w:val="Nadpis 1 Char"/>
    <w:basedOn w:val="Predvolenpsmoodseku"/>
    <w:link w:val="Nadpis1"/>
    <w:uiPriority w:val="99"/>
    <w:rsid w:val="000831B8"/>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0831B8"/>
    <w:rPr>
      <w:rFonts w:cs="Times New Roman"/>
      <w:b/>
      <w:bCs/>
    </w:rPr>
  </w:style>
  <w:style w:type="paragraph" w:customStyle="1" w:styleId="oj-doc-ti">
    <w:name w:val="oj-doc-ti"/>
    <w:basedOn w:val="Normlny"/>
    <w:rsid w:val="000831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711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711311"/>
    <w:rPr>
      <w:color w:val="0000FF"/>
      <w:u w:val="single"/>
    </w:rPr>
  </w:style>
  <w:style w:type="character" w:customStyle="1" w:styleId="oj-super">
    <w:name w:val="oj-super"/>
    <w:basedOn w:val="Predvolenpsmoodseku"/>
    <w:rsid w:val="00711311"/>
  </w:style>
  <w:style w:type="character" w:styleId="Odkaznavysvetlivku">
    <w:name w:val="endnote reference"/>
    <w:basedOn w:val="Predvolenpsmoodseku"/>
    <w:uiPriority w:val="99"/>
    <w:semiHidden/>
    <w:unhideWhenUsed/>
    <w:rsid w:val="00F36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8212">
      <w:bodyDiv w:val="1"/>
      <w:marLeft w:val="0"/>
      <w:marRight w:val="0"/>
      <w:marTop w:val="0"/>
      <w:marBottom w:val="0"/>
      <w:divBdr>
        <w:top w:val="none" w:sz="0" w:space="0" w:color="auto"/>
        <w:left w:val="none" w:sz="0" w:space="0" w:color="auto"/>
        <w:bottom w:val="none" w:sz="0" w:space="0" w:color="auto"/>
        <w:right w:val="none" w:sz="0" w:space="0" w:color="auto"/>
      </w:divBdr>
    </w:div>
    <w:div w:id="258831794">
      <w:bodyDiv w:val="1"/>
      <w:marLeft w:val="0"/>
      <w:marRight w:val="0"/>
      <w:marTop w:val="0"/>
      <w:marBottom w:val="0"/>
      <w:divBdr>
        <w:top w:val="none" w:sz="0" w:space="0" w:color="auto"/>
        <w:left w:val="none" w:sz="0" w:space="0" w:color="auto"/>
        <w:bottom w:val="none" w:sz="0" w:space="0" w:color="auto"/>
        <w:right w:val="none" w:sz="0" w:space="0" w:color="auto"/>
      </w:divBdr>
      <w:divsChild>
        <w:div w:id="1201087679">
          <w:marLeft w:val="0"/>
          <w:marRight w:val="0"/>
          <w:marTop w:val="0"/>
          <w:marBottom w:val="0"/>
          <w:divBdr>
            <w:top w:val="none" w:sz="0" w:space="0" w:color="auto"/>
            <w:left w:val="none" w:sz="0" w:space="0" w:color="auto"/>
            <w:bottom w:val="none" w:sz="0" w:space="0" w:color="auto"/>
            <w:right w:val="none" w:sz="0" w:space="0" w:color="auto"/>
          </w:divBdr>
        </w:div>
        <w:div w:id="1190022723">
          <w:marLeft w:val="0"/>
          <w:marRight w:val="0"/>
          <w:marTop w:val="0"/>
          <w:marBottom w:val="0"/>
          <w:divBdr>
            <w:top w:val="none" w:sz="0" w:space="0" w:color="auto"/>
            <w:left w:val="none" w:sz="0" w:space="0" w:color="auto"/>
            <w:bottom w:val="none" w:sz="0" w:space="0" w:color="auto"/>
            <w:right w:val="none" w:sz="0" w:space="0" w:color="auto"/>
          </w:divBdr>
        </w:div>
      </w:divsChild>
    </w:div>
    <w:div w:id="1230771377">
      <w:bodyDiv w:val="1"/>
      <w:marLeft w:val="0"/>
      <w:marRight w:val="0"/>
      <w:marTop w:val="0"/>
      <w:marBottom w:val="0"/>
      <w:divBdr>
        <w:top w:val="none" w:sz="0" w:space="0" w:color="auto"/>
        <w:left w:val="none" w:sz="0" w:space="0" w:color="auto"/>
        <w:bottom w:val="none" w:sz="0" w:space="0" w:color="auto"/>
        <w:right w:val="none" w:sz="0" w:space="0" w:color="auto"/>
      </w:divBdr>
    </w:div>
    <w:div w:id="1435705282">
      <w:bodyDiv w:val="1"/>
      <w:marLeft w:val="0"/>
      <w:marRight w:val="0"/>
      <w:marTop w:val="0"/>
      <w:marBottom w:val="0"/>
      <w:divBdr>
        <w:top w:val="none" w:sz="0" w:space="0" w:color="auto"/>
        <w:left w:val="none" w:sz="0" w:space="0" w:color="auto"/>
        <w:bottom w:val="none" w:sz="0" w:space="0" w:color="auto"/>
        <w:right w:val="none" w:sz="0" w:space="0" w:color="auto"/>
      </w:divBdr>
    </w:div>
    <w:div w:id="2119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_MPK"/>
    <f:field ref="objsubject" par="" edit="true" text=""/>
    <f:field ref="objcreatedby" par="" text="Prečuchová, Georgína"/>
    <f:field ref="objcreatedat" par="" text="30.11.2021 9:38:38"/>
    <f:field ref="objchangedby" par="" text="Administrator, System"/>
    <f:field ref="objmodifiedat" par="" text="30.11.2021 9:38: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890FDC6-E5E4-436A-8DC7-3F363853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Precuchova Georgina</cp:lastModifiedBy>
  <cp:revision>2</cp:revision>
  <cp:lastPrinted>2022-12-08T12:57:00Z</cp:lastPrinted>
  <dcterms:created xsi:type="dcterms:W3CDTF">2023-02-08T11:53:00Z</dcterms:created>
  <dcterms:modified xsi:type="dcterms:W3CDTF">2023-02-08T11:53:00Z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MF/014104/2021-61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delegovaná smernica Komisie (EÚ) 2021/1270 z 21. apríla 2021, ktorou sa mení smernica 2010/43/EÚ, pokiaľ ide o riziká ohrozujúce udržateľnosť a faktory udržateľnosti, ktoré sa majú zohľadniť v súvislosti s podnikmi kolektívneho investovania do prevodite</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- 88/13, Philippe Gruslin proti Beobank SA, [2014]._x000d_
Výrok rozhodnutia: 1.	Povinnosť stanovená v článku 45 smernice Rady 85/611/EHS z 20. decembra 1985 o koordinácii zákonov, iných právnych predpisov a správnych opatr</vt:lpwstr>
  </property>
  <property fmtid="{D5CDD505-2E9C-101B-9397-08002B2CF9AE}" pid="52" name="FSC#SKEDITIONSLOVLEX@103.510:AttrStrListDocPropLehotaPrebratieSmernice">
    <vt:lpwstr>Lehota na prebratie delegovanej smernice (EÚ) 2021/1270 je stanovená do 31. júla 2022._x000d_
Lehota na prebratie delegovanej smernice (EÚ) 2021/1269 je stanovená do 21. augusta 2022._x000d_
Lehota na prebratie smernice (EÚ) 2019/1160 bola stanovená do 2. augusta 202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(EÚ) 2019/1160 bola prebratá do zákona č. 203/2011 Z.z. o kolektívnom investovaní v znení neskorších predpisov._x000d_
_x000d_
Smernica 2014/65/EÚ bola prebratá do zákona č. 566/2001 Z.z. o cenných papieroch a investičných službách a o zmene a doplnení niekt</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justify;"&gt;Dôvodom návrhu zákona, ktorým sa mení a dopĺňa zákon č. 371/2014 Z. z. o riešení krízových situácií na finančnom trhu a o zmene a doplnení niektorých zákonov v znení neskorších predpisov a ktorým sa menia a dopĺňajú niektor</vt:lpwstr>
  </property>
  <property fmtid="{D5CDD505-2E9C-101B-9397-08002B2CF9AE}" pid="150" name="FSC#SKEDITIONSLOVLEX@103.510:vytvorenedna">
    <vt:lpwstr>30. 11. 2021</vt:lpwstr>
  </property>
  <property fmtid="{D5CDD505-2E9C-101B-9397-08002B2CF9AE}" pid="151" name="FSC#COOSYSTEM@1.1:Container">
    <vt:lpwstr>COO.2145.1000.3.4701237</vt:lpwstr>
  </property>
  <property fmtid="{D5CDD505-2E9C-101B-9397-08002B2CF9AE}" pid="152" name="FSC#FSCFOLIO@1.1001:docpropproject">
    <vt:lpwstr/>
  </property>
</Properties>
</file>