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1A42" w14:textId="6E3E41E3" w:rsidR="003D3483" w:rsidRDefault="003D3483" w:rsidP="003D3483">
      <w:pPr>
        <w:suppressAutoHyphens/>
        <w:spacing w:after="0" w:line="240" w:lineRule="auto"/>
        <w:ind w:firstLine="708"/>
        <w:jc w:val="center"/>
        <w:rPr>
          <w:rFonts w:eastAsia="Times New Roman"/>
          <w:b/>
          <w:bCs/>
        </w:rPr>
      </w:pPr>
      <w:r w:rsidRPr="003D3483">
        <w:rPr>
          <w:rFonts w:eastAsia="Times New Roman"/>
          <w:b/>
          <w:bCs/>
        </w:rPr>
        <w:t>D ô v o d o v á   s p r á v</w:t>
      </w:r>
      <w:r>
        <w:rPr>
          <w:rFonts w:eastAsia="Times New Roman"/>
          <w:b/>
          <w:bCs/>
        </w:rPr>
        <w:t> </w:t>
      </w:r>
      <w:r w:rsidRPr="003D3483">
        <w:rPr>
          <w:rFonts w:eastAsia="Times New Roman"/>
          <w:b/>
          <w:bCs/>
        </w:rPr>
        <w:t>a</w:t>
      </w:r>
    </w:p>
    <w:p w14:paraId="583DA856" w14:textId="6572A4E3" w:rsidR="003D3483" w:rsidRDefault="003D3483" w:rsidP="003D3483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7A2C8961" w14:textId="30531B69" w:rsidR="003D3483" w:rsidRDefault="003D3483" w:rsidP="003D3483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A. Všeobecná časť </w:t>
      </w:r>
    </w:p>
    <w:p w14:paraId="03AAAF16" w14:textId="70B9D90E" w:rsidR="003D3483" w:rsidRPr="002078AA" w:rsidRDefault="003D3483" w:rsidP="002078A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eastAsia="Times New Roman"/>
          <w:color w:val="222222"/>
          <w:lang w:eastAsia="sk-SK"/>
        </w:rPr>
      </w:pPr>
      <w:r w:rsidRPr="002078AA">
        <w:rPr>
          <w:rFonts w:eastAsia="Times New Roman"/>
        </w:rPr>
        <w:t xml:space="preserve">Návrh zákona, </w:t>
      </w:r>
      <w:r w:rsidR="002078AA" w:rsidRPr="002078AA">
        <w:rPr>
          <w:rFonts w:eastAsia="Times New Roman"/>
          <w:color w:val="222222"/>
          <w:lang w:eastAsia="sk-SK"/>
        </w:rPr>
        <w:t xml:space="preserve">ktorým sa mení zákon </w:t>
      </w:r>
      <w:r w:rsidR="002078AA" w:rsidRPr="002078AA">
        <w:rPr>
          <w:rFonts w:eastAsia="Times New Roman"/>
          <w:color w:val="070707"/>
          <w:lang w:eastAsia="sk-SK"/>
        </w:rPr>
        <w:t xml:space="preserve">č. 394/2012 Z. z. </w:t>
      </w:r>
      <w:r w:rsidR="002078AA" w:rsidRPr="002078AA">
        <w:rPr>
          <w:color w:val="000000"/>
          <w:shd w:val="clear" w:color="auto" w:fill="FFFFFF"/>
        </w:rPr>
        <w:t xml:space="preserve">o obmedzení platieb v hotovosti </w:t>
      </w:r>
      <w:r w:rsidRPr="001C74ED">
        <w:rPr>
          <w:rFonts w:eastAsia="Times New Roman"/>
          <w:color w:val="222222"/>
          <w:lang w:eastAsia="sk-SK"/>
        </w:rPr>
        <w:t>predklad</w:t>
      </w:r>
      <w:r w:rsidR="001C74ED">
        <w:rPr>
          <w:rFonts w:eastAsia="Times New Roman"/>
          <w:color w:val="222222"/>
          <w:lang w:eastAsia="sk-SK"/>
        </w:rPr>
        <w:t>ajú</w:t>
      </w:r>
      <w:r w:rsidRPr="001C74ED">
        <w:rPr>
          <w:rFonts w:eastAsia="Times New Roman"/>
          <w:color w:val="222222"/>
          <w:lang w:eastAsia="sk-SK"/>
        </w:rPr>
        <w:t xml:space="preserve"> na rokovanie Národnej rady Slovenskej republiky poslan</w:t>
      </w:r>
      <w:r w:rsidR="003E42BE" w:rsidRPr="001C74ED">
        <w:rPr>
          <w:rFonts w:eastAsia="Times New Roman"/>
          <w:color w:val="222222"/>
          <w:lang w:eastAsia="sk-SK"/>
        </w:rPr>
        <w:t>c</w:t>
      </w:r>
      <w:r w:rsidR="001C74ED">
        <w:rPr>
          <w:rFonts w:eastAsia="Times New Roman"/>
          <w:color w:val="222222"/>
          <w:lang w:eastAsia="sk-SK"/>
        </w:rPr>
        <w:t>i</w:t>
      </w:r>
      <w:r w:rsidR="003E42BE" w:rsidRPr="001C74ED">
        <w:rPr>
          <w:rFonts w:eastAsia="Times New Roman"/>
          <w:color w:val="222222"/>
          <w:lang w:eastAsia="sk-SK"/>
        </w:rPr>
        <w:t xml:space="preserve"> </w:t>
      </w:r>
      <w:r w:rsidRPr="001C74ED">
        <w:rPr>
          <w:rFonts w:eastAsia="Times New Roman"/>
          <w:color w:val="222222"/>
          <w:lang w:eastAsia="sk-SK"/>
        </w:rPr>
        <w:t>Národnej rady Slovenskej republiky</w:t>
      </w:r>
      <w:r w:rsidR="001C74ED">
        <w:rPr>
          <w:rFonts w:eastAsia="Times New Roman"/>
          <w:color w:val="222222"/>
          <w:lang w:eastAsia="sk-SK"/>
        </w:rPr>
        <w:t xml:space="preserve"> Marián Viskupič a Ján Oravec</w:t>
      </w:r>
      <w:r w:rsidRPr="001C74ED">
        <w:rPr>
          <w:rFonts w:eastAsia="Times New Roman"/>
          <w:color w:val="222222"/>
          <w:lang w:eastAsia="sk-SK"/>
        </w:rPr>
        <w:t>.</w:t>
      </w:r>
      <w:r w:rsidRPr="002078AA">
        <w:rPr>
          <w:rFonts w:eastAsia="Times New Roman"/>
          <w:color w:val="222222"/>
          <w:lang w:eastAsia="sk-SK"/>
        </w:rPr>
        <w:t xml:space="preserve"> </w:t>
      </w:r>
    </w:p>
    <w:p w14:paraId="35323ED0" w14:textId="460BA294" w:rsidR="003D3483" w:rsidRPr="002078AA" w:rsidRDefault="003D3483" w:rsidP="002078AA">
      <w:pPr>
        <w:suppressAutoHyphens/>
        <w:spacing w:after="0" w:line="240" w:lineRule="auto"/>
        <w:ind w:firstLine="708"/>
        <w:jc w:val="both"/>
        <w:rPr>
          <w:rFonts w:eastAsia="Times New Roman"/>
        </w:rPr>
      </w:pPr>
    </w:p>
    <w:p w14:paraId="719F1750" w14:textId="45212D23" w:rsidR="00AB5219" w:rsidRPr="006777A4" w:rsidRDefault="00DD6195" w:rsidP="0083063B">
      <w:pPr>
        <w:suppressAutoHyphens/>
        <w:spacing w:after="0" w:line="240" w:lineRule="auto"/>
        <w:ind w:firstLine="708"/>
        <w:jc w:val="both"/>
        <w:rPr>
          <w:rFonts w:eastAsia="Times New Roman"/>
          <w:b/>
        </w:rPr>
      </w:pPr>
      <w:r w:rsidRPr="006777A4">
        <w:rPr>
          <w:rFonts w:eastAsia="Times New Roman"/>
          <w:b/>
        </w:rPr>
        <w:t xml:space="preserve">Cieľom predloženého návrhu je </w:t>
      </w:r>
      <w:r w:rsidR="006777A4">
        <w:rPr>
          <w:rFonts w:eastAsia="Times New Roman"/>
          <w:b/>
        </w:rPr>
        <w:t>zjednotenie s</w:t>
      </w:r>
      <w:r w:rsidR="00CE0314">
        <w:rPr>
          <w:rFonts w:eastAsia="Times New Roman"/>
          <w:b/>
        </w:rPr>
        <w:t>úm</w:t>
      </w:r>
      <w:r w:rsidR="006777A4">
        <w:rPr>
          <w:rFonts w:eastAsia="Times New Roman"/>
          <w:b/>
        </w:rPr>
        <w:t xml:space="preserve">, </w:t>
      </w:r>
      <w:r w:rsidR="00CE0314">
        <w:rPr>
          <w:rFonts w:eastAsia="Times New Roman"/>
          <w:b/>
        </w:rPr>
        <w:t xml:space="preserve">do výšky ktorých sú umožnené platby </w:t>
      </w:r>
      <w:r w:rsidR="006777A4">
        <w:rPr>
          <w:rFonts w:eastAsia="Times New Roman"/>
          <w:b/>
        </w:rPr>
        <w:t xml:space="preserve">v hotovosti a to na </w:t>
      </w:r>
      <w:r w:rsidR="00CE0314">
        <w:rPr>
          <w:rFonts w:eastAsia="Times New Roman"/>
          <w:b/>
        </w:rPr>
        <w:t xml:space="preserve">úrovni jednotnej sumy </w:t>
      </w:r>
      <w:r w:rsidR="006777A4">
        <w:rPr>
          <w:rFonts w:eastAsia="Times New Roman"/>
          <w:b/>
        </w:rPr>
        <w:t xml:space="preserve">15 000 eur bez ohľadu na to, či ide o fyzickú osobu alebo o právnickú osobu. V súčasnosti právna úprava </w:t>
      </w:r>
      <w:r w:rsidR="00CE0314">
        <w:rPr>
          <w:rFonts w:eastAsia="Times New Roman"/>
          <w:b/>
        </w:rPr>
        <w:t xml:space="preserve">neumožňuje </w:t>
      </w:r>
      <w:r w:rsidR="006777A4">
        <w:rPr>
          <w:rFonts w:eastAsia="Times New Roman"/>
          <w:b/>
        </w:rPr>
        <w:t xml:space="preserve">platby </w:t>
      </w:r>
      <w:r w:rsidR="00CE0314">
        <w:rPr>
          <w:rFonts w:eastAsia="Times New Roman"/>
          <w:b/>
        </w:rPr>
        <w:t xml:space="preserve">v hotovosti </w:t>
      </w:r>
      <w:r w:rsidR="006777A4">
        <w:rPr>
          <w:rFonts w:eastAsia="Times New Roman"/>
          <w:b/>
        </w:rPr>
        <w:t>nad sumu 5 000 eur pre právnické osoby a fyzické osoby-podnikateľov a</w:t>
      </w:r>
      <w:r w:rsidR="00CE0314">
        <w:rPr>
          <w:rFonts w:eastAsia="Times New Roman"/>
          <w:b/>
        </w:rPr>
        <w:t xml:space="preserve"> takisto súčasná právna úprava neumožňuje platby v hotovosti nad sumu </w:t>
      </w:r>
      <w:r w:rsidR="006777A4">
        <w:rPr>
          <w:rFonts w:eastAsia="Times New Roman"/>
          <w:b/>
        </w:rPr>
        <w:t xml:space="preserve">15 000 eur pre fyzické osoby – nepodnikateľov. </w:t>
      </w:r>
    </w:p>
    <w:p w14:paraId="631F73C7" w14:textId="77777777" w:rsidR="006777A4" w:rsidRPr="006777A4" w:rsidRDefault="006777A4" w:rsidP="0083063B">
      <w:pPr>
        <w:suppressAutoHyphens/>
        <w:spacing w:after="0" w:line="240" w:lineRule="auto"/>
        <w:ind w:firstLine="708"/>
        <w:jc w:val="both"/>
        <w:rPr>
          <w:rFonts w:eastAsia="Times New Roman"/>
          <w:b/>
        </w:rPr>
      </w:pPr>
    </w:p>
    <w:p w14:paraId="135BA1D3" w14:textId="6915932C" w:rsidR="009C0603" w:rsidRPr="00CE0314" w:rsidRDefault="009C0603" w:rsidP="009C0603">
      <w:pPr>
        <w:suppressAutoHyphens/>
        <w:spacing w:after="0" w:line="240" w:lineRule="auto"/>
        <w:ind w:firstLine="708"/>
        <w:jc w:val="both"/>
        <w:rPr>
          <w:rStyle w:val="awspan"/>
          <w:color w:val="000000"/>
        </w:rPr>
      </w:pPr>
      <w:r>
        <w:rPr>
          <w:shd w:val="clear" w:color="auto" w:fill="FFFFFF"/>
        </w:rPr>
        <w:t>V procese schvaľovania vládneho návrhu zákona o obmedzení platieb v hotovosti v roku 2012 vtedajšia vláda odôvodňovala potrebu jeho schválenia bojom proti daňovým únikom</w:t>
      </w:r>
      <w:r w:rsidR="006777A4">
        <w:rPr>
          <w:shd w:val="clear" w:color="auto" w:fill="FFFFFF"/>
        </w:rPr>
        <w:t xml:space="preserve"> a kreatívnemu účtovníctvu</w:t>
      </w:r>
      <w:r>
        <w:rPr>
          <w:shd w:val="clear" w:color="auto" w:fill="FFFFFF"/>
        </w:rPr>
        <w:t xml:space="preserve">. Z dôvodovej správy </w:t>
      </w:r>
      <w:r w:rsidR="0076365D">
        <w:rPr>
          <w:shd w:val="clear" w:color="auto" w:fill="FFFFFF"/>
        </w:rPr>
        <w:t>z r. 2012</w:t>
      </w:r>
      <w:r w:rsidR="0076365D">
        <w:rPr>
          <w:i/>
          <w:iCs/>
          <w:shd w:val="clear" w:color="auto" w:fill="FFFFFF"/>
        </w:rPr>
        <w:t xml:space="preserve"> </w:t>
      </w:r>
      <w:r w:rsidR="00A65DB5">
        <w:rPr>
          <w:shd w:val="clear" w:color="auto" w:fill="FFFFFF"/>
        </w:rPr>
        <w:t>(tlač 265, VI. volebné obdobie)</w:t>
      </w:r>
      <w:r w:rsidR="0076365D">
        <w:rPr>
          <w:shd w:val="clear" w:color="auto" w:fill="FFFFFF"/>
        </w:rPr>
        <w:t>:</w:t>
      </w:r>
      <w:r w:rsidR="00A65DB5">
        <w:rPr>
          <w:shd w:val="clear" w:color="auto" w:fill="FFFFFF"/>
        </w:rPr>
        <w:t xml:space="preserve"> </w:t>
      </w:r>
      <w:r w:rsidRPr="009C0603">
        <w:rPr>
          <w:i/>
          <w:iCs/>
          <w:shd w:val="clear" w:color="auto" w:fill="FFFFFF"/>
        </w:rPr>
        <w:t>„</w:t>
      </w:r>
      <w:r w:rsidRPr="009C0603">
        <w:rPr>
          <w:rStyle w:val="awspan"/>
          <w:i/>
          <w:iCs/>
          <w:color w:val="000000"/>
        </w:rPr>
        <w:t>V Slovenskej</w:t>
      </w:r>
      <w:r w:rsidRPr="009C0603">
        <w:rPr>
          <w:rStyle w:val="awspan"/>
          <w:i/>
          <w:iCs/>
          <w:color w:val="000000"/>
          <w:spacing w:val="38"/>
        </w:rPr>
        <w:t xml:space="preserve"> </w:t>
      </w:r>
      <w:r w:rsidRPr="009C0603">
        <w:rPr>
          <w:rStyle w:val="awspan"/>
          <w:i/>
          <w:iCs/>
          <w:color w:val="000000"/>
        </w:rPr>
        <w:t>republike</w:t>
      </w:r>
      <w:r w:rsidRPr="009C0603">
        <w:rPr>
          <w:rStyle w:val="awspan"/>
          <w:i/>
          <w:iCs/>
          <w:color w:val="000000"/>
          <w:spacing w:val="38"/>
        </w:rPr>
        <w:t xml:space="preserve"> </w:t>
      </w:r>
      <w:r w:rsidRPr="009C0603">
        <w:rPr>
          <w:rStyle w:val="awspan"/>
          <w:i/>
          <w:iCs/>
          <w:color w:val="000000"/>
        </w:rPr>
        <w:t>identifikujeme</w:t>
      </w:r>
      <w:r w:rsidRPr="009C0603">
        <w:rPr>
          <w:rStyle w:val="awspan"/>
          <w:i/>
          <w:iCs/>
          <w:color w:val="000000"/>
          <w:spacing w:val="38"/>
        </w:rPr>
        <w:t xml:space="preserve"> </w:t>
      </w:r>
      <w:r w:rsidRPr="009C0603">
        <w:rPr>
          <w:rStyle w:val="awspan"/>
          <w:i/>
          <w:iCs/>
          <w:color w:val="000000"/>
        </w:rPr>
        <w:t>pomerne</w:t>
      </w:r>
      <w:r w:rsidRPr="009C0603">
        <w:rPr>
          <w:rStyle w:val="awspan"/>
          <w:i/>
          <w:iCs/>
          <w:color w:val="000000"/>
          <w:spacing w:val="38"/>
        </w:rPr>
        <w:t xml:space="preserve"> </w:t>
      </w:r>
      <w:r w:rsidRPr="009C0603">
        <w:rPr>
          <w:rStyle w:val="awspan"/>
          <w:i/>
          <w:iCs/>
          <w:color w:val="000000"/>
        </w:rPr>
        <w:t>rozsiahly</w:t>
      </w:r>
      <w:r w:rsidRPr="009C0603">
        <w:rPr>
          <w:rStyle w:val="awspan"/>
          <w:i/>
          <w:iCs/>
          <w:color w:val="000000"/>
          <w:spacing w:val="38"/>
        </w:rPr>
        <w:t xml:space="preserve"> </w:t>
      </w:r>
      <w:r w:rsidRPr="009C0603">
        <w:rPr>
          <w:rStyle w:val="awspan"/>
          <w:i/>
          <w:iCs/>
          <w:color w:val="000000"/>
        </w:rPr>
        <w:t>hotovostný</w:t>
      </w:r>
      <w:r w:rsidRPr="009C0603">
        <w:rPr>
          <w:rStyle w:val="awspan"/>
          <w:i/>
          <w:iCs/>
          <w:color w:val="000000"/>
          <w:spacing w:val="38"/>
        </w:rPr>
        <w:t xml:space="preserve"> </w:t>
      </w:r>
      <w:r w:rsidRPr="009C0603">
        <w:rPr>
          <w:rStyle w:val="awspan"/>
          <w:i/>
          <w:iCs/>
          <w:color w:val="000000"/>
        </w:rPr>
        <w:t>platobný</w:t>
      </w:r>
      <w:r w:rsidRPr="009C0603">
        <w:rPr>
          <w:rStyle w:val="awspan"/>
          <w:i/>
          <w:iCs/>
          <w:color w:val="000000"/>
          <w:spacing w:val="38"/>
        </w:rPr>
        <w:t xml:space="preserve"> </w:t>
      </w:r>
      <w:r w:rsidRPr="009C0603">
        <w:rPr>
          <w:rStyle w:val="awspan"/>
          <w:i/>
          <w:iCs/>
          <w:color w:val="000000"/>
        </w:rPr>
        <w:t>styk, ktorý</w:t>
      </w:r>
      <w:r w:rsidRPr="009C0603">
        <w:rPr>
          <w:rStyle w:val="awspan"/>
          <w:i/>
          <w:iCs/>
          <w:color w:val="000000"/>
          <w:spacing w:val="29"/>
        </w:rPr>
        <w:t xml:space="preserve"> </w:t>
      </w:r>
      <w:r w:rsidRPr="009C0603">
        <w:rPr>
          <w:rStyle w:val="awspan"/>
          <w:i/>
          <w:iCs/>
          <w:color w:val="000000"/>
        </w:rPr>
        <w:t>je</w:t>
      </w:r>
      <w:r w:rsidRPr="009C0603">
        <w:rPr>
          <w:rStyle w:val="awspan"/>
          <w:i/>
          <w:iCs/>
          <w:color w:val="000000"/>
          <w:spacing w:val="29"/>
        </w:rPr>
        <w:t xml:space="preserve"> </w:t>
      </w:r>
      <w:r w:rsidRPr="009C0603">
        <w:rPr>
          <w:rStyle w:val="awspan"/>
          <w:i/>
          <w:iCs/>
          <w:color w:val="000000"/>
        </w:rPr>
        <w:t>bežnou</w:t>
      </w:r>
      <w:r w:rsidRPr="009C0603">
        <w:rPr>
          <w:rStyle w:val="awspan"/>
          <w:i/>
          <w:iCs/>
          <w:color w:val="000000"/>
          <w:spacing w:val="29"/>
        </w:rPr>
        <w:t xml:space="preserve"> </w:t>
      </w:r>
      <w:r w:rsidRPr="009C0603">
        <w:rPr>
          <w:rStyle w:val="awspan"/>
          <w:i/>
          <w:iCs/>
          <w:color w:val="000000"/>
        </w:rPr>
        <w:t>súčasťou</w:t>
      </w:r>
      <w:r w:rsidRPr="009C0603">
        <w:rPr>
          <w:rStyle w:val="awspan"/>
          <w:i/>
          <w:iCs/>
          <w:color w:val="000000"/>
          <w:spacing w:val="29"/>
        </w:rPr>
        <w:t xml:space="preserve"> </w:t>
      </w:r>
      <w:r w:rsidRPr="009C0603">
        <w:rPr>
          <w:rStyle w:val="awspan"/>
          <w:i/>
          <w:iCs/>
          <w:color w:val="000000"/>
        </w:rPr>
        <w:t>každodenného</w:t>
      </w:r>
      <w:r w:rsidRPr="009C0603">
        <w:rPr>
          <w:rStyle w:val="awspan"/>
          <w:i/>
          <w:iCs/>
          <w:color w:val="000000"/>
          <w:spacing w:val="29"/>
        </w:rPr>
        <w:t xml:space="preserve"> </w:t>
      </w:r>
      <w:r w:rsidRPr="009C0603">
        <w:rPr>
          <w:rStyle w:val="awspan"/>
          <w:i/>
          <w:iCs/>
          <w:color w:val="000000"/>
        </w:rPr>
        <w:t>života.</w:t>
      </w:r>
      <w:r w:rsidRPr="009C0603">
        <w:rPr>
          <w:rStyle w:val="awspan"/>
          <w:i/>
          <w:iCs/>
          <w:color w:val="000000"/>
          <w:spacing w:val="29"/>
        </w:rPr>
        <w:t xml:space="preserve"> </w:t>
      </w:r>
      <w:r w:rsidRPr="009C0603">
        <w:rPr>
          <w:rStyle w:val="awspan"/>
          <w:i/>
          <w:iCs/>
          <w:color w:val="000000"/>
        </w:rPr>
        <w:t>V tejto</w:t>
      </w:r>
      <w:r w:rsidRPr="009C0603">
        <w:rPr>
          <w:rStyle w:val="awspan"/>
          <w:i/>
          <w:iCs/>
          <w:color w:val="000000"/>
          <w:spacing w:val="29"/>
        </w:rPr>
        <w:t xml:space="preserve"> </w:t>
      </w:r>
      <w:r w:rsidRPr="009C0603">
        <w:rPr>
          <w:rStyle w:val="awspan"/>
          <w:i/>
          <w:iCs/>
          <w:color w:val="000000"/>
        </w:rPr>
        <w:t>súvislosti</w:t>
      </w:r>
      <w:r w:rsidRPr="009C0603">
        <w:rPr>
          <w:rStyle w:val="awspan"/>
          <w:i/>
          <w:iCs/>
          <w:color w:val="000000"/>
          <w:spacing w:val="29"/>
        </w:rPr>
        <w:t xml:space="preserve"> </w:t>
      </w:r>
      <w:r w:rsidRPr="009C0603">
        <w:rPr>
          <w:rStyle w:val="awspan"/>
          <w:i/>
          <w:iCs/>
          <w:color w:val="000000"/>
        </w:rPr>
        <w:t>bolo</w:t>
      </w:r>
      <w:r w:rsidRPr="009C0603">
        <w:rPr>
          <w:rStyle w:val="awspan"/>
          <w:i/>
          <w:iCs/>
          <w:color w:val="000000"/>
          <w:spacing w:val="29"/>
        </w:rPr>
        <w:t xml:space="preserve"> </w:t>
      </w:r>
      <w:r w:rsidRPr="009C0603">
        <w:rPr>
          <w:rStyle w:val="awspan"/>
          <w:i/>
          <w:iCs/>
          <w:color w:val="000000"/>
        </w:rPr>
        <w:t>identifikované,</w:t>
      </w:r>
      <w:r w:rsidRPr="009C0603">
        <w:rPr>
          <w:rStyle w:val="awspan"/>
          <w:i/>
          <w:iCs/>
          <w:color w:val="000000"/>
          <w:spacing w:val="29"/>
        </w:rPr>
        <w:t xml:space="preserve"> </w:t>
      </w:r>
      <w:r w:rsidRPr="009C0603">
        <w:rPr>
          <w:rStyle w:val="awspan"/>
          <w:i/>
          <w:iCs/>
          <w:color w:val="000000"/>
        </w:rPr>
        <w:t>že</w:t>
      </w:r>
      <w:r w:rsidRPr="009C0603">
        <w:rPr>
          <w:rStyle w:val="awspan"/>
          <w:i/>
          <w:iCs/>
          <w:color w:val="000000"/>
          <w:spacing w:val="29"/>
        </w:rPr>
        <w:t xml:space="preserve"> </w:t>
      </w:r>
      <w:r w:rsidRPr="009C0603">
        <w:rPr>
          <w:rStyle w:val="awspan"/>
          <w:i/>
          <w:iCs/>
          <w:color w:val="000000"/>
        </w:rPr>
        <w:t>aj legálne</w:t>
      </w:r>
      <w:r w:rsidRPr="009C0603">
        <w:rPr>
          <w:rStyle w:val="awspan"/>
          <w:i/>
          <w:iCs/>
          <w:color w:val="000000"/>
          <w:spacing w:val="86"/>
        </w:rPr>
        <w:t xml:space="preserve"> </w:t>
      </w:r>
      <w:r w:rsidRPr="009C0603">
        <w:rPr>
          <w:rStyle w:val="awspan"/>
          <w:i/>
          <w:iCs/>
          <w:color w:val="000000"/>
        </w:rPr>
        <w:t>podnikajúce</w:t>
      </w:r>
      <w:r w:rsidRPr="009C0603">
        <w:rPr>
          <w:rStyle w:val="awspan"/>
          <w:i/>
          <w:iCs/>
          <w:color w:val="000000"/>
          <w:spacing w:val="86"/>
        </w:rPr>
        <w:t xml:space="preserve"> </w:t>
      </w:r>
      <w:r w:rsidRPr="009C0603">
        <w:rPr>
          <w:rStyle w:val="awspan"/>
          <w:i/>
          <w:iCs/>
          <w:color w:val="000000"/>
        </w:rPr>
        <w:t>daňové</w:t>
      </w:r>
      <w:r w:rsidRPr="009C0603">
        <w:rPr>
          <w:rStyle w:val="awspan"/>
          <w:i/>
          <w:iCs/>
          <w:color w:val="000000"/>
          <w:spacing w:val="86"/>
        </w:rPr>
        <w:t xml:space="preserve"> </w:t>
      </w:r>
      <w:r w:rsidRPr="009C0603">
        <w:rPr>
          <w:rStyle w:val="awspan"/>
          <w:i/>
          <w:iCs/>
          <w:color w:val="000000"/>
        </w:rPr>
        <w:t>subjekty</w:t>
      </w:r>
      <w:r w:rsidRPr="009C0603">
        <w:rPr>
          <w:rStyle w:val="awspan"/>
          <w:i/>
          <w:iCs/>
          <w:color w:val="000000"/>
          <w:spacing w:val="86"/>
        </w:rPr>
        <w:t xml:space="preserve"> </w:t>
      </w:r>
      <w:r w:rsidRPr="009C0603">
        <w:rPr>
          <w:rStyle w:val="awspan"/>
          <w:i/>
          <w:iCs/>
          <w:color w:val="000000"/>
        </w:rPr>
        <w:t>čiastočne</w:t>
      </w:r>
      <w:r w:rsidRPr="009C0603">
        <w:rPr>
          <w:rStyle w:val="awspan"/>
          <w:i/>
          <w:iCs/>
          <w:color w:val="000000"/>
          <w:spacing w:val="86"/>
        </w:rPr>
        <w:t xml:space="preserve"> </w:t>
      </w:r>
      <w:r w:rsidRPr="009C0603">
        <w:rPr>
          <w:rStyle w:val="awspan"/>
          <w:i/>
          <w:iCs/>
          <w:color w:val="000000"/>
        </w:rPr>
        <w:t>„optimalizujú“</w:t>
      </w:r>
      <w:r w:rsidRPr="009C0603">
        <w:rPr>
          <w:rStyle w:val="awspan"/>
          <w:i/>
          <w:iCs/>
          <w:color w:val="000000"/>
          <w:spacing w:val="86"/>
        </w:rPr>
        <w:t xml:space="preserve"> </w:t>
      </w:r>
      <w:r w:rsidRPr="009C0603">
        <w:rPr>
          <w:rStyle w:val="awspan"/>
          <w:i/>
          <w:iCs/>
          <w:color w:val="000000"/>
        </w:rPr>
        <w:t>svoju</w:t>
      </w:r>
      <w:r w:rsidRPr="009C0603">
        <w:rPr>
          <w:rStyle w:val="awspan"/>
          <w:i/>
          <w:iCs/>
          <w:color w:val="000000"/>
          <w:spacing w:val="86"/>
        </w:rPr>
        <w:t xml:space="preserve"> </w:t>
      </w:r>
      <w:r w:rsidRPr="009C0603">
        <w:rPr>
          <w:rStyle w:val="awspan"/>
          <w:i/>
          <w:iCs/>
          <w:color w:val="000000"/>
        </w:rPr>
        <w:t>daňovú</w:t>
      </w:r>
      <w:r w:rsidRPr="009C0603">
        <w:rPr>
          <w:rStyle w:val="awspan"/>
          <w:i/>
          <w:iCs/>
          <w:color w:val="000000"/>
          <w:spacing w:val="86"/>
        </w:rPr>
        <w:t xml:space="preserve"> </w:t>
      </w:r>
      <w:r w:rsidRPr="009C0603">
        <w:rPr>
          <w:rStyle w:val="awspan"/>
          <w:i/>
          <w:iCs/>
          <w:color w:val="000000"/>
        </w:rPr>
        <w:t>povinnosť vystavovaním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fiktívnych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faktúr.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Opatrením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obmedzenia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platieb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v hotovosti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by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sa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zabránilo fiktívnemu</w:t>
      </w:r>
      <w:r w:rsidRPr="009C0603">
        <w:rPr>
          <w:rStyle w:val="awspan"/>
          <w:i/>
          <w:iCs/>
          <w:color w:val="000000"/>
          <w:spacing w:val="18"/>
        </w:rPr>
        <w:t xml:space="preserve"> </w:t>
      </w:r>
      <w:r w:rsidRPr="009C0603">
        <w:rPr>
          <w:rStyle w:val="awspan"/>
          <w:i/>
          <w:iCs/>
          <w:color w:val="000000"/>
        </w:rPr>
        <w:t>vystavovaniu</w:t>
      </w:r>
      <w:r w:rsidRPr="009C0603">
        <w:rPr>
          <w:rStyle w:val="awspan"/>
          <w:i/>
          <w:iCs/>
          <w:color w:val="000000"/>
          <w:spacing w:val="18"/>
        </w:rPr>
        <w:t xml:space="preserve"> </w:t>
      </w:r>
      <w:r w:rsidRPr="009C0603">
        <w:rPr>
          <w:rStyle w:val="awspan"/>
          <w:i/>
          <w:iCs/>
          <w:color w:val="000000"/>
        </w:rPr>
        <w:t>príjmových</w:t>
      </w:r>
      <w:r w:rsidRPr="009C0603">
        <w:rPr>
          <w:rStyle w:val="awspan"/>
          <w:i/>
          <w:iCs/>
          <w:color w:val="000000"/>
          <w:spacing w:val="18"/>
        </w:rPr>
        <w:t xml:space="preserve"> </w:t>
      </w:r>
      <w:r w:rsidRPr="009C0603">
        <w:rPr>
          <w:rStyle w:val="awspan"/>
          <w:i/>
          <w:iCs/>
          <w:color w:val="000000"/>
        </w:rPr>
        <w:t>a výdavkových</w:t>
      </w:r>
      <w:r w:rsidRPr="009C0603">
        <w:rPr>
          <w:rStyle w:val="awspan"/>
          <w:i/>
          <w:iCs/>
          <w:color w:val="000000"/>
          <w:spacing w:val="18"/>
        </w:rPr>
        <w:t xml:space="preserve"> </w:t>
      </w:r>
      <w:r w:rsidRPr="009C0603">
        <w:rPr>
          <w:rStyle w:val="awspan"/>
          <w:i/>
          <w:iCs/>
          <w:color w:val="000000"/>
        </w:rPr>
        <w:t>dokladov</w:t>
      </w:r>
      <w:r w:rsidRPr="009C0603">
        <w:rPr>
          <w:rStyle w:val="awspan"/>
          <w:i/>
          <w:iCs/>
          <w:color w:val="000000"/>
          <w:spacing w:val="18"/>
        </w:rPr>
        <w:t xml:space="preserve"> </w:t>
      </w:r>
      <w:r w:rsidRPr="009C0603">
        <w:rPr>
          <w:rStyle w:val="awspan"/>
          <w:i/>
          <w:iCs/>
          <w:color w:val="000000"/>
        </w:rPr>
        <w:t>bez</w:t>
      </w:r>
      <w:r w:rsidRPr="009C0603">
        <w:rPr>
          <w:rStyle w:val="awspan"/>
          <w:i/>
          <w:iCs/>
          <w:color w:val="000000"/>
          <w:spacing w:val="18"/>
        </w:rPr>
        <w:t xml:space="preserve"> </w:t>
      </w:r>
      <w:r w:rsidRPr="009C0603">
        <w:rPr>
          <w:rStyle w:val="awspan"/>
          <w:i/>
          <w:iCs/>
          <w:color w:val="000000"/>
        </w:rPr>
        <w:t>reálneho</w:t>
      </w:r>
      <w:r w:rsidRPr="009C0603">
        <w:rPr>
          <w:rStyle w:val="awspan"/>
          <w:i/>
          <w:iCs/>
          <w:color w:val="000000"/>
          <w:spacing w:val="18"/>
        </w:rPr>
        <w:t xml:space="preserve"> </w:t>
      </w:r>
      <w:r w:rsidRPr="009C0603">
        <w:rPr>
          <w:rStyle w:val="awspan"/>
          <w:i/>
          <w:iCs/>
          <w:color w:val="000000"/>
        </w:rPr>
        <w:t>toku</w:t>
      </w:r>
      <w:r w:rsidRPr="009C0603">
        <w:rPr>
          <w:rStyle w:val="awspan"/>
          <w:i/>
          <w:iCs/>
          <w:color w:val="000000"/>
          <w:spacing w:val="18"/>
        </w:rPr>
        <w:t xml:space="preserve"> </w:t>
      </w:r>
      <w:r w:rsidRPr="009C0603">
        <w:rPr>
          <w:rStyle w:val="awspan"/>
          <w:i/>
          <w:iCs/>
          <w:color w:val="000000"/>
        </w:rPr>
        <w:t>finančných prostriedkov,</w:t>
      </w:r>
      <w:r w:rsidRPr="009C0603">
        <w:rPr>
          <w:rStyle w:val="awspan"/>
          <w:i/>
          <w:iCs/>
          <w:color w:val="000000"/>
          <w:spacing w:val="50"/>
        </w:rPr>
        <w:t xml:space="preserve"> </w:t>
      </w:r>
      <w:r w:rsidRPr="009C0603">
        <w:rPr>
          <w:rStyle w:val="awspan"/>
          <w:i/>
          <w:iCs/>
          <w:color w:val="000000"/>
        </w:rPr>
        <w:t>„kreatívnemu</w:t>
      </w:r>
      <w:r w:rsidRPr="009C0603">
        <w:rPr>
          <w:rStyle w:val="awspan"/>
          <w:i/>
          <w:iCs/>
          <w:color w:val="000000"/>
          <w:spacing w:val="50"/>
        </w:rPr>
        <w:t xml:space="preserve"> </w:t>
      </w:r>
      <w:r w:rsidRPr="009C0603">
        <w:rPr>
          <w:rStyle w:val="awspan"/>
          <w:i/>
          <w:iCs/>
          <w:color w:val="000000"/>
        </w:rPr>
        <w:t>účtovníctvu“</w:t>
      </w:r>
      <w:r w:rsidRPr="009C0603">
        <w:rPr>
          <w:rStyle w:val="awspan"/>
          <w:i/>
          <w:iCs/>
          <w:color w:val="000000"/>
          <w:spacing w:val="50"/>
        </w:rPr>
        <w:t xml:space="preserve"> </w:t>
      </w:r>
      <w:r w:rsidRPr="009C0603">
        <w:rPr>
          <w:rStyle w:val="awspan"/>
          <w:i/>
          <w:iCs/>
          <w:color w:val="000000"/>
        </w:rPr>
        <w:t>na</w:t>
      </w:r>
      <w:r w:rsidRPr="009C0603">
        <w:rPr>
          <w:rStyle w:val="awspan"/>
          <w:i/>
          <w:iCs/>
          <w:color w:val="000000"/>
          <w:spacing w:val="50"/>
        </w:rPr>
        <w:t xml:space="preserve"> </w:t>
      </w:r>
      <w:r w:rsidRPr="009C0603">
        <w:rPr>
          <w:rStyle w:val="awspan"/>
          <w:i/>
          <w:iCs/>
          <w:color w:val="000000"/>
        </w:rPr>
        <w:t>konci</w:t>
      </w:r>
      <w:r w:rsidRPr="009C0603">
        <w:rPr>
          <w:rStyle w:val="awspan"/>
          <w:i/>
          <w:iCs/>
          <w:color w:val="000000"/>
          <w:spacing w:val="50"/>
        </w:rPr>
        <w:t xml:space="preserve"> </w:t>
      </w:r>
      <w:r w:rsidRPr="009C0603">
        <w:rPr>
          <w:rStyle w:val="awspan"/>
          <w:i/>
          <w:iCs/>
          <w:color w:val="000000"/>
        </w:rPr>
        <w:t>účtovného/zdaňovacieho</w:t>
      </w:r>
      <w:r w:rsidRPr="009C0603">
        <w:rPr>
          <w:rStyle w:val="awspan"/>
          <w:i/>
          <w:iCs/>
          <w:color w:val="000000"/>
          <w:spacing w:val="50"/>
        </w:rPr>
        <w:t xml:space="preserve"> </w:t>
      </w:r>
      <w:r w:rsidRPr="009C0603">
        <w:rPr>
          <w:rStyle w:val="awspan"/>
          <w:i/>
          <w:iCs/>
          <w:color w:val="000000"/>
        </w:rPr>
        <w:t>obdobia</w:t>
      </w:r>
      <w:r w:rsidRPr="009C0603">
        <w:rPr>
          <w:rStyle w:val="awspan"/>
          <w:i/>
          <w:iCs/>
          <w:color w:val="000000"/>
          <w:spacing w:val="50"/>
        </w:rPr>
        <w:t xml:space="preserve"> </w:t>
      </w:r>
      <w:r w:rsidRPr="009C0603">
        <w:rPr>
          <w:rStyle w:val="awspan"/>
          <w:i/>
          <w:iCs/>
          <w:color w:val="000000"/>
        </w:rPr>
        <w:t>podľa toho,</w:t>
      </w:r>
      <w:r w:rsidRPr="009C0603">
        <w:rPr>
          <w:rStyle w:val="awspan"/>
          <w:i/>
          <w:iCs/>
          <w:color w:val="000000"/>
          <w:spacing w:val="23"/>
        </w:rPr>
        <w:t xml:space="preserve"> </w:t>
      </w:r>
      <w:r w:rsidRPr="009C0603">
        <w:rPr>
          <w:rStyle w:val="awspan"/>
          <w:i/>
          <w:iCs/>
          <w:color w:val="000000"/>
        </w:rPr>
        <w:t>aký</w:t>
      </w:r>
      <w:r w:rsidRPr="009C0603">
        <w:rPr>
          <w:rStyle w:val="awspan"/>
          <w:i/>
          <w:iCs/>
          <w:color w:val="000000"/>
          <w:spacing w:val="23"/>
        </w:rPr>
        <w:t xml:space="preserve"> </w:t>
      </w:r>
      <w:r w:rsidRPr="009C0603">
        <w:rPr>
          <w:rStyle w:val="awspan"/>
          <w:i/>
          <w:iCs/>
          <w:color w:val="000000"/>
        </w:rPr>
        <w:t>základ</w:t>
      </w:r>
      <w:r w:rsidRPr="009C0603">
        <w:rPr>
          <w:rStyle w:val="awspan"/>
          <w:i/>
          <w:iCs/>
          <w:color w:val="000000"/>
          <w:spacing w:val="23"/>
        </w:rPr>
        <w:t xml:space="preserve"> </w:t>
      </w:r>
      <w:r w:rsidRPr="009C0603">
        <w:rPr>
          <w:rStyle w:val="awspan"/>
          <w:i/>
          <w:iCs/>
          <w:color w:val="000000"/>
        </w:rPr>
        <w:t>dane</w:t>
      </w:r>
      <w:r w:rsidRPr="009C0603">
        <w:rPr>
          <w:rStyle w:val="awspan"/>
          <w:i/>
          <w:iCs/>
          <w:color w:val="000000"/>
          <w:spacing w:val="23"/>
        </w:rPr>
        <w:t xml:space="preserve"> </w:t>
      </w:r>
      <w:r w:rsidRPr="009C0603">
        <w:rPr>
          <w:rStyle w:val="awspan"/>
          <w:i/>
          <w:iCs/>
          <w:color w:val="000000"/>
        </w:rPr>
        <w:t>daňový</w:t>
      </w:r>
      <w:r w:rsidRPr="009C0603">
        <w:rPr>
          <w:rStyle w:val="awspan"/>
          <w:i/>
          <w:iCs/>
          <w:color w:val="000000"/>
          <w:spacing w:val="23"/>
        </w:rPr>
        <w:t xml:space="preserve"> </w:t>
      </w:r>
      <w:r w:rsidRPr="009C0603">
        <w:rPr>
          <w:rStyle w:val="awspan"/>
          <w:i/>
          <w:iCs/>
          <w:color w:val="000000"/>
        </w:rPr>
        <w:t>subjekt</w:t>
      </w:r>
      <w:r w:rsidRPr="009C0603">
        <w:rPr>
          <w:rStyle w:val="awspan"/>
          <w:i/>
          <w:iCs/>
          <w:color w:val="000000"/>
          <w:spacing w:val="23"/>
        </w:rPr>
        <w:t xml:space="preserve"> </w:t>
      </w:r>
      <w:r w:rsidRPr="009C0603">
        <w:rPr>
          <w:rStyle w:val="awspan"/>
          <w:i/>
          <w:iCs/>
          <w:color w:val="000000"/>
        </w:rPr>
        <w:t>vykazuje.</w:t>
      </w:r>
      <w:r w:rsidRPr="009C0603">
        <w:rPr>
          <w:rStyle w:val="awspan"/>
          <w:i/>
          <w:iCs/>
          <w:color w:val="000000"/>
          <w:spacing w:val="23"/>
        </w:rPr>
        <w:t xml:space="preserve"> </w:t>
      </w:r>
      <w:r w:rsidRPr="009C0603">
        <w:rPr>
          <w:rStyle w:val="awspan"/>
          <w:i/>
          <w:iCs/>
          <w:color w:val="000000"/>
        </w:rPr>
        <w:t>Daňový</w:t>
      </w:r>
      <w:r w:rsidRPr="009C0603">
        <w:rPr>
          <w:rStyle w:val="awspan"/>
          <w:i/>
          <w:iCs/>
          <w:color w:val="000000"/>
          <w:spacing w:val="23"/>
        </w:rPr>
        <w:t xml:space="preserve"> </w:t>
      </w:r>
      <w:r w:rsidRPr="009C0603">
        <w:rPr>
          <w:rStyle w:val="awspan"/>
          <w:i/>
          <w:iCs/>
          <w:color w:val="000000"/>
        </w:rPr>
        <w:t>úrad</w:t>
      </w:r>
      <w:r w:rsidRPr="009C0603">
        <w:rPr>
          <w:rStyle w:val="awspan"/>
          <w:i/>
          <w:iCs/>
          <w:color w:val="000000"/>
          <w:spacing w:val="23"/>
        </w:rPr>
        <w:t xml:space="preserve"> </w:t>
      </w:r>
      <w:r w:rsidRPr="009C0603">
        <w:rPr>
          <w:rStyle w:val="awspan"/>
          <w:i/>
          <w:iCs/>
          <w:color w:val="000000"/>
        </w:rPr>
        <w:t>by</w:t>
      </w:r>
      <w:r w:rsidRPr="009C0603">
        <w:rPr>
          <w:rStyle w:val="awspan"/>
          <w:i/>
          <w:iCs/>
          <w:color w:val="000000"/>
          <w:spacing w:val="23"/>
        </w:rPr>
        <w:t xml:space="preserve"> </w:t>
      </w:r>
      <w:r w:rsidRPr="009C0603">
        <w:rPr>
          <w:rStyle w:val="awspan"/>
          <w:i/>
          <w:iCs/>
          <w:color w:val="000000"/>
        </w:rPr>
        <w:t>mal</w:t>
      </w:r>
      <w:r w:rsidRPr="009C0603">
        <w:rPr>
          <w:rStyle w:val="awspan"/>
          <w:i/>
          <w:iCs/>
          <w:color w:val="000000"/>
          <w:spacing w:val="23"/>
        </w:rPr>
        <w:t xml:space="preserve"> </w:t>
      </w:r>
      <w:r w:rsidRPr="009C0603">
        <w:rPr>
          <w:rStyle w:val="awspan"/>
          <w:i/>
          <w:iCs/>
          <w:color w:val="000000"/>
        </w:rPr>
        <w:t>zároveň</w:t>
      </w:r>
      <w:r w:rsidRPr="009C0603">
        <w:rPr>
          <w:rStyle w:val="awspan"/>
          <w:i/>
          <w:iCs/>
          <w:color w:val="000000"/>
          <w:spacing w:val="23"/>
        </w:rPr>
        <w:t xml:space="preserve"> </w:t>
      </w:r>
      <w:r w:rsidRPr="009C0603">
        <w:rPr>
          <w:rStyle w:val="awspan"/>
          <w:i/>
          <w:iCs/>
          <w:color w:val="000000"/>
        </w:rPr>
        <w:t>lepší</w:t>
      </w:r>
      <w:r w:rsidRPr="009C0603">
        <w:rPr>
          <w:rStyle w:val="awspan"/>
          <w:i/>
          <w:iCs/>
          <w:color w:val="000000"/>
          <w:spacing w:val="23"/>
        </w:rPr>
        <w:t xml:space="preserve"> </w:t>
      </w:r>
      <w:r w:rsidRPr="009C0603">
        <w:rPr>
          <w:rStyle w:val="awspan"/>
          <w:i/>
          <w:iCs/>
          <w:color w:val="000000"/>
        </w:rPr>
        <w:t>prehľad o aktivitách</w:t>
      </w:r>
      <w:r w:rsidRPr="009C0603">
        <w:rPr>
          <w:rStyle w:val="awspan"/>
          <w:i/>
          <w:iCs/>
          <w:color w:val="000000"/>
          <w:spacing w:val="73"/>
        </w:rPr>
        <w:t xml:space="preserve"> </w:t>
      </w:r>
      <w:r w:rsidRPr="009C0603">
        <w:rPr>
          <w:rStyle w:val="awspan"/>
          <w:i/>
          <w:iCs/>
          <w:color w:val="000000"/>
        </w:rPr>
        <w:t>podnikateľov</w:t>
      </w:r>
      <w:r w:rsidRPr="009C0603">
        <w:rPr>
          <w:rStyle w:val="awspan"/>
          <w:i/>
          <w:iCs/>
          <w:color w:val="000000"/>
          <w:spacing w:val="73"/>
        </w:rPr>
        <w:t xml:space="preserve"> </w:t>
      </w:r>
      <w:r w:rsidRPr="009C0603">
        <w:rPr>
          <w:rStyle w:val="awspan"/>
          <w:i/>
          <w:iCs/>
          <w:color w:val="000000"/>
        </w:rPr>
        <w:t>a lepšie</w:t>
      </w:r>
      <w:r w:rsidRPr="009C0603">
        <w:rPr>
          <w:rStyle w:val="awspan"/>
          <w:i/>
          <w:iCs/>
          <w:color w:val="000000"/>
          <w:spacing w:val="73"/>
        </w:rPr>
        <w:t xml:space="preserve"> </w:t>
      </w:r>
      <w:r w:rsidRPr="009C0603">
        <w:rPr>
          <w:rStyle w:val="awspan"/>
          <w:i/>
          <w:iCs/>
          <w:color w:val="000000"/>
        </w:rPr>
        <w:t>by</w:t>
      </w:r>
      <w:r w:rsidRPr="009C0603">
        <w:rPr>
          <w:rStyle w:val="awspan"/>
          <w:i/>
          <w:iCs/>
          <w:color w:val="000000"/>
          <w:spacing w:val="73"/>
        </w:rPr>
        <w:t xml:space="preserve"> </w:t>
      </w:r>
      <w:r w:rsidRPr="009C0603">
        <w:rPr>
          <w:rStyle w:val="awspan"/>
          <w:i/>
          <w:iCs/>
          <w:color w:val="000000"/>
        </w:rPr>
        <w:t>vedel</w:t>
      </w:r>
      <w:r w:rsidRPr="009C0603">
        <w:rPr>
          <w:rStyle w:val="awspan"/>
          <w:i/>
          <w:iCs/>
          <w:color w:val="000000"/>
          <w:spacing w:val="73"/>
        </w:rPr>
        <w:t xml:space="preserve"> </w:t>
      </w:r>
      <w:r w:rsidRPr="009C0603">
        <w:rPr>
          <w:rStyle w:val="awspan"/>
          <w:i/>
          <w:iCs/>
          <w:color w:val="000000"/>
        </w:rPr>
        <w:t>koncentrovať</w:t>
      </w:r>
      <w:r w:rsidRPr="009C0603">
        <w:rPr>
          <w:rStyle w:val="awspan"/>
          <w:i/>
          <w:iCs/>
          <w:color w:val="000000"/>
          <w:spacing w:val="73"/>
        </w:rPr>
        <w:t xml:space="preserve"> </w:t>
      </w:r>
      <w:r w:rsidRPr="009C0603">
        <w:rPr>
          <w:rStyle w:val="awspan"/>
          <w:i/>
          <w:iCs/>
          <w:color w:val="000000"/>
        </w:rPr>
        <w:t>svoju</w:t>
      </w:r>
      <w:r w:rsidRPr="009C0603">
        <w:rPr>
          <w:rStyle w:val="awspan"/>
          <w:i/>
          <w:iCs/>
          <w:color w:val="000000"/>
          <w:spacing w:val="73"/>
        </w:rPr>
        <w:t xml:space="preserve"> </w:t>
      </w:r>
      <w:r w:rsidRPr="009C0603">
        <w:rPr>
          <w:rStyle w:val="awspan"/>
          <w:i/>
          <w:iCs/>
          <w:color w:val="000000"/>
        </w:rPr>
        <w:t>pozornosť</w:t>
      </w:r>
      <w:r w:rsidRPr="009C0603">
        <w:rPr>
          <w:rStyle w:val="awspan"/>
          <w:i/>
          <w:iCs/>
          <w:color w:val="000000"/>
          <w:spacing w:val="73"/>
        </w:rPr>
        <w:t xml:space="preserve"> </w:t>
      </w:r>
      <w:r w:rsidRPr="009C0603">
        <w:rPr>
          <w:rStyle w:val="awspan"/>
          <w:i/>
          <w:iCs/>
          <w:color w:val="000000"/>
        </w:rPr>
        <w:t>na</w:t>
      </w:r>
      <w:r w:rsidRPr="009C0603">
        <w:rPr>
          <w:rStyle w:val="awspan"/>
          <w:i/>
          <w:iCs/>
          <w:color w:val="000000"/>
          <w:spacing w:val="73"/>
        </w:rPr>
        <w:t xml:space="preserve"> </w:t>
      </w:r>
      <w:r w:rsidRPr="009C0603">
        <w:rPr>
          <w:rStyle w:val="awspan"/>
          <w:i/>
          <w:iCs/>
          <w:color w:val="000000"/>
        </w:rPr>
        <w:t>podozrivé operácie.</w:t>
      </w:r>
      <w:r w:rsidRPr="009C0603">
        <w:rPr>
          <w:rStyle w:val="awspan"/>
          <w:i/>
          <w:iCs/>
          <w:color w:val="000000"/>
          <w:spacing w:val="65"/>
        </w:rPr>
        <w:t xml:space="preserve"> </w:t>
      </w:r>
      <w:r w:rsidRPr="009C0603">
        <w:rPr>
          <w:rStyle w:val="awspan"/>
          <w:i/>
          <w:iCs/>
          <w:color w:val="000000"/>
        </w:rPr>
        <w:t>Najväčšie</w:t>
      </w:r>
      <w:r w:rsidRPr="009C0603">
        <w:rPr>
          <w:rStyle w:val="awspan"/>
          <w:i/>
          <w:iCs/>
          <w:color w:val="000000"/>
          <w:spacing w:val="65"/>
        </w:rPr>
        <w:t xml:space="preserve"> </w:t>
      </w:r>
      <w:r w:rsidRPr="009C0603">
        <w:rPr>
          <w:rStyle w:val="awspan"/>
          <w:i/>
          <w:iCs/>
          <w:color w:val="000000"/>
        </w:rPr>
        <w:t>škody</w:t>
      </w:r>
      <w:r w:rsidRPr="009C0603">
        <w:rPr>
          <w:rStyle w:val="awspan"/>
          <w:i/>
          <w:iCs/>
          <w:color w:val="000000"/>
          <w:spacing w:val="65"/>
        </w:rPr>
        <w:t xml:space="preserve"> </w:t>
      </w:r>
      <w:r w:rsidRPr="009C0603">
        <w:rPr>
          <w:rStyle w:val="awspan"/>
          <w:i/>
          <w:iCs/>
          <w:color w:val="000000"/>
        </w:rPr>
        <w:t>na</w:t>
      </w:r>
      <w:r w:rsidRPr="009C0603">
        <w:rPr>
          <w:rStyle w:val="awspan"/>
          <w:i/>
          <w:iCs/>
          <w:color w:val="000000"/>
          <w:spacing w:val="65"/>
        </w:rPr>
        <w:t xml:space="preserve"> </w:t>
      </w:r>
      <w:r w:rsidRPr="009C0603">
        <w:rPr>
          <w:rStyle w:val="awspan"/>
          <w:i/>
          <w:iCs/>
          <w:color w:val="000000"/>
        </w:rPr>
        <w:t>očakávaných</w:t>
      </w:r>
      <w:r w:rsidRPr="009C0603">
        <w:rPr>
          <w:rStyle w:val="awspan"/>
          <w:i/>
          <w:iCs/>
          <w:color w:val="000000"/>
          <w:spacing w:val="65"/>
        </w:rPr>
        <w:t xml:space="preserve"> </w:t>
      </w:r>
      <w:r w:rsidRPr="009C0603">
        <w:rPr>
          <w:rStyle w:val="awspan"/>
          <w:i/>
          <w:iCs/>
          <w:color w:val="000000"/>
        </w:rPr>
        <w:t>príjmoch</w:t>
      </w:r>
      <w:r w:rsidRPr="009C0603">
        <w:rPr>
          <w:rStyle w:val="awspan"/>
          <w:i/>
          <w:iCs/>
          <w:color w:val="000000"/>
          <w:spacing w:val="65"/>
        </w:rPr>
        <w:t xml:space="preserve"> </w:t>
      </w:r>
      <w:r w:rsidRPr="009C0603">
        <w:rPr>
          <w:rStyle w:val="awspan"/>
          <w:i/>
          <w:iCs/>
          <w:color w:val="000000"/>
        </w:rPr>
        <w:t>štátneho</w:t>
      </w:r>
      <w:r w:rsidRPr="009C0603">
        <w:rPr>
          <w:rStyle w:val="awspan"/>
          <w:i/>
          <w:iCs/>
          <w:color w:val="000000"/>
          <w:spacing w:val="65"/>
        </w:rPr>
        <w:t xml:space="preserve"> </w:t>
      </w:r>
      <w:r w:rsidRPr="009C0603">
        <w:rPr>
          <w:rStyle w:val="awspan"/>
          <w:i/>
          <w:iCs/>
          <w:color w:val="000000"/>
        </w:rPr>
        <w:t>rozpočtu</w:t>
      </w:r>
      <w:r w:rsidRPr="009C0603">
        <w:rPr>
          <w:rStyle w:val="awspan"/>
          <w:i/>
          <w:iCs/>
          <w:color w:val="000000"/>
          <w:spacing w:val="65"/>
        </w:rPr>
        <w:t xml:space="preserve"> </w:t>
      </w:r>
      <w:r w:rsidRPr="009C0603">
        <w:rPr>
          <w:rStyle w:val="awspan"/>
          <w:i/>
          <w:iCs/>
          <w:color w:val="000000"/>
        </w:rPr>
        <w:t>spôsobujú</w:t>
      </w:r>
      <w:r w:rsidRPr="009C0603">
        <w:rPr>
          <w:rStyle w:val="awspan"/>
          <w:i/>
          <w:iCs/>
          <w:color w:val="000000"/>
          <w:spacing w:val="65"/>
        </w:rPr>
        <w:t xml:space="preserve"> </w:t>
      </w:r>
      <w:r w:rsidRPr="009C0603">
        <w:rPr>
          <w:rStyle w:val="awspan"/>
          <w:i/>
          <w:iCs/>
          <w:color w:val="000000"/>
        </w:rPr>
        <w:t>umelo a</w:t>
      </w:r>
      <w:r w:rsidRPr="009C0603">
        <w:rPr>
          <w:rStyle w:val="awspan"/>
          <w:i/>
          <w:iCs/>
          <w:color w:val="000000"/>
          <w:spacing w:val="4"/>
        </w:rPr>
        <w:t xml:space="preserve"> </w:t>
      </w:r>
      <w:r w:rsidRPr="009C0603">
        <w:rPr>
          <w:rStyle w:val="awspan"/>
          <w:i/>
          <w:iCs/>
          <w:color w:val="000000"/>
        </w:rPr>
        <w:t>účelovo</w:t>
      </w:r>
      <w:r w:rsidRPr="009C0603">
        <w:rPr>
          <w:rStyle w:val="awspan"/>
          <w:i/>
          <w:iCs/>
          <w:color w:val="000000"/>
          <w:spacing w:val="4"/>
        </w:rPr>
        <w:t xml:space="preserve"> </w:t>
      </w:r>
      <w:r w:rsidRPr="009C0603">
        <w:rPr>
          <w:rStyle w:val="awspan"/>
          <w:i/>
          <w:iCs/>
          <w:color w:val="000000"/>
        </w:rPr>
        <w:t>vytvárané</w:t>
      </w:r>
      <w:r w:rsidRPr="009C0603">
        <w:rPr>
          <w:rStyle w:val="awspan"/>
          <w:i/>
          <w:iCs/>
          <w:color w:val="000000"/>
          <w:spacing w:val="4"/>
        </w:rPr>
        <w:t xml:space="preserve"> </w:t>
      </w:r>
      <w:r w:rsidRPr="009C0603">
        <w:rPr>
          <w:rStyle w:val="awspan"/>
          <w:i/>
          <w:iCs/>
          <w:color w:val="000000"/>
        </w:rPr>
        <w:t>reťazce</w:t>
      </w:r>
      <w:r w:rsidRPr="009C0603">
        <w:rPr>
          <w:rStyle w:val="awspan"/>
          <w:i/>
          <w:iCs/>
          <w:color w:val="000000"/>
          <w:spacing w:val="4"/>
        </w:rPr>
        <w:t xml:space="preserve"> </w:t>
      </w:r>
      <w:r w:rsidRPr="009C0603">
        <w:rPr>
          <w:rStyle w:val="awspan"/>
          <w:i/>
          <w:iCs/>
          <w:color w:val="000000"/>
        </w:rPr>
        <w:t>obchodníkov,</w:t>
      </w:r>
      <w:r w:rsidRPr="009C0603">
        <w:rPr>
          <w:rStyle w:val="awspan"/>
          <w:i/>
          <w:iCs/>
          <w:color w:val="000000"/>
          <w:spacing w:val="4"/>
        </w:rPr>
        <w:t xml:space="preserve"> </w:t>
      </w:r>
      <w:r w:rsidRPr="009C0603">
        <w:rPr>
          <w:rStyle w:val="awspan"/>
          <w:i/>
          <w:iCs/>
          <w:color w:val="000000"/>
        </w:rPr>
        <w:t>ktorí</w:t>
      </w:r>
      <w:r w:rsidRPr="009C0603">
        <w:rPr>
          <w:rStyle w:val="awspan"/>
          <w:i/>
          <w:iCs/>
          <w:color w:val="000000"/>
          <w:spacing w:val="4"/>
        </w:rPr>
        <w:t xml:space="preserve"> </w:t>
      </w:r>
      <w:r w:rsidRPr="009C0603">
        <w:rPr>
          <w:rStyle w:val="awspan"/>
          <w:i/>
          <w:iCs/>
          <w:color w:val="000000"/>
        </w:rPr>
        <w:t>si</w:t>
      </w:r>
      <w:r w:rsidRPr="009C0603">
        <w:rPr>
          <w:rStyle w:val="awspan"/>
          <w:i/>
          <w:iCs/>
          <w:color w:val="000000"/>
          <w:spacing w:val="4"/>
        </w:rPr>
        <w:t xml:space="preserve"> </w:t>
      </w:r>
      <w:r w:rsidRPr="009C0603">
        <w:rPr>
          <w:rStyle w:val="awspan"/>
          <w:i/>
          <w:iCs/>
          <w:color w:val="000000"/>
        </w:rPr>
        <w:t>medzi</w:t>
      </w:r>
      <w:r w:rsidRPr="009C0603">
        <w:rPr>
          <w:rStyle w:val="awspan"/>
          <w:i/>
          <w:iCs/>
          <w:color w:val="000000"/>
          <w:spacing w:val="4"/>
        </w:rPr>
        <w:t xml:space="preserve"> </w:t>
      </w:r>
      <w:r w:rsidRPr="009C0603">
        <w:rPr>
          <w:rStyle w:val="awspan"/>
          <w:i/>
          <w:iCs/>
          <w:color w:val="000000"/>
        </w:rPr>
        <w:t>sebou</w:t>
      </w:r>
      <w:r w:rsidRPr="009C0603">
        <w:rPr>
          <w:rStyle w:val="awspan"/>
          <w:i/>
          <w:iCs/>
          <w:color w:val="000000"/>
          <w:spacing w:val="4"/>
        </w:rPr>
        <w:t xml:space="preserve"> </w:t>
      </w:r>
      <w:r w:rsidRPr="009C0603">
        <w:rPr>
          <w:rStyle w:val="awspan"/>
          <w:i/>
          <w:iCs/>
          <w:color w:val="000000"/>
        </w:rPr>
        <w:t>vystavujú</w:t>
      </w:r>
      <w:r w:rsidRPr="009C0603">
        <w:rPr>
          <w:rStyle w:val="awspan"/>
          <w:i/>
          <w:iCs/>
          <w:color w:val="000000"/>
          <w:spacing w:val="4"/>
        </w:rPr>
        <w:t xml:space="preserve"> </w:t>
      </w:r>
      <w:r w:rsidRPr="009C0603">
        <w:rPr>
          <w:rStyle w:val="awspan"/>
          <w:i/>
          <w:iCs/>
          <w:color w:val="000000"/>
        </w:rPr>
        <w:t>fiktívne</w:t>
      </w:r>
      <w:r w:rsidRPr="009C0603">
        <w:rPr>
          <w:rStyle w:val="awspan"/>
          <w:i/>
          <w:iCs/>
          <w:color w:val="000000"/>
          <w:spacing w:val="4"/>
        </w:rPr>
        <w:t xml:space="preserve"> </w:t>
      </w:r>
      <w:r w:rsidRPr="009C0603">
        <w:rPr>
          <w:rStyle w:val="awspan"/>
          <w:i/>
          <w:iCs/>
          <w:color w:val="000000"/>
        </w:rPr>
        <w:t>faktúry</w:t>
      </w:r>
      <w:r w:rsidRPr="009C0603">
        <w:rPr>
          <w:rStyle w:val="awspan"/>
          <w:i/>
          <w:iCs/>
          <w:color w:val="000000"/>
          <w:spacing w:val="4"/>
        </w:rPr>
        <w:t xml:space="preserve"> </w:t>
      </w:r>
      <w:r w:rsidRPr="009C0603">
        <w:rPr>
          <w:rStyle w:val="awspan"/>
          <w:i/>
          <w:iCs/>
          <w:color w:val="000000"/>
        </w:rPr>
        <w:t>bez reálneho</w:t>
      </w:r>
      <w:r w:rsidRPr="009C0603">
        <w:rPr>
          <w:rStyle w:val="awspan"/>
          <w:i/>
          <w:iCs/>
          <w:color w:val="000000"/>
          <w:spacing w:val="70"/>
        </w:rPr>
        <w:t xml:space="preserve"> </w:t>
      </w:r>
      <w:r w:rsidRPr="009C0603">
        <w:rPr>
          <w:rStyle w:val="awspan"/>
          <w:i/>
          <w:iCs/>
          <w:color w:val="000000"/>
        </w:rPr>
        <w:t>plnenia,</w:t>
      </w:r>
      <w:r w:rsidRPr="009C0603">
        <w:rPr>
          <w:rStyle w:val="awspan"/>
          <w:i/>
          <w:iCs/>
          <w:color w:val="000000"/>
          <w:spacing w:val="70"/>
        </w:rPr>
        <w:t xml:space="preserve"> </w:t>
      </w:r>
      <w:r w:rsidRPr="009C0603">
        <w:rPr>
          <w:rStyle w:val="awspan"/>
          <w:i/>
          <w:iCs/>
          <w:color w:val="000000"/>
        </w:rPr>
        <w:t>následne</w:t>
      </w:r>
      <w:r w:rsidRPr="009C0603">
        <w:rPr>
          <w:rStyle w:val="awspan"/>
          <w:i/>
          <w:iCs/>
          <w:color w:val="000000"/>
          <w:spacing w:val="70"/>
        </w:rPr>
        <w:t xml:space="preserve"> </w:t>
      </w:r>
      <w:r w:rsidRPr="009C0603">
        <w:rPr>
          <w:rStyle w:val="awspan"/>
          <w:i/>
          <w:iCs/>
          <w:color w:val="000000"/>
        </w:rPr>
        <w:t>platby</w:t>
      </w:r>
      <w:r w:rsidRPr="009C0603">
        <w:rPr>
          <w:rStyle w:val="awspan"/>
          <w:i/>
          <w:iCs/>
          <w:color w:val="000000"/>
          <w:spacing w:val="70"/>
        </w:rPr>
        <w:t xml:space="preserve"> </w:t>
      </w:r>
      <w:r w:rsidRPr="009C0603">
        <w:rPr>
          <w:rStyle w:val="awspan"/>
          <w:i/>
          <w:iCs/>
          <w:color w:val="000000"/>
        </w:rPr>
        <w:t>buď</w:t>
      </w:r>
      <w:r w:rsidRPr="009C0603">
        <w:rPr>
          <w:rStyle w:val="awspan"/>
          <w:i/>
          <w:iCs/>
          <w:color w:val="000000"/>
          <w:spacing w:val="70"/>
        </w:rPr>
        <w:t xml:space="preserve"> </w:t>
      </w:r>
      <w:r w:rsidRPr="009C0603">
        <w:rPr>
          <w:rStyle w:val="awspan"/>
          <w:i/>
          <w:iCs/>
          <w:color w:val="000000"/>
        </w:rPr>
        <w:t>neprebehnú</w:t>
      </w:r>
      <w:r w:rsidRPr="009C0603">
        <w:rPr>
          <w:rStyle w:val="awspan"/>
          <w:i/>
          <w:iCs/>
          <w:color w:val="000000"/>
          <w:spacing w:val="70"/>
        </w:rPr>
        <w:t xml:space="preserve"> </w:t>
      </w:r>
      <w:r w:rsidRPr="009C0603">
        <w:rPr>
          <w:rStyle w:val="awspan"/>
          <w:i/>
          <w:iCs/>
          <w:color w:val="000000"/>
        </w:rPr>
        <w:t>alebo</w:t>
      </w:r>
      <w:r w:rsidRPr="009C0603">
        <w:rPr>
          <w:rStyle w:val="awspan"/>
          <w:i/>
          <w:iCs/>
          <w:color w:val="000000"/>
          <w:spacing w:val="70"/>
        </w:rPr>
        <w:t xml:space="preserve"> </w:t>
      </w:r>
      <w:r w:rsidRPr="009C0603">
        <w:rPr>
          <w:rStyle w:val="awspan"/>
          <w:i/>
          <w:iCs/>
          <w:color w:val="000000"/>
        </w:rPr>
        <w:t>sú</w:t>
      </w:r>
      <w:r w:rsidRPr="009C0603">
        <w:rPr>
          <w:rStyle w:val="awspan"/>
          <w:i/>
          <w:iCs/>
          <w:color w:val="000000"/>
          <w:spacing w:val="70"/>
        </w:rPr>
        <w:t xml:space="preserve"> </w:t>
      </w:r>
      <w:r w:rsidRPr="009C0603">
        <w:rPr>
          <w:rStyle w:val="awspan"/>
          <w:i/>
          <w:iCs/>
          <w:color w:val="000000"/>
        </w:rPr>
        <w:t>príjmovými</w:t>
      </w:r>
      <w:r w:rsidRPr="009C0603">
        <w:rPr>
          <w:rStyle w:val="awspan"/>
          <w:i/>
          <w:iCs/>
          <w:color w:val="000000"/>
          <w:spacing w:val="70"/>
        </w:rPr>
        <w:t xml:space="preserve"> </w:t>
      </w:r>
      <w:r w:rsidRPr="009C0603">
        <w:rPr>
          <w:rStyle w:val="awspan"/>
          <w:i/>
          <w:iCs/>
          <w:color w:val="000000"/>
        </w:rPr>
        <w:t>a výdavkovými pokladničnými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dokladmi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deklarované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hotovostné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platby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rádovo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v sumách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niekoľko</w:t>
      </w:r>
      <w:r w:rsidRPr="009C0603">
        <w:rPr>
          <w:rStyle w:val="awspan"/>
          <w:i/>
          <w:iCs/>
          <w:color w:val="000000"/>
          <w:spacing w:val="36"/>
        </w:rPr>
        <w:t xml:space="preserve"> </w:t>
      </w:r>
      <w:r w:rsidRPr="009C0603">
        <w:rPr>
          <w:rStyle w:val="awspan"/>
          <w:i/>
          <w:iCs/>
          <w:color w:val="000000"/>
        </w:rPr>
        <w:t>stotisíc eur</w:t>
      </w:r>
      <w:r w:rsidRPr="009C0603">
        <w:rPr>
          <w:rStyle w:val="awspan"/>
          <w:i/>
          <w:iCs/>
          <w:color w:val="000000"/>
          <w:spacing w:val="22"/>
        </w:rPr>
        <w:t xml:space="preserve"> </w:t>
      </w:r>
      <w:r w:rsidRPr="009C0603">
        <w:rPr>
          <w:rStyle w:val="awspan"/>
          <w:i/>
          <w:iCs/>
          <w:color w:val="000000"/>
        </w:rPr>
        <w:t>(fikcia</w:t>
      </w:r>
      <w:r w:rsidRPr="009C0603">
        <w:rPr>
          <w:rStyle w:val="awspan"/>
          <w:i/>
          <w:iCs/>
          <w:color w:val="000000"/>
          <w:spacing w:val="22"/>
        </w:rPr>
        <w:t xml:space="preserve"> </w:t>
      </w:r>
      <w:r w:rsidRPr="009C0603">
        <w:rPr>
          <w:rStyle w:val="awspan"/>
          <w:i/>
          <w:iCs/>
          <w:color w:val="000000"/>
        </w:rPr>
        <w:t>zaplatenia),</w:t>
      </w:r>
      <w:r w:rsidRPr="009C0603">
        <w:rPr>
          <w:rStyle w:val="awspan"/>
          <w:i/>
          <w:iCs/>
          <w:color w:val="000000"/>
          <w:spacing w:val="22"/>
        </w:rPr>
        <w:t xml:space="preserve"> </w:t>
      </w:r>
      <w:r w:rsidRPr="009C0603">
        <w:rPr>
          <w:rStyle w:val="awspan"/>
          <w:i/>
          <w:iCs/>
          <w:color w:val="000000"/>
        </w:rPr>
        <w:t>pričom</w:t>
      </w:r>
      <w:r w:rsidRPr="009C0603">
        <w:rPr>
          <w:rStyle w:val="awspan"/>
          <w:i/>
          <w:iCs/>
          <w:color w:val="000000"/>
          <w:spacing w:val="22"/>
        </w:rPr>
        <w:t xml:space="preserve"> </w:t>
      </w:r>
      <w:r w:rsidRPr="009C0603">
        <w:rPr>
          <w:rStyle w:val="awspan"/>
          <w:i/>
          <w:iCs/>
          <w:color w:val="000000"/>
        </w:rPr>
        <w:t>posledný</w:t>
      </w:r>
      <w:r w:rsidRPr="009C0603">
        <w:rPr>
          <w:rStyle w:val="awspan"/>
          <w:i/>
          <w:iCs/>
          <w:color w:val="000000"/>
          <w:spacing w:val="22"/>
        </w:rPr>
        <w:t xml:space="preserve"> </w:t>
      </w:r>
      <w:r w:rsidRPr="009C0603">
        <w:rPr>
          <w:rStyle w:val="awspan"/>
          <w:i/>
          <w:iCs/>
          <w:color w:val="000000"/>
        </w:rPr>
        <w:t>článok</w:t>
      </w:r>
      <w:r w:rsidRPr="009C0603">
        <w:rPr>
          <w:rStyle w:val="awspan"/>
          <w:i/>
          <w:iCs/>
          <w:color w:val="000000"/>
          <w:spacing w:val="22"/>
        </w:rPr>
        <w:t xml:space="preserve"> </w:t>
      </w:r>
      <w:r w:rsidRPr="009C0603">
        <w:rPr>
          <w:rStyle w:val="awspan"/>
          <w:i/>
          <w:iCs/>
          <w:color w:val="000000"/>
        </w:rPr>
        <w:t>reťazca</w:t>
      </w:r>
      <w:r w:rsidRPr="009C0603">
        <w:rPr>
          <w:rStyle w:val="awspan"/>
          <w:i/>
          <w:iCs/>
          <w:color w:val="000000"/>
          <w:spacing w:val="22"/>
        </w:rPr>
        <w:t xml:space="preserve"> </w:t>
      </w:r>
      <w:r w:rsidRPr="009C0603">
        <w:rPr>
          <w:rStyle w:val="awspan"/>
          <w:i/>
          <w:iCs/>
          <w:color w:val="000000"/>
        </w:rPr>
        <w:t>uplatňuje</w:t>
      </w:r>
      <w:r w:rsidRPr="009C0603">
        <w:rPr>
          <w:rStyle w:val="awspan"/>
          <w:i/>
          <w:iCs/>
          <w:color w:val="000000"/>
          <w:spacing w:val="22"/>
        </w:rPr>
        <w:t xml:space="preserve"> </w:t>
      </w:r>
      <w:r w:rsidRPr="009C0603">
        <w:rPr>
          <w:rStyle w:val="awspan"/>
          <w:i/>
          <w:iCs/>
          <w:color w:val="000000"/>
        </w:rPr>
        <w:t>vysoký</w:t>
      </w:r>
      <w:r w:rsidRPr="009C0603">
        <w:rPr>
          <w:rStyle w:val="awspan"/>
          <w:i/>
          <w:iCs/>
          <w:color w:val="000000"/>
          <w:spacing w:val="22"/>
        </w:rPr>
        <w:t xml:space="preserve"> </w:t>
      </w:r>
      <w:r w:rsidRPr="009C0603">
        <w:rPr>
          <w:rStyle w:val="awspan"/>
          <w:i/>
          <w:iCs/>
          <w:color w:val="000000"/>
        </w:rPr>
        <w:t>nadmerný</w:t>
      </w:r>
      <w:r w:rsidRPr="009C0603">
        <w:rPr>
          <w:rStyle w:val="awspan"/>
          <w:i/>
          <w:iCs/>
          <w:color w:val="000000"/>
          <w:spacing w:val="22"/>
        </w:rPr>
        <w:t xml:space="preserve"> </w:t>
      </w:r>
      <w:r w:rsidRPr="009C0603">
        <w:rPr>
          <w:rStyle w:val="awspan"/>
          <w:i/>
          <w:iCs/>
          <w:color w:val="000000"/>
        </w:rPr>
        <w:t>odpočet dane z pridanej hodnoty.</w:t>
      </w:r>
      <w:r>
        <w:rPr>
          <w:rStyle w:val="awspan"/>
          <w:i/>
          <w:iCs/>
          <w:color w:val="000000"/>
        </w:rPr>
        <w:t>“</w:t>
      </w:r>
      <w:r w:rsidR="0076365D">
        <w:rPr>
          <w:rStyle w:val="awspan"/>
          <w:i/>
          <w:iCs/>
          <w:color w:val="000000"/>
        </w:rPr>
        <w:t>.</w:t>
      </w:r>
      <w:r w:rsidR="00CE0314">
        <w:rPr>
          <w:rStyle w:val="awspan"/>
          <w:i/>
          <w:iCs/>
          <w:color w:val="000000"/>
        </w:rPr>
        <w:t xml:space="preserve"> </w:t>
      </w:r>
      <w:r w:rsidR="00CE0314" w:rsidRPr="00CE0314">
        <w:rPr>
          <w:rStyle w:val="awspan"/>
          <w:color w:val="000000"/>
        </w:rPr>
        <w:t>Koniec citátu.</w:t>
      </w:r>
    </w:p>
    <w:p w14:paraId="6EF03497" w14:textId="101E67D7" w:rsidR="009C0603" w:rsidRDefault="009C0603" w:rsidP="009C0603">
      <w:pPr>
        <w:suppressAutoHyphens/>
        <w:spacing w:after="0" w:line="240" w:lineRule="auto"/>
        <w:ind w:firstLine="708"/>
        <w:jc w:val="both"/>
        <w:rPr>
          <w:rStyle w:val="awspan"/>
          <w:i/>
          <w:iCs/>
          <w:color w:val="000000"/>
        </w:rPr>
      </w:pPr>
    </w:p>
    <w:p w14:paraId="1620BF40" w14:textId="3EAD3D35" w:rsidR="004A0C94" w:rsidRDefault="009C0603" w:rsidP="009C0603">
      <w:pPr>
        <w:suppressAutoHyphens/>
        <w:spacing w:after="0" w:line="240" w:lineRule="auto"/>
        <w:ind w:firstLine="708"/>
        <w:jc w:val="both"/>
        <w:rPr>
          <w:color w:val="000000"/>
        </w:rPr>
      </w:pPr>
      <w:r w:rsidRPr="009C0603">
        <w:rPr>
          <w:color w:val="000000"/>
        </w:rPr>
        <w:t xml:space="preserve">Zákon </w:t>
      </w:r>
      <w:r w:rsidR="006777A4">
        <w:rPr>
          <w:color w:val="000000"/>
        </w:rPr>
        <w:t xml:space="preserve">č. 394/2012 Z. z. </w:t>
      </w:r>
      <w:r w:rsidR="006777A4" w:rsidRPr="002078AA">
        <w:rPr>
          <w:color w:val="000000"/>
          <w:shd w:val="clear" w:color="auto" w:fill="FFFFFF"/>
        </w:rPr>
        <w:t xml:space="preserve">o obmedzení platieb v hotovosti </w:t>
      </w:r>
      <w:r w:rsidRPr="009C0603">
        <w:rPr>
          <w:color w:val="000000"/>
        </w:rPr>
        <w:t xml:space="preserve">bol Národnou radou Slovenskej republiky schválený 29. novembra 2012 a účinnosť nadobudol 1. januára 2013. Od tohto dňa až dodnes nebol ani raz novelizovaný. </w:t>
      </w:r>
      <w:r>
        <w:rPr>
          <w:color w:val="000000"/>
        </w:rPr>
        <w:t>Uplynulé desaťročie umožňuje tento zákon spätne hodnotiť</w:t>
      </w:r>
      <w:r w:rsidR="006777A4">
        <w:rPr>
          <w:color w:val="000000"/>
        </w:rPr>
        <w:t>,</w:t>
      </w:r>
      <w:r w:rsidR="00A65DB5">
        <w:rPr>
          <w:color w:val="000000"/>
        </w:rPr>
        <w:t xml:space="preserve"> </w:t>
      </w:r>
      <w:r w:rsidR="00AE26C6">
        <w:rPr>
          <w:color w:val="000000"/>
        </w:rPr>
        <w:t xml:space="preserve">pričom možno konštatovať, </w:t>
      </w:r>
      <w:r w:rsidR="00A65DB5">
        <w:rPr>
          <w:color w:val="000000"/>
        </w:rPr>
        <w:t xml:space="preserve">že </w:t>
      </w:r>
      <w:r w:rsidR="00AE26C6">
        <w:rPr>
          <w:color w:val="000000"/>
        </w:rPr>
        <w:t xml:space="preserve">jeho </w:t>
      </w:r>
      <w:r w:rsidR="00A65DB5">
        <w:rPr>
          <w:color w:val="000000"/>
        </w:rPr>
        <w:t>deklarovaný cieľ</w:t>
      </w:r>
      <w:r w:rsidR="002020D5">
        <w:rPr>
          <w:color w:val="000000"/>
        </w:rPr>
        <w:t>, kto</w:t>
      </w:r>
      <w:r w:rsidR="004A0C94">
        <w:rPr>
          <w:color w:val="000000"/>
        </w:rPr>
        <w:t xml:space="preserve">rým bola </w:t>
      </w:r>
      <w:r w:rsidR="00A65DB5">
        <w:rPr>
          <w:color w:val="000000"/>
        </w:rPr>
        <w:t>elimin</w:t>
      </w:r>
      <w:r w:rsidR="004A0C94">
        <w:rPr>
          <w:color w:val="000000"/>
        </w:rPr>
        <w:t xml:space="preserve">ácia </w:t>
      </w:r>
      <w:r w:rsidR="00A65DB5">
        <w:rPr>
          <w:color w:val="000000"/>
        </w:rPr>
        <w:t>daňov</w:t>
      </w:r>
      <w:r w:rsidR="004A0C94">
        <w:rPr>
          <w:color w:val="000000"/>
        </w:rPr>
        <w:t>ých</w:t>
      </w:r>
      <w:r w:rsidR="00A65DB5">
        <w:rPr>
          <w:color w:val="000000"/>
        </w:rPr>
        <w:t xml:space="preserve"> podvod</w:t>
      </w:r>
      <w:r w:rsidR="004A0C94">
        <w:rPr>
          <w:color w:val="000000"/>
        </w:rPr>
        <w:t>ov</w:t>
      </w:r>
      <w:r w:rsidR="002020D5">
        <w:rPr>
          <w:color w:val="000000"/>
        </w:rPr>
        <w:t xml:space="preserve">, </w:t>
      </w:r>
      <w:r w:rsidR="00AE26C6">
        <w:rPr>
          <w:color w:val="000000"/>
        </w:rPr>
        <w:t xml:space="preserve">sa </w:t>
      </w:r>
      <w:r w:rsidR="002020D5">
        <w:rPr>
          <w:color w:val="000000"/>
        </w:rPr>
        <w:t>nenaplnil</w:t>
      </w:r>
      <w:r w:rsidR="00A65DB5">
        <w:rPr>
          <w:color w:val="000000"/>
        </w:rPr>
        <w:t xml:space="preserve">. Tak ako pred </w:t>
      </w:r>
      <w:r w:rsidR="004A0C94">
        <w:rPr>
          <w:color w:val="000000"/>
        </w:rPr>
        <w:t xml:space="preserve">účinnosťou zákona, </w:t>
      </w:r>
      <w:r w:rsidR="00A65DB5">
        <w:rPr>
          <w:color w:val="000000"/>
        </w:rPr>
        <w:t>tak aj po roku 2013 sa daňové podvody s nadmerným odpočtom vyskytovali a</w:t>
      </w:r>
      <w:r w:rsidR="00AE26C6">
        <w:rPr>
          <w:color w:val="000000"/>
        </w:rPr>
        <w:t xml:space="preserve"> viaceré z nich </w:t>
      </w:r>
      <w:r w:rsidR="00A65DB5">
        <w:rPr>
          <w:color w:val="000000"/>
        </w:rPr>
        <w:t>dokonca prerás</w:t>
      </w:r>
      <w:r w:rsidR="006777A4">
        <w:rPr>
          <w:color w:val="000000"/>
        </w:rPr>
        <w:t>t</w:t>
      </w:r>
      <w:r w:rsidR="00AE26C6">
        <w:rPr>
          <w:color w:val="000000"/>
        </w:rPr>
        <w:t>li</w:t>
      </w:r>
      <w:r w:rsidR="006777A4">
        <w:rPr>
          <w:color w:val="000000"/>
        </w:rPr>
        <w:t xml:space="preserve"> </w:t>
      </w:r>
      <w:r w:rsidR="00A65DB5">
        <w:rPr>
          <w:color w:val="000000"/>
        </w:rPr>
        <w:t xml:space="preserve">aj do </w:t>
      </w:r>
      <w:r w:rsidR="00AE26C6">
        <w:rPr>
          <w:color w:val="000000"/>
        </w:rPr>
        <w:t xml:space="preserve">medializovaných </w:t>
      </w:r>
      <w:r w:rsidR="00A65DB5">
        <w:rPr>
          <w:color w:val="000000"/>
        </w:rPr>
        <w:t>k</w:t>
      </w:r>
      <w:r w:rsidR="00AE26C6">
        <w:rPr>
          <w:color w:val="000000"/>
        </w:rPr>
        <w:t xml:space="preserve">áuz </w:t>
      </w:r>
      <w:r w:rsidR="0076365D">
        <w:rPr>
          <w:color w:val="000000"/>
        </w:rPr>
        <w:t>s politickým presahom</w:t>
      </w:r>
      <w:r w:rsidR="00AE26C6">
        <w:rPr>
          <w:color w:val="000000"/>
        </w:rPr>
        <w:t xml:space="preserve">. </w:t>
      </w:r>
      <w:r w:rsidR="0076365D">
        <w:rPr>
          <w:color w:val="000000"/>
        </w:rPr>
        <w:t xml:space="preserve"> </w:t>
      </w:r>
      <w:r w:rsidR="001B1D4A">
        <w:rPr>
          <w:color w:val="000000"/>
        </w:rPr>
        <w:t xml:space="preserve">Naopak v čase pandémie COVID-19 sa na uplatňovanie zákona vzťahovala výnimka podľa § 8 písm. h) zákona a žiadne väčšie daňové podvody zatiaľ medializované neboli. Možno z toho všeobecne vyvodzovať záver, že </w:t>
      </w:r>
      <w:r w:rsidR="00E147CE">
        <w:rPr>
          <w:color w:val="000000"/>
        </w:rPr>
        <w:t>osem rokov trvajúci zákaz na boj s daňovými únikmi vplyv nemal.</w:t>
      </w:r>
    </w:p>
    <w:p w14:paraId="6E772046" w14:textId="77777777" w:rsidR="00AE26C6" w:rsidRDefault="00AE26C6" w:rsidP="009C0603">
      <w:pPr>
        <w:suppressAutoHyphens/>
        <w:spacing w:after="0" w:line="240" w:lineRule="auto"/>
        <w:ind w:firstLine="708"/>
        <w:jc w:val="both"/>
        <w:rPr>
          <w:color w:val="000000"/>
        </w:rPr>
      </w:pPr>
    </w:p>
    <w:p w14:paraId="07353F91" w14:textId="1711EC4E" w:rsidR="0053099A" w:rsidRDefault="004A0C94" w:rsidP="009C0603">
      <w:pPr>
        <w:suppressAutoHyphens/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>Zatiaľ čo podnikatelia s nepoctivými úmyslami zákon jednoducho odignoro</w:t>
      </w:r>
      <w:r w:rsidR="006777A4">
        <w:rPr>
          <w:color w:val="000000"/>
        </w:rPr>
        <w:t>va</w:t>
      </w:r>
      <w:r>
        <w:rPr>
          <w:color w:val="000000"/>
        </w:rPr>
        <w:t>li a v kreatívnom účtovníctve pokračovali, poctivým podnikateľom zákon priniesol komplikáciu napr. pri obchodnom styku s fyzickými osobami napr. pri kúpe motorového vozidla museli klienta posielať faktúru bezhotovostne uhradiť</w:t>
      </w:r>
      <w:r w:rsidR="0053099A">
        <w:rPr>
          <w:color w:val="000000"/>
        </w:rPr>
        <w:t xml:space="preserve"> (do banky alebo na poštu)</w:t>
      </w:r>
      <w:r>
        <w:rPr>
          <w:color w:val="000000"/>
        </w:rPr>
        <w:t xml:space="preserve"> a až potom mohli kupujúcemu vydať tovar, čo bolo často až o niekoľko dní. </w:t>
      </w:r>
      <w:r w:rsidR="0053099A">
        <w:rPr>
          <w:color w:val="000000"/>
        </w:rPr>
        <w:t xml:space="preserve">Zbytočne </w:t>
      </w:r>
      <w:r w:rsidR="006777A4">
        <w:rPr>
          <w:color w:val="000000"/>
        </w:rPr>
        <w:t xml:space="preserve">zákon </w:t>
      </w:r>
      <w:r w:rsidR="0053099A">
        <w:rPr>
          <w:color w:val="000000"/>
        </w:rPr>
        <w:t>pre fyzické osoby</w:t>
      </w:r>
      <w:r w:rsidR="0076365D">
        <w:rPr>
          <w:color w:val="000000"/>
        </w:rPr>
        <w:t>-nepodnikateľov</w:t>
      </w:r>
      <w:r w:rsidR="0053099A">
        <w:rPr>
          <w:color w:val="000000"/>
        </w:rPr>
        <w:t xml:space="preserve"> </w:t>
      </w:r>
      <w:r w:rsidR="006777A4">
        <w:rPr>
          <w:color w:val="000000"/>
        </w:rPr>
        <w:t xml:space="preserve">umožňuje </w:t>
      </w:r>
      <w:r w:rsidR="0053099A">
        <w:rPr>
          <w:color w:val="000000"/>
        </w:rPr>
        <w:t xml:space="preserve">limit </w:t>
      </w:r>
      <w:r w:rsidR="0076365D">
        <w:rPr>
          <w:color w:val="000000"/>
        </w:rPr>
        <w:t xml:space="preserve">pre hotovostnú platbu do </w:t>
      </w:r>
      <w:r w:rsidR="0053099A">
        <w:rPr>
          <w:color w:val="000000"/>
        </w:rPr>
        <w:t>15 000 eur, keď p</w:t>
      </w:r>
      <w:r>
        <w:rPr>
          <w:color w:val="000000"/>
        </w:rPr>
        <w:t xml:space="preserve">redajca – právnická </w:t>
      </w:r>
      <w:r>
        <w:rPr>
          <w:color w:val="000000"/>
        </w:rPr>
        <w:lastRenderedPageBreak/>
        <w:t xml:space="preserve">osoba nesmie prijať platbu v hotovosti nad 5 000 eur </w:t>
      </w:r>
      <w:r w:rsidR="0053099A">
        <w:rPr>
          <w:color w:val="000000"/>
        </w:rPr>
        <w:t xml:space="preserve">bez ohľadu na to, či ju prijíma </w:t>
      </w:r>
      <w:r>
        <w:rPr>
          <w:color w:val="000000"/>
        </w:rPr>
        <w:t xml:space="preserve">od fyzickej </w:t>
      </w:r>
      <w:r w:rsidR="0076365D">
        <w:rPr>
          <w:color w:val="000000"/>
        </w:rPr>
        <w:t xml:space="preserve">osoby – nepodnikateľa </w:t>
      </w:r>
      <w:r w:rsidR="0053099A">
        <w:rPr>
          <w:color w:val="000000"/>
        </w:rPr>
        <w:t xml:space="preserve">alebo od právnickej </w:t>
      </w:r>
      <w:r>
        <w:rPr>
          <w:color w:val="000000"/>
        </w:rPr>
        <w:t>osoby</w:t>
      </w:r>
      <w:r w:rsidR="0076365D">
        <w:rPr>
          <w:color w:val="000000"/>
        </w:rPr>
        <w:t>, prípadne od fyzickej osoby - podnikateľa</w:t>
      </w:r>
      <w:r>
        <w:rPr>
          <w:color w:val="000000"/>
        </w:rPr>
        <w:t xml:space="preserve">. </w:t>
      </w:r>
    </w:p>
    <w:p w14:paraId="0D034DCA" w14:textId="77777777" w:rsidR="0053099A" w:rsidRDefault="0053099A" w:rsidP="009C0603">
      <w:pPr>
        <w:suppressAutoHyphens/>
        <w:spacing w:after="0" w:line="240" w:lineRule="auto"/>
        <w:ind w:firstLine="708"/>
        <w:jc w:val="both"/>
        <w:rPr>
          <w:color w:val="000000"/>
        </w:rPr>
      </w:pPr>
    </w:p>
    <w:p w14:paraId="798254A1" w14:textId="328E00FD" w:rsidR="009C0603" w:rsidRDefault="0053099A" w:rsidP="009C0603">
      <w:pPr>
        <w:suppressAutoHyphens/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Odhliadnuc od vyššie uvedených aplikačných problémov </w:t>
      </w:r>
      <w:r w:rsidR="00817C90">
        <w:rPr>
          <w:color w:val="000000"/>
        </w:rPr>
        <w:t xml:space="preserve">je pre predkladaný návrh potrebné spomenúť aj rast mzdovej a cenovej hladiny od roku 2013, kedy zákon začal platiť. </w:t>
      </w:r>
      <w:r w:rsidR="002020D5">
        <w:rPr>
          <w:color w:val="000000"/>
        </w:rPr>
        <w:t xml:space="preserve">Suma 5000 eur v roku 2013 </w:t>
      </w:r>
      <w:r w:rsidR="00ED4886">
        <w:rPr>
          <w:color w:val="000000"/>
        </w:rPr>
        <w:t xml:space="preserve">už </w:t>
      </w:r>
      <w:r w:rsidR="002020D5">
        <w:rPr>
          <w:color w:val="000000"/>
        </w:rPr>
        <w:t xml:space="preserve">jednoducho </w:t>
      </w:r>
      <w:r w:rsidR="00ED4886">
        <w:rPr>
          <w:color w:val="000000"/>
        </w:rPr>
        <w:t xml:space="preserve">nie je tá istá suma aj </w:t>
      </w:r>
      <w:r w:rsidR="002020D5">
        <w:rPr>
          <w:color w:val="000000"/>
        </w:rPr>
        <w:t xml:space="preserve">v roku 2023. </w:t>
      </w:r>
      <w:r w:rsidR="00817C90">
        <w:rPr>
          <w:color w:val="000000"/>
        </w:rPr>
        <w:t xml:space="preserve">Pri zvažovaní viacerých variantov (či percentuálne zvýšiť aj hranicu 5 000 </w:t>
      </w:r>
      <w:r w:rsidR="001C74ED">
        <w:rPr>
          <w:color w:val="000000"/>
        </w:rPr>
        <w:t xml:space="preserve">eur </w:t>
      </w:r>
      <w:r w:rsidR="00817C90">
        <w:rPr>
          <w:color w:val="000000"/>
        </w:rPr>
        <w:t xml:space="preserve">aj hranicu 15 000 </w:t>
      </w:r>
      <w:r w:rsidR="001C74ED">
        <w:rPr>
          <w:color w:val="000000"/>
        </w:rPr>
        <w:t xml:space="preserve">eur </w:t>
      </w:r>
      <w:r w:rsidR="002020D5">
        <w:rPr>
          <w:color w:val="000000"/>
        </w:rPr>
        <w:t xml:space="preserve">približne </w:t>
      </w:r>
      <w:r w:rsidR="006777A4">
        <w:rPr>
          <w:color w:val="000000"/>
        </w:rPr>
        <w:t xml:space="preserve">o mieru inflácie </w:t>
      </w:r>
      <w:r w:rsidR="00817C90">
        <w:rPr>
          <w:color w:val="000000"/>
        </w:rPr>
        <w:t xml:space="preserve">alebo nastaviť jednu spoločnú hranicu pre </w:t>
      </w:r>
      <w:r w:rsidR="004A0C94">
        <w:rPr>
          <w:color w:val="000000"/>
        </w:rPr>
        <w:t xml:space="preserve"> </w:t>
      </w:r>
      <w:r w:rsidR="00817C90">
        <w:rPr>
          <w:color w:val="000000"/>
        </w:rPr>
        <w:t xml:space="preserve">fyzické aj právnické osoby, sa predkladatelia zhodli na vytvorení jednej spoločnej hranice; rozhodli sa nezvyšovať </w:t>
      </w:r>
      <w:r w:rsidR="00ED4886">
        <w:rPr>
          <w:color w:val="000000"/>
        </w:rPr>
        <w:t>pätnásťtisícovú hranicu a</w:t>
      </w:r>
      <w:r w:rsidR="00E147CE">
        <w:rPr>
          <w:color w:val="000000"/>
        </w:rPr>
        <w:t xml:space="preserve"> dorovnať na túto hranicu aj hranicu </w:t>
      </w:r>
      <w:r w:rsidR="00817C90">
        <w:rPr>
          <w:color w:val="000000"/>
        </w:rPr>
        <w:t xml:space="preserve"> právnické osoby</w:t>
      </w:r>
      <w:r w:rsidR="00ED4886">
        <w:rPr>
          <w:color w:val="000000"/>
        </w:rPr>
        <w:t xml:space="preserve"> a fyzické osoby - podnikateľov</w:t>
      </w:r>
      <w:r w:rsidR="00817C90">
        <w:rPr>
          <w:color w:val="000000"/>
        </w:rPr>
        <w:t xml:space="preserve">. </w:t>
      </w:r>
    </w:p>
    <w:p w14:paraId="0A1D2A2F" w14:textId="77777777" w:rsidR="00A65DB5" w:rsidRPr="009C0603" w:rsidRDefault="00A65DB5" w:rsidP="009C0603">
      <w:pPr>
        <w:suppressAutoHyphens/>
        <w:spacing w:after="0" w:line="240" w:lineRule="auto"/>
        <w:ind w:firstLine="708"/>
        <w:jc w:val="both"/>
        <w:rPr>
          <w:color w:val="000000"/>
        </w:rPr>
      </w:pPr>
    </w:p>
    <w:p w14:paraId="02F83A50" w14:textId="64E24B96" w:rsidR="008A651A" w:rsidRPr="003D3483" w:rsidRDefault="008A651A" w:rsidP="0083063B">
      <w:pPr>
        <w:spacing w:after="0" w:line="240" w:lineRule="auto"/>
        <w:ind w:firstLine="708"/>
        <w:jc w:val="both"/>
        <w:rPr>
          <w:lang w:eastAsia="sk-SK"/>
        </w:rPr>
      </w:pPr>
      <w:r w:rsidRPr="003D3483">
        <w:rPr>
          <w:lang w:eastAsia="sk-SK"/>
        </w:rPr>
        <w:t xml:space="preserve">Návrh zákona nebude mať vplyv na rozpočet verejnej správy. Návrh zákona bude mať </w:t>
      </w:r>
      <w:r w:rsidR="002078AA">
        <w:rPr>
          <w:lang w:eastAsia="sk-SK"/>
        </w:rPr>
        <w:t>pozitívny</w:t>
      </w:r>
      <w:r w:rsidR="00EB501F">
        <w:rPr>
          <w:lang w:eastAsia="sk-SK"/>
        </w:rPr>
        <w:t xml:space="preserve"> </w:t>
      </w:r>
      <w:r w:rsidRPr="003D3483">
        <w:rPr>
          <w:lang w:eastAsia="sk-SK"/>
        </w:rPr>
        <w:t xml:space="preserve">vplyv na podnikateľské prostredie. Návrh zákona nebude mať </w:t>
      </w:r>
      <w:r w:rsidR="002078AA">
        <w:rPr>
          <w:lang w:eastAsia="sk-SK"/>
        </w:rPr>
        <w:t xml:space="preserve">negatívne </w:t>
      </w:r>
      <w:r w:rsidRPr="003D3483">
        <w:rPr>
          <w:lang w:eastAsia="sk-SK"/>
        </w:rPr>
        <w:t xml:space="preserve">sociálne vplyvy ani vplyv na životné prostredie a rovnako ani vplyv na informatizáciu spoločnosti. Návrh zákona nebude mať ďalej vplyv na manželstvo, rodičovstvo a rodinu a ani na služby verejnej správy pre občana. </w:t>
      </w:r>
    </w:p>
    <w:p w14:paraId="07E1D20D" w14:textId="77777777" w:rsidR="008A651A" w:rsidRPr="003D3483" w:rsidRDefault="008A651A" w:rsidP="0083063B">
      <w:pPr>
        <w:spacing w:after="0" w:line="240" w:lineRule="auto"/>
        <w:ind w:firstLine="708"/>
        <w:jc w:val="both"/>
        <w:rPr>
          <w:lang w:eastAsia="sk-SK"/>
        </w:rPr>
      </w:pPr>
    </w:p>
    <w:p w14:paraId="7D43FF08" w14:textId="77777777" w:rsidR="008A651A" w:rsidRPr="003D3483" w:rsidRDefault="008A651A" w:rsidP="0083063B">
      <w:pPr>
        <w:spacing w:after="0" w:line="240" w:lineRule="auto"/>
        <w:ind w:firstLine="708"/>
        <w:jc w:val="both"/>
        <w:rPr>
          <w:lang w:eastAsia="sk-SK"/>
        </w:rPr>
      </w:pPr>
      <w:r w:rsidRPr="003D3483">
        <w:rPr>
          <w:lang w:eastAsia="sk-SK"/>
        </w:rPr>
        <w:t>Návrh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zákona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je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v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súlade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s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Ústavou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Slovenskej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republiky,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ústavnými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zákonmi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a ostatnými</w:t>
      </w:r>
      <w:r w:rsidRPr="003D3483">
        <w:rPr>
          <w:spacing w:val="-9"/>
          <w:lang w:eastAsia="sk-SK"/>
        </w:rPr>
        <w:t xml:space="preserve"> </w:t>
      </w:r>
      <w:r w:rsidRPr="003D3483">
        <w:rPr>
          <w:lang w:eastAsia="sk-SK"/>
        </w:rPr>
        <w:t>všeobecne</w:t>
      </w:r>
      <w:r w:rsidRPr="003D3483">
        <w:rPr>
          <w:spacing w:val="-9"/>
          <w:lang w:eastAsia="sk-SK"/>
        </w:rPr>
        <w:t xml:space="preserve"> </w:t>
      </w:r>
      <w:r w:rsidRPr="003D3483">
        <w:rPr>
          <w:lang w:eastAsia="sk-SK"/>
        </w:rPr>
        <w:t>záväznými</w:t>
      </w:r>
      <w:r w:rsidRPr="003D3483">
        <w:rPr>
          <w:spacing w:val="-9"/>
          <w:lang w:eastAsia="sk-SK"/>
        </w:rPr>
        <w:t xml:space="preserve"> </w:t>
      </w:r>
      <w:r w:rsidRPr="003D3483">
        <w:rPr>
          <w:lang w:eastAsia="sk-SK"/>
        </w:rPr>
        <w:t>právnymi</w:t>
      </w:r>
      <w:r w:rsidRPr="003D3483">
        <w:rPr>
          <w:spacing w:val="-9"/>
          <w:lang w:eastAsia="sk-SK"/>
        </w:rPr>
        <w:t xml:space="preserve"> </w:t>
      </w:r>
      <w:r w:rsidRPr="003D3483">
        <w:rPr>
          <w:lang w:eastAsia="sk-SK"/>
        </w:rPr>
        <w:t>predpismi</w:t>
      </w:r>
      <w:r w:rsidRPr="003D3483">
        <w:rPr>
          <w:spacing w:val="-9"/>
          <w:lang w:eastAsia="sk-SK"/>
        </w:rPr>
        <w:t xml:space="preserve"> </w:t>
      </w:r>
      <w:r w:rsidRPr="003D3483">
        <w:rPr>
          <w:lang w:eastAsia="sk-SK"/>
        </w:rPr>
        <w:t>Slovenskej</w:t>
      </w:r>
      <w:r w:rsidRPr="003D3483">
        <w:rPr>
          <w:spacing w:val="-9"/>
          <w:lang w:eastAsia="sk-SK"/>
        </w:rPr>
        <w:t xml:space="preserve"> </w:t>
      </w:r>
      <w:r w:rsidRPr="003D3483">
        <w:rPr>
          <w:lang w:eastAsia="sk-SK"/>
        </w:rPr>
        <w:t>republiky,</w:t>
      </w:r>
      <w:r w:rsidRPr="003D3483">
        <w:rPr>
          <w:spacing w:val="-9"/>
          <w:lang w:eastAsia="sk-SK"/>
        </w:rPr>
        <w:t xml:space="preserve"> </w:t>
      </w:r>
      <w:r w:rsidRPr="003D3483">
        <w:rPr>
          <w:lang w:eastAsia="sk-SK"/>
        </w:rPr>
        <w:t>medzinárodnými zmluvami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a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inými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medzinárodnými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dokumentmi,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ktorými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je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Slovenská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republika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viazaná, ako aj s právom Európskej únie.</w:t>
      </w:r>
    </w:p>
    <w:p w14:paraId="3FC851D5" w14:textId="70B6CC9C" w:rsidR="008A651A" w:rsidRPr="003D3483" w:rsidRDefault="008A651A" w:rsidP="0083063B">
      <w:pPr>
        <w:suppressAutoHyphens/>
        <w:spacing w:after="0" w:line="240" w:lineRule="auto"/>
        <w:ind w:firstLine="708"/>
        <w:rPr>
          <w:rFonts w:eastAsia="Times New Roman"/>
        </w:rPr>
      </w:pPr>
    </w:p>
    <w:p w14:paraId="0E3CC6ED" w14:textId="77777777" w:rsidR="00ED4886" w:rsidRDefault="00ED4886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5BFD9F78" w14:textId="0CC8CA45" w:rsidR="008E682C" w:rsidRDefault="008E682C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0E04832D" w14:textId="5E28FB1C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65364FFD" w14:textId="6FA78F8C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0A3AEA9E" w14:textId="11477383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7D272055" w14:textId="61106279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4C9EB710" w14:textId="7FE1CB5B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14436D81" w14:textId="79CCA2AF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3A8A15F3" w14:textId="5E78E736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5F4AFDF3" w14:textId="5AFD2C5E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3D9BEADD" w14:textId="218DFC86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5F1D6B28" w14:textId="06A4CC81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7B4624B6" w14:textId="4CFB4EA1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600461B6" w14:textId="23255A30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6B019975" w14:textId="37691C49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566EDCE2" w14:textId="761CA510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43F54448" w14:textId="33496688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21EF4A39" w14:textId="73FF25E0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1E5CF2EB" w14:textId="6EDFF49D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20B823AC" w14:textId="533D420B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701B818D" w14:textId="6A45EB17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1758CEB7" w14:textId="44FEF189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0384F14F" w14:textId="1E2A23B1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51A7F56C" w14:textId="337F0BF3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2BFA2958" w14:textId="3710D40F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1BA41B0B" w14:textId="01AE3570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1344C542" w14:textId="505037F7" w:rsidR="001C74ED" w:rsidRDefault="001C74ED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243CB76F" w14:textId="05B0F850" w:rsidR="008E682C" w:rsidRDefault="001C74ED" w:rsidP="007168A3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B</w:t>
      </w:r>
      <w:r w:rsidR="001227FC">
        <w:rPr>
          <w:rFonts w:eastAsia="Times New Roman"/>
          <w:b/>
          <w:bCs/>
        </w:rPr>
        <w:t xml:space="preserve">. Osobitná  časť </w:t>
      </w:r>
    </w:p>
    <w:p w14:paraId="44AC951A" w14:textId="77777777" w:rsidR="001227FC" w:rsidRDefault="001227FC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2FD45F94" w14:textId="2BDBA459" w:rsidR="00061D1E" w:rsidRPr="003D3483" w:rsidRDefault="00061D1E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  <w:r w:rsidRPr="003D3483">
        <w:rPr>
          <w:rFonts w:eastAsia="Times New Roman"/>
          <w:b/>
          <w:bCs/>
        </w:rPr>
        <w:t xml:space="preserve">K čl. I </w:t>
      </w:r>
    </w:p>
    <w:p w14:paraId="0A3935F4" w14:textId="6C79727D" w:rsidR="00061D1E" w:rsidRPr="003D3483" w:rsidRDefault="00061D1E" w:rsidP="0083063B">
      <w:pPr>
        <w:suppressAutoHyphens/>
        <w:spacing w:after="0" w:line="240" w:lineRule="auto"/>
        <w:ind w:firstLine="708"/>
        <w:rPr>
          <w:rFonts w:eastAsia="Times New Roman"/>
        </w:rPr>
      </w:pPr>
    </w:p>
    <w:p w14:paraId="0D4DBD85" w14:textId="31EFB483" w:rsidR="007310A1" w:rsidRPr="007310A1" w:rsidRDefault="007168A3" w:rsidP="008E0517">
      <w:pPr>
        <w:shd w:val="clear" w:color="auto" w:fill="FFFFFF"/>
        <w:ind w:firstLine="708"/>
        <w:jc w:val="both"/>
        <w:rPr>
          <w:rFonts w:ascii="Open Sans" w:eastAsia="Times New Roman" w:hAnsi="Open Sans" w:cs="Open Sans"/>
          <w:color w:val="494949"/>
          <w:sz w:val="21"/>
          <w:szCs w:val="21"/>
          <w:lang w:eastAsia="sk-SK"/>
        </w:rPr>
      </w:pPr>
      <w:r>
        <w:rPr>
          <w:rFonts w:eastAsia="Times New Roman"/>
        </w:rPr>
        <w:t xml:space="preserve">Navrhuje </w:t>
      </w:r>
      <w:r w:rsidR="007F23E6" w:rsidRPr="003D3483">
        <w:rPr>
          <w:rFonts w:eastAsia="Times New Roman"/>
        </w:rPr>
        <w:t xml:space="preserve">sa </w:t>
      </w:r>
      <w:r w:rsidR="008E0517">
        <w:rPr>
          <w:rFonts w:eastAsia="Times New Roman"/>
        </w:rPr>
        <w:t xml:space="preserve">nové znenie § 4, ktoré </w:t>
      </w:r>
      <w:r w:rsidR="002078AA">
        <w:rPr>
          <w:rFonts w:eastAsia="Times New Roman"/>
        </w:rPr>
        <w:t>zjedno</w:t>
      </w:r>
      <w:r w:rsidR="008E0517">
        <w:rPr>
          <w:rFonts w:eastAsia="Times New Roman"/>
        </w:rPr>
        <w:t xml:space="preserve">cuje </w:t>
      </w:r>
      <w:r w:rsidR="002078AA">
        <w:rPr>
          <w:rFonts w:eastAsia="Times New Roman"/>
        </w:rPr>
        <w:t xml:space="preserve">doterajšiu právnu úpravu obmedzenia platieb v hotovosti; podľa súčasného znenia </w:t>
      </w:r>
      <w:r w:rsidR="00FF694F" w:rsidRPr="003D3483">
        <w:rPr>
          <w:rFonts w:eastAsia="Times New Roman"/>
        </w:rPr>
        <w:t xml:space="preserve"> </w:t>
      </w:r>
      <w:r w:rsidR="007310A1">
        <w:rPr>
          <w:rFonts w:eastAsia="Times New Roman"/>
        </w:rPr>
        <w:t xml:space="preserve">je zákaz platieb v hotovosti dvojaký; zatiaľ čo pre fyzické osoby – nepodnikateľov platí hranica 15 000 eur, nad ktorú sú platby v hotovosti zakázané, pre </w:t>
      </w:r>
      <w:r w:rsidR="00ED4886">
        <w:rPr>
          <w:rFonts w:eastAsia="Times New Roman"/>
        </w:rPr>
        <w:t xml:space="preserve">ostatné subjekty, teda pre právnické osoby a </w:t>
      </w:r>
      <w:r w:rsidR="007310A1">
        <w:rPr>
          <w:rFonts w:eastAsia="Times New Roman"/>
        </w:rPr>
        <w:t>fyzické osoby</w:t>
      </w:r>
      <w:r w:rsidR="00ED4886">
        <w:rPr>
          <w:rFonts w:eastAsia="Times New Roman"/>
        </w:rPr>
        <w:t xml:space="preserve"> - podnikateľov</w:t>
      </w:r>
      <w:r w:rsidR="007310A1">
        <w:rPr>
          <w:rFonts w:eastAsia="Times New Roman"/>
        </w:rPr>
        <w:t xml:space="preserve"> platí </w:t>
      </w:r>
      <w:r w:rsidR="008E0517">
        <w:rPr>
          <w:rFonts w:eastAsia="Times New Roman"/>
        </w:rPr>
        <w:t xml:space="preserve">nižšia, </w:t>
      </w:r>
      <w:r w:rsidR="007310A1">
        <w:rPr>
          <w:rFonts w:eastAsia="Times New Roman"/>
        </w:rPr>
        <w:t xml:space="preserve">prísnejšia hranica, a síce 5 000 eur. Podľa navrhovanej zmeny sa zákaz platieb v hotovosti bude </w:t>
      </w:r>
      <w:r w:rsidR="008E0517">
        <w:rPr>
          <w:rFonts w:eastAsia="Times New Roman"/>
        </w:rPr>
        <w:t xml:space="preserve">nastavený jednotne, a síce na hranici 15 000 eur a bude sa </w:t>
      </w:r>
      <w:r w:rsidR="007310A1">
        <w:rPr>
          <w:rFonts w:eastAsia="Times New Roman"/>
        </w:rPr>
        <w:t>vzťahovať tak na</w:t>
      </w:r>
      <w:r w:rsidR="008E0517">
        <w:rPr>
          <w:rFonts w:eastAsia="Times New Roman"/>
        </w:rPr>
        <w:t xml:space="preserve"> fyzické osoby – </w:t>
      </w:r>
      <w:r w:rsidR="00ED4886">
        <w:rPr>
          <w:rFonts w:eastAsia="Times New Roman"/>
        </w:rPr>
        <w:t xml:space="preserve">podnikateľov aj </w:t>
      </w:r>
      <w:r w:rsidR="008E0517">
        <w:rPr>
          <w:rFonts w:eastAsia="Times New Roman"/>
        </w:rPr>
        <w:t xml:space="preserve">nepodnikateľov, ako aj na právnické osoby. </w:t>
      </w:r>
      <w:r w:rsidR="007310A1">
        <w:rPr>
          <w:rFonts w:eastAsia="Times New Roman"/>
        </w:rPr>
        <w:t xml:space="preserve"> </w:t>
      </w:r>
    </w:p>
    <w:p w14:paraId="1D4AFCD8" w14:textId="26A6FD67" w:rsidR="00061D1E" w:rsidRPr="003D3483" w:rsidRDefault="00061D1E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  <w:r w:rsidRPr="003D3483">
        <w:rPr>
          <w:rFonts w:eastAsia="Times New Roman"/>
          <w:b/>
          <w:bCs/>
        </w:rPr>
        <w:t>K čl. II</w:t>
      </w:r>
    </w:p>
    <w:p w14:paraId="6F5431BB" w14:textId="0C04C08F" w:rsidR="00061D1E" w:rsidRPr="003D3483" w:rsidRDefault="00061D1E" w:rsidP="0083063B">
      <w:pPr>
        <w:suppressAutoHyphens/>
        <w:spacing w:after="0" w:line="240" w:lineRule="auto"/>
        <w:ind w:firstLine="708"/>
        <w:rPr>
          <w:rFonts w:eastAsia="Times New Roman"/>
        </w:rPr>
      </w:pPr>
    </w:p>
    <w:p w14:paraId="2D5BD789" w14:textId="5CCF383F" w:rsidR="00061D1E" w:rsidRPr="003D3483" w:rsidRDefault="00061D1E" w:rsidP="0083063B">
      <w:pPr>
        <w:suppressAutoHyphens/>
        <w:spacing w:after="0" w:line="240" w:lineRule="auto"/>
        <w:ind w:firstLine="708"/>
        <w:rPr>
          <w:rFonts w:eastAsia="Times New Roman"/>
        </w:rPr>
      </w:pPr>
      <w:r w:rsidRPr="003D3483">
        <w:rPr>
          <w:rFonts w:eastAsia="Times New Roman"/>
        </w:rPr>
        <w:t>Navrhuje sa</w:t>
      </w:r>
      <w:r w:rsidR="008E0517">
        <w:rPr>
          <w:rFonts w:eastAsia="Times New Roman"/>
        </w:rPr>
        <w:t xml:space="preserve"> nadobudnutie účinnosti zákona na 1. júla 2023. </w:t>
      </w:r>
    </w:p>
    <w:sectPr w:rsidR="00061D1E" w:rsidRPr="003D34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B659" w14:textId="77777777" w:rsidR="00B90D91" w:rsidRDefault="00B90D91" w:rsidP="00ED5801">
      <w:pPr>
        <w:spacing w:after="0" w:line="240" w:lineRule="auto"/>
      </w:pPr>
      <w:r>
        <w:separator/>
      </w:r>
    </w:p>
  </w:endnote>
  <w:endnote w:type="continuationSeparator" w:id="0">
    <w:p w14:paraId="7566091C" w14:textId="77777777" w:rsidR="00B90D91" w:rsidRDefault="00B90D91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5E39" w14:textId="77777777" w:rsidR="00B90D91" w:rsidRDefault="00B90D91" w:rsidP="00ED5801">
      <w:pPr>
        <w:spacing w:after="0" w:line="240" w:lineRule="auto"/>
      </w:pPr>
      <w:r>
        <w:separator/>
      </w:r>
    </w:p>
  </w:footnote>
  <w:footnote w:type="continuationSeparator" w:id="0">
    <w:p w14:paraId="0EB5D386" w14:textId="77777777" w:rsidR="00B90D91" w:rsidRDefault="00B90D91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AD6"/>
    <w:multiLevelType w:val="multilevel"/>
    <w:tmpl w:val="82A099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82714">
    <w:abstractNumId w:val="2"/>
  </w:num>
  <w:num w:numId="2" w16cid:durableId="190992559">
    <w:abstractNumId w:val="0"/>
  </w:num>
  <w:num w:numId="3" w16cid:durableId="1738629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F3"/>
    <w:rsid w:val="000205BA"/>
    <w:rsid w:val="0002289E"/>
    <w:rsid w:val="00024789"/>
    <w:rsid w:val="00026632"/>
    <w:rsid w:val="00054BAE"/>
    <w:rsid w:val="0005771C"/>
    <w:rsid w:val="00061D1E"/>
    <w:rsid w:val="00074535"/>
    <w:rsid w:val="00083704"/>
    <w:rsid w:val="00085126"/>
    <w:rsid w:val="000A2333"/>
    <w:rsid w:val="000C15A5"/>
    <w:rsid w:val="000C6F60"/>
    <w:rsid w:val="000C779C"/>
    <w:rsid w:val="000D1D08"/>
    <w:rsid w:val="000D6087"/>
    <w:rsid w:val="000E6925"/>
    <w:rsid w:val="00102A32"/>
    <w:rsid w:val="0010591E"/>
    <w:rsid w:val="00111837"/>
    <w:rsid w:val="00114E5D"/>
    <w:rsid w:val="001227FC"/>
    <w:rsid w:val="00131D67"/>
    <w:rsid w:val="0014328A"/>
    <w:rsid w:val="001619AE"/>
    <w:rsid w:val="00186E42"/>
    <w:rsid w:val="001A6E7E"/>
    <w:rsid w:val="001A75DB"/>
    <w:rsid w:val="001B1D4A"/>
    <w:rsid w:val="001B6DC4"/>
    <w:rsid w:val="001C74E8"/>
    <w:rsid w:val="001C74ED"/>
    <w:rsid w:val="001D0A23"/>
    <w:rsid w:val="001F5FBE"/>
    <w:rsid w:val="002020D5"/>
    <w:rsid w:val="002078AA"/>
    <w:rsid w:val="002243F8"/>
    <w:rsid w:val="00234912"/>
    <w:rsid w:val="00235D8B"/>
    <w:rsid w:val="00240680"/>
    <w:rsid w:val="00245584"/>
    <w:rsid w:val="00255048"/>
    <w:rsid w:val="00285BF0"/>
    <w:rsid w:val="0028621C"/>
    <w:rsid w:val="00287AF1"/>
    <w:rsid w:val="002B49CD"/>
    <w:rsid w:val="002C3AC5"/>
    <w:rsid w:val="002E1028"/>
    <w:rsid w:val="002E5303"/>
    <w:rsid w:val="003033D3"/>
    <w:rsid w:val="003172B3"/>
    <w:rsid w:val="00335E66"/>
    <w:rsid w:val="003447ED"/>
    <w:rsid w:val="0034561F"/>
    <w:rsid w:val="00367154"/>
    <w:rsid w:val="00374E95"/>
    <w:rsid w:val="003853D4"/>
    <w:rsid w:val="00390987"/>
    <w:rsid w:val="00391EE9"/>
    <w:rsid w:val="0039551A"/>
    <w:rsid w:val="003A6646"/>
    <w:rsid w:val="003C2378"/>
    <w:rsid w:val="003C5540"/>
    <w:rsid w:val="003C59F0"/>
    <w:rsid w:val="003D306B"/>
    <w:rsid w:val="003D3483"/>
    <w:rsid w:val="003E42BE"/>
    <w:rsid w:val="003F2E12"/>
    <w:rsid w:val="003F2ECB"/>
    <w:rsid w:val="004059A4"/>
    <w:rsid w:val="004133D2"/>
    <w:rsid w:val="00413E3B"/>
    <w:rsid w:val="004255BB"/>
    <w:rsid w:val="00426870"/>
    <w:rsid w:val="004719AE"/>
    <w:rsid w:val="004722D2"/>
    <w:rsid w:val="004768B2"/>
    <w:rsid w:val="0048006F"/>
    <w:rsid w:val="00492339"/>
    <w:rsid w:val="00494C81"/>
    <w:rsid w:val="00496621"/>
    <w:rsid w:val="004A0C94"/>
    <w:rsid w:val="004A371C"/>
    <w:rsid w:val="004B3BBA"/>
    <w:rsid w:val="004C34C8"/>
    <w:rsid w:val="004D55E5"/>
    <w:rsid w:val="004E2E65"/>
    <w:rsid w:val="004E3291"/>
    <w:rsid w:val="004F49BF"/>
    <w:rsid w:val="0050069A"/>
    <w:rsid w:val="0050456B"/>
    <w:rsid w:val="0050575E"/>
    <w:rsid w:val="00506748"/>
    <w:rsid w:val="00506E47"/>
    <w:rsid w:val="00507F8C"/>
    <w:rsid w:val="00523BDF"/>
    <w:rsid w:val="0052667A"/>
    <w:rsid w:val="0053099A"/>
    <w:rsid w:val="00530DC5"/>
    <w:rsid w:val="00555840"/>
    <w:rsid w:val="00565B2C"/>
    <w:rsid w:val="005957E7"/>
    <w:rsid w:val="005A3EE8"/>
    <w:rsid w:val="005B19E4"/>
    <w:rsid w:val="005C2D1D"/>
    <w:rsid w:val="005C61C1"/>
    <w:rsid w:val="005D442D"/>
    <w:rsid w:val="005D7A5D"/>
    <w:rsid w:val="005E5A0E"/>
    <w:rsid w:val="005E5A79"/>
    <w:rsid w:val="00603587"/>
    <w:rsid w:val="00606C8F"/>
    <w:rsid w:val="0064016E"/>
    <w:rsid w:val="006417A2"/>
    <w:rsid w:val="006434DD"/>
    <w:rsid w:val="0065473E"/>
    <w:rsid w:val="00667A58"/>
    <w:rsid w:val="0067539F"/>
    <w:rsid w:val="006777A4"/>
    <w:rsid w:val="006805ED"/>
    <w:rsid w:val="006A2D81"/>
    <w:rsid w:val="006B1C38"/>
    <w:rsid w:val="006B62F7"/>
    <w:rsid w:val="006D6D56"/>
    <w:rsid w:val="006F37B2"/>
    <w:rsid w:val="006F6069"/>
    <w:rsid w:val="006F7264"/>
    <w:rsid w:val="00701406"/>
    <w:rsid w:val="00715C4D"/>
    <w:rsid w:val="007168A3"/>
    <w:rsid w:val="00721BFE"/>
    <w:rsid w:val="007310A1"/>
    <w:rsid w:val="00732E15"/>
    <w:rsid w:val="007360FB"/>
    <w:rsid w:val="00747FDC"/>
    <w:rsid w:val="007565EE"/>
    <w:rsid w:val="00760AA9"/>
    <w:rsid w:val="0076365D"/>
    <w:rsid w:val="00771B34"/>
    <w:rsid w:val="00774527"/>
    <w:rsid w:val="00781FD7"/>
    <w:rsid w:val="00792F4A"/>
    <w:rsid w:val="007A4107"/>
    <w:rsid w:val="007B2C12"/>
    <w:rsid w:val="007C2047"/>
    <w:rsid w:val="007C28BA"/>
    <w:rsid w:val="007E000D"/>
    <w:rsid w:val="007E040B"/>
    <w:rsid w:val="007E69B0"/>
    <w:rsid w:val="007F23E6"/>
    <w:rsid w:val="007F30FA"/>
    <w:rsid w:val="00801C4B"/>
    <w:rsid w:val="00802CB6"/>
    <w:rsid w:val="0081323D"/>
    <w:rsid w:val="00817C90"/>
    <w:rsid w:val="008222F3"/>
    <w:rsid w:val="00824456"/>
    <w:rsid w:val="0083063B"/>
    <w:rsid w:val="008336BF"/>
    <w:rsid w:val="0084084D"/>
    <w:rsid w:val="008602E7"/>
    <w:rsid w:val="00862214"/>
    <w:rsid w:val="008707B9"/>
    <w:rsid w:val="00881600"/>
    <w:rsid w:val="00886AD4"/>
    <w:rsid w:val="00896C80"/>
    <w:rsid w:val="008A376F"/>
    <w:rsid w:val="008A651A"/>
    <w:rsid w:val="008B5167"/>
    <w:rsid w:val="008C0513"/>
    <w:rsid w:val="008C5FF4"/>
    <w:rsid w:val="008D38B2"/>
    <w:rsid w:val="008D657B"/>
    <w:rsid w:val="008E0517"/>
    <w:rsid w:val="008E4472"/>
    <w:rsid w:val="008E4522"/>
    <w:rsid w:val="008E682C"/>
    <w:rsid w:val="008F55F7"/>
    <w:rsid w:val="00901C71"/>
    <w:rsid w:val="00914394"/>
    <w:rsid w:val="00924BAD"/>
    <w:rsid w:val="00930B7D"/>
    <w:rsid w:val="009331E7"/>
    <w:rsid w:val="00937BAB"/>
    <w:rsid w:val="009432E4"/>
    <w:rsid w:val="00955C61"/>
    <w:rsid w:val="00956DA3"/>
    <w:rsid w:val="009675AE"/>
    <w:rsid w:val="00971934"/>
    <w:rsid w:val="00972A87"/>
    <w:rsid w:val="00977483"/>
    <w:rsid w:val="009777EE"/>
    <w:rsid w:val="009827E4"/>
    <w:rsid w:val="009849F6"/>
    <w:rsid w:val="00992030"/>
    <w:rsid w:val="009930F7"/>
    <w:rsid w:val="00997C23"/>
    <w:rsid w:val="009A0BBA"/>
    <w:rsid w:val="009B3985"/>
    <w:rsid w:val="009C0603"/>
    <w:rsid w:val="009D2CDB"/>
    <w:rsid w:val="009D4821"/>
    <w:rsid w:val="009E109C"/>
    <w:rsid w:val="009E2BF6"/>
    <w:rsid w:val="009E6EA6"/>
    <w:rsid w:val="00A0511F"/>
    <w:rsid w:val="00A05217"/>
    <w:rsid w:val="00A22C43"/>
    <w:rsid w:val="00A439DE"/>
    <w:rsid w:val="00A46CC9"/>
    <w:rsid w:val="00A522E6"/>
    <w:rsid w:val="00A61979"/>
    <w:rsid w:val="00A65719"/>
    <w:rsid w:val="00A65DB5"/>
    <w:rsid w:val="00A71412"/>
    <w:rsid w:val="00A74C41"/>
    <w:rsid w:val="00A82AAC"/>
    <w:rsid w:val="00AB5219"/>
    <w:rsid w:val="00AC5A5B"/>
    <w:rsid w:val="00AD2280"/>
    <w:rsid w:val="00AD2B4B"/>
    <w:rsid w:val="00AE26C6"/>
    <w:rsid w:val="00B11C96"/>
    <w:rsid w:val="00B1439E"/>
    <w:rsid w:val="00B40FBB"/>
    <w:rsid w:val="00B44C3A"/>
    <w:rsid w:val="00B5397A"/>
    <w:rsid w:val="00B61D89"/>
    <w:rsid w:val="00B62E3F"/>
    <w:rsid w:val="00B64EC9"/>
    <w:rsid w:val="00B8212F"/>
    <w:rsid w:val="00B82EE8"/>
    <w:rsid w:val="00B90D91"/>
    <w:rsid w:val="00B93786"/>
    <w:rsid w:val="00BA1A6E"/>
    <w:rsid w:val="00BA38B3"/>
    <w:rsid w:val="00BC4000"/>
    <w:rsid w:val="00BD27E1"/>
    <w:rsid w:val="00BD7171"/>
    <w:rsid w:val="00BE1116"/>
    <w:rsid w:val="00BE1563"/>
    <w:rsid w:val="00BF07EE"/>
    <w:rsid w:val="00BF7228"/>
    <w:rsid w:val="00BF7392"/>
    <w:rsid w:val="00C00808"/>
    <w:rsid w:val="00C23A80"/>
    <w:rsid w:val="00C3025F"/>
    <w:rsid w:val="00C37BB6"/>
    <w:rsid w:val="00C51823"/>
    <w:rsid w:val="00C539A9"/>
    <w:rsid w:val="00C63E48"/>
    <w:rsid w:val="00C70CC5"/>
    <w:rsid w:val="00C90285"/>
    <w:rsid w:val="00C93ADC"/>
    <w:rsid w:val="00CB27E4"/>
    <w:rsid w:val="00CC004A"/>
    <w:rsid w:val="00CC12AD"/>
    <w:rsid w:val="00CE0314"/>
    <w:rsid w:val="00CF2C1C"/>
    <w:rsid w:val="00CF2E33"/>
    <w:rsid w:val="00D12E80"/>
    <w:rsid w:val="00D17A48"/>
    <w:rsid w:val="00D22433"/>
    <w:rsid w:val="00D2561A"/>
    <w:rsid w:val="00D25D8B"/>
    <w:rsid w:val="00D32316"/>
    <w:rsid w:val="00D62966"/>
    <w:rsid w:val="00D6456F"/>
    <w:rsid w:val="00D76AC2"/>
    <w:rsid w:val="00D83514"/>
    <w:rsid w:val="00D9188B"/>
    <w:rsid w:val="00D92F82"/>
    <w:rsid w:val="00DA2B63"/>
    <w:rsid w:val="00DD0063"/>
    <w:rsid w:val="00DD04C3"/>
    <w:rsid w:val="00DD220B"/>
    <w:rsid w:val="00DD6195"/>
    <w:rsid w:val="00DD7805"/>
    <w:rsid w:val="00DE3088"/>
    <w:rsid w:val="00DF19AB"/>
    <w:rsid w:val="00E02901"/>
    <w:rsid w:val="00E02FE6"/>
    <w:rsid w:val="00E0691C"/>
    <w:rsid w:val="00E07F3A"/>
    <w:rsid w:val="00E105EB"/>
    <w:rsid w:val="00E1398B"/>
    <w:rsid w:val="00E140EE"/>
    <w:rsid w:val="00E147CE"/>
    <w:rsid w:val="00E24DC6"/>
    <w:rsid w:val="00E40AFE"/>
    <w:rsid w:val="00E40F02"/>
    <w:rsid w:val="00E42B0D"/>
    <w:rsid w:val="00E773F9"/>
    <w:rsid w:val="00E80312"/>
    <w:rsid w:val="00E8796D"/>
    <w:rsid w:val="00E94207"/>
    <w:rsid w:val="00E95231"/>
    <w:rsid w:val="00EA452B"/>
    <w:rsid w:val="00EA6C20"/>
    <w:rsid w:val="00EB501F"/>
    <w:rsid w:val="00EC5AF8"/>
    <w:rsid w:val="00ED4886"/>
    <w:rsid w:val="00ED5801"/>
    <w:rsid w:val="00ED7B7A"/>
    <w:rsid w:val="00EE4DB8"/>
    <w:rsid w:val="00EF41A3"/>
    <w:rsid w:val="00F05676"/>
    <w:rsid w:val="00F13F6E"/>
    <w:rsid w:val="00F155F3"/>
    <w:rsid w:val="00F35840"/>
    <w:rsid w:val="00F44410"/>
    <w:rsid w:val="00F577AF"/>
    <w:rsid w:val="00F600F9"/>
    <w:rsid w:val="00F65E7C"/>
    <w:rsid w:val="00F73F4F"/>
    <w:rsid w:val="00F90457"/>
    <w:rsid w:val="00F964C5"/>
    <w:rsid w:val="00F973B5"/>
    <w:rsid w:val="00FA5420"/>
    <w:rsid w:val="00FA632B"/>
    <w:rsid w:val="00FD31B8"/>
    <w:rsid w:val="00FD3EB1"/>
    <w:rsid w:val="00FE47E1"/>
    <w:rsid w:val="00FE67F3"/>
    <w:rsid w:val="00FF0CCA"/>
    <w:rsid w:val="00FF243F"/>
    <w:rsid w:val="00FF245F"/>
    <w:rsid w:val="00FF694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8E4522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Revzia">
    <w:name w:val="Revision"/>
    <w:hidden/>
    <w:uiPriority w:val="99"/>
    <w:semiHidden/>
    <w:rsid w:val="009A0BBA"/>
    <w:pPr>
      <w:spacing w:after="0" w:line="240" w:lineRule="auto"/>
    </w:pPr>
  </w:style>
  <w:style w:type="character" w:customStyle="1" w:styleId="awspan">
    <w:name w:val="awspan"/>
    <w:basedOn w:val="Predvolenpsmoodseku"/>
    <w:rsid w:val="009C0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28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20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01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034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1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40</cp:revision>
  <cp:lastPrinted>2020-12-17T09:04:00Z</cp:lastPrinted>
  <dcterms:created xsi:type="dcterms:W3CDTF">2022-01-13T10:49:00Z</dcterms:created>
  <dcterms:modified xsi:type="dcterms:W3CDTF">2023-02-17T12:55:00Z</dcterms:modified>
</cp:coreProperties>
</file>