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C87E9" w14:textId="77777777" w:rsidR="00CA4B22" w:rsidRPr="00CA4B22" w:rsidRDefault="00CA4B22" w:rsidP="00CA4B22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CA4B2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DÔVODOVÁ SPRÁVA</w:t>
      </w:r>
    </w:p>
    <w:p w14:paraId="185EAFB3" w14:textId="77777777" w:rsidR="00CA4B22" w:rsidRDefault="00CA4B22" w:rsidP="00CA4B22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8D6B483" w14:textId="4927D68D" w:rsidR="00CA4B22" w:rsidRPr="00CA4B22" w:rsidRDefault="00CA4B22" w:rsidP="00CA4B22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CA4B2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Všeobecná časť</w:t>
      </w:r>
    </w:p>
    <w:p w14:paraId="7162F61A" w14:textId="77777777" w:rsidR="00CA4B22" w:rsidRDefault="00CA4B22" w:rsidP="00CA4B22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78AB66D" w14:textId="0657E3F6" w:rsidR="008879C5" w:rsidRDefault="00556A5F" w:rsidP="008879C5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56A5F">
        <w:rPr>
          <w:rFonts w:ascii="Times New Roman" w:eastAsia="Times New Roman" w:hAnsi="Times New Roman" w:cs="Times New Roman"/>
          <w:sz w:val="24"/>
          <w:szCs w:val="24"/>
          <w:lang w:eastAsia="sk-SK"/>
        </w:rPr>
        <w:t>Podľa súčasnej právnej úpravy</w:t>
      </w:r>
      <w:r w:rsidR="00AE0E9E" w:rsidRPr="00AE0E9E">
        <w:t xml:space="preserve"> </w:t>
      </w:r>
      <w:r w:rsidR="00AE0E9E">
        <w:rPr>
          <w:rFonts w:ascii="Times New Roman" w:eastAsia="Times New Roman" w:hAnsi="Times New Roman" w:cs="Times New Roman"/>
          <w:sz w:val="24"/>
          <w:szCs w:val="24"/>
          <w:lang w:eastAsia="sk-SK"/>
        </w:rPr>
        <w:t>o</w:t>
      </w:r>
      <w:r w:rsidR="00AE0E9E" w:rsidRPr="00AE0E9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nároku na náhradu trov konania rozhodne aj bez návrhu súd v rozhodnutí, ktorým sa konanie končí.</w:t>
      </w:r>
      <w:r w:rsidR="00AE0E9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Pokiaľ bol v takomto rozhodnutí nárok priznaný, o</w:t>
      </w:r>
      <w:r w:rsidR="00AE0E9E" w:rsidRPr="00AE0E9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výške náhrady trov konania rozhodne súd prvej inštancie po právoplatnosti rozhodnutia, ktorým sa konanie končí, samostatným uznesením, ktoré vydá súdny úradník.</w:t>
      </w:r>
      <w:r w:rsidR="00AE0E9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súčasnej právnej úprave tak absentuje lehota, do ktorej má byť uznesenie obsahujúce výšku náhrady trov konania vydané, po tom, ako bol už nárok súdnym rozhodnutím priznaný.</w:t>
      </w:r>
    </w:p>
    <w:p w14:paraId="3FB45981" w14:textId="04DA8222" w:rsidR="008A7EEA" w:rsidRDefault="008A7EEA" w:rsidP="008879C5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2A01E76" w14:textId="147BD643" w:rsidR="008A7EEA" w:rsidRDefault="008A7EEA" w:rsidP="008A7EEA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Podľa predchádzajúcej právnej úpravy obsiahnutej v Občianskom súdnom poriadku, o povinnosti nahradiť trovy konania rozhodol súd spravidla na návrh v rozhodnutí, ktorým sa konanie končilo, pričom účastník, ktorému bol nárok na náhradu trov priznaný bol povinný trovy konania vyčísliť najneskôr do troch pracovných dní odo dňa vyhlásenia takéhoto rozhodnutia.</w:t>
      </w:r>
      <w:r w:rsidR="001440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Ak bolo vyhlásené rozhodnutie, ktorým súd priznal nárok na náhradu trov konania, účastník konania následne v lehote zaslal vyčíslenie trov konania</w:t>
      </w:r>
      <w:r w:rsidR="00EA149E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1440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EA149E">
        <w:rPr>
          <w:rFonts w:ascii="Times New Roman" w:eastAsia="Times New Roman" w:hAnsi="Times New Roman" w:cs="Times New Roman"/>
          <w:sz w:val="24"/>
          <w:szCs w:val="24"/>
          <w:lang w:eastAsia="sk-SK"/>
        </w:rPr>
        <w:t>D</w:t>
      </w:r>
      <w:r w:rsidR="00144024">
        <w:rPr>
          <w:rFonts w:ascii="Times New Roman" w:eastAsia="Times New Roman" w:hAnsi="Times New Roman" w:cs="Times New Roman"/>
          <w:sz w:val="24"/>
          <w:szCs w:val="24"/>
          <w:lang w:eastAsia="sk-SK"/>
        </w:rPr>
        <w:t>o vyhotovenia písomného znenia rozhodnutia súd mohol ustáliť presnú výšku náhrady, ktorá bola priznaná a účastníkovi bolo doručené rozhodnutie už s vymedzením výšky priznanej náhrady trov konania, pričom uplynutím lehoty na prípadne podanie opravného prostriedku účastník konania disponoval exekučným titulom nielen k nároku, ktorý bol predmetom súdneho konania, ale aj k nároku na náhradu trov konania, čo umožňovalo zača</w:t>
      </w:r>
      <w:r w:rsidR="00C571B3">
        <w:rPr>
          <w:rFonts w:ascii="Times New Roman" w:eastAsia="Times New Roman" w:hAnsi="Times New Roman" w:cs="Times New Roman"/>
          <w:sz w:val="24"/>
          <w:szCs w:val="24"/>
          <w:lang w:eastAsia="sk-SK"/>
        </w:rPr>
        <w:t>ť</w:t>
      </w:r>
      <w:r w:rsidR="001440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 vymáhaním oboch nárokov</w:t>
      </w:r>
      <w:r w:rsidR="00E4106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súčasne v rámci jedného vykonávacieho konania</w:t>
      </w:r>
      <w:r w:rsidR="00144024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2445B7E6" w14:textId="21ACBDC9" w:rsidR="002B7D09" w:rsidRDefault="002B7D09" w:rsidP="008A7EEA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AF98994" w14:textId="1269DFA4" w:rsidR="002B7D09" w:rsidRDefault="002B7D09" w:rsidP="008A7EEA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Okrem toho Občiansky súdny poriadok </w:t>
      </w:r>
      <w:r w:rsidR="00EA149E">
        <w:rPr>
          <w:rFonts w:ascii="Times New Roman" w:eastAsia="Times New Roman" w:hAnsi="Times New Roman" w:cs="Times New Roman"/>
          <w:sz w:val="24"/>
          <w:szCs w:val="24"/>
          <w:lang w:eastAsia="sk-SK"/>
        </w:rPr>
        <w:t>zakotvoval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ustanovenie, podľa ktorého v</w:t>
      </w:r>
      <w:r w:rsidRPr="002B7D0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zložitých prípadoch, najmä z dôvodu väčšieho počtu účastníkov konania alebo väčšieho počtu nárokov uplatňovaných v konaní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mohol </w:t>
      </w:r>
      <w:r w:rsidRPr="002B7D09">
        <w:rPr>
          <w:rFonts w:ascii="Times New Roman" w:eastAsia="Times New Roman" w:hAnsi="Times New Roman" w:cs="Times New Roman"/>
          <w:sz w:val="24"/>
          <w:szCs w:val="24"/>
          <w:lang w:eastAsia="sk-SK"/>
        </w:rPr>
        <w:t>súd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2B7D09">
        <w:rPr>
          <w:rFonts w:ascii="Times New Roman" w:eastAsia="Times New Roman" w:hAnsi="Times New Roman" w:cs="Times New Roman"/>
          <w:sz w:val="24"/>
          <w:szCs w:val="24"/>
          <w:lang w:eastAsia="sk-SK"/>
        </w:rPr>
        <w:t>rozhodnúť, že o trovách konania rozhodne do 30 dní po právoplatnosti rozhodnutia vo veci samej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 Teda aj pre prípady považované za „zložité“ bola zakotvená zákonná lehota 30 dní odo dňa právoplatnosti rozhodnutia vo veci samej.</w:t>
      </w:r>
    </w:p>
    <w:p w14:paraId="6D10E6E2" w14:textId="3C764DCF" w:rsidR="002B7D09" w:rsidRDefault="002B7D09" w:rsidP="008A7EEA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B386059" w14:textId="7AC31B8C" w:rsidR="00197FF9" w:rsidRDefault="002B7D09" w:rsidP="008879C5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Nezakotvenie žiadnej lehoty pre vydanie uznesenia k náhrade trov konania vedie k tomu, že v </w:t>
      </w:r>
      <w:r w:rsidRPr="002B7D09">
        <w:rPr>
          <w:rFonts w:ascii="Times New Roman" w:eastAsia="Times New Roman" w:hAnsi="Times New Roman" w:cs="Times New Roman"/>
          <w:sz w:val="24"/>
          <w:szCs w:val="24"/>
          <w:lang w:eastAsia="sk-SK"/>
        </w:rPr>
        <w:t>praxi dochádza k situáciám, kedy bol síce účastníkovi súdneho konania nárok na náhradu trov konania priznaný súdnym rozhodnutím, ale ani po niekoľkých mesiaco</w:t>
      </w:r>
      <w:r w:rsidR="00E41067">
        <w:rPr>
          <w:rFonts w:ascii="Times New Roman" w:eastAsia="Times New Roman" w:hAnsi="Times New Roman" w:cs="Times New Roman"/>
          <w:sz w:val="24"/>
          <w:szCs w:val="24"/>
          <w:lang w:eastAsia="sk-SK"/>
        </w:rPr>
        <w:t>ch</w:t>
      </w:r>
      <w:r w:rsidRPr="002B7D0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od vydania takéhoto rozhodnutia nie je výška nároku ustálená a nie je ju možné vymáhať.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praxi tak nastávajú situácie, kedy si účastník konania, ktorému bol priznaný nárok na náhradu trov konania musí v samostatnom vykonávacom konaní uplatňovať nárok, ktorý bol predmetom súdneho konania a až následne</w:t>
      </w:r>
      <w:r w:rsidR="00EA149E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 časovým odstupom</w:t>
      </w:r>
      <w:r w:rsidR="00EA149E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nárok na náhradu trov konania. To vedie jednak k zvýšenej administratívnej, časovej, ale aj finančnej záťaži účastníka konania, ale aj k</w:t>
      </w:r>
      <w:r w:rsidR="009D44A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zhoršeniu jeho situácie v prípadnom </w:t>
      </w:r>
      <w:r w:rsidR="00E41067">
        <w:rPr>
          <w:rFonts w:ascii="Times New Roman" w:eastAsia="Times New Roman" w:hAnsi="Times New Roman" w:cs="Times New Roman"/>
          <w:sz w:val="24"/>
          <w:szCs w:val="24"/>
          <w:lang w:eastAsia="sk-SK"/>
        </w:rPr>
        <w:t>exekučnom</w:t>
      </w:r>
      <w:r w:rsidR="009D44A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konaní, keďže medzi časom si môžu nároky voči tomu istému dlžníkovi začať vymáhať aj </w:t>
      </w:r>
      <w:r w:rsidR="00E41067">
        <w:rPr>
          <w:rFonts w:ascii="Times New Roman" w:eastAsia="Times New Roman" w:hAnsi="Times New Roman" w:cs="Times New Roman"/>
          <w:sz w:val="24"/>
          <w:szCs w:val="24"/>
          <w:lang w:eastAsia="sk-SK"/>
        </w:rPr>
        <w:t>ďalší</w:t>
      </w:r>
      <w:r w:rsidR="009D44A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veritelia</w:t>
      </w:r>
      <w:r w:rsidR="00EA149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plynutím času sa tiež zvyšujú možnosti dlžníka účelovo sa zbavovať majetku</w:t>
      </w:r>
      <w:r w:rsidR="009D44A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</w:p>
    <w:p w14:paraId="3BD2D7F7" w14:textId="22B3E5D7" w:rsidR="004516CF" w:rsidRDefault="004516CF" w:rsidP="008879C5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A852B0A" w14:textId="4884DD44" w:rsidR="004516CF" w:rsidRDefault="004516CF" w:rsidP="008879C5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Zakotvením lehoty na vydanie uznesenia k náhrade trov konania dôjde k posilneniu právnej istoty účastníkov konania a zvýšeniu kvality fungovania súdneho systému. Predpokladá sa, že ubudnú prípady, kedy vydanie uznesenia o náhrade trov konania trvá neprimerane dlho a zároveň bude určená </w:t>
      </w:r>
      <w:r w:rsidR="00EA149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objektívna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hranica, od ktorej sa bude možné odraziť pri posúdení, či nedochádza k prieťahom v konaní. </w:t>
      </w:r>
    </w:p>
    <w:p w14:paraId="109E265C" w14:textId="1E323ED6" w:rsidR="007E7D9A" w:rsidRDefault="007E7D9A" w:rsidP="008879C5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87AB008" w14:textId="2C2408A8" w:rsidR="00197FF9" w:rsidRPr="00E41067" w:rsidRDefault="007E7D9A" w:rsidP="008879C5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Taktiež je potrebné zdôrazniť, že navrhovaná lehota je pomerne dlhá a aj vzhľadom na minulú prax by jej dodržiavanie nemalo súdy neprimerane zaťažovať ani im spôsobovať problém</w:t>
      </w:r>
    </w:p>
    <w:p w14:paraId="623E1901" w14:textId="77777777" w:rsidR="00556A5F" w:rsidRDefault="00556A5F" w:rsidP="008879C5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7812FD18" w14:textId="1697D53B" w:rsidR="00CA4B22" w:rsidRPr="00CA4B22" w:rsidRDefault="00CA4B22" w:rsidP="00CA4B22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CA4B2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Osobitná časť</w:t>
      </w:r>
    </w:p>
    <w:p w14:paraId="7F6A7087" w14:textId="77777777" w:rsidR="00CA4B22" w:rsidRDefault="00CA4B22" w:rsidP="00CA4B22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B84793C" w14:textId="53304F99" w:rsidR="00CA4B22" w:rsidRPr="00CA4B22" w:rsidRDefault="00CA4B22" w:rsidP="00CA4B22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CA4B2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K čl. I</w:t>
      </w:r>
    </w:p>
    <w:p w14:paraId="12A17BF2" w14:textId="77777777" w:rsidR="00CA4B22" w:rsidRDefault="00CA4B22" w:rsidP="00CA4B22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315CE42" w14:textId="661B3528" w:rsidR="00CA4B22" w:rsidRDefault="00F6709C" w:rsidP="00C64C7E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Navrhuje sa zakotvenie lehoty na vydanie uznesenia k náhrade trov konania, a to v trvaní 60 dní odo dňa právoplatnosti rozhodnutia súdu prvej inštancie, ktorým bol nárok na náhradu trov konania účastníkovi priznaný.</w:t>
      </w:r>
    </w:p>
    <w:p w14:paraId="517C1AB8" w14:textId="77777777" w:rsidR="00350A47" w:rsidRDefault="00350A47" w:rsidP="00C64C7E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7F8AFB9" w14:textId="316BE3FA" w:rsidR="00CA4B22" w:rsidRPr="00CA4B22" w:rsidRDefault="00CA4B22" w:rsidP="00C64C7E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CA4B2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K čl. II</w:t>
      </w:r>
    </w:p>
    <w:p w14:paraId="1D9E8794" w14:textId="65C40B7C" w:rsidR="00A81714" w:rsidRDefault="00A81714" w:rsidP="00C64C7E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CF98245" w14:textId="5636101D" w:rsidR="00A81714" w:rsidRDefault="00A81714" w:rsidP="00C64C7E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Účinnosť zmeny sa navrhuje </w:t>
      </w:r>
      <w:r w:rsidR="0025259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od dňa </w:t>
      </w:r>
      <w:r w:rsidR="00C64C7E">
        <w:rPr>
          <w:rFonts w:ascii="Times New Roman" w:eastAsia="Times New Roman" w:hAnsi="Times New Roman" w:cs="Times New Roman"/>
          <w:sz w:val="24"/>
          <w:szCs w:val="24"/>
          <w:lang w:eastAsia="sk-SK"/>
        </w:rPr>
        <w:t>01.05.2023. Pri rozhodnutiach, ktorými bol nárok na náhradu trov konania priznaný a ktoré nadobudli právoplatnosť pre</w:t>
      </w:r>
      <w:r w:rsidR="00D1692B">
        <w:rPr>
          <w:rFonts w:ascii="Times New Roman" w:eastAsia="Times New Roman" w:hAnsi="Times New Roman" w:cs="Times New Roman"/>
          <w:sz w:val="24"/>
          <w:szCs w:val="24"/>
          <w:lang w:eastAsia="sk-SK"/>
        </w:rPr>
        <w:t>d</w:t>
      </w:r>
      <w:r w:rsidR="00C64C7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navrhovaným dňom účinnosti sa navrhuje začatie plynutia uvedenej lehoty odo dňa účinnosti tejto zmeny.</w:t>
      </w:r>
    </w:p>
    <w:p w14:paraId="366AAC80" w14:textId="35686CED" w:rsidR="005A04DC" w:rsidRDefault="005A04DC" w:rsidP="00C64C7E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22787BC" w14:textId="418EDD49" w:rsidR="005A04DC" w:rsidRDefault="005A04DC" w:rsidP="00CA4B22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0CC16E2" w14:textId="5096B305" w:rsidR="005A04DC" w:rsidRDefault="005A04DC" w:rsidP="00CA4B22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05E9544" w14:textId="0791325D" w:rsidR="005A04DC" w:rsidRDefault="005A04DC" w:rsidP="00CA4B22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845D966" w14:textId="5AB2000F" w:rsidR="005A04DC" w:rsidRDefault="005A04DC" w:rsidP="00CA4B22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9B92FC3" w14:textId="506A56C2" w:rsidR="005A04DC" w:rsidRDefault="005A04DC" w:rsidP="00CA4B22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37634AA" w14:textId="28CF3C18" w:rsidR="005A04DC" w:rsidRDefault="005A04DC" w:rsidP="00CA4B22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8110C24" w14:textId="77777777" w:rsidR="005A04DC" w:rsidRPr="005A04DC" w:rsidRDefault="005A04DC" w:rsidP="005A04DC">
      <w:pPr>
        <w:pageBreakBefore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A04DC">
        <w:rPr>
          <w:rFonts w:ascii="Times New Roman" w:eastAsia="SimSun" w:hAnsi="Times New Roman" w:cs="Times New Roman"/>
          <w:b/>
          <w:bCs/>
          <w:color w:val="00000A"/>
          <w:spacing w:val="30"/>
          <w:kern w:val="2"/>
          <w:sz w:val="24"/>
          <w:szCs w:val="24"/>
          <w:lang w:eastAsia="ar-SA"/>
        </w:rPr>
        <w:lastRenderedPageBreak/>
        <w:t>DOLOŽKA</w:t>
      </w:r>
    </w:p>
    <w:p w14:paraId="210B97D9" w14:textId="77777777" w:rsidR="005A04DC" w:rsidRPr="005A04DC" w:rsidRDefault="005A04DC" w:rsidP="005A04DC">
      <w:pPr>
        <w:widowControl w:val="0"/>
        <w:pBdr>
          <w:bottom w:val="single" w:sz="4" w:space="1" w:color="00000A"/>
        </w:pBdr>
        <w:spacing w:line="360" w:lineRule="auto"/>
        <w:ind w:right="4"/>
        <w:jc w:val="center"/>
        <w:rPr>
          <w:rFonts w:ascii="Times New Roman" w:hAnsi="Times New Roman" w:cs="Times New Roman"/>
          <w:sz w:val="24"/>
          <w:szCs w:val="24"/>
        </w:rPr>
      </w:pPr>
      <w:r w:rsidRPr="005A04DC">
        <w:rPr>
          <w:rFonts w:ascii="Times New Roman" w:eastAsia="SimSun" w:hAnsi="Times New Roman" w:cs="Times New Roman"/>
          <w:b/>
          <w:bCs/>
          <w:color w:val="00000A"/>
          <w:kern w:val="2"/>
          <w:sz w:val="24"/>
          <w:szCs w:val="24"/>
          <w:lang w:eastAsia="ar-SA"/>
        </w:rPr>
        <w:t>vybraných vplyvov</w:t>
      </w:r>
    </w:p>
    <w:p w14:paraId="54CD2058" w14:textId="77777777" w:rsidR="005A04DC" w:rsidRPr="005A04DC" w:rsidRDefault="005A04DC" w:rsidP="005A04DC">
      <w:pPr>
        <w:widowControl w:val="0"/>
        <w:spacing w:line="360" w:lineRule="auto"/>
        <w:ind w:right="-427"/>
        <w:jc w:val="both"/>
        <w:rPr>
          <w:rFonts w:ascii="Times New Roman" w:eastAsia="SimSun" w:hAnsi="Times New Roman" w:cs="Times New Roman"/>
          <w:color w:val="00000A"/>
          <w:kern w:val="2"/>
          <w:sz w:val="24"/>
          <w:szCs w:val="24"/>
          <w:lang w:eastAsia="ar-SA"/>
        </w:rPr>
      </w:pPr>
    </w:p>
    <w:p w14:paraId="5C5EB8DE" w14:textId="77777777" w:rsidR="005A04DC" w:rsidRPr="005A04DC" w:rsidRDefault="005A04DC" w:rsidP="005A04DC">
      <w:pPr>
        <w:pStyle w:val="Odsekzoznamu1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A04DC"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ar-SA"/>
        </w:rPr>
        <w:t xml:space="preserve">A.1. Názov materiálu: </w:t>
      </w:r>
    </w:p>
    <w:p w14:paraId="4ED2B2AB" w14:textId="06AE55AB" w:rsidR="005A639F" w:rsidRPr="00CA4B22" w:rsidRDefault="005A639F" w:rsidP="005A639F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bookmarkStart w:id="0" w:name="_Hlk20434865"/>
      <w:bookmarkEnd w:id="0"/>
      <w:r w:rsidRPr="00CA4B22">
        <w:rPr>
          <w:rFonts w:ascii="Times New Roman" w:eastAsia="Times New Roman" w:hAnsi="Times New Roman" w:cs="Times New Roman"/>
          <w:sz w:val="24"/>
          <w:szCs w:val="24"/>
          <w:lang w:eastAsia="sk-SK"/>
        </w:rPr>
        <w:t>Návrh</w:t>
      </w:r>
      <w:r w:rsidRPr="00CA4B22">
        <w:rPr>
          <w:rFonts w:ascii="Times New Roman" w:eastAsia="Times New Roman" w:hAnsi="Times New Roman" w:cs="Times New Roman"/>
          <w:spacing w:val="72"/>
          <w:sz w:val="24"/>
          <w:szCs w:val="24"/>
          <w:lang w:eastAsia="sk-SK"/>
        </w:rPr>
        <w:t xml:space="preserve"> </w:t>
      </w:r>
      <w:r w:rsidRPr="00CA4B22">
        <w:rPr>
          <w:rFonts w:ascii="Times New Roman" w:eastAsia="Times New Roman" w:hAnsi="Times New Roman" w:cs="Times New Roman"/>
          <w:sz w:val="24"/>
          <w:szCs w:val="24"/>
          <w:lang w:eastAsia="sk-SK"/>
        </w:rPr>
        <w:t>zákona,</w:t>
      </w:r>
      <w:r w:rsidRPr="00CA4B22">
        <w:rPr>
          <w:rFonts w:ascii="Times New Roman" w:eastAsia="Times New Roman" w:hAnsi="Times New Roman" w:cs="Times New Roman"/>
          <w:spacing w:val="72"/>
          <w:sz w:val="24"/>
          <w:szCs w:val="24"/>
          <w:lang w:eastAsia="sk-SK"/>
        </w:rPr>
        <w:t xml:space="preserve"> </w:t>
      </w:r>
      <w:r w:rsidRPr="00CA4B22">
        <w:rPr>
          <w:rFonts w:ascii="Times New Roman" w:eastAsia="Times New Roman" w:hAnsi="Times New Roman" w:cs="Times New Roman"/>
          <w:sz w:val="24"/>
          <w:szCs w:val="24"/>
          <w:lang w:eastAsia="sk-SK"/>
        </w:rPr>
        <w:t>ktorým</w:t>
      </w:r>
      <w:r w:rsidRPr="00CA4B22">
        <w:rPr>
          <w:rFonts w:ascii="Times New Roman" w:eastAsia="Times New Roman" w:hAnsi="Times New Roman" w:cs="Times New Roman"/>
          <w:spacing w:val="72"/>
          <w:sz w:val="24"/>
          <w:szCs w:val="24"/>
          <w:lang w:eastAsia="sk-SK"/>
        </w:rPr>
        <w:t xml:space="preserve"> </w:t>
      </w:r>
      <w:r w:rsidRPr="00CA4B22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CA4B22">
        <w:rPr>
          <w:rFonts w:ascii="Times New Roman" w:eastAsia="Times New Roman" w:hAnsi="Times New Roman" w:cs="Times New Roman"/>
          <w:spacing w:val="72"/>
          <w:sz w:val="24"/>
          <w:szCs w:val="24"/>
          <w:lang w:eastAsia="sk-SK"/>
        </w:rPr>
        <w:t xml:space="preserve"> </w:t>
      </w:r>
      <w:r w:rsidRPr="00CA4B22">
        <w:rPr>
          <w:rFonts w:ascii="Times New Roman" w:eastAsia="Times New Roman" w:hAnsi="Times New Roman" w:cs="Times New Roman"/>
          <w:sz w:val="24"/>
          <w:szCs w:val="24"/>
          <w:lang w:eastAsia="sk-SK"/>
        </w:rPr>
        <w:t>mení</w:t>
      </w:r>
      <w:r w:rsidRPr="00CA4B22">
        <w:rPr>
          <w:rFonts w:ascii="Times New Roman" w:eastAsia="Times New Roman" w:hAnsi="Times New Roman" w:cs="Times New Roman"/>
          <w:spacing w:val="72"/>
          <w:sz w:val="24"/>
          <w:szCs w:val="24"/>
          <w:lang w:eastAsia="sk-SK"/>
        </w:rPr>
        <w:t xml:space="preserve"> </w:t>
      </w:r>
      <w:r w:rsidRPr="00CA4B22">
        <w:rPr>
          <w:rFonts w:ascii="Times New Roman" w:eastAsia="Times New Roman" w:hAnsi="Times New Roman" w:cs="Times New Roman"/>
          <w:sz w:val="24"/>
          <w:szCs w:val="24"/>
          <w:lang w:eastAsia="sk-SK"/>
        </w:rPr>
        <w:t>zákon</w:t>
      </w:r>
      <w:r w:rsidRPr="00CA4B22">
        <w:rPr>
          <w:rFonts w:ascii="Times New Roman" w:eastAsia="Times New Roman" w:hAnsi="Times New Roman" w:cs="Times New Roman"/>
          <w:spacing w:val="72"/>
          <w:sz w:val="24"/>
          <w:szCs w:val="24"/>
          <w:lang w:eastAsia="sk-SK"/>
        </w:rPr>
        <w:t xml:space="preserve"> </w:t>
      </w:r>
      <w:r w:rsidR="00D70F99" w:rsidRPr="00D70F9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č. </w:t>
      </w:r>
      <w:r w:rsidR="00360008" w:rsidRPr="00360008">
        <w:rPr>
          <w:rFonts w:ascii="Times New Roman" w:eastAsia="Times New Roman" w:hAnsi="Times New Roman" w:cs="Times New Roman"/>
          <w:sz w:val="24"/>
          <w:szCs w:val="24"/>
          <w:lang w:eastAsia="sk-SK"/>
        </w:rPr>
        <w:t>160/2015 Z. z. Civilný sporový poriadok v znení neskorších predpisov</w:t>
      </w:r>
    </w:p>
    <w:p w14:paraId="113FD76D" w14:textId="77777777" w:rsidR="005A04DC" w:rsidRPr="005A04DC" w:rsidRDefault="005A04DC" w:rsidP="005A04DC">
      <w:pPr>
        <w:pStyle w:val="Odsekzoznamu1"/>
        <w:spacing w:after="0" w:line="276" w:lineRule="auto"/>
        <w:ind w:left="0"/>
        <w:jc w:val="both"/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ar-SA"/>
        </w:rPr>
      </w:pPr>
    </w:p>
    <w:p w14:paraId="59383D66" w14:textId="77777777" w:rsidR="005A04DC" w:rsidRPr="005A04DC" w:rsidRDefault="005A04DC" w:rsidP="005A04DC">
      <w:pPr>
        <w:widowControl w:val="0"/>
        <w:spacing w:line="360" w:lineRule="auto"/>
        <w:ind w:right="-42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A04DC">
        <w:rPr>
          <w:rFonts w:ascii="Times New Roman" w:eastAsia="SimSun" w:hAnsi="Times New Roman" w:cs="Times New Roman"/>
          <w:b/>
          <w:bCs/>
          <w:color w:val="00000A"/>
          <w:kern w:val="2"/>
          <w:sz w:val="24"/>
          <w:szCs w:val="24"/>
          <w:lang w:eastAsia="ar-SA"/>
        </w:rPr>
        <w:t>A.2. Vplyvy:</w:t>
      </w:r>
    </w:p>
    <w:tbl>
      <w:tblPr>
        <w:tblW w:w="0" w:type="auto"/>
        <w:tblInd w:w="91" w:type="dxa"/>
        <w:tblLayout w:type="fixed"/>
        <w:tblLook w:val="04A0" w:firstRow="1" w:lastRow="0" w:firstColumn="1" w:lastColumn="0" w:noHBand="0" w:noVBand="1"/>
      </w:tblPr>
      <w:tblGrid>
        <w:gridCol w:w="6364"/>
        <w:gridCol w:w="1065"/>
        <w:gridCol w:w="1065"/>
        <w:gridCol w:w="850"/>
      </w:tblGrid>
      <w:tr w:rsidR="005A04DC" w:rsidRPr="005A04DC" w14:paraId="1FC1A50C" w14:textId="77777777" w:rsidTr="005A04DC">
        <w:tc>
          <w:tcPr>
            <w:tcW w:w="6364" w:type="dxa"/>
            <w:tcBorders>
              <w:top w:val="single" w:sz="4" w:space="0" w:color="C0C0C0"/>
              <w:left w:val="single" w:sz="4" w:space="0" w:color="D0CECE"/>
              <w:bottom w:val="single" w:sz="4" w:space="0" w:color="C0C0C0"/>
              <w:right w:val="nil"/>
            </w:tcBorders>
            <w:vAlign w:val="center"/>
          </w:tcPr>
          <w:p w14:paraId="5D9852DC" w14:textId="77777777" w:rsidR="005A04DC" w:rsidRPr="005A04DC" w:rsidRDefault="005A04DC">
            <w:pPr>
              <w:widowControl w:val="0"/>
              <w:snapToGrid w:val="0"/>
              <w:spacing w:line="360" w:lineRule="auto"/>
              <w:ind w:left="-17" w:right="-427"/>
              <w:jc w:val="both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ar-SA"/>
              </w:rPr>
            </w:pPr>
          </w:p>
        </w:tc>
        <w:tc>
          <w:tcPr>
            <w:tcW w:w="10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  <w:hideMark/>
          </w:tcPr>
          <w:p w14:paraId="37AFB5D6" w14:textId="77777777" w:rsidR="005A04DC" w:rsidRPr="005A04DC" w:rsidRDefault="005A04DC">
            <w:pPr>
              <w:widowControl w:val="0"/>
              <w:spacing w:line="360" w:lineRule="auto"/>
              <w:ind w:left="-17" w:right="-427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val="en" w:eastAsia="sk-SK"/>
              </w:rPr>
            </w:pPr>
            <w:r w:rsidRPr="005A04DC">
              <w:rPr>
                <w:rFonts w:ascii="Times New Roman" w:eastAsia="SimSun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  <w:t>Pozitívne </w:t>
            </w:r>
          </w:p>
        </w:tc>
        <w:tc>
          <w:tcPr>
            <w:tcW w:w="10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6ADFAC81" w14:textId="77777777" w:rsidR="005A04DC" w:rsidRPr="005A04DC" w:rsidRDefault="005A04DC">
            <w:pPr>
              <w:widowControl w:val="0"/>
              <w:spacing w:line="360" w:lineRule="auto"/>
              <w:ind w:left="-17"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04DC">
              <w:rPr>
                <w:rFonts w:ascii="Times New Roman" w:eastAsia="SimSun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  <w:t>Negatívne</w:t>
            </w:r>
          </w:p>
        </w:tc>
        <w:tc>
          <w:tcPr>
            <w:tcW w:w="85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D0CECE"/>
            </w:tcBorders>
            <w:vAlign w:val="center"/>
            <w:hideMark/>
          </w:tcPr>
          <w:p w14:paraId="21E9C1EF" w14:textId="77777777" w:rsidR="005A04DC" w:rsidRPr="005A04DC" w:rsidRDefault="005A04DC">
            <w:pPr>
              <w:widowControl w:val="0"/>
              <w:spacing w:line="360" w:lineRule="auto"/>
              <w:ind w:left="-17" w:right="-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04DC">
              <w:rPr>
                <w:rFonts w:ascii="Times New Roman" w:eastAsia="SimSun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  <w:t>Žiadne </w:t>
            </w:r>
          </w:p>
        </w:tc>
      </w:tr>
      <w:tr w:rsidR="005A04DC" w:rsidRPr="005A04DC" w14:paraId="4961E6B0" w14:textId="77777777" w:rsidTr="005A04DC">
        <w:tc>
          <w:tcPr>
            <w:tcW w:w="6364" w:type="dxa"/>
            <w:tcBorders>
              <w:top w:val="single" w:sz="4" w:space="0" w:color="C0C0C0"/>
              <w:left w:val="single" w:sz="4" w:space="0" w:color="D0CECE"/>
              <w:bottom w:val="single" w:sz="4" w:space="0" w:color="C0C0C0"/>
              <w:right w:val="single" w:sz="4" w:space="0" w:color="D0CECE"/>
            </w:tcBorders>
            <w:vAlign w:val="center"/>
            <w:hideMark/>
          </w:tcPr>
          <w:p w14:paraId="62E5922D" w14:textId="77777777" w:rsidR="005A04DC" w:rsidRPr="005A04DC" w:rsidRDefault="005A04DC">
            <w:pPr>
              <w:widowControl w:val="0"/>
              <w:spacing w:line="360" w:lineRule="auto"/>
              <w:ind w:left="-17"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04DC">
              <w:rPr>
                <w:rFonts w:ascii="Times New Roman" w:eastAsia="SimSun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  <w:t>1. Vplyvy na rozpočet verejnej správy</w:t>
            </w:r>
          </w:p>
        </w:tc>
        <w:tc>
          <w:tcPr>
            <w:tcW w:w="1065" w:type="dxa"/>
            <w:tcBorders>
              <w:top w:val="single" w:sz="4" w:space="0" w:color="C0C0C0"/>
              <w:left w:val="single" w:sz="4" w:space="0" w:color="D0CECE"/>
              <w:bottom w:val="single" w:sz="4" w:space="0" w:color="C0C0C0"/>
              <w:right w:val="single" w:sz="4" w:space="0" w:color="D0CECE"/>
            </w:tcBorders>
            <w:vAlign w:val="center"/>
          </w:tcPr>
          <w:p w14:paraId="1C25B9DE" w14:textId="6919345F" w:rsidR="005A04DC" w:rsidRPr="005A04DC" w:rsidRDefault="005A04DC" w:rsidP="005A639F">
            <w:pPr>
              <w:widowControl w:val="0"/>
              <w:snapToGrid w:val="0"/>
              <w:spacing w:line="360" w:lineRule="auto"/>
              <w:ind w:left="-17" w:right="-427"/>
              <w:jc w:val="center"/>
              <w:rPr>
                <w:rFonts w:ascii="Times New Roman" w:eastAsia="SimSun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065" w:type="dxa"/>
            <w:tcBorders>
              <w:top w:val="single" w:sz="4" w:space="0" w:color="C0C0C0"/>
              <w:left w:val="single" w:sz="4" w:space="0" w:color="D0CECE"/>
              <w:bottom w:val="single" w:sz="4" w:space="0" w:color="C0C0C0"/>
              <w:right w:val="single" w:sz="4" w:space="0" w:color="D0CECE"/>
            </w:tcBorders>
          </w:tcPr>
          <w:p w14:paraId="6E58343D" w14:textId="4E656338" w:rsidR="005A04DC" w:rsidRPr="005A04DC" w:rsidRDefault="005A04DC" w:rsidP="005A639F">
            <w:pPr>
              <w:widowControl w:val="0"/>
              <w:spacing w:line="360" w:lineRule="auto"/>
              <w:ind w:left="-17" w:right="-427"/>
              <w:jc w:val="center"/>
              <w:rPr>
                <w:rFonts w:ascii="Times New Roman" w:eastAsia="SimSun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C0C0C0"/>
              <w:left w:val="single" w:sz="4" w:space="0" w:color="D0CECE"/>
              <w:bottom w:val="single" w:sz="4" w:space="0" w:color="C0C0C0"/>
              <w:right w:val="single" w:sz="4" w:space="0" w:color="D0CECE"/>
            </w:tcBorders>
            <w:vAlign w:val="center"/>
            <w:hideMark/>
          </w:tcPr>
          <w:p w14:paraId="48D90A03" w14:textId="06FB03A5" w:rsidR="005A04DC" w:rsidRPr="005A04DC" w:rsidRDefault="00360008" w:rsidP="005A639F">
            <w:pPr>
              <w:widowControl w:val="0"/>
              <w:spacing w:line="360" w:lineRule="auto"/>
              <w:ind w:left="-17" w:right="-44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val="en" w:eastAsia="sk-SK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val="en" w:eastAsia="sk-SK"/>
              </w:rPr>
              <w:t>x</w:t>
            </w:r>
          </w:p>
        </w:tc>
      </w:tr>
      <w:tr w:rsidR="005A04DC" w:rsidRPr="005A04DC" w14:paraId="4F430C5E" w14:textId="77777777" w:rsidTr="005A04DC">
        <w:tc>
          <w:tcPr>
            <w:tcW w:w="6364" w:type="dxa"/>
            <w:tcBorders>
              <w:top w:val="nil"/>
              <w:left w:val="single" w:sz="4" w:space="0" w:color="D0CECE"/>
              <w:bottom w:val="nil"/>
              <w:right w:val="single" w:sz="4" w:space="0" w:color="D0CECE"/>
            </w:tcBorders>
            <w:hideMark/>
          </w:tcPr>
          <w:p w14:paraId="4BDBC05C" w14:textId="77777777" w:rsidR="005A04DC" w:rsidRPr="005A04DC" w:rsidRDefault="005A04DC">
            <w:pPr>
              <w:widowControl w:val="0"/>
              <w:spacing w:line="360" w:lineRule="auto"/>
              <w:ind w:left="-17"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04DC">
              <w:rPr>
                <w:rFonts w:ascii="Times New Roman" w:eastAsia="SimSun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  <w:t xml:space="preserve">2. Vplyvy na podnikateľské prostredie – dochádza k zvýšeniu </w:t>
            </w:r>
          </w:p>
          <w:p w14:paraId="486F5BC5" w14:textId="77777777" w:rsidR="005A04DC" w:rsidRPr="005A04DC" w:rsidRDefault="005A04DC">
            <w:pPr>
              <w:widowControl w:val="0"/>
              <w:spacing w:line="360" w:lineRule="auto"/>
              <w:ind w:left="-17"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04DC">
              <w:rPr>
                <w:rFonts w:ascii="Times New Roman" w:eastAsia="SimSun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  <w:t>regulačného zaťaženia?</w:t>
            </w:r>
          </w:p>
        </w:tc>
        <w:tc>
          <w:tcPr>
            <w:tcW w:w="1065" w:type="dxa"/>
            <w:tcBorders>
              <w:top w:val="nil"/>
              <w:left w:val="single" w:sz="4" w:space="0" w:color="D0CECE"/>
              <w:bottom w:val="nil"/>
              <w:right w:val="single" w:sz="4" w:space="0" w:color="D0CECE"/>
            </w:tcBorders>
          </w:tcPr>
          <w:p w14:paraId="73205FF1" w14:textId="66C79054" w:rsidR="005A04DC" w:rsidRPr="005A04DC" w:rsidRDefault="00360008" w:rsidP="005A639F">
            <w:pPr>
              <w:widowControl w:val="0"/>
              <w:snapToGrid w:val="0"/>
              <w:spacing w:line="360" w:lineRule="auto"/>
              <w:ind w:left="-17" w:right="-427"/>
              <w:jc w:val="center"/>
              <w:rPr>
                <w:rFonts w:ascii="Times New Roman" w:eastAsia="SimSun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  <w:t>x</w:t>
            </w:r>
          </w:p>
        </w:tc>
        <w:tc>
          <w:tcPr>
            <w:tcW w:w="1065" w:type="dxa"/>
            <w:tcBorders>
              <w:top w:val="nil"/>
              <w:left w:val="single" w:sz="4" w:space="0" w:color="D0CECE"/>
              <w:bottom w:val="nil"/>
              <w:right w:val="single" w:sz="4" w:space="0" w:color="D0CECE"/>
            </w:tcBorders>
          </w:tcPr>
          <w:p w14:paraId="3C0D966A" w14:textId="10F8D9FC" w:rsidR="005A04DC" w:rsidRPr="005A04DC" w:rsidRDefault="005A04DC" w:rsidP="005A639F">
            <w:pPr>
              <w:widowControl w:val="0"/>
              <w:spacing w:line="360" w:lineRule="auto"/>
              <w:ind w:left="-17" w:right="-427"/>
              <w:jc w:val="center"/>
              <w:rPr>
                <w:rFonts w:ascii="Times New Roman" w:eastAsia="SimSun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D0CECE"/>
              <w:bottom w:val="nil"/>
              <w:right w:val="single" w:sz="4" w:space="0" w:color="D0CECE"/>
            </w:tcBorders>
            <w:hideMark/>
          </w:tcPr>
          <w:p w14:paraId="70502FB4" w14:textId="4EC0EED8" w:rsidR="005A04DC" w:rsidRPr="005A04DC" w:rsidRDefault="005A04DC" w:rsidP="005A639F">
            <w:pPr>
              <w:widowControl w:val="0"/>
              <w:spacing w:line="360" w:lineRule="auto"/>
              <w:ind w:left="-17" w:right="-44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val="en" w:eastAsia="sk-SK"/>
              </w:rPr>
            </w:pPr>
          </w:p>
        </w:tc>
      </w:tr>
      <w:tr w:rsidR="005A04DC" w:rsidRPr="005A04DC" w14:paraId="49CB7501" w14:textId="77777777" w:rsidTr="005A04DC">
        <w:tc>
          <w:tcPr>
            <w:tcW w:w="636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D0CECE"/>
            </w:tcBorders>
            <w:vAlign w:val="center"/>
            <w:hideMark/>
          </w:tcPr>
          <w:p w14:paraId="5A3E5547" w14:textId="77777777" w:rsidR="005A04DC" w:rsidRPr="005A04DC" w:rsidRDefault="005A04DC">
            <w:pPr>
              <w:widowControl w:val="0"/>
              <w:spacing w:line="360" w:lineRule="auto"/>
              <w:ind w:left="-17"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04DC">
              <w:rPr>
                <w:rFonts w:ascii="Times New Roman" w:eastAsia="SimSun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  <w:t>3. Sociálne vplyvy</w:t>
            </w:r>
          </w:p>
        </w:tc>
        <w:tc>
          <w:tcPr>
            <w:tcW w:w="1065" w:type="dxa"/>
            <w:tcBorders>
              <w:top w:val="single" w:sz="4" w:space="0" w:color="C0C0C0"/>
              <w:left w:val="single" w:sz="4" w:space="0" w:color="D0CECE"/>
              <w:bottom w:val="single" w:sz="4" w:space="0" w:color="C0C0C0"/>
              <w:right w:val="single" w:sz="4" w:space="0" w:color="D0CECE"/>
            </w:tcBorders>
            <w:vAlign w:val="center"/>
            <w:hideMark/>
          </w:tcPr>
          <w:p w14:paraId="245A6A8C" w14:textId="38443AB9" w:rsidR="005A04DC" w:rsidRPr="005A04DC" w:rsidRDefault="005A04DC" w:rsidP="005A639F">
            <w:pPr>
              <w:widowControl w:val="0"/>
              <w:spacing w:line="360" w:lineRule="auto"/>
              <w:ind w:left="-17" w:right="-4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sz="4" w:space="0" w:color="C0C0C0"/>
              <w:left w:val="single" w:sz="4" w:space="0" w:color="D0CECE"/>
              <w:bottom w:val="single" w:sz="4" w:space="0" w:color="C0C0C0"/>
              <w:right w:val="single" w:sz="4" w:space="0" w:color="D0CECE"/>
            </w:tcBorders>
          </w:tcPr>
          <w:p w14:paraId="3BB649F6" w14:textId="77777777" w:rsidR="005A04DC" w:rsidRPr="005A04DC" w:rsidRDefault="005A04DC" w:rsidP="005A639F">
            <w:pPr>
              <w:widowControl w:val="0"/>
              <w:spacing w:line="360" w:lineRule="auto"/>
              <w:ind w:left="-17" w:right="-427"/>
              <w:jc w:val="center"/>
              <w:rPr>
                <w:rFonts w:ascii="Times New Roman" w:eastAsia="SimSun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C0C0C0"/>
              <w:left w:val="single" w:sz="4" w:space="0" w:color="D0CECE"/>
              <w:bottom w:val="single" w:sz="4" w:space="0" w:color="C0C0C0"/>
              <w:right w:val="single" w:sz="4" w:space="0" w:color="BFBFBF"/>
            </w:tcBorders>
            <w:vAlign w:val="center"/>
            <w:hideMark/>
          </w:tcPr>
          <w:p w14:paraId="5B4038AF" w14:textId="0FBDADFB" w:rsidR="005A04DC" w:rsidRPr="005A04DC" w:rsidRDefault="00360008" w:rsidP="005A639F">
            <w:pPr>
              <w:widowControl w:val="0"/>
              <w:spacing w:line="360" w:lineRule="auto"/>
              <w:ind w:left="-17" w:right="-44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val="en" w:eastAsia="sk-SK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val="en" w:eastAsia="sk-SK"/>
              </w:rPr>
              <w:t>x</w:t>
            </w:r>
          </w:p>
        </w:tc>
      </w:tr>
      <w:tr w:rsidR="005A04DC" w:rsidRPr="005A04DC" w14:paraId="30BDB22A" w14:textId="77777777" w:rsidTr="005A04DC">
        <w:tc>
          <w:tcPr>
            <w:tcW w:w="636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  <w:hideMark/>
          </w:tcPr>
          <w:p w14:paraId="1D5482A1" w14:textId="77777777" w:rsidR="005A04DC" w:rsidRPr="005A04DC" w:rsidRDefault="005A04DC">
            <w:pPr>
              <w:widowControl w:val="0"/>
              <w:spacing w:line="360" w:lineRule="auto"/>
              <w:ind w:left="-17"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04DC">
              <w:rPr>
                <w:rFonts w:ascii="Times New Roman" w:eastAsia="SimSun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  <w:t>– vplyvy na hospodárenie obyvateľstva,</w:t>
            </w:r>
          </w:p>
        </w:tc>
        <w:tc>
          <w:tcPr>
            <w:tcW w:w="10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  <w:hideMark/>
          </w:tcPr>
          <w:p w14:paraId="4E24171B" w14:textId="2C8DAE57" w:rsidR="005A04DC" w:rsidRPr="005A04DC" w:rsidRDefault="005A04DC" w:rsidP="005A639F">
            <w:pPr>
              <w:widowControl w:val="0"/>
              <w:spacing w:line="360" w:lineRule="auto"/>
              <w:ind w:left="-17" w:right="-4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9973EA0" w14:textId="77777777" w:rsidR="005A04DC" w:rsidRPr="005A04DC" w:rsidRDefault="005A04DC" w:rsidP="005A639F">
            <w:pPr>
              <w:widowControl w:val="0"/>
              <w:spacing w:line="360" w:lineRule="auto"/>
              <w:ind w:left="-17" w:right="-427"/>
              <w:jc w:val="center"/>
              <w:rPr>
                <w:rFonts w:ascii="Times New Roman" w:eastAsia="SimSun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BFBFBF"/>
            </w:tcBorders>
            <w:vAlign w:val="center"/>
            <w:hideMark/>
          </w:tcPr>
          <w:p w14:paraId="1A4A5579" w14:textId="7AC8333F" w:rsidR="005A04DC" w:rsidRPr="005A04DC" w:rsidRDefault="00360008" w:rsidP="005A639F">
            <w:pPr>
              <w:widowControl w:val="0"/>
              <w:spacing w:line="360" w:lineRule="auto"/>
              <w:ind w:left="-17" w:right="-44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val="en" w:eastAsia="sk-SK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val="en" w:eastAsia="sk-SK"/>
              </w:rPr>
              <w:t>x</w:t>
            </w:r>
          </w:p>
        </w:tc>
      </w:tr>
      <w:tr w:rsidR="005A04DC" w:rsidRPr="005A04DC" w14:paraId="5EA47819" w14:textId="77777777" w:rsidTr="005A04DC">
        <w:tc>
          <w:tcPr>
            <w:tcW w:w="636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  <w:hideMark/>
          </w:tcPr>
          <w:p w14:paraId="7868B95D" w14:textId="77777777" w:rsidR="005A04DC" w:rsidRPr="005A04DC" w:rsidRDefault="005A04DC">
            <w:pPr>
              <w:widowControl w:val="0"/>
              <w:spacing w:line="360" w:lineRule="auto"/>
              <w:ind w:left="-17"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04DC">
              <w:rPr>
                <w:rFonts w:ascii="Times New Roman" w:eastAsia="SimSun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  <w:t>– sociálnu exklúziu,</w:t>
            </w:r>
          </w:p>
        </w:tc>
        <w:tc>
          <w:tcPr>
            <w:tcW w:w="10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  <w:hideMark/>
          </w:tcPr>
          <w:p w14:paraId="649C2942" w14:textId="5265FEFE" w:rsidR="005A04DC" w:rsidRPr="005A04DC" w:rsidRDefault="005A04DC" w:rsidP="005A639F">
            <w:pPr>
              <w:widowControl w:val="0"/>
              <w:spacing w:line="360" w:lineRule="auto"/>
              <w:ind w:left="-17" w:right="-4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5E7A836" w14:textId="77777777" w:rsidR="005A04DC" w:rsidRPr="005A04DC" w:rsidRDefault="005A04DC" w:rsidP="005A639F">
            <w:pPr>
              <w:widowControl w:val="0"/>
              <w:spacing w:line="360" w:lineRule="auto"/>
              <w:ind w:left="-17" w:right="-427"/>
              <w:jc w:val="center"/>
              <w:rPr>
                <w:rFonts w:ascii="Times New Roman" w:eastAsia="SimSun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BFBFBF"/>
            </w:tcBorders>
            <w:vAlign w:val="center"/>
            <w:hideMark/>
          </w:tcPr>
          <w:p w14:paraId="332CF44A" w14:textId="2DF449BD" w:rsidR="005A04DC" w:rsidRPr="005A04DC" w:rsidRDefault="00360008" w:rsidP="005A639F">
            <w:pPr>
              <w:widowControl w:val="0"/>
              <w:spacing w:line="360" w:lineRule="auto"/>
              <w:ind w:left="-17" w:right="-44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val="en" w:eastAsia="sk-SK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val="en" w:eastAsia="sk-SK"/>
              </w:rPr>
              <w:t>x</w:t>
            </w:r>
          </w:p>
        </w:tc>
      </w:tr>
      <w:tr w:rsidR="005A04DC" w:rsidRPr="005A04DC" w14:paraId="5F17AA03" w14:textId="77777777" w:rsidTr="005A04DC">
        <w:tc>
          <w:tcPr>
            <w:tcW w:w="636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  <w:hideMark/>
          </w:tcPr>
          <w:p w14:paraId="66A04048" w14:textId="77777777" w:rsidR="005A04DC" w:rsidRPr="005A04DC" w:rsidRDefault="005A04DC">
            <w:pPr>
              <w:widowControl w:val="0"/>
              <w:spacing w:line="360" w:lineRule="auto"/>
              <w:ind w:left="-17"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04DC">
              <w:rPr>
                <w:rFonts w:ascii="Times New Roman" w:eastAsia="SimSun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  <w:t>– rovnosť príležitostí a rodovú rovnosť a vplyvy na zamestnanosť</w:t>
            </w:r>
          </w:p>
        </w:tc>
        <w:tc>
          <w:tcPr>
            <w:tcW w:w="10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</w:tcPr>
          <w:p w14:paraId="2CCEE4E5" w14:textId="35CF4880" w:rsidR="005A04DC" w:rsidRPr="005A04DC" w:rsidRDefault="005A04DC" w:rsidP="005A639F">
            <w:pPr>
              <w:widowControl w:val="0"/>
              <w:snapToGrid w:val="0"/>
              <w:spacing w:line="360" w:lineRule="auto"/>
              <w:ind w:left="-17" w:right="-427"/>
              <w:jc w:val="center"/>
              <w:rPr>
                <w:rFonts w:ascii="Times New Roman" w:eastAsia="SimSun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0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82FFDC2" w14:textId="77777777" w:rsidR="005A04DC" w:rsidRPr="005A04DC" w:rsidRDefault="005A04DC" w:rsidP="005A639F">
            <w:pPr>
              <w:widowControl w:val="0"/>
              <w:spacing w:line="360" w:lineRule="auto"/>
              <w:ind w:left="-17" w:right="-427"/>
              <w:jc w:val="center"/>
              <w:rPr>
                <w:rFonts w:ascii="Times New Roman" w:eastAsia="SimSun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BFBFBF"/>
            </w:tcBorders>
            <w:vAlign w:val="center"/>
            <w:hideMark/>
          </w:tcPr>
          <w:p w14:paraId="0426C9C8" w14:textId="6C1D39ED" w:rsidR="005A04DC" w:rsidRPr="005A04DC" w:rsidRDefault="00360008" w:rsidP="005A639F">
            <w:pPr>
              <w:widowControl w:val="0"/>
              <w:spacing w:line="360" w:lineRule="auto"/>
              <w:ind w:left="-17" w:right="-44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val="en" w:eastAsia="sk-SK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val="en" w:eastAsia="sk-SK"/>
              </w:rPr>
              <w:t>x</w:t>
            </w:r>
          </w:p>
        </w:tc>
      </w:tr>
      <w:tr w:rsidR="005A04DC" w:rsidRPr="005A04DC" w14:paraId="7589155E" w14:textId="77777777" w:rsidTr="005A04DC">
        <w:tc>
          <w:tcPr>
            <w:tcW w:w="636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  <w:hideMark/>
          </w:tcPr>
          <w:p w14:paraId="29E22350" w14:textId="77777777" w:rsidR="005A04DC" w:rsidRPr="005A04DC" w:rsidRDefault="005A04DC">
            <w:pPr>
              <w:widowControl w:val="0"/>
              <w:spacing w:line="360" w:lineRule="auto"/>
              <w:ind w:left="-17"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04DC">
              <w:rPr>
                <w:rFonts w:ascii="Times New Roman" w:eastAsia="SimSun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  <w:t>4. Vplyvy na životné prostredie</w:t>
            </w:r>
          </w:p>
        </w:tc>
        <w:tc>
          <w:tcPr>
            <w:tcW w:w="10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</w:tcPr>
          <w:p w14:paraId="63716EF4" w14:textId="77777777" w:rsidR="005A04DC" w:rsidRPr="005A04DC" w:rsidRDefault="005A04DC" w:rsidP="005A639F">
            <w:pPr>
              <w:widowControl w:val="0"/>
              <w:snapToGrid w:val="0"/>
              <w:spacing w:line="360" w:lineRule="auto"/>
              <w:ind w:left="-17" w:right="-427"/>
              <w:jc w:val="center"/>
              <w:rPr>
                <w:rFonts w:ascii="Times New Roman" w:eastAsia="SimSun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0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1BA7E01" w14:textId="77777777" w:rsidR="005A04DC" w:rsidRPr="005A04DC" w:rsidRDefault="005A04DC" w:rsidP="005A639F">
            <w:pPr>
              <w:widowControl w:val="0"/>
              <w:spacing w:line="360" w:lineRule="auto"/>
              <w:ind w:left="-17" w:right="-427"/>
              <w:jc w:val="center"/>
              <w:rPr>
                <w:rFonts w:ascii="Times New Roman" w:eastAsia="SimSun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BFBFBF"/>
            </w:tcBorders>
            <w:vAlign w:val="center"/>
            <w:hideMark/>
          </w:tcPr>
          <w:p w14:paraId="3A80AD67" w14:textId="77777777" w:rsidR="005A04DC" w:rsidRPr="005A04DC" w:rsidRDefault="005A04DC" w:rsidP="005A639F">
            <w:pPr>
              <w:widowControl w:val="0"/>
              <w:spacing w:line="360" w:lineRule="auto"/>
              <w:ind w:left="-17" w:right="-44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val="en" w:eastAsia="sk-SK"/>
              </w:rPr>
            </w:pPr>
            <w:r w:rsidRPr="005A04DC">
              <w:rPr>
                <w:rFonts w:ascii="Times New Roman" w:eastAsia="SimSun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  <w:t>x</w:t>
            </w:r>
          </w:p>
        </w:tc>
      </w:tr>
      <w:tr w:rsidR="005A04DC" w:rsidRPr="005A04DC" w14:paraId="4F38D09A" w14:textId="77777777" w:rsidTr="005A04DC">
        <w:tc>
          <w:tcPr>
            <w:tcW w:w="636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  <w:hideMark/>
          </w:tcPr>
          <w:p w14:paraId="2705A5E5" w14:textId="77777777" w:rsidR="005A04DC" w:rsidRPr="005A04DC" w:rsidRDefault="005A04DC">
            <w:pPr>
              <w:widowControl w:val="0"/>
              <w:spacing w:line="360" w:lineRule="auto"/>
              <w:ind w:left="-17"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04DC">
              <w:rPr>
                <w:rFonts w:ascii="Times New Roman" w:eastAsia="SimSun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  <w:t>5. Vplyvy na informatizáciu spoločnosti</w:t>
            </w:r>
          </w:p>
        </w:tc>
        <w:tc>
          <w:tcPr>
            <w:tcW w:w="10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</w:tcPr>
          <w:p w14:paraId="1EBA07A7" w14:textId="77777777" w:rsidR="005A04DC" w:rsidRPr="005A04DC" w:rsidRDefault="005A04DC" w:rsidP="005A639F">
            <w:pPr>
              <w:widowControl w:val="0"/>
              <w:snapToGrid w:val="0"/>
              <w:spacing w:line="360" w:lineRule="auto"/>
              <w:ind w:left="-17" w:right="-427"/>
              <w:jc w:val="center"/>
              <w:rPr>
                <w:rFonts w:ascii="Times New Roman" w:eastAsia="SimSun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0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1C453C1" w14:textId="77777777" w:rsidR="005A04DC" w:rsidRPr="005A04DC" w:rsidRDefault="005A04DC" w:rsidP="005A639F">
            <w:pPr>
              <w:widowControl w:val="0"/>
              <w:spacing w:line="360" w:lineRule="auto"/>
              <w:ind w:left="-17" w:right="-427"/>
              <w:jc w:val="center"/>
              <w:rPr>
                <w:rFonts w:ascii="Times New Roman" w:eastAsia="SimSun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BFBFBF"/>
            </w:tcBorders>
            <w:vAlign w:val="center"/>
            <w:hideMark/>
          </w:tcPr>
          <w:p w14:paraId="43CDF4E5" w14:textId="77777777" w:rsidR="005A04DC" w:rsidRPr="005A04DC" w:rsidRDefault="005A04DC" w:rsidP="005A639F">
            <w:pPr>
              <w:widowControl w:val="0"/>
              <w:spacing w:line="360" w:lineRule="auto"/>
              <w:ind w:left="-17" w:right="-44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val="en" w:eastAsia="sk-SK"/>
              </w:rPr>
            </w:pPr>
            <w:r w:rsidRPr="005A04DC">
              <w:rPr>
                <w:rFonts w:ascii="Times New Roman" w:eastAsia="SimSun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  <w:t>x</w:t>
            </w:r>
          </w:p>
        </w:tc>
      </w:tr>
      <w:tr w:rsidR="005A04DC" w:rsidRPr="005A04DC" w14:paraId="1CD0FC73" w14:textId="77777777" w:rsidTr="005A04DC">
        <w:tc>
          <w:tcPr>
            <w:tcW w:w="636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  <w:hideMark/>
          </w:tcPr>
          <w:p w14:paraId="51A794DD" w14:textId="77777777" w:rsidR="005A04DC" w:rsidRPr="005A04DC" w:rsidRDefault="005A04DC">
            <w:pPr>
              <w:widowControl w:val="0"/>
              <w:spacing w:line="360" w:lineRule="auto"/>
              <w:ind w:left="-17"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04DC">
              <w:rPr>
                <w:rFonts w:ascii="Times New Roman" w:eastAsia="SimSun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  <w:t>6. Vplyvy na služby verejnej správy pre občana</w:t>
            </w:r>
          </w:p>
        </w:tc>
        <w:tc>
          <w:tcPr>
            <w:tcW w:w="10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</w:tcPr>
          <w:p w14:paraId="2506B1DC" w14:textId="6D62F983" w:rsidR="005A04DC" w:rsidRPr="005A04DC" w:rsidRDefault="00360008" w:rsidP="005A639F">
            <w:pPr>
              <w:widowControl w:val="0"/>
              <w:snapToGrid w:val="0"/>
              <w:spacing w:line="360" w:lineRule="auto"/>
              <w:ind w:left="-17" w:right="-427"/>
              <w:jc w:val="center"/>
              <w:rPr>
                <w:rFonts w:ascii="Times New Roman" w:eastAsia="SimSun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  <w:t>x</w:t>
            </w:r>
          </w:p>
        </w:tc>
        <w:tc>
          <w:tcPr>
            <w:tcW w:w="10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CE21B05" w14:textId="77777777" w:rsidR="005A04DC" w:rsidRPr="005A04DC" w:rsidRDefault="005A04DC" w:rsidP="005A639F">
            <w:pPr>
              <w:widowControl w:val="0"/>
              <w:spacing w:line="360" w:lineRule="auto"/>
              <w:ind w:left="-17" w:right="-427"/>
              <w:jc w:val="center"/>
              <w:rPr>
                <w:rFonts w:ascii="Times New Roman" w:eastAsia="SimSun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BFBFBF"/>
            </w:tcBorders>
            <w:vAlign w:val="center"/>
            <w:hideMark/>
          </w:tcPr>
          <w:p w14:paraId="593336FA" w14:textId="090AF9B9" w:rsidR="005A04DC" w:rsidRPr="005A04DC" w:rsidRDefault="005A04DC" w:rsidP="005A639F">
            <w:pPr>
              <w:widowControl w:val="0"/>
              <w:spacing w:line="360" w:lineRule="auto"/>
              <w:ind w:left="-17" w:right="-44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val="en" w:eastAsia="sk-SK"/>
              </w:rPr>
            </w:pPr>
          </w:p>
        </w:tc>
      </w:tr>
      <w:tr w:rsidR="005A04DC" w:rsidRPr="005A04DC" w14:paraId="236B1A40" w14:textId="77777777" w:rsidTr="005A04DC">
        <w:tc>
          <w:tcPr>
            <w:tcW w:w="636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  <w:hideMark/>
          </w:tcPr>
          <w:p w14:paraId="18718346" w14:textId="77777777" w:rsidR="005A04DC" w:rsidRPr="005A04DC" w:rsidRDefault="005A04DC">
            <w:pPr>
              <w:widowControl w:val="0"/>
              <w:spacing w:line="360" w:lineRule="auto"/>
              <w:ind w:left="-17"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04DC">
              <w:rPr>
                <w:rFonts w:ascii="Times New Roman" w:eastAsia="SimSun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  <w:t>7. Vplyvy na manželstvo, rodičovstvo a  rodinu</w:t>
            </w:r>
          </w:p>
        </w:tc>
        <w:tc>
          <w:tcPr>
            <w:tcW w:w="10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  <w:hideMark/>
          </w:tcPr>
          <w:p w14:paraId="55C5D072" w14:textId="051AEDAD" w:rsidR="005A04DC" w:rsidRPr="005A04DC" w:rsidRDefault="005A04DC" w:rsidP="005A639F">
            <w:pPr>
              <w:widowControl w:val="0"/>
              <w:snapToGrid w:val="0"/>
              <w:spacing w:line="360" w:lineRule="auto"/>
              <w:ind w:left="-17" w:right="-4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0DA9236" w14:textId="77777777" w:rsidR="005A04DC" w:rsidRPr="005A04DC" w:rsidRDefault="005A04DC" w:rsidP="005A639F">
            <w:pPr>
              <w:widowControl w:val="0"/>
              <w:spacing w:line="360" w:lineRule="auto"/>
              <w:ind w:left="-17" w:right="-427"/>
              <w:jc w:val="center"/>
              <w:rPr>
                <w:rFonts w:ascii="Times New Roman" w:eastAsia="SimSun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BFBFBF"/>
            </w:tcBorders>
            <w:vAlign w:val="center"/>
          </w:tcPr>
          <w:p w14:paraId="7C27F190" w14:textId="751CB38D" w:rsidR="005A04DC" w:rsidRPr="005A04DC" w:rsidRDefault="00360008" w:rsidP="005A639F">
            <w:pPr>
              <w:widowControl w:val="0"/>
              <w:spacing w:line="360" w:lineRule="auto"/>
              <w:ind w:left="-17" w:right="-44"/>
              <w:jc w:val="center"/>
              <w:rPr>
                <w:rFonts w:ascii="Times New Roman" w:eastAsia="SimSun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  <w:t>x</w:t>
            </w:r>
          </w:p>
        </w:tc>
      </w:tr>
    </w:tbl>
    <w:p w14:paraId="5EDAC351" w14:textId="77777777" w:rsidR="005A04DC" w:rsidRPr="005A04DC" w:rsidRDefault="005A04DC" w:rsidP="005A04DC">
      <w:pPr>
        <w:widowControl w:val="0"/>
        <w:spacing w:line="360" w:lineRule="auto"/>
        <w:ind w:right="-427"/>
        <w:jc w:val="both"/>
        <w:rPr>
          <w:rFonts w:ascii="Times New Roman" w:eastAsia="SimSun" w:hAnsi="Times New Roman" w:cs="Times New Roman"/>
          <w:b/>
          <w:bCs/>
          <w:color w:val="00000A"/>
          <w:kern w:val="2"/>
          <w:sz w:val="24"/>
          <w:szCs w:val="24"/>
          <w:lang w:eastAsia="ar-SA"/>
        </w:rPr>
      </w:pPr>
    </w:p>
    <w:p w14:paraId="0983F1DD" w14:textId="77777777" w:rsidR="005A04DC" w:rsidRPr="005A04DC" w:rsidRDefault="005A04DC" w:rsidP="005A04DC">
      <w:pPr>
        <w:widowControl w:val="0"/>
        <w:spacing w:line="276" w:lineRule="auto"/>
        <w:ind w:left="-17" w:right="-425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val="en" w:eastAsia="sk-SK"/>
        </w:rPr>
      </w:pPr>
      <w:r w:rsidRPr="005A04DC">
        <w:rPr>
          <w:rFonts w:ascii="Times New Roman" w:eastAsia="SimSun" w:hAnsi="Times New Roman" w:cs="Times New Roman"/>
          <w:b/>
          <w:bCs/>
          <w:color w:val="00000A"/>
          <w:kern w:val="2"/>
          <w:sz w:val="24"/>
          <w:szCs w:val="24"/>
          <w:lang w:eastAsia="ar-SA"/>
        </w:rPr>
        <w:t>A.3. Poznámky:</w:t>
      </w:r>
    </w:p>
    <w:p w14:paraId="25E2734B" w14:textId="781F67F6" w:rsidR="005A04DC" w:rsidRPr="005A04DC" w:rsidRDefault="005A04DC" w:rsidP="005A04DC">
      <w:pPr>
        <w:spacing w:line="276" w:lineRule="auto"/>
        <w:ind w:left="-17"/>
        <w:jc w:val="both"/>
        <w:rPr>
          <w:rFonts w:ascii="Times New Roman" w:hAnsi="Times New Roman" w:cs="Times New Roman"/>
          <w:sz w:val="24"/>
          <w:szCs w:val="24"/>
        </w:rPr>
      </w:pPr>
      <w:r w:rsidRPr="007A6479">
        <w:rPr>
          <w:rFonts w:ascii="Times New Roman" w:hAnsi="Times New Roman" w:cs="Times New Roman"/>
          <w:color w:val="00000A"/>
          <w:sz w:val="24"/>
          <w:szCs w:val="24"/>
        </w:rPr>
        <w:t>Predkladaný návrh zákona nemá žiadne vplyvy na</w:t>
      </w:r>
      <w:r w:rsidR="00360008">
        <w:rPr>
          <w:rFonts w:ascii="Times New Roman" w:hAnsi="Times New Roman" w:cs="Times New Roman"/>
          <w:color w:val="00000A"/>
          <w:sz w:val="24"/>
          <w:szCs w:val="24"/>
        </w:rPr>
        <w:t xml:space="preserve"> rozpočet verejnej správy, žiadny sociálny vplyv, ani vplyv na životné prostredie, informatizáciou spoločnosti a manželstvo, rodičovstvo a rodinu. Predkladaný návrh zákona má pozitívny vplyv na podnikateľské prostredie a služby verejnej správy pre občana</w:t>
      </w:r>
      <w:r w:rsidR="00076398">
        <w:rPr>
          <w:rFonts w:ascii="Times New Roman" w:hAnsi="Times New Roman" w:cs="Times New Roman"/>
          <w:color w:val="00000A"/>
          <w:sz w:val="24"/>
          <w:szCs w:val="24"/>
        </w:rPr>
        <w:t xml:space="preserve">, preto výsledný vplyv </w:t>
      </w:r>
      <w:r w:rsidR="00360008">
        <w:rPr>
          <w:rFonts w:ascii="Times New Roman" w:hAnsi="Times New Roman" w:cs="Times New Roman"/>
          <w:color w:val="00000A"/>
          <w:sz w:val="24"/>
          <w:szCs w:val="24"/>
        </w:rPr>
        <w:t>j</w:t>
      </w:r>
      <w:r w:rsidR="00076398">
        <w:rPr>
          <w:rFonts w:ascii="Times New Roman" w:hAnsi="Times New Roman" w:cs="Times New Roman"/>
          <w:color w:val="00000A"/>
          <w:sz w:val="24"/>
          <w:szCs w:val="24"/>
        </w:rPr>
        <w:t>e pozitívny.</w:t>
      </w:r>
    </w:p>
    <w:p w14:paraId="7B6DCD13" w14:textId="77777777" w:rsidR="005A04DC" w:rsidRPr="005A04DC" w:rsidRDefault="005A04DC" w:rsidP="005A04DC">
      <w:pPr>
        <w:spacing w:line="264" w:lineRule="auto"/>
        <w:ind w:left="-17"/>
        <w:jc w:val="both"/>
        <w:rPr>
          <w:rFonts w:ascii="Times New Roman" w:eastAsia="SimSun" w:hAnsi="Times New Roman" w:cs="Times New Roman"/>
          <w:b/>
          <w:bCs/>
          <w:color w:val="00000A"/>
          <w:kern w:val="2"/>
          <w:sz w:val="24"/>
          <w:szCs w:val="24"/>
          <w:lang w:eastAsia="ar-SA"/>
        </w:rPr>
      </w:pPr>
    </w:p>
    <w:p w14:paraId="3E614105" w14:textId="77777777" w:rsidR="005A04DC" w:rsidRPr="005A04DC" w:rsidRDefault="005A04DC" w:rsidP="005A04DC">
      <w:pPr>
        <w:widowControl w:val="0"/>
        <w:spacing w:line="276" w:lineRule="auto"/>
        <w:ind w:right="-427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val="en" w:eastAsia="sk-SK"/>
        </w:rPr>
      </w:pPr>
      <w:r w:rsidRPr="005A04DC">
        <w:rPr>
          <w:rFonts w:ascii="Times New Roman" w:eastAsia="SimSun" w:hAnsi="Times New Roman" w:cs="Times New Roman"/>
          <w:b/>
          <w:bCs/>
          <w:color w:val="00000A"/>
          <w:kern w:val="2"/>
          <w:sz w:val="24"/>
          <w:szCs w:val="24"/>
          <w:lang w:eastAsia="ar-SA"/>
        </w:rPr>
        <w:t>A.4. Alternatívne riešenia</w:t>
      </w:r>
    </w:p>
    <w:p w14:paraId="3408450B" w14:textId="77777777" w:rsidR="005A04DC" w:rsidRPr="005A04DC" w:rsidRDefault="005A04DC" w:rsidP="005A04DC">
      <w:pPr>
        <w:widowControl w:val="0"/>
        <w:spacing w:line="276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5A04DC">
        <w:rPr>
          <w:rFonts w:ascii="Times New Roman" w:eastAsia="SimSun" w:hAnsi="Times New Roman" w:cs="Times New Roman"/>
          <w:color w:val="00000A"/>
          <w:kern w:val="2"/>
          <w:sz w:val="24"/>
          <w:szCs w:val="24"/>
          <w:lang w:eastAsia="ar-SA"/>
        </w:rPr>
        <w:t>Bezpredmetné </w:t>
      </w:r>
    </w:p>
    <w:p w14:paraId="3C4D83E0" w14:textId="77777777" w:rsidR="005A04DC" w:rsidRPr="005A04DC" w:rsidRDefault="005A04DC" w:rsidP="005A04DC">
      <w:pPr>
        <w:widowControl w:val="0"/>
        <w:spacing w:line="276" w:lineRule="auto"/>
        <w:ind w:right="-427"/>
        <w:jc w:val="both"/>
        <w:rPr>
          <w:rFonts w:ascii="Times New Roman" w:eastAsia="SimSun" w:hAnsi="Times New Roman" w:cs="Times New Roman"/>
          <w:b/>
          <w:bCs/>
          <w:color w:val="00000A"/>
          <w:kern w:val="2"/>
          <w:sz w:val="24"/>
          <w:szCs w:val="24"/>
          <w:lang w:eastAsia="ar-SA"/>
        </w:rPr>
      </w:pPr>
    </w:p>
    <w:p w14:paraId="04C8E9CB" w14:textId="77777777" w:rsidR="005A04DC" w:rsidRPr="005A04DC" w:rsidRDefault="005A04DC" w:rsidP="005A04DC">
      <w:pPr>
        <w:widowControl w:val="0"/>
        <w:spacing w:line="276" w:lineRule="auto"/>
        <w:ind w:left="567" w:right="-427" w:hanging="567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sk-SK"/>
        </w:rPr>
      </w:pPr>
      <w:r w:rsidRPr="005A04DC">
        <w:rPr>
          <w:rFonts w:ascii="Times New Roman" w:eastAsia="SimSun" w:hAnsi="Times New Roman" w:cs="Times New Roman"/>
          <w:b/>
          <w:bCs/>
          <w:color w:val="00000A"/>
          <w:kern w:val="2"/>
          <w:sz w:val="24"/>
          <w:szCs w:val="24"/>
          <w:lang w:eastAsia="ar-SA"/>
        </w:rPr>
        <w:t xml:space="preserve">A.5. </w:t>
      </w:r>
      <w:r w:rsidRPr="005A04DC">
        <w:rPr>
          <w:rFonts w:ascii="Times New Roman" w:eastAsia="SimSun" w:hAnsi="Times New Roman" w:cs="Times New Roman"/>
          <w:b/>
          <w:bCs/>
          <w:color w:val="00000A"/>
          <w:kern w:val="2"/>
          <w:sz w:val="24"/>
          <w:szCs w:val="24"/>
          <w:lang w:eastAsia="ar-SA"/>
        </w:rPr>
        <w:tab/>
        <w:t>Stanovisko gestorov</w:t>
      </w:r>
    </w:p>
    <w:p w14:paraId="2ABDB3D0" w14:textId="77777777" w:rsidR="005A04DC" w:rsidRPr="005A04DC" w:rsidRDefault="005A04DC" w:rsidP="005A04DC">
      <w:pPr>
        <w:widowControl w:val="0"/>
        <w:spacing w:line="276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5A04DC">
        <w:rPr>
          <w:rFonts w:ascii="Times New Roman" w:eastAsia="SimSun" w:hAnsi="Times New Roman" w:cs="Times New Roman"/>
          <w:color w:val="00000A"/>
          <w:kern w:val="2"/>
          <w:sz w:val="24"/>
          <w:szCs w:val="24"/>
          <w:lang w:eastAsia="ar-SA"/>
        </w:rPr>
        <w:t>Bezpredmetné</w:t>
      </w:r>
    </w:p>
    <w:p w14:paraId="41312887" w14:textId="77777777" w:rsidR="005A04DC" w:rsidRDefault="005A04DC" w:rsidP="005A04DC">
      <w:pPr>
        <w:spacing w:line="256" w:lineRule="auto"/>
        <w:rPr>
          <w:b/>
          <w:bCs/>
          <w:color w:val="00000A"/>
          <w:sz w:val="24"/>
          <w:szCs w:val="24"/>
        </w:rPr>
      </w:pPr>
    </w:p>
    <w:p w14:paraId="4AA6A5C1" w14:textId="6E68A51C" w:rsidR="005A04DC" w:rsidRDefault="005A04DC" w:rsidP="00CA4B22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F930AB9" w14:textId="070F3640" w:rsidR="00DE27CF" w:rsidRDefault="00DE27CF" w:rsidP="00CA4B22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DA0DCF6" w14:textId="4F49AD8C" w:rsidR="00DE27CF" w:rsidRDefault="00DE27CF" w:rsidP="00CA4B22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893A827" w14:textId="77777777" w:rsidR="00DE27CF" w:rsidRDefault="00DE27CF" w:rsidP="00CA4B22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DB8CD83" w14:textId="082AE83B" w:rsidR="00CA4B22" w:rsidRPr="00CA4B22" w:rsidRDefault="00CA4B22" w:rsidP="00992B5B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CA4B2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lastRenderedPageBreak/>
        <w:t>DOLOŽKA ZLUČITEĽNOSTI</w:t>
      </w:r>
    </w:p>
    <w:p w14:paraId="25B0E67E" w14:textId="77777777" w:rsidR="00CA4B22" w:rsidRPr="00CA4B22" w:rsidRDefault="00CA4B22" w:rsidP="00992B5B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CA4B2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návrhu zákona s právom Európskej únie</w:t>
      </w:r>
    </w:p>
    <w:p w14:paraId="0FE3EBEC" w14:textId="77777777" w:rsidR="00CA4B22" w:rsidRDefault="00CA4B22" w:rsidP="00CA4B22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E8749B1" w14:textId="75515CA4" w:rsidR="00CA4B22" w:rsidRPr="00CA4B22" w:rsidRDefault="00CA4B22" w:rsidP="00CA4B22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CA4B2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1.</w:t>
      </w:r>
      <w:r w:rsidRPr="00E66FF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r w:rsidRPr="00CA4B2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Navrhovateľ zákona:</w:t>
      </w:r>
    </w:p>
    <w:p w14:paraId="7722BD93" w14:textId="2BF56677" w:rsidR="00CA4B22" w:rsidRPr="00CA4B22" w:rsidRDefault="00CA4B22" w:rsidP="00CA4B22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A4B22">
        <w:rPr>
          <w:rFonts w:ascii="Times New Roman" w:eastAsia="Times New Roman" w:hAnsi="Times New Roman" w:cs="Times New Roman"/>
          <w:sz w:val="24"/>
          <w:szCs w:val="24"/>
          <w:lang w:eastAsia="sk-SK"/>
        </w:rPr>
        <w:t>Poslan</w:t>
      </w:r>
      <w:r w:rsidR="00992B5B">
        <w:rPr>
          <w:rFonts w:ascii="Times New Roman" w:eastAsia="Times New Roman" w:hAnsi="Times New Roman" w:cs="Times New Roman"/>
          <w:sz w:val="24"/>
          <w:szCs w:val="24"/>
          <w:lang w:eastAsia="sk-SK"/>
        </w:rPr>
        <w:t>ec</w:t>
      </w:r>
      <w:r w:rsidRPr="00CA4B2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Národnej rady Slovenskej republiky Martin Čepček</w:t>
      </w:r>
      <w:r w:rsidR="00992B5B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0ACFAC0A" w14:textId="321632B2" w:rsidR="00CA4B22" w:rsidRPr="00CA4B22" w:rsidRDefault="00CA4B22" w:rsidP="00CA4B22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C07A405" w14:textId="4D5BE8B4" w:rsidR="00CA4B22" w:rsidRPr="00CA4B22" w:rsidRDefault="00CA4B22" w:rsidP="00CA4B22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CA4B2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</w:t>
      </w:r>
      <w:r w:rsidRPr="00E66FF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r w:rsidRPr="00CA4B2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Názov návrhu zákona:</w:t>
      </w:r>
    </w:p>
    <w:p w14:paraId="57E596FF" w14:textId="7FC8313A" w:rsidR="00CA4B22" w:rsidRDefault="00CA4B22" w:rsidP="00CA4B22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A4B22">
        <w:rPr>
          <w:rFonts w:ascii="Times New Roman" w:eastAsia="Times New Roman" w:hAnsi="Times New Roman" w:cs="Times New Roman"/>
          <w:sz w:val="24"/>
          <w:szCs w:val="24"/>
          <w:lang w:eastAsia="sk-SK"/>
        </w:rPr>
        <w:t>Návrh</w:t>
      </w:r>
      <w:r w:rsidRPr="00CA4B22">
        <w:rPr>
          <w:rFonts w:ascii="Times New Roman" w:eastAsia="Times New Roman" w:hAnsi="Times New Roman" w:cs="Times New Roman"/>
          <w:spacing w:val="72"/>
          <w:sz w:val="24"/>
          <w:szCs w:val="24"/>
          <w:lang w:eastAsia="sk-SK"/>
        </w:rPr>
        <w:t xml:space="preserve"> </w:t>
      </w:r>
      <w:r w:rsidRPr="00CA4B22">
        <w:rPr>
          <w:rFonts w:ascii="Times New Roman" w:eastAsia="Times New Roman" w:hAnsi="Times New Roman" w:cs="Times New Roman"/>
          <w:sz w:val="24"/>
          <w:szCs w:val="24"/>
          <w:lang w:eastAsia="sk-SK"/>
        </w:rPr>
        <w:t>zákona,</w:t>
      </w:r>
      <w:r w:rsidRPr="00CA4B22">
        <w:rPr>
          <w:rFonts w:ascii="Times New Roman" w:eastAsia="Times New Roman" w:hAnsi="Times New Roman" w:cs="Times New Roman"/>
          <w:spacing w:val="72"/>
          <w:sz w:val="24"/>
          <w:szCs w:val="24"/>
          <w:lang w:eastAsia="sk-SK"/>
        </w:rPr>
        <w:t xml:space="preserve"> </w:t>
      </w:r>
      <w:r w:rsidRPr="00CA4B22">
        <w:rPr>
          <w:rFonts w:ascii="Times New Roman" w:eastAsia="Times New Roman" w:hAnsi="Times New Roman" w:cs="Times New Roman"/>
          <w:sz w:val="24"/>
          <w:szCs w:val="24"/>
          <w:lang w:eastAsia="sk-SK"/>
        </w:rPr>
        <w:t>ktorým</w:t>
      </w:r>
      <w:r w:rsidRPr="00CA4B22">
        <w:rPr>
          <w:rFonts w:ascii="Times New Roman" w:eastAsia="Times New Roman" w:hAnsi="Times New Roman" w:cs="Times New Roman"/>
          <w:spacing w:val="72"/>
          <w:sz w:val="24"/>
          <w:szCs w:val="24"/>
          <w:lang w:eastAsia="sk-SK"/>
        </w:rPr>
        <w:t xml:space="preserve"> </w:t>
      </w:r>
      <w:r w:rsidRPr="00CA4B22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CA4B22">
        <w:rPr>
          <w:rFonts w:ascii="Times New Roman" w:eastAsia="Times New Roman" w:hAnsi="Times New Roman" w:cs="Times New Roman"/>
          <w:spacing w:val="72"/>
          <w:sz w:val="24"/>
          <w:szCs w:val="24"/>
          <w:lang w:eastAsia="sk-SK"/>
        </w:rPr>
        <w:t xml:space="preserve"> </w:t>
      </w:r>
      <w:r w:rsidRPr="00CA4B22">
        <w:rPr>
          <w:rFonts w:ascii="Times New Roman" w:eastAsia="Times New Roman" w:hAnsi="Times New Roman" w:cs="Times New Roman"/>
          <w:sz w:val="24"/>
          <w:szCs w:val="24"/>
          <w:lang w:eastAsia="sk-SK"/>
        </w:rPr>
        <w:t>mení</w:t>
      </w:r>
      <w:r w:rsidRPr="00CA4B22">
        <w:rPr>
          <w:rFonts w:ascii="Times New Roman" w:eastAsia="Times New Roman" w:hAnsi="Times New Roman" w:cs="Times New Roman"/>
          <w:spacing w:val="72"/>
          <w:sz w:val="24"/>
          <w:szCs w:val="24"/>
          <w:lang w:eastAsia="sk-SK"/>
        </w:rPr>
        <w:t xml:space="preserve"> </w:t>
      </w:r>
      <w:r w:rsidRPr="00CA4B22">
        <w:rPr>
          <w:rFonts w:ascii="Times New Roman" w:eastAsia="Times New Roman" w:hAnsi="Times New Roman" w:cs="Times New Roman"/>
          <w:sz w:val="24"/>
          <w:szCs w:val="24"/>
          <w:lang w:eastAsia="sk-SK"/>
        </w:rPr>
        <w:t>zákon</w:t>
      </w:r>
      <w:r w:rsidRPr="00CA4B22">
        <w:rPr>
          <w:rFonts w:ascii="Times New Roman" w:eastAsia="Times New Roman" w:hAnsi="Times New Roman" w:cs="Times New Roman"/>
          <w:spacing w:val="72"/>
          <w:sz w:val="24"/>
          <w:szCs w:val="24"/>
          <w:lang w:eastAsia="sk-SK"/>
        </w:rPr>
        <w:t xml:space="preserve"> </w:t>
      </w:r>
      <w:r w:rsidR="00DE27CF" w:rsidRPr="00DE27CF">
        <w:rPr>
          <w:rFonts w:ascii="Times New Roman" w:eastAsia="Times New Roman" w:hAnsi="Times New Roman" w:cs="Times New Roman"/>
          <w:sz w:val="24"/>
          <w:szCs w:val="24"/>
          <w:lang w:eastAsia="sk-SK"/>
        </w:rPr>
        <w:t>160/2015 Z. z. Civilný sporový poriadok v znení neskorších predpisov</w:t>
      </w:r>
      <w:r w:rsidR="00DE27CF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3E1577FB" w14:textId="77777777" w:rsidR="00DE27CF" w:rsidRDefault="00DE27CF" w:rsidP="00CA4B22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5537E0B" w14:textId="2EA67486" w:rsidR="00CA4B22" w:rsidRPr="00CA4B22" w:rsidRDefault="00CA4B22" w:rsidP="00CA4B22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CA4B2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3.</w:t>
      </w:r>
      <w:r w:rsidR="00E66FF7" w:rsidRPr="00E66FF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r w:rsidRPr="00CA4B2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Predmet návrhu zákona je upravený v práve Európskej únie:</w:t>
      </w:r>
    </w:p>
    <w:p w14:paraId="15F46683" w14:textId="77777777" w:rsidR="0034185A" w:rsidRDefault="0034185A" w:rsidP="00CA4B22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F172923" w14:textId="797EF11A" w:rsidR="00CA4B22" w:rsidRPr="00CA4B22" w:rsidRDefault="00CA4B22" w:rsidP="00CA4B22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A4B22">
        <w:rPr>
          <w:rFonts w:ascii="Times New Roman" w:eastAsia="Times New Roman" w:hAnsi="Times New Roman" w:cs="Times New Roman"/>
          <w:sz w:val="24"/>
          <w:szCs w:val="24"/>
          <w:lang w:eastAsia="sk-SK"/>
        </w:rPr>
        <w:t>a) v primárnom práve:</w:t>
      </w:r>
    </w:p>
    <w:p w14:paraId="7AFAF3C5" w14:textId="5BCFEAE7" w:rsidR="00CA4B22" w:rsidRDefault="00CA4B22" w:rsidP="00DB7047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6BDECA5" w14:textId="6816FF8C" w:rsidR="00E66FF7" w:rsidRDefault="00DE27CF" w:rsidP="00CA4B22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Nie je upravené.</w:t>
      </w:r>
    </w:p>
    <w:p w14:paraId="6CEA0463" w14:textId="77777777" w:rsidR="009936FA" w:rsidRDefault="009936FA" w:rsidP="00CA4B22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866CB20" w14:textId="33AF7360" w:rsidR="00CA4B22" w:rsidRPr="00CA4B22" w:rsidRDefault="00CA4B22" w:rsidP="00CA4B22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A4B22">
        <w:rPr>
          <w:rFonts w:ascii="Times New Roman" w:eastAsia="Times New Roman" w:hAnsi="Times New Roman" w:cs="Times New Roman"/>
          <w:sz w:val="24"/>
          <w:szCs w:val="24"/>
          <w:lang w:eastAsia="sk-SK"/>
        </w:rPr>
        <w:t>b) v sekundárnom práve:</w:t>
      </w:r>
    </w:p>
    <w:p w14:paraId="067589DC" w14:textId="77777777" w:rsidR="00E66FF7" w:rsidRDefault="00E66FF7" w:rsidP="00CA4B22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A8B3628" w14:textId="1F2C6D9B" w:rsidR="00CA4B22" w:rsidRPr="00CA4B22" w:rsidRDefault="00CA4B22" w:rsidP="00CA4B22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A4B22">
        <w:rPr>
          <w:rFonts w:ascii="Times New Roman" w:eastAsia="Times New Roman" w:hAnsi="Times New Roman" w:cs="Times New Roman"/>
          <w:sz w:val="24"/>
          <w:szCs w:val="24"/>
          <w:lang w:eastAsia="sk-SK"/>
        </w:rPr>
        <w:t>Nie je upravené.</w:t>
      </w:r>
    </w:p>
    <w:p w14:paraId="52DBBB35" w14:textId="77777777" w:rsidR="00E66FF7" w:rsidRDefault="00E66FF7" w:rsidP="00CA4B22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9A98AD3" w14:textId="52A9BDD7" w:rsidR="00CA4B22" w:rsidRPr="00CA4B22" w:rsidRDefault="00CA4B22" w:rsidP="00CA4B22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A4B22">
        <w:rPr>
          <w:rFonts w:ascii="Times New Roman" w:eastAsia="Times New Roman" w:hAnsi="Times New Roman" w:cs="Times New Roman"/>
          <w:sz w:val="24"/>
          <w:szCs w:val="24"/>
          <w:lang w:eastAsia="sk-SK"/>
        </w:rPr>
        <w:t>c)</w:t>
      </w:r>
      <w:r w:rsidR="00E66FF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CA4B22">
        <w:rPr>
          <w:rFonts w:ascii="Times New Roman" w:eastAsia="Times New Roman" w:hAnsi="Times New Roman" w:cs="Times New Roman"/>
          <w:sz w:val="24"/>
          <w:szCs w:val="24"/>
          <w:lang w:eastAsia="sk-SK"/>
        </w:rPr>
        <w:t>v judikatúre Súdneho dvora Európskej únie:</w:t>
      </w:r>
    </w:p>
    <w:p w14:paraId="65241040" w14:textId="77777777" w:rsidR="00E66FF7" w:rsidRDefault="00E66FF7" w:rsidP="00CA4B22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83FA8E0" w14:textId="54E4B5EC" w:rsidR="00CA4B22" w:rsidRPr="00CA4B22" w:rsidRDefault="00CA4B22" w:rsidP="00CA4B22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A4B2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Nie je obsiahnuté. </w:t>
      </w:r>
    </w:p>
    <w:p w14:paraId="412EF4BE" w14:textId="77777777" w:rsidR="00E66FF7" w:rsidRDefault="00E66FF7" w:rsidP="00CA4B22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D3E8CB1" w14:textId="416FEE8C" w:rsidR="00CA4B22" w:rsidRPr="00CA4B22" w:rsidRDefault="00CA4B22" w:rsidP="00CA4B22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CA4B2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4.</w:t>
      </w:r>
      <w:r w:rsidR="00E66FF7" w:rsidRPr="00E66FF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r w:rsidRPr="00CA4B2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Záväzky Slovenskej republiky vo vzťahu k Európskej únii:</w:t>
      </w:r>
    </w:p>
    <w:p w14:paraId="0F599F88" w14:textId="77777777" w:rsidR="00E66FF7" w:rsidRDefault="00E66FF7" w:rsidP="00CA4B22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3A82AC2" w14:textId="29AC7887" w:rsidR="00CA4B22" w:rsidRPr="00992B5B" w:rsidRDefault="00CA4B22" w:rsidP="00992B5B">
      <w:pPr>
        <w:pStyle w:val="Odsekzoznamu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2B5B">
        <w:rPr>
          <w:rFonts w:ascii="Times New Roman" w:eastAsia="Times New Roman" w:hAnsi="Times New Roman" w:cs="Times New Roman"/>
          <w:sz w:val="24"/>
          <w:szCs w:val="24"/>
          <w:lang w:eastAsia="sk-SK"/>
        </w:rPr>
        <w:t>uviesť</w:t>
      </w:r>
      <w:r w:rsidRPr="00992B5B">
        <w:rPr>
          <w:rFonts w:ascii="Times New Roman" w:eastAsia="Times New Roman" w:hAnsi="Times New Roman" w:cs="Times New Roman"/>
          <w:spacing w:val="22"/>
          <w:sz w:val="24"/>
          <w:szCs w:val="24"/>
          <w:lang w:eastAsia="sk-SK"/>
        </w:rPr>
        <w:t xml:space="preserve"> </w:t>
      </w:r>
      <w:r w:rsidRPr="00992B5B">
        <w:rPr>
          <w:rFonts w:ascii="Times New Roman" w:eastAsia="Times New Roman" w:hAnsi="Times New Roman" w:cs="Times New Roman"/>
          <w:sz w:val="24"/>
          <w:szCs w:val="24"/>
          <w:lang w:eastAsia="sk-SK"/>
        </w:rPr>
        <w:t>lehotu</w:t>
      </w:r>
      <w:r w:rsidRPr="00992B5B">
        <w:rPr>
          <w:rFonts w:ascii="Times New Roman" w:eastAsia="Times New Roman" w:hAnsi="Times New Roman" w:cs="Times New Roman"/>
          <w:spacing w:val="22"/>
          <w:sz w:val="24"/>
          <w:szCs w:val="24"/>
          <w:lang w:eastAsia="sk-SK"/>
        </w:rPr>
        <w:t xml:space="preserve"> </w:t>
      </w:r>
      <w:r w:rsidRPr="00992B5B">
        <w:rPr>
          <w:rFonts w:ascii="Times New Roman" w:eastAsia="Times New Roman" w:hAnsi="Times New Roman" w:cs="Times New Roman"/>
          <w:sz w:val="24"/>
          <w:szCs w:val="24"/>
          <w:lang w:eastAsia="sk-SK"/>
        </w:rPr>
        <w:t>na</w:t>
      </w:r>
      <w:r w:rsidRPr="00992B5B">
        <w:rPr>
          <w:rFonts w:ascii="Times New Roman" w:eastAsia="Times New Roman" w:hAnsi="Times New Roman" w:cs="Times New Roman"/>
          <w:spacing w:val="22"/>
          <w:sz w:val="24"/>
          <w:szCs w:val="24"/>
          <w:lang w:eastAsia="sk-SK"/>
        </w:rPr>
        <w:t xml:space="preserve"> </w:t>
      </w:r>
      <w:r w:rsidRPr="00992B5B">
        <w:rPr>
          <w:rFonts w:ascii="Times New Roman" w:eastAsia="Times New Roman" w:hAnsi="Times New Roman" w:cs="Times New Roman"/>
          <w:sz w:val="24"/>
          <w:szCs w:val="24"/>
          <w:lang w:eastAsia="sk-SK"/>
        </w:rPr>
        <w:t>prebranie</w:t>
      </w:r>
      <w:r w:rsidRPr="00992B5B">
        <w:rPr>
          <w:rFonts w:ascii="Times New Roman" w:eastAsia="Times New Roman" w:hAnsi="Times New Roman" w:cs="Times New Roman"/>
          <w:spacing w:val="22"/>
          <w:sz w:val="24"/>
          <w:szCs w:val="24"/>
          <w:lang w:eastAsia="sk-SK"/>
        </w:rPr>
        <w:t xml:space="preserve"> </w:t>
      </w:r>
      <w:r w:rsidRPr="00992B5B">
        <w:rPr>
          <w:rFonts w:ascii="Times New Roman" w:eastAsia="Times New Roman" w:hAnsi="Times New Roman" w:cs="Times New Roman"/>
          <w:sz w:val="24"/>
          <w:szCs w:val="24"/>
          <w:lang w:eastAsia="sk-SK"/>
        </w:rPr>
        <w:t>príslušného</w:t>
      </w:r>
      <w:r w:rsidRPr="00992B5B">
        <w:rPr>
          <w:rFonts w:ascii="Times New Roman" w:eastAsia="Times New Roman" w:hAnsi="Times New Roman" w:cs="Times New Roman"/>
          <w:spacing w:val="22"/>
          <w:sz w:val="24"/>
          <w:szCs w:val="24"/>
          <w:lang w:eastAsia="sk-SK"/>
        </w:rPr>
        <w:t xml:space="preserve"> </w:t>
      </w:r>
      <w:r w:rsidRPr="00992B5B">
        <w:rPr>
          <w:rFonts w:ascii="Times New Roman" w:eastAsia="Times New Roman" w:hAnsi="Times New Roman" w:cs="Times New Roman"/>
          <w:sz w:val="24"/>
          <w:szCs w:val="24"/>
          <w:lang w:eastAsia="sk-SK"/>
        </w:rPr>
        <w:t>právneho</w:t>
      </w:r>
      <w:r w:rsidRPr="00992B5B">
        <w:rPr>
          <w:rFonts w:ascii="Times New Roman" w:eastAsia="Times New Roman" w:hAnsi="Times New Roman" w:cs="Times New Roman"/>
          <w:spacing w:val="22"/>
          <w:sz w:val="24"/>
          <w:szCs w:val="24"/>
          <w:lang w:eastAsia="sk-SK"/>
        </w:rPr>
        <w:t xml:space="preserve"> </w:t>
      </w:r>
      <w:r w:rsidRPr="00992B5B">
        <w:rPr>
          <w:rFonts w:ascii="Times New Roman" w:eastAsia="Times New Roman" w:hAnsi="Times New Roman" w:cs="Times New Roman"/>
          <w:sz w:val="24"/>
          <w:szCs w:val="24"/>
          <w:lang w:eastAsia="sk-SK"/>
        </w:rPr>
        <w:t>aktu</w:t>
      </w:r>
      <w:r w:rsidRPr="00992B5B">
        <w:rPr>
          <w:rFonts w:ascii="Times New Roman" w:eastAsia="Times New Roman" w:hAnsi="Times New Roman" w:cs="Times New Roman"/>
          <w:spacing w:val="22"/>
          <w:sz w:val="24"/>
          <w:szCs w:val="24"/>
          <w:lang w:eastAsia="sk-SK"/>
        </w:rPr>
        <w:t xml:space="preserve"> </w:t>
      </w:r>
      <w:r w:rsidRPr="00992B5B">
        <w:rPr>
          <w:rFonts w:ascii="Times New Roman" w:eastAsia="Times New Roman" w:hAnsi="Times New Roman" w:cs="Times New Roman"/>
          <w:sz w:val="24"/>
          <w:szCs w:val="24"/>
          <w:lang w:eastAsia="sk-SK"/>
        </w:rPr>
        <w:t>Európskej</w:t>
      </w:r>
      <w:r w:rsidRPr="00992B5B">
        <w:rPr>
          <w:rFonts w:ascii="Times New Roman" w:eastAsia="Times New Roman" w:hAnsi="Times New Roman" w:cs="Times New Roman"/>
          <w:spacing w:val="22"/>
          <w:sz w:val="24"/>
          <w:szCs w:val="24"/>
          <w:lang w:eastAsia="sk-SK"/>
        </w:rPr>
        <w:t xml:space="preserve"> </w:t>
      </w:r>
      <w:r w:rsidRPr="00992B5B">
        <w:rPr>
          <w:rFonts w:ascii="Times New Roman" w:eastAsia="Times New Roman" w:hAnsi="Times New Roman" w:cs="Times New Roman"/>
          <w:sz w:val="24"/>
          <w:szCs w:val="24"/>
          <w:lang w:eastAsia="sk-SK"/>
        </w:rPr>
        <w:t>únie, príp.</w:t>
      </w:r>
      <w:r w:rsidRPr="00992B5B">
        <w:rPr>
          <w:rFonts w:ascii="Times New Roman" w:eastAsia="Times New Roman" w:hAnsi="Times New Roman" w:cs="Times New Roman"/>
          <w:spacing w:val="22"/>
          <w:sz w:val="24"/>
          <w:szCs w:val="24"/>
          <w:lang w:eastAsia="sk-SK"/>
        </w:rPr>
        <w:t xml:space="preserve"> </w:t>
      </w:r>
      <w:r w:rsidRPr="00992B5B">
        <w:rPr>
          <w:rFonts w:ascii="Times New Roman" w:eastAsia="Times New Roman" w:hAnsi="Times New Roman" w:cs="Times New Roman"/>
          <w:sz w:val="24"/>
          <w:szCs w:val="24"/>
          <w:lang w:eastAsia="sk-SK"/>
        </w:rPr>
        <w:t>aj</w:t>
      </w:r>
      <w:r w:rsidRPr="00992B5B">
        <w:rPr>
          <w:rFonts w:ascii="Times New Roman" w:eastAsia="Times New Roman" w:hAnsi="Times New Roman" w:cs="Times New Roman"/>
          <w:spacing w:val="22"/>
          <w:sz w:val="24"/>
          <w:szCs w:val="24"/>
          <w:lang w:eastAsia="sk-SK"/>
        </w:rPr>
        <w:t xml:space="preserve"> </w:t>
      </w:r>
      <w:r w:rsidRPr="00992B5B">
        <w:rPr>
          <w:rFonts w:ascii="Times New Roman" w:eastAsia="Times New Roman" w:hAnsi="Times New Roman" w:cs="Times New Roman"/>
          <w:sz w:val="24"/>
          <w:szCs w:val="24"/>
          <w:lang w:eastAsia="sk-SK"/>
        </w:rPr>
        <w:t>osobitnú lehotu účinnosti jeho ustanovení:</w:t>
      </w:r>
    </w:p>
    <w:p w14:paraId="0AB99CEC" w14:textId="77777777" w:rsidR="00E66FF7" w:rsidRDefault="00E66FF7" w:rsidP="00CA4B22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57D20C2" w14:textId="3B7821E8" w:rsidR="00CA4B22" w:rsidRPr="00CA4B22" w:rsidRDefault="00CA4B22" w:rsidP="00CA4B22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A4B22">
        <w:rPr>
          <w:rFonts w:ascii="Times New Roman" w:eastAsia="Times New Roman" w:hAnsi="Times New Roman" w:cs="Times New Roman"/>
          <w:sz w:val="24"/>
          <w:szCs w:val="24"/>
          <w:lang w:eastAsia="sk-SK"/>
        </w:rPr>
        <w:t>Návrhom zákona sa nepreberá nový právny akt Európskej únie.</w:t>
      </w:r>
    </w:p>
    <w:p w14:paraId="2AB20013" w14:textId="77777777" w:rsidR="00E66FF7" w:rsidRDefault="00E66FF7" w:rsidP="00CA4B22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C5E6282" w14:textId="66D9FF39" w:rsidR="00CA4B22" w:rsidRDefault="00CA4B22" w:rsidP="00992B5B">
      <w:pPr>
        <w:pStyle w:val="Odsekzoznamu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2B5B">
        <w:rPr>
          <w:rFonts w:ascii="Times New Roman" w:eastAsia="Times New Roman" w:hAnsi="Times New Roman" w:cs="Times New Roman"/>
          <w:sz w:val="24"/>
          <w:szCs w:val="24"/>
          <w:lang w:eastAsia="sk-SK"/>
        </w:rPr>
        <w:t>uviesť</w:t>
      </w:r>
      <w:r w:rsidRPr="00992B5B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992B5B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informáciu</w:t>
      </w:r>
      <w:r w:rsidRPr="00992B5B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992B5B">
        <w:rPr>
          <w:rFonts w:ascii="Times New Roman" w:eastAsia="Times New Roman" w:hAnsi="Times New Roman" w:cs="Times New Roman"/>
          <w:sz w:val="24"/>
          <w:szCs w:val="24"/>
          <w:lang w:eastAsia="sk-SK"/>
        </w:rPr>
        <w:t>o začatí</w:t>
      </w:r>
      <w:r w:rsidRPr="00992B5B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992B5B">
        <w:rPr>
          <w:rFonts w:ascii="Times New Roman" w:eastAsia="Times New Roman" w:hAnsi="Times New Roman" w:cs="Times New Roman"/>
          <w:sz w:val="24"/>
          <w:szCs w:val="24"/>
          <w:lang w:eastAsia="sk-SK"/>
        </w:rPr>
        <w:t>postupu</w:t>
      </w:r>
      <w:r w:rsidRPr="00992B5B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992B5B">
        <w:rPr>
          <w:rFonts w:ascii="Times New Roman" w:eastAsia="Times New Roman" w:hAnsi="Times New Roman" w:cs="Times New Roman"/>
          <w:sz w:val="24"/>
          <w:szCs w:val="24"/>
          <w:lang w:eastAsia="sk-SK"/>
        </w:rPr>
        <w:t>Európskej</w:t>
      </w:r>
      <w:r w:rsidRPr="00992B5B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992B5B">
        <w:rPr>
          <w:rFonts w:ascii="Times New Roman" w:eastAsia="Times New Roman" w:hAnsi="Times New Roman" w:cs="Times New Roman"/>
          <w:sz w:val="24"/>
          <w:szCs w:val="24"/>
          <w:lang w:eastAsia="sk-SK"/>
        </w:rPr>
        <w:t>komisie</w:t>
      </w:r>
      <w:r w:rsidRPr="00992B5B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992B5B">
        <w:rPr>
          <w:rFonts w:ascii="Times New Roman" w:eastAsia="Times New Roman" w:hAnsi="Times New Roman" w:cs="Times New Roman"/>
          <w:sz w:val="24"/>
          <w:szCs w:val="24"/>
          <w:lang w:eastAsia="sk-SK"/>
        </w:rPr>
        <w:t>alebo o</w:t>
      </w:r>
      <w:r w:rsidRPr="00992B5B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992B5B">
        <w:rPr>
          <w:rFonts w:ascii="Times New Roman" w:eastAsia="Times New Roman" w:hAnsi="Times New Roman" w:cs="Times New Roman"/>
          <w:sz w:val="24"/>
          <w:szCs w:val="24"/>
          <w:lang w:eastAsia="sk-SK"/>
        </w:rPr>
        <w:t>konaní</w:t>
      </w:r>
      <w:r w:rsidRPr="00992B5B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992B5B">
        <w:rPr>
          <w:rFonts w:ascii="Times New Roman" w:eastAsia="Times New Roman" w:hAnsi="Times New Roman" w:cs="Times New Roman"/>
          <w:sz w:val="24"/>
          <w:szCs w:val="24"/>
          <w:lang w:eastAsia="sk-SK"/>
        </w:rPr>
        <w:t>Súdneho</w:t>
      </w:r>
      <w:r w:rsidRPr="00992B5B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992B5B">
        <w:rPr>
          <w:rFonts w:ascii="Times New Roman" w:eastAsia="Times New Roman" w:hAnsi="Times New Roman" w:cs="Times New Roman"/>
          <w:sz w:val="24"/>
          <w:szCs w:val="24"/>
          <w:lang w:eastAsia="sk-SK"/>
        </w:rPr>
        <w:t>dvora Európskej</w:t>
      </w:r>
      <w:r w:rsidRPr="00992B5B">
        <w:rPr>
          <w:rFonts w:ascii="Times New Roman" w:eastAsia="Times New Roman" w:hAnsi="Times New Roman" w:cs="Times New Roman"/>
          <w:spacing w:val="49"/>
          <w:sz w:val="24"/>
          <w:szCs w:val="24"/>
          <w:lang w:eastAsia="sk-SK"/>
        </w:rPr>
        <w:t xml:space="preserve"> </w:t>
      </w:r>
      <w:r w:rsidRPr="00992B5B">
        <w:rPr>
          <w:rFonts w:ascii="Times New Roman" w:eastAsia="Times New Roman" w:hAnsi="Times New Roman" w:cs="Times New Roman"/>
          <w:sz w:val="24"/>
          <w:szCs w:val="24"/>
          <w:lang w:eastAsia="sk-SK"/>
        </w:rPr>
        <w:t>únie</w:t>
      </w:r>
      <w:r w:rsidRPr="00992B5B">
        <w:rPr>
          <w:rFonts w:ascii="Times New Roman" w:eastAsia="Times New Roman" w:hAnsi="Times New Roman" w:cs="Times New Roman"/>
          <w:spacing w:val="49"/>
          <w:sz w:val="24"/>
          <w:szCs w:val="24"/>
          <w:lang w:eastAsia="sk-SK"/>
        </w:rPr>
        <w:t xml:space="preserve"> </w:t>
      </w:r>
      <w:r w:rsidRPr="00992B5B">
        <w:rPr>
          <w:rFonts w:ascii="Times New Roman" w:eastAsia="Times New Roman" w:hAnsi="Times New Roman" w:cs="Times New Roman"/>
          <w:sz w:val="24"/>
          <w:szCs w:val="24"/>
          <w:lang w:eastAsia="sk-SK"/>
        </w:rPr>
        <w:t>proti</w:t>
      </w:r>
      <w:r w:rsidRPr="00992B5B">
        <w:rPr>
          <w:rFonts w:ascii="Times New Roman" w:eastAsia="Times New Roman" w:hAnsi="Times New Roman" w:cs="Times New Roman"/>
          <w:spacing w:val="49"/>
          <w:sz w:val="24"/>
          <w:szCs w:val="24"/>
          <w:lang w:eastAsia="sk-SK"/>
        </w:rPr>
        <w:t xml:space="preserve"> </w:t>
      </w:r>
      <w:r w:rsidRPr="00992B5B">
        <w:rPr>
          <w:rFonts w:ascii="Times New Roman" w:eastAsia="Times New Roman" w:hAnsi="Times New Roman" w:cs="Times New Roman"/>
          <w:sz w:val="24"/>
          <w:szCs w:val="24"/>
          <w:lang w:eastAsia="sk-SK"/>
        </w:rPr>
        <w:t>Slovenskej</w:t>
      </w:r>
      <w:r w:rsidRPr="00992B5B">
        <w:rPr>
          <w:rFonts w:ascii="Times New Roman" w:eastAsia="Times New Roman" w:hAnsi="Times New Roman" w:cs="Times New Roman"/>
          <w:spacing w:val="49"/>
          <w:sz w:val="24"/>
          <w:szCs w:val="24"/>
          <w:lang w:eastAsia="sk-SK"/>
        </w:rPr>
        <w:t xml:space="preserve"> </w:t>
      </w:r>
      <w:r w:rsidRPr="00992B5B">
        <w:rPr>
          <w:rFonts w:ascii="Times New Roman" w:eastAsia="Times New Roman" w:hAnsi="Times New Roman" w:cs="Times New Roman"/>
          <w:sz w:val="24"/>
          <w:szCs w:val="24"/>
          <w:lang w:eastAsia="sk-SK"/>
        </w:rPr>
        <w:t>republike</w:t>
      </w:r>
      <w:r w:rsidRPr="00992B5B">
        <w:rPr>
          <w:rFonts w:ascii="Times New Roman" w:eastAsia="Times New Roman" w:hAnsi="Times New Roman" w:cs="Times New Roman"/>
          <w:spacing w:val="49"/>
          <w:sz w:val="24"/>
          <w:szCs w:val="24"/>
          <w:lang w:eastAsia="sk-SK"/>
        </w:rPr>
        <w:t xml:space="preserve"> </w:t>
      </w:r>
      <w:r w:rsidRPr="00992B5B">
        <w:rPr>
          <w:rFonts w:ascii="Times New Roman" w:eastAsia="Times New Roman" w:hAnsi="Times New Roman" w:cs="Times New Roman"/>
          <w:sz w:val="24"/>
          <w:szCs w:val="24"/>
          <w:lang w:eastAsia="sk-SK"/>
        </w:rPr>
        <w:t>podľa</w:t>
      </w:r>
      <w:r w:rsidRPr="00992B5B">
        <w:rPr>
          <w:rFonts w:ascii="Times New Roman" w:eastAsia="Times New Roman" w:hAnsi="Times New Roman" w:cs="Times New Roman"/>
          <w:spacing w:val="49"/>
          <w:sz w:val="24"/>
          <w:szCs w:val="24"/>
          <w:lang w:eastAsia="sk-SK"/>
        </w:rPr>
        <w:t xml:space="preserve"> </w:t>
      </w:r>
      <w:r w:rsidRPr="00992B5B">
        <w:rPr>
          <w:rFonts w:ascii="Times New Roman" w:eastAsia="Times New Roman" w:hAnsi="Times New Roman" w:cs="Times New Roman"/>
          <w:sz w:val="24"/>
          <w:szCs w:val="24"/>
          <w:lang w:eastAsia="sk-SK"/>
        </w:rPr>
        <w:t>čl.</w:t>
      </w:r>
      <w:r w:rsidRPr="00992B5B">
        <w:rPr>
          <w:rFonts w:ascii="Times New Roman" w:eastAsia="Times New Roman" w:hAnsi="Times New Roman" w:cs="Times New Roman"/>
          <w:spacing w:val="49"/>
          <w:sz w:val="24"/>
          <w:szCs w:val="24"/>
          <w:lang w:eastAsia="sk-SK"/>
        </w:rPr>
        <w:t xml:space="preserve"> </w:t>
      </w:r>
      <w:r w:rsidRPr="00992B5B">
        <w:rPr>
          <w:rFonts w:ascii="Times New Roman" w:eastAsia="Times New Roman" w:hAnsi="Times New Roman" w:cs="Times New Roman"/>
          <w:sz w:val="24"/>
          <w:szCs w:val="24"/>
          <w:lang w:eastAsia="sk-SK"/>
        </w:rPr>
        <w:t>258</w:t>
      </w:r>
      <w:r w:rsidRPr="00992B5B">
        <w:rPr>
          <w:rFonts w:ascii="Times New Roman" w:eastAsia="Times New Roman" w:hAnsi="Times New Roman" w:cs="Times New Roman"/>
          <w:spacing w:val="49"/>
          <w:sz w:val="24"/>
          <w:szCs w:val="24"/>
          <w:lang w:eastAsia="sk-SK"/>
        </w:rPr>
        <w:t xml:space="preserve"> </w:t>
      </w:r>
      <w:r w:rsidRPr="00992B5B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Pr="00992B5B">
        <w:rPr>
          <w:rFonts w:ascii="Times New Roman" w:eastAsia="Times New Roman" w:hAnsi="Times New Roman" w:cs="Times New Roman"/>
          <w:spacing w:val="49"/>
          <w:sz w:val="24"/>
          <w:szCs w:val="24"/>
          <w:lang w:eastAsia="sk-SK"/>
        </w:rPr>
        <w:t xml:space="preserve"> </w:t>
      </w:r>
      <w:r w:rsidRPr="00992B5B">
        <w:rPr>
          <w:rFonts w:ascii="Times New Roman" w:eastAsia="Times New Roman" w:hAnsi="Times New Roman" w:cs="Times New Roman"/>
          <w:sz w:val="24"/>
          <w:szCs w:val="24"/>
          <w:lang w:eastAsia="sk-SK"/>
        </w:rPr>
        <w:t>260</w:t>
      </w:r>
      <w:r w:rsidRPr="00992B5B">
        <w:rPr>
          <w:rFonts w:ascii="Times New Roman" w:eastAsia="Times New Roman" w:hAnsi="Times New Roman" w:cs="Times New Roman"/>
          <w:spacing w:val="49"/>
          <w:sz w:val="24"/>
          <w:szCs w:val="24"/>
          <w:lang w:eastAsia="sk-SK"/>
        </w:rPr>
        <w:t xml:space="preserve"> </w:t>
      </w:r>
      <w:r w:rsidRPr="00992B5B">
        <w:rPr>
          <w:rFonts w:ascii="Times New Roman" w:eastAsia="Times New Roman" w:hAnsi="Times New Roman" w:cs="Times New Roman"/>
          <w:sz w:val="24"/>
          <w:szCs w:val="24"/>
          <w:lang w:eastAsia="sk-SK"/>
        </w:rPr>
        <w:t>Zmluvy</w:t>
      </w:r>
      <w:r w:rsidRPr="00992B5B">
        <w:rPr>
          <w:rFonts w:ascii="Times New Roman" w:eastAsia="Times New Roman" w:hAnsi="Times New Roman" w:cs="Times New Roman"/>
          <w:spacing w:val="49"/>
          <w:sz w:val="24"/>
          <w:szCs w:val="24"/>
          <w:lang w:eastAsia="sk-SK"/>
        </w:rPr>
        <w:t xml:space="preserve"> </w:t>
      </w:r>
      <w:r w:rsidRPr="00992B5B">
        <w:rPr>
          <w:rFonts w:ascii="Times New Roman" w:eastAsia="Times New Roman" w:hAnsi="Times New Roman" w:cs="Times New Roman"/>
          <w:sz w:val="24"/>
          <w:szCs w:val="24"/>
          <w:lang w:eastAsia="sk-SK"/>
        </w:rPr>
        <w:t>o fungovaní Európskej</w:t>
      </w:r>
      <w:r w:rsidRPr="00992B5B">
        <w:rPr>
          <w:rFonts w:ascii="Times New Roman" w:eastAsia="Times New Roman" w:hAnsi="Times New Roman" w:cs="Times New Roman"/>
          <w:spacing w:val="118"/>
          <w:sz w:val="24"/>
          <w:szCs w:val="24"/>
          <w:lang w:eastAsia="sk-SK"/>
        </w:rPr>
        <w:t xml:space="preserve"> </w:t>
      </w:r>
      <w:r w:rsidRPr="00992B5B">
        <w:rPr>
          <w:rFonts w:ascii="Times New Roman" w:eastAsia="Times New Roman" w:hAnsi="Times New Roman" w:cs="Times New Roman"/>
          <w:sz w:val="24"/>
          <w:szCs w:val="24"/>
          <w:lang w:eastAsia="sk-SK"/>
        </w:rPr>
        <w:t>únie</w:t>
      </w:r>
      <w:r w:rsidRPr="00992B5B">
        <w:rPr>
          <w:rFonts w:ascii="Times New Roman" w:eastAsia="Times New Roman" w:hAnsi="Times New Roman" w:cs="Times New Roman"/>
          <w:spacing w:val="118"/>
          <w:sz w:val="24"/>
          <w:szCs w:val="24"/>
          <w:lang w:eastAsia="sk-SK"/>
        </w:rPr>
        <w:t xml:space="preserve"> </w:t>
      </w:r>
      <w:r w:rsidRPr="00992B5B">
        <w:rPr>
          <w:rFonts w:ascii="Times New Roman" w:eastAsia="Times New Roman" w:hAnsi="Times New Roman" w:cs="Times New Roman"/>
          <w:sz w:val="24"/>
          <w:szCs w:val="24"/>
          <w:lang w:eastAsia="sk-SK"/>
        </w:rPr>
        <w:t>v</w:t>
      </w:r>
      <w:r w:rsidRPr="00992B5B">
        <w:rPr>
          <w:rFonts w:ascii="Times New Roman" w:eastAsia="Times New Roman" w:hAnsi="Times New Roman" w:cs="Times New Roman"/>
          <w:spacing w:val="118"/>
          <w:sz w:val="24"/>
          <w:szCs w:val="24"/>
          <w:lang w:eastAsia="sk-SK"/>
        </w:rPr>
        <w:t xml:space="preserve"> </w:t>
      </w:r>
      <w:r w:rsidRPr="00992B5B">
        <w:rPr>
          <w:rFonts w:ascii="Times New Roman" w:eastAsia="Times New Roman" w:hAnsi="Times New Roman" w:cs="Times New Roman"/>
          <w:sz w:val="24"/>
          <w:szCs w:val="24"/>
          <w:lang w:eastAsia="sk-SK"/>
        </w:rPr>
        <w:t>jej platnom</w:t>
      </w:r>
      <w:r w:rsidRPr="00992B5B">
        <w:rPr>
          <w:rFonts w:ascii="Times New Roman" w:eastAsia="Times New Roman" w:hAnsi="Times New Roman" w:cs="Times New Roman"/>
          <w:spacing w:val="118"/>
          <w:sz w:val="24"/>
          <w:szCs w:val="24"/>
          <w:lang w:eastAsia="sk-SK"/>
        </w:rPr>
        <w:t xml:space="preserve"> </w:t>
      </w:r>
      <w:r w:rsidRPr="00992B5B">
        <w:rPr>
          <w:rFonts w:ascii="Times New Roman" w:eastAsia="Times New Roman" w:hAnsi="Times New Roman" w:cs="Times New Roman"/>
          <w:sz w:val="24"/>
          <w:szCs w:val="24"/>
          <w:lang w:eastAsia="sk-SK"/>
        </w:rPr>
        <w:t>znení,</w:t>
      </w:r>
      <w:r w:rsidRPr="00992B5B">
        <w:rPr>
          <w:rFonts w:ascii="Times New Roman" w:eastAsia="Times New Roman" w:hAnsi="Times New Roman" w:cs="Times New Roman"/>
          <w:spacing w:val="118"/>
          <w:sz w:val="24"/>
          <w:szCs w:val="24"/>
          <w:lang w:eastAsia="sk-SK"/>
        </w:rPr>
        <w:t xml:space="preserve"> </w:t>
      </w:r>
      <w:r w:rsidRPr="00992B5B">
        <w:rPr>
          <w:rFonts w:ascii="Times New Roman" w:eastAsia="Times New Roman" w:hAnsi="Times New Roman" w:cs="Times New Roman"/>
          <w:sz w:val="24"/>
          <w:szCs w:val="24"/>
          <w:lang w:eastAsia="sk-SK"/>
        </w:rPr>
        <w:t>spolu</w:t>
      </w:r>
      <w:r w:rsidRPr="00992B5B">
        <w:rPr>
          <w:rFonts w:ascii="Times New Roman" w:eastAsia="Times New Roman" w:hAnsi="Times New Roman" w:cs="Times New Roman"/>
          <w:spacing w:val="118"/>
          <w:sz w:val="24"/>
          <w:szCs w:val="24"/>
          <w:lang w:eastAsia="sk-SK"/>
        </w:rPr>
        <w:t xml:space="preserve"> </w:t>
      </w:r>
      <w:r w:rsidRPr="00992B5B">
        <w:rPr>
          <w:rFonts w:ascii="Times New Roman" w:eastAsia="Times New Roman" w:hAnsi="Times New Roman" w:cs="Times New Roman"/>
          <w:sz w:val="24"/>
          <w:szCs w:val="24"/>
          <w:lang w:eastAsia="sk-SK"/>
        </w:rPr>
        <w:t>s uvedením</w:t>
      </w:r>
      <w:r w:rsidRPr="00992B5B">
        <w:rPr>
          <w:rFonts w:ascii="Times New Roman" w:eastAsia="Times New Roman" w:hAnsi="Times New Roman" w:cs="Times New Roman"/>
          <w:spacing w:val="118"/>
          <w:sz w:val="24"/>
          <w:szCs w:val="24"/>
          <w:lang w:eastAsia="sk-SK"/>
        </w:rPr>
        <w:t xml:space="preserve"> </w:t>
      </w:r>
      <w:r w:rsidRPr="00992B5B">
        <w:rPr>
          <w:rFonts w:ascii="Times New Roman" w:eastAsia="Times New Roman" w:hAnsi="Times New Roman" w:cs="Times New Roman"/>
          <w:sz w:val="24"/>
          <w:szCs w:val="24"/>
          <w:lang w:eastAsia="sk-SK"/>
        </w:rPr>
        <w:t>konkrétnych</w:t>
      </w:r>
      <w:r w:rsidRPr="00992B5B">
        <w:rPr>
          <w:rFonts w:ascii="Times New Roman" w:eastAsia="Times New Roman" w:hAnsi="Times New Roman" w:cs="Times New Roman"/>
          <w:spacing w:val="118"/>
          <w:sz w:val="24"/>
          <w:szCs w:val="24"/>
          <w:lang w:eastAsia="sk-SK"/>
        </w:rPr>
        <w:t xml:space="preserve"> </w:t>
      </w:r>
      <w:r w:rsidRPr="00992B5B">
        <w:rPr>
          <w:rFonts w:ascii="Times New Roman" w:eastAsia="Times New Roman" w:hAnsi="Times New Roman" w:cs="Times New Roman"/>
          <w:sz w:val="24"/>
          <w:szCs w:val="24"/>
          <w:lang w:eastAsia="sk-SK"/>
        </w:rPr>
        <w:t>vytýkaných nedostatkov a požiadaviek na zabezpečenie nápravy</w:t>
      </w:r>
    </w:p>
    <w:p w14:paraId="54211B67" w14:textId="77777777" w:rsidR="00992B5B" w:rsidRPr="00992B5B" w:rsidRDefault="00992B5B" w:rsidP="00992B5B">
      <w:pPr>
        <w:pStyle w:val="Odsekzoznamu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BF5D943" w14:textId="77777777" w:rsidR="00CA4B22" w:rsidRPr="00CA4B22" w:rsidRDefault="00CA4B22" w:rsidP="00E66FF7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A4B22">
        <w:rPr>
          <w:rFonts w:ascii="Times New Roman" w:eastAsia="Times New Roman" w:hAnsi="Times New Roman" w:cs="Times New Roman"/>
          <w:sz w:val="24"/>
          <w:szCs w:val="24"/>
          <w:lang w:eastAsia="sk-SK"/>
        </w:rPr>
        <w:t>Proti</w:t>
      </w:r>
      <w:r w:rsidRPr="00CA4B22">
        <w:rPr>
          <w:rFonts w:ascii="Times New Roman" w:eastAsia="Times New Roman" w:hAnsi="Times New Roman" w:cs="Times New Roman"/>
          <w:spacing w:val="30"/>
          <w:sz w:val="24"/>
          <w:szCs w:val="24"/>
          <w:lang w:eastAsia="sk-SK"/>
        </w:rPr>
        <w:t xml:space="preserve"> </w:t>
      </w:r>
      <w:r w:rsidRPr="00CA4B22">
        <w:rPr>
          <w:rFonts w:ascii="Times New Roman" w:eastAsia="Times New Roman" w:hAnsi="Times New Roman" w:cs="Times New Roman"/>
          <w:sz w:val="24"/>
          <w:szCs w:val="24"/>
          <w:lang w:eastAsia="sk-SK"/>
        </w:rPr>
        <w:t>Slovenskej</w:t>
      </w:r>
      <w:r w:rsidRPr="00CA4B22">
        <w:rPr>
          <w:rFonts w:ascii="Times New Roman" w:eastAsia="Times New Roman" w:hAnsi="Times New Roman" w:cs="Times New Roman"/>
          <w:spacing w:val="30"/>
          <w:sz w:val="24"/>
          <w:szCs w:val="24"/>
          <w:lang w:eastAsia="sk-SK"/>
        </w:rPr>
        <w:t xml:space="preserve"> </w:t>
      </w:r>
      <w:r w:rsidRPr="00CA4B22">
        <w:rPr>
          <w:rFonts w:ascii="Times New Roman" w:eastAsia="Times New Roman" w:hAnsi="Times New Roman" w:cs="Times New Roman"/>
          <w:sz w:val="24"/>
          <w:szCs w:val="24"/>
          <w:lang w:eastAsia="sk-SK"/>
        </w:rPr>
        <w:t>republike</w:t>
      </w:r>
      <w:r w:rsidRPr="00CA4B22">
        <w:rPr>
          <w:rFonts w:ascii="Times New Roman" w:eastAsia="Times New Roman" w:hAnsi="Times New Roman" w:cs="Times New Roman"/>
          <w:spacing w:val="30"/>
          <w:sz w:val="24"/>
          <w:szCs w:val="24"/>
          <w:lang w:eastAsia="sk-SK"/>
        </w:rPr>
        <w:t xml:space="preserve"> </w:t>
      </w:r>
      <w:r w:rsidRPr="00CA4B22">
        <w:rPr>
          <w:rFonts w:ascii="Times New Roman" w:eastAsia="Times New Roman" w:hAnsi="Times New Roman" w:cs="Times New Roman"/>
          <w:sz w:val="24"/>
          <w:szCs w:val="24"/>
          <w:lang w:eastAsia="sk-SK"/>
        </w:rPr>
        <w:t>nezačalo</w:t>
      </w:r>
      <w:r w:rsidRPr="00CA4B22">
        <w:rPr>
          <w:rFonts w:ascii="Times New Roman" w:eastAsia="Times New Roman" w:hAnsi="Times New Roman" w:cs="Times New Roman"/>
          <w:spacing w:val="30"/>
          <w:sz w:val="24"/>
          <w:szCs w:val="24"/>
          <w:lang w:eastAsia="sk-SK"/>
        </w:rPr>
        <w:t xml:space="preserve"> </w:t>
      </w:r>
      <w:r w:rsidRPr="00CA4B22">
        <w:rPr>
          <w:rFonts w:ascii="Times New Roman" w:eastAsia="Times New Roman" w:hAnsi="Times New Roman" w:cs="Times New Roman"/>
          <w:sz w:val="24"/>
          <w:szCs w:val="24"/>
          <w:lang w:eastAsia="sk-SK"/>
        </w:rPr>
        <w:t>žiaden</w:t>
      </w:r>
      <w:r w:rsidRPr="00CA4B22">
        <w:rPr>
          <w:rFonts w:ascii="Times New Roman" w:eastAsia="Times New Roman" w:hAnsi="Times New Roman" w:cs="Times New Roman"/>
          <w:spacing w:val="30"/>
          <w:sz w:val="24"/>
          <w:szCs w:val="24"/>
          <w:lang w:eastAsia="sk-SK"/>
        </w:rPr>
        <w:t xml:space="preserve"> </w:t>
      </w:r>
      <w:r w:rsidRPr="00CA4B22">
        <w:rPr>
          <w:rFonts w:ascii="Times New Roman" w:eastAsia="Times New Roman" w:hAnsi="Times New Roman" w:cs="Times New Roman"/>
          <w:sz w:val="24"/>
          <w:szCs w:val="24"/>
          <w:lang w:eastAsia="sk-SK"/>
        </w:rPr>
        <w:t>postup</w:t>
      </w:r>
      <w:r w:rsidRPr="00CA4B22">
        <w:rPr>
          <w:rFonts w:ascii="Times New Roman" w:eastAsia="Times New Roman" w:hAnsi="Times New Roman" w:cs="Times New Roman"/>
          <w:spacing w:val="30"/>
          <w:sz w:val="24"/>
          <w:szCs w:val="24"/>
          <w:lang w:eastAsia="sk-SK"/>
        </w:rPr>
        <w:t xml:space="preserve"> </w:t>
      </w:r>
      <w:r w:rsidRPr="00CA4B22">
        <w:rPr>
          <w:rFonts w:ascii="Times New Roman" w:eastAsia="Times New Roman" w:hAnsi="Times New Roman" w:cs="Times New Roman"/>
          <w:sz w:val="24"/>
          <w:szCs w:val="24"/>
          <w:lang w:eastAsia="sk-SK"/>
        </w:rPr>
        <w:t>Európskej</w:t>
      </w:r>
      <w:r w:rsidRPr="00CA4B22">
        <w:rPr>
          <w:rFonts w:ascii="Times New Roman" w:eastAsia="Times New Roman" w:hAnsi="Times New Roman" w:cs="Times New Roman"/>
          <w:spacing w:val="30"/>
          <w:sz w:val="24"/>
          <w:szCs w:val="24"/>
          <w:lang w:eastAsia="sk-SK"/>
        </w:rPr>
        <w:t xml:space="preserve"> </w:t>
      </w:r>
      <w:r w:rsidRPr="00CA4B22">
        <w:rPr>
          <w:rFonts w:ascii="Times New Roman" w:eastAsia="Times New Roman" w:hAnsi="Times New Roman" w:cs="Times New Roman"/>
          <w:sz w:val="24"/>
          <w:szCs w:val="24"/>
          <w:lang w:eastAsia="sk-SK"/>
        </w:rPr>
        <w:t>komisie</w:t>
      </w:r>
      <w:r w:rsidRPr="00CA4B22">
        <w:rPr>
          <w:rFonts w:ascii="Times New Roman" w:eastAsia="Times New Roman" w:hAnsi="Times New Roman" w:cs="Times New Roman"/>
          <w:spacing w:val="30"/>
          <w:sz w:val="24"/>
          <w:szCs w:val="24"/>
          <w:lang w:eastAsia="sk-SK"/>
        </w:rPr>
        <w:t xml:space="preserve"> </w:t>
      </w:r>
      <w:r w:rsidRPr="00CA4B22">
        <w:rPr>
          <w:rFonts w:ascii="Times New Roman" w:eastAsia="Times New Roman" w:hAnsi="Times New Roman" w:cs="Times New Roman"/>
          <w:sz w:val="24"/>
          <w:szCs w:val="24"/>
          <w:lang w:eastAsia="sk-SK"/>
        </w:rPr>
        <w:t>alebo konanie</w:t>
      </w:r>
      <w:r w:rsidRPr="00CA4B22">
        <w:rPr>
          <w:rFonts w:ascii="Times New Roman" w:eastAsia="Times New Roman" w:hAnsi="Times New Roman" w:cs="Times New Roman"/>
          <w:spacing w:val="30"/>
          <w:sz w:val="24"/>
          <w:szCs w:val="24"/>
          <w:lang w:eastAsia="sk-SK"/>
        </w:rPr>
        <w:t xml:space="preserve"> </w:t>
      </w:r>
      <w:r w:rsidRPr="00CA4B22">
        <w:rPr>
          <w:rFonts w:ascii="Times New Roman" w:eastAsia="Times New Roman" w:hAnsi="Times New Roman" w:cs="Times New Roman"/>
          <w:sz w:val="24"/>
          <w:szCs w:val="24"/>
          <w:lang w:eastAsia="sk-SK"/>
        </w:rPr>
        <w:t>Súdneho dvora Európskej únie podľa čl. 258 a 260 Zmluvy o fungovaní Európskej únie.</w:t>
      </w:r>
    </w:p>
    <w:p w14:paraId="5B0961FB" w14:textId="77777777" w:rsidR="00E66FF7" w:rsidRDefault="00E66FF7" w:rsidP="00E66FF7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19CB67B" w14:textId="7B1AC710" w:rsidR="00CA4B22" w:rsidRPr="00992B5B" w:rsidRDefault="00CA4B22" w:rsidP="00992B5B">
      <w:pPr>
        <w:pStyle w:val="Odsekzoznamu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2B5B">
        <w:rPr>
          <w:rFonts w:ascii="Times New Roman" w:eastAsia="Times New Roman" w:hAnsi="Times New Roman" w:cs="Times New Roman"/>
          <w:sz w:val="24"/>
          <w:szCs w:val="24"/>
          <w:lang w:eastAsia="sk-SK"/>
        </w:rPr>
        <w:t>uviesť</w:t>
      </w:r>
      <w:r w:rsidRPr="00992B5B">
        <w:rPr>
          <w:rFonts w:ascii="Times New Roman" w:eastAsia="Times New Roman" w:hAnsi="Times New Roman" w:cs="Times New Roman"/>
          <w:spacing w:val="8"/>
          <w:sz w:val="24"/>
          <w:szCs w:val="24"/>
          <w:lang w:eastAsia="sk-SK"/>
        </w:rPr>
        <w:t xml:space="preserve"> </w:t>
      </w:r>
      <w:r w:rsidRPr="00992B5B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informáciu</w:t>
      </w:r>
      <w:r w:rsidRPr="00992B5B">
        <w:rPr>
          <w:rFonts w:ascii="Times New Roman" w:eastAsia="Times New Roman" w:hAnsi="Times New Roman" w:cs="Times New Roman"/>
          <w:spacing w:val="8"/>
          <w:sz w:val="24"/>
          <w:szCs w:val="24"/>
          <w:lang w:eastAsia="sk-SK"/>
        </w:rPr>
        <w:t xml:space="preserve"> </w:t>
      </w:r>
      <w:r w:rsidRPr="00992B5B">
        <w:rPr>
          <w:rFonts w:ascii="Times New Roman" w:eastAsia="Times New Roman" w:hAnsi="Times New Roman" w:cs="Times New Roman"/>
          <w:sz w:val="24"/>
          <w:szCs w:val="24"/>
          <w:lang w:eastAsia="sk-SK"/>
        </w:rPr>
        <w:t>o právnych</w:t>
      </w:r>
      <w:r w:rsidRPr="00992B5B">
        <w:rPr>
          <w:rFonts w:ascii="Times New Roman" w:eastAsia="Times New Roman" w:hAnsi="Times New Roman" w:cs="Times New Roman"/>
          <w:spacing w:val="8"/>
          <w:sz w:val="24"/>
          <w:szCs w:val="24"/>
          <w:lang w:eastAsia="sk-SK"/>
        </w:rPr>
        <w:t xml:space="preserve"> </w:t>
      </w:r>
      <w:r w:rsidRPr="00992B5B">
        <w:rPr>
          <w:rFonts w:ascii="Times New Roman" w:eastAsia="Times New Roman" w:hAnsi="Times New Roman" w:cs="Times New Roman"/>
          <w:sz w:val="24"/>
          <w:szCs w:val="24"/>
          <w:lang w:eastAsia="sk-SK"/>
        </w:rPr>
        <w:t>predpisoch,</w:t>
      </w:r>
      <w:r w:rsidRPr="00992B5B">
        <w:rPr>
          <w:rFonts w:ascii="Times New Roman" w:eastAsia="Times New Roman" w:hAnsi="Times New Roman" w:cs="Times New Roman"/>
          <w:spacing w:val="8"/>
          <w:sz w:val="24"/>
          <w:szCs w:val="24"/>
          <w:lang w:eastAsia="sk-SK"/>
        </w:rPr>
        <w:t xml:space="preserve"> </w:t>
      </w:r>
      <w:r w:rsidRPr="00992B5B">
        <w:rPr>
          <w:rFonts w:ascii="Times New Roman" w:eastAsia="Times New Roman" w:hAnsi="Times New Roman" w:cs="Times New Roman"/>
          <w:sz w:val="24"/>
          <w:szCs w:val="24"/>
          <w:lang w:eastAsia="sk-SK"/>
        </w:rPr>
        <w:t>v ktorých</w:t>
      </w:r>
      <w:r w:rsidRPr="00992B5B">
        <w:rPr>
          <w:rFonts w:ascii="Times New Roman" w:eastAsia="Times New Roman" w:hAnsi="Times New Roman" w:cs="Times New Roman"/>
          <w:spacing w:val="8"/>
          <w:sz w:val="24"/>
          <w:szCs w:val="24"/>
          <w:lang w:eastAsia="sk-SK"/>
        </w:rPr>
        <w:t xml:space="preserve"> </w:t>
      </w:r>
      <w:r w:rsidRPr="00992B5B">
        <w:rPr>
          <w:rFonts w:ascii="Times New Roman" w:eastAsia="Times New Roman" w:hAnsi="Times New Roman" w:cs="Times New Roman"/>
          <w:sz w:val="24"/>
          <w:szCs w:val="24"/>
          <w:lang w:eastAsia="sk-SK"/>
        </w:rPr>
        <w:t>sú</w:t>
      </w:r>
      <w:r w:rsidRPr="00992B5B">
        <w:rPr>
          <w:rFonts w:ascii="Times New Roman" w:eastAsia="Times New Roman" w:hAnsi="Times New Roman" w:cs="Times New Roman"/>
          <w:spacing w:val="8"/>
          <w:sz w:val="24"/>
          <w:szCs w:val="24"/>
          <w:lang w:eastAsia="sk-SK"/>
        </w:rPr>
        <w:t xml:space="preserve"> </w:t>
      </w:r>
      <w:r w:rsidRPr="00992B5B">
        <w:rPr>
          <w:rFonts w:ascii="Times New Roman" w:eastAsia="Times New Roman" w:hAnsi="Times New Roman" w:cs="Times New Roman"/>
          <w:sz w:val="24"/>
          <w:szCs w:val="24"/>
          <w:lang w:eastAsia="sk-SK"/>
        </w:rPr>
        <w:t>uvádzané</w:t>
      </w:r>
      <w:r w:rsidRPr="00992B5B">
        <w:rPr>
          <w:rFonts w:ascii="Times New Roman" w:eastAsia="Times New Roman" w:hAnsi="Times New Roman" w:cs="Times New Roman"/>
          <w:spacing w:val="8"/>
          <w:sz w:val="24"/>
          <w:szCs w:val="24"/>
          <w:lang w:eastAsia="sk-SK"/>
        </w:rPr>
        <w:t xml:space="preserve"> </w:t>
      </w:r>
      <w:r w:rsidRPr="00992B5B">
        <w:rPr>
          <w:rFonts w:ascii="Times New Roman" w:eastAsia="Times New Roman" w:hAnsi="Times New Roman" w:cs="Times New Roman"/>
          <w:sz w:val="24"/>
          <w:szCs w:val="24"/>
          <w:lang w:eastAsia="sk-SK"/>
        </w:rPr>
        <w:t>právne</w:t>
      </w:r>
      <w:r w:rsidRPr="00992B5B">
        <w:rPr>
          <w:rFonts w:ascii="Times New Roman" w:eastAsia="Times New Roman" w:hAnsi="Times New Roman" w:cs="Times New Roman"/>
          <w:spacing w:val="8"/>
          <w:sz w:val="24"/>
          <w:szCs w:val="24"/>
          <w:lang w:eastAsia="sk-SK"/>
        </w:rPr>
        <w:t xml:space="preserve"> </w:t>
      </w:r>
      <w:r w:rsidRPr="00992B5B">
        <w:rPr>
          <w:rFonts w:ascii="Times New Roman" w:eastAsia="Times New Roman" w:hAnsi="Times New Roman" w:cs="Times New Roman"/>
          <w:sz w:val="24"/>
          <w:szCs w:val="24"/>
          <w:lang w:eastAsia="sk-SK"/>
        </w:rPr>
        <w:t>akty</w:t>
      </w:r>
      <w:r w:rsidRPr="00992B5B">
        <w:rPr>
          <w:rFonts w:ascii="Times New Roman" w:eastAsia="Times New Roman" w:hAnsi="Times New Roman" w:cs="Times New Roman"/>
          <w:spacing w:val="8"/>
          <w:sz w:val="24"/>
          <w:szCs w:val="24"/>
          <w:lang w:eastAsia="sk-SK"/>
        </w:rPr>
        <w:t xml:space="preserve"> </w:t>
      </w:r>
      <w:r w:rsidRPr="00992B5B">
        <w:rPr>
          <w:rFonts w:ascii="Times New Roman" w:eastAsia="Times New Roman" w:hAnsi="Times New Roman" w:cs="Times New Roman"/>
          <w:sz w:val="24"/>
          <w:szCs w:val="24"/>
          <w:lang w:eastAsia="sk-SK"/>
        </w:rPr>
        <w:t>Európskej únie</w:t>
      </w:r>
      <w:r w:rsidRPr="00992B5B">
        <w:rPr>
          <w:rFonts w:ascii="Times New Roman" w:eastAsia="Times New Roman" w:hAnsi="Times New Roman" w:cs="Times New Roman"/>
          <w:spacing w:val="19"/>
          <w:sz w:val="24"/>
          <w:szCs w:val="24"/>
          <w:lang w:eastAsia="sk-SK"/>
        </w:rPr>
        <w:t xml:space="preserve"> </w:t>
      </w:r>
      <w:r w:rsidRPr="00992B5B">
        <w:rPr>
          <w:rFonts w:ascii="Times New Roman" w:eastAsia="Times New Roman" w:hAnsi="Times New Roman" w:cs="Times New Roman"/>
          <w:sz w:val="24"/>
          <w:szCs w:val="24"/>
          <w:lang w:eastAsia="sk-SK"/>
        </w:rPr>
        <w:t>už</w:t>
      </w:r>
      <w:r w:rsidRPr="00992B5B">
        <w:rPr>
          <w:rFonts w:ascii="Times New Roman" w:eastAsia="Times New Roman" w:hAnsi="Times New Roman" w:cs="Times New Roman"/>
          <w:spacing w:val="19"/>
          <w:sz w:val="24"/>
          <w:szCs w:val="24"/>
          <w:lang w:eastAsia="sk-SK"/>
        </w:rPr>
        <w:t xml:space="preserve"> </w:t>
      </w:r>
      <w:r w:rsidRPr="00992B5B">
        <w:rPr>
          <w:rFonts w:ascii="Times New Roman" w:eastAsia="Times New Roman" w:hAnsi="Times New Roman" w:cs="Times New Roman"/>
          <w:sz w:val="24"/>
          <w:szCs w:val="24"/>
          <w:lang w:eastAsia="sk-SK"/>
        </w:rPr>
        <w:t>prebrané,</w:t>
      </w:r>
      <w:r w:rsidRPr="00992B5B">
        <w:rPr>
          <w:rFonts w:ascii="Times New Roman" w:eastAsia="Times New Roman" w:hAnsi="Times New Roman" w:cs="Times New Roman"/>
          <w:spacing w:val="19"/>
          <w:sz w:val="24"/>
          <w:szCs w:val="24"/>
          <w:lang w:eastAsia="sk-SK"/>
        </w:rPr>
        <w:t xml:space="preserve"> </w:t>
      </w:r>
      <w:r w:rsidRPr="00992B5B">
        <w:rPr>
          <w:rFonts w:ascii="Times New Roman" w:eastAsia="Times New Roman" w:hAnsi="Times New Roman" w:cs="Times New Roman"/>
          <w:sz w:val="24"/>
          <w:szCs w:val="24"/>
          <w:lang w:eastAsia="sk-SK"/>
        </w:rPr>
        <w:t>spolu</w:t>
      </w:r>
      <w:r w:rsidRPr="00992B5B">
        <w:rPr>
          <w:rFonts w:ascii="Times New Roman" w:eastAsia="Times New Roman" w:hAnsi="Times New Roman" w:cs="Times New Roman"/>
          <w:spacing w:val="19"/>
          <w:sz w:val="24"/>
          <w:szCs w:val="24"/>
          <w:lang w:eastAsia="sk-SK"/>
        </w:rPr>
        <w:t xml:space="preserve"> </w:t>
      </w:r>
      <w:r w:rsidRPr="00992B5B">
        <w:rPr>
          <w:rFonts w:ascii="Times New Roman" w:eastAsia="Times New Roman" w:hAnsi="Times New Roman" w:cs="Times New Roman"/>
          <w:sz w:val="24"/>
          <w:szCs w:val="24"/>
          <w:lang w:eastAsia="sk-SK"/>
        </w:rPr>
        <w:t>s uvedením</w:t>
      </w:r>
      <w:r w:rsidRPr="00992B5B">
        <w:rPr>
          <w:rFonts w:ascii="Times New Roman" w:eastAsia="Times New Roman" w:hAnsi="Times New Roman" w:cs="Times New Roman"/>
          <w:spacing w:val="19"/>
          <w:sz w:val="24"/>
          <w:szCs w:val="24"/>
          <w:lang w:eastAsia="sk-SK"/>
        </w:rPr>
        <w:t xml:space="preserve"> </w:t>
      </w:r>
      <w:r w:rsidRPr="00992B5B">
        <w:rPr>
          <w:rFonts w:ascii="Times New Roman" w:eastAsia="Times New Roman" w:hAnsi="Times New Roman" w:cs="Times New Roman"/>
          <w:sz w:val="24"/>
          <w:szCs w:val="24"/>
          <w:lang w:eastAsia="sk-SK"/>
        </w:rPr>
        <w:t>rozsahu</w:t>
      </w:r>
      <w:r w:rsidRPr="00992B5B">
        <w:rPr>
          <w:rFonts w:ascii="Times New Roman" w:eastAsia="Times New Roman" w:hAnsi="Times New Roman" w:cs="Times New Roman"/>
          <w:spacing w:val="19"/>
          <w:sz w:val="24"/>
          <w:szCs w:val="24"/>
          <w:lang w:eastAsia="sk-SK"/>
        </w:rPr>
        <w:t xml:space="preserve"> </w:t>
      </w:r>
      <w:r w:rsidRPr="00992B5B">
        <w:rPr>
          <w:rFonts w:ascii="Times New Roman" w:eastAsia="Times New Roman" w:hAnsi="Times New Roman" w:cs="Times New Roman"/>
          <w:sz w:val="24"/>
          <w:szCs w:val="24"/>
          <w:lang w:eastAsia="sk-SK"/>
        </w:rPr>
        <w:t>ich</w:t>
      </w:r>
      <w:r w:rsidRPr="00992B5B">
        <w:rPr>
          <w:rFonts w:ascii="Times New Roman" w:eastAsia="Times New Roman" w:hAnsi="Times New Roman" w:cs="Times New Roman"/>
          <w:spacing w:val="19"/>
          <w:sz w:val="24"/>
          <w:szCs w:val="24"/>
          <w:lang w:eastAsia="sk-SK"/>
        </w:rPr>
        <w:t xml:space="preserve"> </w:t>
      </w:r>
      <w:r w:rsidRPr="00992B5B">
        <w:rPr>
          <w:rFonts w:ascii="Times New Roman" w:eastAsia="Times New Roman" w:hAnsi="Times New Roman" w:cs="Times New Roman"/>
          <w:sz w:val="24"/>
          <w:szCs w:val="24"/>
          <w:lang w:eastAsia="sk-SK"/>
        </w:rPr>
        <w:t>prebrania príp.</w:t>
      </w:r>
      <w:r w:rsidRPr="00992B5B">
        <w:rPr>
          <w:rFonts w:ascii="Times New Roman" w:eastAsia="Times New Roman" w:hAnsi="Times New Roman" w:cs="Times New Roman"/>
          <w:spacing w:val="19"/>
          <w:sz w:val="24"/>
          <w:szCs w:val="24"/>
          <w:lang w:eastAsia="sk-SK"/>
        </w:rPr>
        <w:t xml:space="preserve"> </w:t>
      </w:r>
      <w:r w:rsidRPr="00992B5B">
        <w:rPr>
          <w:rFonts w:ascii="Times New Roman" w:eastAsia="Times New Roman" w:hAnsi="Times New Roman" w:cs="Times New Roman"/>
          <w:sz w:val="24"/>
          <w:szCs w:val="24"/>
          <w:lang w:eastAsia="sk-SK"/>
        </w:rPr>
        <w:t>potreby</w:t>
      </w:r>
      <w:r w:rsidRPr="00992B5B">
        <w:rPr>
          <w:rFonts w:ascii="Times New Roman" w:eastAsia="Times New Roman" w:hAnsi="Times New Roman" w:cs="Times New Roman"/>
          <w:spacing w:val="19"/>
          <w:sz w:val="24"/>
          <w:szCs w:val="24"/>
          <w:lang w:eastAsia="sk-SK"/>
        </w:rPr>
        <w:t xml:space="preserve"> </w:t>
      </w:r>
      <w:r w:rsidRPr="00992B5B">
        <w:rPr>
          <w:rFonts w:ascii="Times New Roman" w:eastAsia="Times New Roman" w:hAnsi="Times New Roman" w:cs="Times New Roman"/>
          <w:sz w:val="24"/>
          <w:szCs w:val="24"/>
          <w:lang w:eastAsia="sk-SK"/>
        </w:rPr>
        <w:t>prijatia</w:t>
      </w:r>
      <w:r w:rsidRPr="00992B5B">
        <w:rPr>
          <w:rFonts w:ascii="Times New Roman" w:eastAsia="Times New Roman" w:hAnsi="Times New Roman" w:cs="Times New Roman"/>
          <w:spacing w:val="19"/>
          <w:sz w:val="24"/>
          <w:szCs w:val="24"/>
          <w:lang w:eastAsia="sk-SK"/>
        </w:rPr>
        <w:t xml:space="preserve"> </w:t>
      </w:r>
      <w:r w:rsidRPr="00992B5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ďalších úprav </w:t>
      </w:r>
    </w:p>
    <w:p w14:paraId="28B97E42" w14:textId="77777777" w:rsidR="00992B5B" w:rsidRDefault="00992B5B" w:rsidP="00E66FF7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411700A" w14:textId="0B5721D4" w:rsidR="00CA4B22" w:rsidRPr="00CA4B22" w:rsidRDefault="00CA4B22" w:rsidP="00E66FF7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A4B22">
        <w:rPr>
          <w:rFonts w:ascii="Times New Roman" w:eastAsia="Times New Roman" w:hAnsi="Times New Roman" w:cs="Times New Roman"/>
          <w:sz w:val="24"/>
          <w:szCs w:val="24"/>
          <w:lang w:eastAsia="sk-SK"/>
        </w:rPr>
        <w:t>Návrhom zákona sa nepreberá nový právny akt Európskej únie.</w:t>
      </w:r>
    </w:p>
    <w:p w14:paraId="3F240612" w14:textId="77777777" w:rsidR="00E66FF7" w:rsidRDefault="00E66FF7" w:rsidP="00E66FF7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C0403ED" w14:textId="613AAFB2" w:rsidR="00CA4B22" w:rsidRPr="00E66FF7" w:rsidRDefault="00CA4B22" w:rsidP="00E66FF7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CA4B2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5.</w:t>
      </w:r>
      <w:r w:rsidR="00E66FF7" w:rsidRPr="00E66FF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r w:rsidRPr="00CA4B2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Návrh zákona je zlučiteľný s právom Európskej únie:</w:t>
      </w:r>
    </w:p>
    <w:p w14:paraId="01178234" w14:textId="46519EEF" w:rsidR="00CA4B22" w:rsidRPr="00992B5B" w:rsidRDefault="00CA4B22" w:rsidP="00992B5B">
      <w:pPr>
        <w:pStyle w:val="Odsekzoznamu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2B5B">
        <w:rPr>
          <w:rFonts w:ascii="Times New Roman" w:eastAsia="Times New Roman" w:hAnsi="Times New Roman" w:cs="Times New Roman"/>
          <w:sz w:val="24"/>
          <w:szCs w:val="24"/>
          <w:lang w:eastAsia="sk-SK"/>
        </w:rPr>
        <w:t>úplne</w:t>
      </w:r>
    </w:p>
    <w:p w14:paraId="09CB5E61" w14:textId="77777777" w:rsidR="003D6A9A" w:rsidRDefault="003D6A9A"/>
    <w:sectPr w:rsidR="003D6A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B3EB7"/>
    <w:multiLevelType w:val="hybridMultilevel"/>
    <w:tmpl w:val="A82AE44E"/>
    <w:lvl w:ilvl="0" w:tplc="DB2E37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B62A3"/>
    <w:multiLevelType w:val="hybridMultilevel"/>
    <w:tmpl w:val="1452D480"/>
    <w:lvl w:ilvl="0" w:tplc="2EEEA4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7D40670"/>
    <w:multiLevelType w:val="hybridMultilevel"/>
    <w:tmpl w:val="52CE39A2"/>
    <w:lvl w:ilvl="0" w:tplc="798C92A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B03DBD"/>
    <w:multiLevelType w:val="hybridMultilevel"/>
    <w:tmpl w:val="1FE605E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A97C1E"/>
    <w:multiLevelType w:val="hybridMultilevel"/>
    <w:tmpl w:val="1FE605E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C54B9B"/>
    <w:multiLevelType w:val="hybridMultilevel"/>
    <w:tmpl w:val="9954D51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3E1E7C"/>
    <w:multiLevelType w:val="hybridMultilevel"/>
    <w:tmpl w:val="6EF8B1CE"/>
    <w:lvl w:ilvl="0" w:tplc="2FA4FA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0142311">
    <w:abstractNumId w:val="5"/>
  </w:num>
  <w:num w:numId="2" w16cid:durableId="576865432">
    <w:abstractNumId w:val="2"/>
  </w:num>
  <w:num w:numId="3" w16cid:durableId="845053267">
    <w:abstractNumId w:val="3"/>
  </w:num>
  <w:num w:numId="4" w16cid:durableId="1770466272">
    <w:abstractNumId w:val="4"/>
  </w:num>
  <w:num w:numId="5" w16cid:durableId="975649762">
    <w:abstractNumId w:val="6"/>
  </w:num>
  <w:num w:numId="6" w16cid:durableId="1227912630">
    <w:abstractNumId w:val="1"/>
  </w:num>
  <w:num w:numId="7" w16cid:durableId="1554192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7BB"/>
    <w:rsid w:val="000576F3"/>
    <w:rsid w:val="00076398"/>
    <w:rsid w:val="00101429"/>
    <w:rsid w:val="00117033"/>
    <w:rsid w:val="00131D97"/>
    <w:rsid w:val="00144024"/>
    <w:rsid w:val="00197FF9"/>
    <w:rsid w:val="001A37D3"/>
    <w:rsid w:val="002067C7"/>
    <w:rsid w:val="00252598"/>
    <w:rsid w:val="002B6C9C"/>
    <w:rsid w:val="002B7D09"/>
    <w:rsid w:val="002C28B2"/>
    <w:rsid w:val="002F79AE"/>
    <w:rsid w:val="0034185A"/>
    <w:rsid w:val="00350A47"/>
    <w:rsid w:val="00360008"/>
    <w:rsid w:val="003D6A9A"/>
    <w:rsid w:val="00420E02"/>
    <w:rsid w:val="004516CF"/>
    <w:rsid w:val="00467E85"/>
    <w:rsid w:val="00556A5F"/>
    <w:rsid w:val="005878F7"/>
    <w:rsid w:val="005A04DC"/>
    <w:rsid w:val="005A639F"/>
    <w:rsid w:val="006073B0"/>
    <w:rsid w:val="00645351"/>
    <w:rsid w:val="00674459"/>
    <w:rsid w:val="007A6479"/>
    <w:rsid w:val="007E7D9A"/>
    <w:rsid w:val="008258E3"/>
    <w:rsid w:val="00835A25"/>
    <w:rsid w:val="008879C5"/>
    <w:rsid w:val="008A5793"/>
    <w:rsid w:val="008A7EEA"/>
    <w:rsid w:val="008E0344"/>
    <w:rsid w:val="008F1B02"/>
    <w:rsid w:val="0091294C"/>
    <w:rsid w:val="00974DAC"/>
    <w:rsid w:val="00992B5B"/>
    <w:rsid w:val="009936FA"/>
    <w:rsid w:val="009D44AC"/>
    <w:rsid w:val="009F5DC2"/>
    <w:rsid w:val="00A81714"/>
    <w:rsid w:val="00A9128A"/>
    <w:rsid w:val="00AE0E9E"/>
    <w:rsid w:val="00AE20C8"/>
    <w:rsid w:val="00C03667"/>
    <w:rsid w:val="00C571B3"/>
    <w:rsid w:val="00C64C7E"/>
    <w:rsid w:val="00C978BA"/>
    <w:rsid w:val="00CA4B22"/>
    <w:rsid w:val="00D04102"/>
    <w:rsid w:val="00D1692B"/>
    <w:rsid w:val="00D5759F"/>
    <w:rsid w:val="00D70F99"/>
    <w:rsid w:val="00DB5E5D"/>
    <w:rsid w:val="00DB7047"/>
    <w:rsid w:val="00DE27CF"/>
    <w:rsid w:val="00E00705"/>
    <w:rsid w:val="00E41067"/>
    <w:rsid w:val="00E62F09"/>
    <w:rsid w:val="00E66FF7"/>
    <w:rsid w:val="00EA149E"/>
    <w:rsid w:val="00EF77BB"/>
    <w:rsid w:val="00F52BEC"/>
    <w:rsid w:val="00F67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3E93E"/>
  <w15:chartTrackingRefBased/>
  <w15:docId w15:val="{30CCD5BC-1238-40DD-9BB7-389B21A13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A639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awspan">
    <w:name w:val="awspan"/>
    <w:basedOn w:val="Predvolenpsmoodseku"/>
    <w:rsid w:val="00CA4B22"/>
  </w:style>
  <w:style w:type="paragraph" w:styleId="Odsekzoznamu">
    <w:name w:val="List Paragraph"/>
    <w:basedOn w:val="Normlny"/>
    <w:uiPriority w:val="34"/>
    <w:qFormat/>
    <w:rsid w:val="00CA4B22"/>
    <w:pPr>
      <w:ind w:left="720"/>
      <w:contextualSpacing/>
    </w:pPr>
  </w:style>
  <w:style w:type="paragraph" w:customStyle="1" w:styleId="Odsekzoznamu1">
    <w:name w:val="Odsek zoznamu1"/>
    <w:basedOn w:val="Normlny"/>
    <w:rsid w:val="005A04DC"/>
    <w:pPr>
      <w:suppressAutoHyphens/>
      <w:spacing w:after="160" w:line="252" w:lineRule="auto"/>
      <w:ind w:left="720"/>
      <w:contextualSpacing/>
    </w:pPr>
    <w:rPr>
      <w:rFonts w:ascii="Calibri" w:eastAsia="Calibri" w:hAnsi="Calibri" w:cs="Calibri"/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20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83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64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24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65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33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210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17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42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55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824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770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663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657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119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07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581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9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1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00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115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61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11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260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155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85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444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23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06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570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85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689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87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474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803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809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57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43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3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90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835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4</Pages>
  <Words>989</Words>
  <Characters>5642</Characters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2022-05-23T15:46:00Z</dcterms:created>
  <dcterms:modified xsi:type="dcterms:W3CDTF">2023-02-13T13:32:00Z</dcterms:modified>
</cp:coreProperties>
</file>