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DB7" w:rsidRDefault="001C3FA8">
      <w:pPr>
        <w:spacing w:line="72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Dôvodová správa</w:t>
      </w:r>
    </w:p>
    <w:p w:rsidR="001F0DB7" w:rsidRDefault="001C3FA8">
      <w:pPr>
        <w:pStyle w:val="Nadpis1"/>
        <w:numPr>
          <w:ilvl w:val="0"/>
          <w:numId w:val="2"/>
        </w:numPr>
        <w:spacing w:after="0" w:line="720" w:lineRule="auto"/>
      </w:pPr>
      <w:bookmarkStart w:id="0" w:name="_g8krr69zi4kn" w:colFirst="0" w:colLast="0"/>
      <w:bookmarkEnd w:id="0"/>
      <w:r>
        <w:t>Všeobecná časť</w:t>
      </w:r>
      <w:r>
        <w:t xml:space="preserve"> </w:t>
      </w:r>
    </w:p>
    <w:p w:rsidR="001F0DB7" w:rsidRDefault="001C3FA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Poslanec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Národnej rady Slovenskej republiky Tomáš Šudík predkladá na schôdzu Národnej rady Slovenskej republiky návrh zákona, ktorým sa dopĺňa zákon Národnej rady Slovenskej republiky č. 39/2007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., o veterinárnej starostlivosti, v znení neskorších predpisov (ďa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lej len „návrh zákona“).  </w:t>
      </w:r>
    </w:p>
    <w:p w:rsidR="001F0DB7" w:rsidRDefault="001F0DB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DB7" w:rsidRDefault="001C3FA8">
      <w:pPr>
        <w:pStyle w:val="Nadpis2"/>
        <w:widowControl w:val="0"/>
        <w:numPr>
          <w:ilvl w:val="0"/>
          <w:numId w:val="1"/>
        </w:numPr>
        <w:spacing w:before="60" w:after="0" w:line="360" w:lineRule="auto"/>
        <w:jc w:val="both"/>
      </w:pPr>
      <w:bookmarkStart w:id="1" w:name="_1eo8ot30mvsh" w:colFirst="0" w:colLast="0"/>
      <w:bookmarkEnd w:id="1"/>
      <w:r>
        <w:t>Etické výhrady chovu</w:t>
      </w:r>
    </w:p>
    <w:p w:rsidR="001F0DB7" w:rsidRDefault="001C3FA8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posledné roky u európskych občanov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občaniek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vzrástlo povedomie a znepokojenie ohľadom dobrých životných podmienok zvierat a problémov životného prostredia. V dôsledku toho spotrebitelia na európskom trh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požadujú etickejšie potraviny, teda vajcia vyprodukované v systémoch s vyššími štandardmi dobrých životných podmienok zvierat, z ktorých sú niektoré opísané v tejto správe. Podľa osobitného prieskumu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Eurobarometra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442: Postoj Európanov k dobrým životným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podmienkam zvierat, až 94% európskych občanov považuje ochranu a dobré životné podmienky hospodárskych zvierat (vrátane nosníc) za dôležité. Aj najnižší priemer, zistený v Maďarsku, Chorvátsku, Poľsku, v Bulharsku a na Slovensku, bol stále drvivou väčšinou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dobré životné podmienky zvierat tu považuje za dôležité 86 - 88 % respondentov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Prieskum agentúry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Focus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decembra 2019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ukázal podporu pre zákaz klietkového chovu sliepok u 60,3 % ľudí na Slovensku.</w:t>
      </w:r>
    </w:p>
    <w:p w:rsidR="001F0DB7" w:rsidRDefault="001F0DB7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DB7" w:rsidRDefault="001C3FA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Táto silná verejná podpora kulminovala v júni 2021,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kedy, na základe viac ako milión overených podpisov občanov Európskej únie, Európska komisia sa zaviazala k revízií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aktuálneho právneho rámca a k zrušeniu klietkového chovu nosníc do roku 2027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M</w:t>
      </w:r>
      <w:r>
        <w:rPr>
          <w:rFonts w:ascii="Times New Roman" w:eastAsia="Times New Roman" w:hAnsi="Times New Roman" w:cs="Times New Roman"/>
          <w:sz w:val="24"/>
          <w:szCs w:val="24"/>
        </w:rPr>
        <w:t>edzičasom vyjadrilo podporu zákazu klietkového chovu sliepo</w:t>
      </w:r>
      <w:r>
        <w:rPr>
          <w:rFonts w:ascii="Times New Roman" w:eastAsia="Times New Roman" w:hAnsi="Times New Roman" w:cs="Times New Roman"/>
          <w:sz w:val="24"/>
          <w:szCs w:val="24"/>
        </w:rPr>
        <w:t>k na Slovensku viac ako 43 000 ľudí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0DB7" w:rsidRDefault="001C3FA8">
      <w:pPr>
        <w:pStyle w:val="Nadpis2"/>
        <w:numPr>
          <w:ilvl w:val="0"/>
          <w:numId w:val="1"/>
        </w:numPr>
        <w:spacing w:after="0" w:line="360" w:lineRule="auto"/>
        <w:jc w:val="both"/>
      </w:pPr>
      <w:bookmarkStart w:id="2" w:name="_5qjrfisbgaqp" w:colFirst="0" w:colLast="0"/>
      <w:bookmarkEnd w:id="2"/>
      <w:r>
        <w:t>Chov nosníc na Slovensku</w:t>
      </w:r>
    </w:p>
    <w:p w:rsidR="001F0DB7" w:rsidRDefault="001F0D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0DB7" w:rsidRDefault="001C3FA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Väčšina slovenských nosníc je stále chovaných v klietkovom chove, a to aj napriek tomu, že väčšina Slovákov a Sloveniek podporuje zákaz klietkového chovu nosníc na Slovensku. Podiel nosníc v klietkovom chove na Slovensku v priebehu posledných troch rokov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lesol o takmer </w:t>
      </w:r>
      <w:r>
        <w:rPr>
          <w:rFonts w:ascii="Times New Roman" w:eastAsia="Times New Roman" w:hAnsi="Times New Roman" w:cs="Times New Roman"/>
          <w:sz w:val="24"/>
          <w:szCs w:val="24"/>
        </w:rPr>
        <w:t>8 % a v súčasnosti ešte stále tvorí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5,3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nosníc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výhľadovej správ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vajciach pravidelne zverejňovanou Európskou komisiou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vyplýva, že v EÚ žije v klietkových chovoch iba 44,9 % sliepok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 tejto správy je zrejmé aj to, že vo voľnom výbehu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v ekologickom chove žije v EÚ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9,4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nosníc, pričom na Slovensku je to iba 2,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Slovensko tak za Európou v ochrane nosníc výrazne zaostáva. Únia hydinárov Slovenska sa napriek tomu zaviazala v memorande spolu s Ministerstvom pôdohospodárstva a rozvoja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vidieka SR, že do roku 2030 prestavajú všetky svoje klietkové chovy na podstielkové,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voliérové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alebo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voľnovýbehové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chovy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6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0DB7" w:rsidRDefault="001F0D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DB7" w:rsidRDefault="001C3FA8">
      <w:pPr>
        <w:pStyle w:val="Nadpis2"/>
        <w:numPr>
          <w:ilvl w:val="0"/>
          <w:numId w:val="1"/>
        </w:numPr>
        <w:spacing w:after="0" w:line="360" w:lineRule="auto"/>
        <w:jc w:val="both"/>
      </w:pPr>
      <w:bookmarkStart w:id="3" w:name="_6j3eu8cvb3v0" w:colFirst="0" w:colLast="0"/>
      <w:bookmarkEnd w:id="3"/>
      <w:r>
        <w:t>Budúci vývoj na trhu</w:t>
      </w:r>
    </w:p>
    <w:p w:rsidR="001F0DB7" w:rsidRDefault="001C3FA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Väčšina obchodných reťazcov na Slovensku sa zaviazalo, že najneskôr do roku 2025 vajcia z klietkového chovu pr</w:t>
      </w:r>
      <w:r>
        <w:rPr>
          <w:rFonts w:ascii="Times New Roman" w:eastAsia="Times New Roman" w:hAnsi="Times New Roman" w:cs="Times New Roman"/>
          <w:sz w:val="24"/>
          <w:szCs w:val="24"/>
        </w:rPr>
        <w:t>estanú predávať. Sú medzi nimi reťazce Tesco, Lidl, Kaufland, Billa, Terno, Kraj a Delia, ktoré pokrývajú až 75 % trhu s potravinami na Slovensku, pričom rovnaké záväzky prijali aj veľkoobchod Metro a viacero reštaurácií a výrobcov potravín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</w:rPr>
        <w:t>. Tieto reťazce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už svoje záväzky začali aktívne napĺňať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v priemere u nich už v roku 2021 tvorili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vacia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alternatívnych chovov viac ako 60 % ponuky, pričom najúspešnejší z reťazcov už dosiahol 100 % a na druhom mieste je reťazec s 87% naplnenosťou záväzku. Toto kopíru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vývoj v zahraničí, kde už sa k ukončeniu používania vajec z klietkového chovu zaviazali už tisícky firiem vrátane najväčších potravinárskych firiem sveta ako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Nestle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Unilever či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Mondelez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Viac ako 1400 firiem prijalo záväzky týkajúce sa Európy, pričom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ieto záväzky prichádzajú od lídrov naprieč všetkými sektormi služieb a výroby potravín, vrátane maloobchodného trhu (Carrefour, Tesco, Lidl, Kaufland,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Billa, Metro,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Marks&amp;Spencer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...), hotelov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Hilton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Wyndham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Holiday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Radisson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Marriott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InterContinental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...), reštauračných sietí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Starbucks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Subway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McDonald’s, KFC,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Burger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King, Pizza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...), hromadného stravovania (Sodexo,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Compass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Group,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Aramark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...) či výrobcov potravín (Nestlé, Unilever,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Kraft-Heinz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Oetker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Ferrero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Mondelez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PepsiC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o...). </w:t>
      </w:r>
    </w:p>
    <w:p w:rsidR="001F0DB7" w:rsidRDefault="001F0D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DB7" w:rsidRDefault="001C3FA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súvislosti s vyššie uvedenými záväzkami je tak aktuálny stav podielu nosníc v klietkových chovoch na Slovensku neudržateľný. Národný zákaz klietkového chovu nosníc tak môže slovenským farmárom poskytnúť priamu motiváciu k prestavaniu ich chovov,</w:t>
      </w:r>
      <w:r>
        <w:rPr>
          <w:rFonts w:ascii="Times New Roman" w:eastAsia="Times New Roman" w:hAnsi="Times New Roman" w:cs="Times New Roman"/>
          <w:sz w:val="24"/>
          <w:szCs w:val="24"/>
        </w:rPr>
        <w:t> prechodné obdobie k nastaveniu finančných stimulov a dostatok materiálov k prestavbe chovov predtým ako zákaz klietkového chovu v celej Európskej únii vytvorí veľký dopyt po materiáloch k prestavbe chovov. Slovenský chovatelia tak môžu mať finančný osoh (</w:t>
      </w:r>
      <w:r>
        <w:rPr>
          <w:rFonts w:ascii="Times New Roman" w:eastAsia="Times New Roman" w:hAnsi="Times New Roman" w:cs="Times New Roman"/>
          <w:sz w:val="24"/>
          <w:szCs w:val="24"/>
        </w:rPr>
        <w:t>zníženie vstupných nákladov) zo skorého prechodu na alternatívne chovy. Z finančnej analýzy a z vyjadrení dotknutých podnikateľov je vysoko pravdepodobné, že prestavbu chovov bude potrebné podporiť aj z prostriedkov verejného rozpočtu. Táto podpora by mala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byť pripravená na základe relevantných a objektívnych kritérií Ministerstvom poľnohospodárstva a rozvoja vidieka Slovenskej Republiky.</w:t>
      </w:r>
    </w:p>
    <w:p w:rsidR="001F0DB7" w:rsidRDefault="001F0D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DB7" w:rsidRDefault="001C3FA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Zároveň je potrebné zdôrazniť, že vzhľadom na poslednú zmenu Európskej legislatívy, ktorá od roku 2012 zakázala používanie neobohatených klietok a ktorá viedla k hromadnej výmene technológií na Slovensku možno očakávať, že pri obvyklej životnosti klietkový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 technológií v rozmedzí 10-15 rokov budú v najbližších rokoch slovenskí chovatelia nútení technológie opätovne hromadne vymeniť. Je preto potrebné prijať kroky garantujúce, že chovatelia nebudú investovať do neudržateľných a zastaraných technológií a že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ich investície budú v súlade s dopytom po vajciach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bezklietkových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systémov, ktoré nebudú ohrozovať vaječnú sebestačnosť Slovenska.</w:t>
      </w:r>
    </w:p>
    <w:p w:rsidR="001F0DB7" w:rsidRDefault="001F0D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DB7" w:rsidRDefault="001C3FA8">
      <w:pPr>
        <w:pStyle w:val="Nadpis2"/>
        <w:numPr>
          <w:ilvl w:val="0"/>
          <w:numId w:val="1"/>
        </w:numPr>
        <w:spacing w:after="0" w:line="360" w:lineRule="auto"/>
        <w:jc w:val="both"/>
      </w:pPr>
      <w:bookmarkStart w:id="4" w:name="_ai2pfnos82di" w:colFirst="0" w:colLast="0"/>
      <w:bookmarkEnd w:id="4"/>
      <w:r>
        <w:lastRenderedPageBreak/>
        <w:t>Právna úprava klietkového chovu sliepok v zahraničí</w:t>
      </w:r>
    </w:p>
    <w:p w:rsidR="001F0DB7" w:rsidRDefault="001F0DB7"/>
    <w:p w:rsidR="001F0DB7" w:rsidRDefault="001C3FA8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Holé (neobohatené) klietky sú v Európskej únii zakázané od roku 2012. Viaceré krajiny však pristúpili k tomu, že používanie ich mierne upravenej verzie - obohatených klietok - právne znemožnili. Klietkový chov už je zakázaný v Rakúsku a v Luxembursku, vo 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vajčiarsku s ním skončili ešte v 80. rokoch 20. storočia, od roku 2025 bude zakázaný v Nemecku, od 2027 v Česku, a od roku 2028 v belgickom regióne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Valónsko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Zákaz schválilo aj Dánsko, Austrália, Izrael, a 11 amerických štátov, pričom Belgický región Fláms</w:t>
      </w:r>
      <w:r>
        <w:rPr>
          <w:rFonts w:ascii="Times New Roman" w:eastAsia="Times New Roman" w:hAnsi="Times New Roman" w:cs="Times New Roman"/>
          <w:sz w:val="24"/>
          <w:szCs w:val="24"/>
        </w:rPr>
        <w:t>ko zákaz zvažuje. K najnovším plánom s najväčším dopadom patrí záväzok Európskej komisie, ktorá sa zaviazala predložiť v roku 2023 legislatívny návrh zákazu používania klietok v celej živočíšnej výrobe v EÚ s cieľom ukončiť ich používanie do roku 2027.</w:t>
      </w:r>
    </w:p>
    <w:p w:rsidR="001F0DB7" w:rsidRDefault="001F0DB7"/>
    <w:p w:rsidR="001F0DB7" w:rsidRDefault="001C3FA8">
      <w:pPr>
        <w:pStyle w:val="Nadpis2"/>
        <w:widowControl w:val="0"/>
        <w:numPr>
          <w:ilvl w:val="0"/>
          <w:numId w:val="1"/>
        </w:numPr>
        <w:spacing w:before="60" w:after="0" w:line="360" w:lineRule="auto"/>
        <w:jc w:val="both"/>
      </w:pPr>
      <w:bookmarkStart w:id="5" w:name="_66otziokr745" w:colFirst="0" w:colLast="0"/>
      <w:bookmarkEnd w:id="5"/>
      <w:r>
        <w:t>Sú</w:t>
      </w:r>
      <w:r>
        <w:t>lad s právnym poriadkom</w:t>
      </w:r>
    </w:p>
    <w:p w:rsidR="001F0DB7" w:rsidRDefault="001C3FA8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Návrh zákona je v súlade s Ústavou Slovenskej republiky, ústavnými zákonmi, medzinárodnými zmluvami, ktorými je Slovenská republika viazaná, zákonmi a ostatnými všeobecne záväznými právnymi predpismi.</w:t>
      </w:r>
    </w:p>
    <w:p w:rsidR="001F0DB7" w:rsidRDefault="001F0D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0DB7" w:rsidRDefault="001C3FA8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Predložený návrh zákona nebude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mať sociálny vplyv, vplyv na informatizáciu spoločnosti, vplyv na manželstvo, rodičovstvo a</w:t>
      </w:r>
      <w:r w:rsidR="00D9311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rodinu</w:t>
      </w:r>
      <w:r w:rsidR="00D93113">
        <w:rPr>
          <w:rFonts w:ascii="Times New Roman" w:eastAsia="Times New Roman" w:hAnsi="Times New Roman" w:cs="Times New Roman"/>
          <w:color w:val="000000"/>
          <w:sz w:val="24"/>
          <w:szCs w:val="24"/>
        </w:rPr>
        <w:t>, vplyv na služby verejnej správy pre občana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ani na životné prostredie, bude mať miern</w:t>
      </w:r>
      <w:r w:rsidR="00D931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negatívny vplyv na podnikateľské prostredie a pozitívny vplyv na verejné financie.</w:t>
      </w:r>
      <w:r>
        <w:br w:type="page"/>
      </w:r>
    </w:p>
    <w:p w:rsidR="001F0DB7" w:rsidRDefault="001C3F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Osobitná časť</w:t>
      </w:r>
    </w:p>
    <w:p w:rsidR="001F0DB7" w:rsidRDefault="001F0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DB7" w:rsidRDefault="001C3FA8">
      <w:pPr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 čl. I bod 1:</w:t>
      </w:r>
    </w:p>
    <w:p w:rsidR="001F0DB7" w:rsidRDefault="001C3FA8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Formálna úprava k rozšíreniu zoznamu v § 22 ods. 4.</w:t>
      </w:r>
    </w:p>
    <w:p w:rsidR="001F0DB7" w:rsidRDefault="001C3FA8">
      <w:pPr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 čl. I bod 2:</w:t>
      </w:r>
    </w:p>
    <w:p w:rsidR="001F0DB7" w:rsidRDefault="001C3FA8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Navrhuje sa zákaz chovu nosníc v neprispôsobených klietkových systémoch alebo v prispôsobených klietkových systémoch, a to prostredníctvom odkazu na Smernicu Rady 1999/74/ES z 19. júla 199</w:t>
      </w:r>
      <w:r>
        <w:rPr>
          <w:rFonts w:ascii="Times New Roman" w:eastAsia="Times New Roman" w:hAnsi="Times New Roman" w:cs="Times New Roman"/>
          <w:sz w:val="24"/>
          <w:szCs w:val="24"/>
        </w:rPr>
        <w:t>9 ustanovujúca minimálne normy na ochranu nosníc, ktorá priamo definuje oba chovy.</w:t>
      </w:r>
    </w:p>
    <w:p w:rsidR="001F0DB7" w:rsidRDefault="001C3FA8">
      <w:pPr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 čl. I bod 3:</w:t>
      </w:r>
    </w:p>
    <w:p w:rsidR="001F0DB7" w:rsidRDefault="001C3FA8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Navrhuje sa stanoviť päťročné prechodné obdobie pre existujúce klietkové chovy nosníc. Na území Slovenskej republiky je podľa Štátnej veterinárnej a potravino</w:t>
      </w:r>
      <w:r>
        <w:rPr>
          <w:rFonts w:ascii="Times New Roman" w:eastAsia="Times New Roman" w:hAnsi="Times New Roman" w:cs="Times New Roman"/>
          <w:sz w:val="24"/>
          <w:szCs w:val="24"/>
        </w:rPr>
        <w:t>vej správy Slovenskej republiky pre rok 2021 celkovo 29 takýchto chovov, ktoré dohromady predstavujú 34 % všetkých chovov a 75 % produkcie. Toto prechodné obdobie je žiadúcim kompromisom medzi právom na reguláciu podnikania vo verejnom záujme a právom na o</w:t>
      </w:r>
      <w:r>
        <w:rPr>
          <w:rFonts w:ascii="Times New Roman" w:eastAsia="Times New Roman" w:hAnsi="Times New Roman" w:cs="Times New Roman"/>
          <w:sz w:val="24"/>
          <w:szCs w:val="24"/>
        </w:rPr>
        <w:t>chranu legitímneho očakávania podnikateľov, ktorí v dobrej viere do svojho podnikania investovali. Päťročné prechodné obdobie považujeme za primerané, keďže (i) ide o očakávanú zmenu legislatívy v spojitosti s nedávnymi zmenami legislatívy v iných členskýc</w:t>
      </w:r>
      <w:r>
        <w:rPr>
          <w:rFonts w:ascii="Times New Roman" w:eastAsia="Times New Roman" w:hAnsi="Times New Roman" w:cs="Times New Roman"/>
          <w:sz w:val="24"/>
          <w:szCs w:val="24"/>
        </w:rPr>
        <w:t>h krajinách Európskej únie na túto tému vrátane Českej alebo Rakúskej republiky a taktiež s verejnou mienkou v Európskej únii, a (ii) reaguje na vyjadrenia veľkých odberateľov o ukončení užívania vajec z klietkového chovu, a (iii) korešponduje s očakávaným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koncom životnosti existujúcich technológií a ich potrebnej výmeny. Vyššie uvedený prechodný čas tak poskytne majiteľom zasiahnutých chovov a ich zamestnancom dostatočne dlhú dobu, aby sa na nový stav adaptovali a svoje právo vlastniť majetok a právo na sl</w:t>
      </w:r>
      <w:r>
        <w:rPr>
          <w:rFonts w:ascii="Times New Roman" w:eastAsia="Times New Roman" w:hAnsi="Times New Roman" w:cs="Times New Roman"/>
          <w:sz w:val="24"/>
          <w:szCs w:val="24"/>
        </w:rPr>
        <w:t>obodnú voľbu povolania realizovali iným spôsobom.</w:t>
      </w:r>
    </w:p>
    <w:p w:rsidR="00107956" w:rsidRDefault="00107956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 čl. II</w:t>
      </w:r>
    </w:p>
    <w:p w:rsidR="00107956" w:rsidRDefault="00107956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Navrhuje sa účinnosť návrhu zákona 1.januára 2024</w:t>
      </w:r>
    </w:p>
    <w:p w:rsidR="001F0DB7" w:rsidRDefault="001F0DB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0DB7" w:rsidRDefault="001F0DB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0DB7" w:rsidRDefault="001F0DB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0DB7" w:rsidRDefault="001C3FA8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lastRenderedPageBreak/>
        <w:br w:type="page"/>
      </w:r>
    </w:p>
    <w:p w:rsidR="001F0DB7" w:rsidRDefault="001C3FA8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DOLOŽKA ZLUČITEĽNOSTI</w:t>
      </w:r>
    </w:p>
    <w:p w:rsidR="001F0DB7" w:rsidRDefault="001C3FA8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právneho predpisu s právom Európskej únie</w:t>
      </w:r>
    </w:p>
    <w:p w:rsidR="001F0DB7" w:rsidRDefault="001F0DB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0DB7" w:rsidRDefault="001C3FA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Predkladateľ právneho predpisu:         </w:t>
      </w:r>
    </w:p>
    <w:p w:rsidR="001F0DB7" w:rsidRDefault="001C3F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Poslanec Národnej rady Slovenskej republiky Tomáš Šudík</w:t>
      </w:r>
    </w:p>
    <w:p w:rsidR="001F0DB7" w:rsidRDefault="001C3F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Názov návrhu právneho predpisu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1F0DB7" w:rsidRDefault="001C3F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Návrh zákona, ktorým sa mení a dopĺňa zákon č. 39/2007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o veterinárnej starostlivosti v znení neskorších predpisov.</w:t>
      </w:r>
    </w:p>
    <w:p w:rsidR="001F0DB7" w:rsidRDefault="001C3FA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Problematika návrhu právneho predpisu:</w:t>
      </w:r>
    </w:p>
    <w:p w:rsidR="001F0DB7" w:rsidRDefault="001C3FA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nie je upravená v primárnom práve Európskej únie,</w:t>
      </w:r>
    </w:p>
    <w:p w:rsidR="001F0DB7" w:rsidRDefault="001C3FA8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nie je upravená v sekundárnom práve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Európskej únie,</w:t>
      </w:r>
    </w:p>
    <w:p w:rsidR="001F0DB7" w:rsidRDefault="001C3FA8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nie je obsiahnutá v judikatúre Súdneho dvora Európskej únie. </w:t>
      </w:r>
    </w:p>
    <w:p w:rsidR="001F0DB7" w:rsidRDefault="001F0D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0DB7" w:rsidRDefault="001C3F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Záväzky Slovenskej republiky vo vzťahu k Európskej únii:</w:t>
      </w:r>
    </w:p>
    <w:p w:rsidR="001F0DB7" w:rsidRDefault="001F0D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F0DB7" w:rsidRDefault="001C3F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Bezpredmetné.</w:t>
      </w:r>
    </w:p>
    <w:p w:rsidR="001F0DB7" w:rsidRDefault="001F0D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0DB7" w:rsidRDefault="001C3F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Stupeň zlučiteľnosti návrhu právneho predpisu s právom Európskej únie:</w:t>
      </w:r>
    </w:p>
    <w:p w:rsidR="001F0DB7" w:rsidRDefault="001F0D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0DB7" w:rsidRDefault="001C3F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Bezpredmetné.</w:t>
      </w:r>
    </w:p>
    <w:p w:rsidR="001F0DB7" w:rsidRDefault="001F0D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0DB7" w:rsidRDefault="001C3FA8">
      <w:pPr>
        <w:spacing w:line="259" w:lineRule="auto"/>
        <w:rPr>
          <w:rFonts w:ascii="Times New Roman" w:eastAsia="Times New Roman" w:hAnsi="Times New Roman" w:cs="Times New Roman"/>
          <w:b/>
        </w:rPr>
      </w:pPr>
      <w:r>
        <w:br w:type="page"/>
      </w:r>
    </w:p>
    <w:p w:rsidR="001F0DB7" w:rsidRDefault="001C3FA8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lastRenderedPageBreak/>
        <w:t>DOLOŽKA</w:t>
      </w:r>
    </w:p>
    <w:p w:rsidR="001F0DB7" w:rsidRDefault="001C3FA8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vybraných vplyvov</w:t>
      </w:r>
    </w:p>
    <w:p w:rsidR="001F0DB7" w:rsidRDefault="001C3FA8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F0DB7" w:rsidRDefault="001C3F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A.1. Názov materiálu: </w:t>
      </w:r>
      <w:r>
        <w:rPr>
          <w:rFonts w:ascii="Times New Roman" w:eastAsia="Times New Roman" w:hAnsi="Times New Roman" w:cs="Times New Roman"/>
          <w:sz w:val="24"/>
          <w:szCs w:val="24"/>
        </w:rPr>
        <w:t>Návrh zákona,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ktorým sa dopĺňa</w:t>
      </w:r>
      <w:r w:rsidR="00107956">
        <w:rPr>
          <w:rFonts w:ascii="Times New Roman" w:eastAsia="Times New Roman" w:hAnsi="Times New Roman" w:cs="Times New Roman"/>
          <w:sz w:val="24"/>
          <w:szCs w:val="24"/>
        </w:rPr>
        <w:t xml:space="preserve"> a mení</w:t>
      </w:r>
      <w:bookmarkStart w:id="6" w:name="_GoBack"/>
      <w:bookmarkEnd w:id="6"/>
      <w:r>
        <w:rPr>
          <w:rFonts w:ascii="Times New Roman" w:eastAsia="Times New Roman" w:hAnsi="Times New Roman" w:cs="Times New Roman"/>
          <w:sz w:val="24"/>
          <w:szCs w:val="24"/>
        </w:rPr>
        <w:t xml:space="preserve"> zákon Národnej rady Slovenskej republiky  č. 39/2007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o veterinárnej starostlivosti v znení neskorších predpisov.</w:t>
      </w:r>
    </w:p>
    <w:p w:rsidR="001F0DB7" w:rsidRDefault="001C3FA8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Termín začatia a ukončenia PPK: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bezpredmetné</w:t>
      </w:r>
    </w:p>
    <w:p w:rsidR="001F0DB7" w:rsidRDefault="001F0DB7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0DB7" w:rsidRDefault="001C3FA8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A.2. Vplyvy:</w:t>
      </w:r>
    </w:p>
    <w:tbl>
      <w:tblPr>
        <w:tblStyle w:val="a"/>
        <w:tblW w:w="90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491"/>
        <w:gridCol w:w="1191"/>
        <w:gridCol w:w="1178"/>
        <w:gridCol w:w="1196"/>
      </w:tblGrid>
      <w:tr w:rsidR="001F0DB7"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C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C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C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C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Negatívne </w:t>
            </w:r>
          </w:p>
        </w:tc>
      </w:tr>
      <w:tr w:rsidR="001F0DB7"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C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F0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F0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C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F0DB7"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C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F0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F0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C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0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1F0DB7"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C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F0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C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C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F0DB7"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C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F0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C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C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F0DB7"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C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sociálnu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exklúziu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C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C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C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F0DB7"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C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C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C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C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F0DB7"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C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C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C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C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F0DB7"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C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F0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C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C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F0DB7"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C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Vplyvy na služby verejnej správy pre občana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F0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C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F0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0DB7"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C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Vplyvy na manželstvo, rodičovstvo a rodinu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F0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C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DB7" w:rsidRDefault="001F0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F0DB7" w:rsidRDefault="001C3FA8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F0DB7" w:rsidRDefault="001C3FA8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A.3. Poznámky</w:t>
      </w:r>
    </w:p>
    <w:p w:rsidR="001F0DB7" w:rsidRDefault="001C3F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Možno očakávať negatívny vplyv na </w:t>
      </w:r>
      <w:r>
        <w:rPr>
          <w:rFonts w:ascii="Times New Roman" w:eastAsia="Times New Roman" w:hAnsi="Times New Roman" w:cs="Times New Roman"/>
          <w:sz w:val="24"/>
          <w:szCs w:val="24"/>
        </w:rPr>
        <w:t>verejný rozpočet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keďže v Slovenskej republike v súčasnosti väčšina vajec pochádza práve z klietkových chovov a </w:t>
      </w:r>
      <w:r>
        <w:rPr>
          <w:rFonts w:ascii="Times New Roman" w:eastAsia="Times New Roman" w:hAnsi="Times New Roman" w:cs="Times New Roman"/>
          <w:sz w:val="24"/>
          <w:szCs w:val="24"/>
        </w:rPr>
        <w:t>finančná podpora z prostriedkov verejného rozpočtu bude pravdepodobne nutná k zachovaniu vysokého podielu slovenských vajec na Slovensku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1F0DB7" w:rsidRDefault="001F0D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0DB7" w:rsidRDefault="001C3F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A.4. Alternatívne riešenia</w:t>
      </w:r>
    </w:p>
    <w:p w:rsidR="001F0DB7" w:rsidRDefault="001C3F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Bezpredmetné</w:t>
      </w:r>
    </w:p>
    <w:p w:rsidR="001F0DB7" w:rsidRDefault="001F0D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0DB7" w:rsidRDefault="001C3F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A.5. Stanovisko gestorov</w:t>
      </w:r>
    </w:p>
    <w:p w:rsidR="001F0DB7" w:rsidRDefault="001C3FA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zákona bol zaslaný na vyjadrenie Ministerstvu financií SR a stanovisko tohto ministerstva tvorí súčasť predkladaného materiálu.</w:t>
      </w:r>
    </w:p>
    <w:sectPr w:rsidR="001F0DB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FA8" w:rsidRDefault="001C3FA8">
      <w:pPr>
        <w:spacing w:after="0" w:line="240" w:lineRule="auto"/>
      </w:pPr>
      <w:r>
        <w:separator/>
      </w:r>
    </w:p>
  </w:endnote>
  <w:endnote w:type="continuationSeparator" w:id="0">
    <w:p w:rsidR="001C3FA8" w:rsidRDefault="001C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FA8" w:rsidRDefault="001C3FA8">
      <w:pPr>
        <w:spacing w:after="0" w:line="240" w:lineRule="auto"/>
      </w:pPr>
      <w:r>
        <w:separator/>
      </w:r>
    </w:p>
  </w:footnote>
  <w:footnote w:type="continuationSeparator" w:id="0">
    <w:p w:rsidR="001C3FA8" w:rsidRDefault="001C3FA8">
      <w:pPr>
        <w:spacing w:after="0" w:line="240" w:lineRule="auto"/>
      </w:pPr>
      <w:r>
        <w:continuationSeparator/>
      </w:r>
    </w:p>
  </w:footnote>
  <w:footnote w:id="1">
    <w:p w:rsidR="001F0DB7" w:rsidRDefault="001C3FA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Osobitný prieskum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Eurobarometra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442: Postoj Európanov k dobrým životným podmienkam zvierat. Dostupné z: </w:t>
      </w:r>
      <w:hyperlink r:id="rId1">
        <w:r>
          <w:rPr>
            <w:rFonts w:ascii="Arial" w:eastAsia="Arial" w:hAnsi="Arial" w:cs="Arial"/>
            <w:color w:val="05507A"/>
            <w:sz w:val="18"/>
            <w:szCs w:val="18"/>
          </w:rPr>
          <w:t>https://data.europa.eu/data/datasets/s2096_84_4_442_eng?locale=sk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</w:footnote>
  <w:footnote w:id="2">
    <w:p w:rsidR="001F0DB7" w:rsidRDefault="001C3FA8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Výsledky prieskumu agentúry </w:t>
      </w:r>
      <w:proofErr w:type="spellStart"/>
      <w:r>
        <w:rPr>
          <w:sz w:val="20"/>
          <w:szCs w:val="20"/>
        </w:rPr>
        <w:t>Focus</w:t>
      </w:r>
      <w:proofErr w:type="spellEnd"/>
      <w:r>
        <w:rPr>
          <w:sz w:val="20"/>
          <w:szCs w:val="20"/>
        </w:rPr>
        <w:t xml:space="preserve"> z decembra 2019: </w:t>
      </w:r>
      <w:hyperlink r:id="rId2">
        <w:r>
          <w:rPr>
            <w:color w:val="1155CC"/>
            <w:sz w:val="20"/>
            <w:szCs w:val="20"/>
            <w:u w:val="single"/>
          </w:rPr>
          <w:t>https://humannypokrok.sk/klietkovy-chov-odmieta-uz-viac-nez-60-ludi-na-slovensku/</w:t>
        </w:r>
      </w:hyperlink>
    </w:p>
  </w:footnote>
  <w:footnote w:id="3">
    <w:p w:rsidR="001F0DB7" w:rsidRDefault="001C3FA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OZNÁMENIE KOMISIE týkajúce sa európskej iniciatívy občanov (EIO) „End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the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Cage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Age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“, dostupné z: </w:t>
      </w:r>
      <w:hyperlink r:id="rId3">
        <w:r>
          <w:rPr>
            <w:rFonts w:ascii="Arial" w:eastAsia="Arial" w:hAnsi="Arial" w:cs="Arial"/>
            <w:color w:val="05507A"/>
            <w:sz w:val="18"/>
            <w:szCs w:val="18"/>
          </w:rPr>
          <w:t>https://ec.europa.eu/transparency/documents-register/detail?ref=C(2021)4747&amp;lang=sk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</w:footnote>
  <w:footnote w:id="4">
    <w:p w:rsidR="001F0DB7" w:rsidRDefault="001C3FA8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Petícia za zákaz klietkového chovu sliepok na Slovensku: </w:t>
      </w:r>
      <w:hyperlink r:id="rId4">
        <w:r>
          <w:rPr>
            <w:color w:val="1155CC"/>
            <w:sz w:val="20"/>
            <w:szCs w:val="20"/>
            <w:u w:val="single"/>
          </w:rPr>
          <w:t>www.zakazklietok.sk</w:t>
        </w:r>
      </w:hyperlink>
    </w:p>
  </w:footnote>
  <w:footnote w:id="5">
    <w:p w:rsidR="001F0DB7" w:rsidRDefault="001C3FA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Európska komisia.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Eggs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Dashboard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(anglicky). Dostupné z: </w:t>
      </w:r>
      <w:hyperlink r:id="rId5">
        <w:r>
          <w:rPr>
            <w:rFonts w:ascii="Arial" w:eastAsia="Arial" w:hAnsi="Arial" w:cs="Arial"/>
            <w:color w:val="05507A"/>
            <w:sz w:val="18"/>
            <w:szCs w:val="18"/>
          </w:rPr>
          <w:t>https://ec.europa.eu/info/sites/default/files/food-farming-fisheries/farming/documents/eggs-dashboard_en.pdf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</w:footnote>
  <w:footnote w:id="6">
    <w:p w:rsidR="001F0DB7" w:rsidRDefault="001C3FA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Tlačová beseda – Produkcia vajec na Slovensku. Dostupné z: </w:t>
      </w:r>
      <w:hyperlink r:id="rId6">
        <w:r>
          <w:rPr>
            <w:rFonts w:ascii="Arial" w:eastAsia="Arial" w:hAnsi="Arial" w:cs="Arial"/>
            <w:color w:val="05507A"/>
            <w:sz w:val="18"/>
            <w:szCs w:val="18"/>
          </w:rPr>
          <w:t>https://www.biznis.sk/article/tlacova-beseda-produkcia-vajec-na-slovensku/5e41</w:t>
        </w:r>
        <w:r>
          <w:rPr>
            <w:rFonts w:ascii="Arial" w:eastAsia="Arial" w:hAnsi="Arial" w:cs="Arial"/>
            <w:color w:val="05507A"/>
            <w:sz w:val="18"/>
            <w:szCs w:val="18"/>
          </w:rPr>
          <w:t>14d0503fa5aa678b8baf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</w:footnote>
  <w:footnote w:id="7">
    <w:p w:rsidR="001F0DB7" w:rsidRDefault="001C3FA8">
      <w:pPr>
        <w:spacing w:after="12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Iniciatíva „Viac neznesiem!“, Humánny Pokrok </w:t>
      </w:r>
      <w:proofErr w:type="spellStart"/>
      <w:r>
        <w:rPr>
          <w:rFonts w:ascii="Arial" w:eastAsia="Arial" w:hAnsi="Arial" w:cs="Arial"/>
          <w:sz w:val="18"/>
          <w:szCs w:val="18"/>
        </w:rPr>
        <w:t>o.z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Dostupné z: </w:t>
      </w:r>
      <w:hyperlink r:id="rId7" w:anchor="retazce">
        <w:r>
          <w:rPr>
            <w:rFonts w:ascii="Arial" w:eastAsia="Arial" w:hAnsi="Arial" w:cs="Arial"/>
            <w:color w:val="05507A"/>
            <w:sz w:val="18"/>
            <w:szCs w:val="18"/>
          </w:rPr>
          <w:t>https:/</w:t>
        </w:r>
        <w:r>
          <w:rPr>
            <w:rFonts w:ascii="Arial" w:eastAsia="Arial" w:hAnsi="Arial" w:cs="Arial"/>
            <w:color w:val="05507A"/>
            <w:sz w:val="18"/>
            <w:szCs w:val="18"/>
          </w:rPr>
          <w:t>/viacneznesiem.sk/#retazce</w:t>
        </w:r>
      </w:hyperlink>
      <w:r>
        <w:rPr>
          <w:rFonts w:ascii="Arial" w:eastAsia="Arial" w:hAnsi="Arial" w:cs="Arial"/>
          <w:sz w:val="18"/>
          <w:szCs w:val="18"/>
        </w:rPr>
        <w:t xml:space="preserve"> </w:t>
      </w:r>
    </w:p>
  </w:footnote>
  <w:footnote w:id="8">
    <w:p w:rsidR="001F0DB7" w:rsidRDefault="001C3FA8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8"/>
          <w:szCs w:val="18"/>
        </w:rPr>
        <w:t xml:space="preserve">Slovensko na ceste ku koncu klietkového chovu: Správa o stave trhu s vajcami za rok 2021. Dostupné z: </w:t>
      </w:r>
      <w:hyperlink r:id="rId8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https://humannypokrok.sk/wp-content/uploads/2022/12/Slovensko-na-ceste-ku-koncu-klietkoveho</w:t>
        </w:r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-chovu-Sprava-o-stave-trhu-s-vajcami-za-rok-2021-web.pdf</w:t>
        </w:r>
      </w:hyperlink>
    </w:p>
    <w:p w:rsidR="001F0DB7" w:rsidRDefault="001F0DB7">
      <w:pPr>
        <w:spacing w:after="0" w:line="240" w:lineRule="auto"/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45F"/>
    <w:multiLevelType w:val="multilevel"/>
    <w:tmpl w:val="4160520A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1944C1"/>
    <w:multiLevelType w:val="multilevel"/>
    <w:tmpl w:val="C54C74B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B7"/>
    <w:rsid w:val="00107956"/>
    <w:rsid w:val="001C3FA8"/>
    <w:rsid w:val="001F0DB7"/>
    <w:rsid w:val="00D9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84EC"/>
  <w15:docId w15:val="{1BBDEA6E-1AA1-4CB4-AE82-7018CF92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07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7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humannypokrok.sk/wp-content/uploads/2022/12/Slovensko-na-ceste-ku-koncu-klietkoveho-chovu-Sprava-o-stave-trhu-s-vajcami-za-rok-2021-web.pdf" TargetMode="External"/><Relationship Id="rId3" Type="http://schemas.openxmlformats.org/officeDocument/2006/relationships/hyperlink" Target="https://ec.europa.eu/transparency/documents-register/detail?ref=C(2021)4747&amp;lang=sk" TargetMode="External"/><Relationship Id="rId7" Type="http://schemas.openxmlformats.org/officeDocument/2006/relationships/hyperlink" Target="https://viacneznesiem.sk/" TargetMode="External"/><Relationship Id="rId2" Type="http://schemas.openxmlformats.org/officeDocument/2006/relationships/hyperlink" Target="https://humannypokrok.sk/klietkovy-chov-odmieta-uz-viac-nez-60-ludi-na-slovensku/" TargetMode="External"/><Relationship Id="rId1" Type="http://schemas.openxmlformats.org/officeDocument/2006/relationships/hyperlink" Target="https://data.europa.eu/data/datasets/s2096_84_4_442_eng?locale=sk" TargetMode="External"/><Relationship Id="rId6" Type="http://schemas.openxmlformats.org/officeDocument/2006/relationships/hyperlink" Target="https://www.biznis.sk/article/tlacova-beseda-produkcia-vajec-na-slovensku/5e4114d0503fa5aa678b8baf" TargetMode="External"/><Relationship Id="rId5" Type="http://schemas.openxmlformats.org/officeDocument/2006/relationships/hyperlink" Target="https://ec.europa.eu/info/sites/default/files/food-farming-fisheries/farming/documents/eggs-dashboard_en.pdf" TargetMode="External"/><Relationship Id="rId4" Type="http://schemas.openxmlformats.org/officeDocument/2006/relationships/hyperlink" Target="http://www.zakazklietok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1570</Words>
  <Characters>8950</Characters>
  <Application>Microsoft Office Word</Application>
  <DocSecurity>0</DocSecurity>
  <Lines>74</Lines>
  <Paragraphs>20</Paragraphs>
  <ScaleCrop>false</ScaleCrop>
  <Company>Kancelaria NRSR</Company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Šudík, Tomáš (asistent)</cp:lastModifiedBy>
  <cp:revision>4</cp:revision>
  <cp:lastPrinted>2023-02-15T11:45:00Z</cp:lastPrinted>
  <dcterms:created xsi:type="dcterms:W3CDTF">2023-02-15T11:40:00Z</dcterms:created>
  <dcterms:modified xsi:type="dcterms:W3CDTF">2023-02-15T11:46:00Z</dcterms:modified>
</cp:coreProperties>
</file>