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1BAA5" w14:textId="3D80745B" w:rsidR="00852CEC" w:rsidRPr="00DB79E5" w:rsidRDefault="00852CEC" w:rsidP="003B0DA0">
      <w:pPr>
        <w:spacing w:before="0" w:after="0"/>
        <w:ind w:firstLine="62"/>
        <w:jc w:val="center"/>
        <w:rPr>
          <w:b/>
          <w:bCs/>
          <w:spacing w:val="20"/>
          <w:szCs w:val="24"/>
        </w:rPr>
      </w:pPr>
      <w:bookmarkStart w:id="0" w:name="_GoBack"/>
    </w:p>
    <w:p w14:paraId="03FC9DC1" w14:textId="0D3CAEA9" w:rsidR="00E0438F" w:rsidRPr="00DB79E5" w:rsidRDefault="00E0438F" w:rsidP="003B0DA0">
      <w:pPr>
        <w:spacing w:before="0" w:after="0"/>
        <w:ind w:firstLine="62"/>
        <w:jc w:val="center"/>
        <w:rPr>
          <w:b/>
          <w:bCs/>
          <w:spacing w:val="20"/>
          <w:szCs w:val="24"/>
        </w:rPr>
      </w:pPr>
    </w:p>
    <w:p w14:paraId="6C05500D" w14:textId="22DCE794" w:rsidR="00E0438F" w:rsidRPr="00DB79E5" w:rsidRDefault="00E0438F" w:rsidP="003B0DA0">
      <w:pPr>
        <w:spacing w:before="0" w:after="0"/>
        <w:ind w:firstLine="62"/>
        <w:jc w:val="center"/>
        <w:rPr>
          <w:b/>
          <w:bCs/>
          <w:spacing w:val="20"/>
          <w:szCs w:val="24"/>
        </w:rPr>
      </w:pPr>
    </w:p>
    <w:p w14:paraId="0FACDF20" w14:textId="75F8979A" w:rsidR="00E0438F" w:rsidRPr="00DB79E5" w:rsidRDefault="00E0438F" w:rsidP="003B0DA0">
      <w:pPr>
        <w:spacing w:before="0" w:after="0"/>
        <w:ind w:firstLine="62"/>
        <w:jc w:val="center"/>
        <w:rPr>
          <w:b/>
          <w:bCs/>
          <w:spacing w:val="20"/>
          <w:szCs w:val="24"/>
        </w:rPr>
      </w:pPr>
    </w:p>
    <w:p w14:paraId="5CDCEC00" w14:textId="22569BFC" w:rsidR="00E0438F" w:rsidRPr="00DB79E5" w:rsidRDefault="00E0438F" w:rsidP="003B0DA0">
      <w:pPr>
        <w:spacing w:before="0" w:after="0"/>
        <w:ind w:firstLine="62"/>
        <w:jc w:val="center"/>
        <w:rPr>
          <w:b/>
          <w:bCs/>
          <w:spacing w:val="20"/>
          <w:szCs w:val="24"/>
        </w:rPr>
      </w:pPr>
    </w:p>
    <w:p w14:paraId="6FAAE02C" w14:textId="0966D8B8" w:rsidR="00E0438F" w:rsidRPr="00DB79E5" w:rsidRDefault="00E0438F" w:rsidP="003B0DA0">
      <w:pPr>
        <w:spacing w:before="0" w:after="0"/>
        <w:ind w:firstLine="62"/>
        <w:jc w:val="center"/>
        <w:rPr>
          <w:b/>
          <w:bCs/>
          <w:spacing w:val="20"/>
          <w:szCs w:val="24"/>
        </w:rPr>
      </w:pPr>
    </w:p>
    <w:p w14:paraId="4994D180" w14:textId="6D36005A" w:rsidR="00E0438F" w:rsidRPr="00DB79E5" w:rsidRDefault="00E0438F" w:rsidP="003B0DA0">
      <w:pPr>
        <w:spacing w:before="0" w:after="0"/>
        <w:ind w:firstLine="62"/>
        <w:jc w:val="center"/>
        <w:rPr>
          <w:b/>
          <w:bCs/>
          <w:spacing w:val="20"/>
          <w:szCs w:val="24"/>
        </w:rPr>
      </w:pPr>
    </w:p>
    <w:p w14:paraId="4BB86944" w14:textId="7CAB372E" w:rsidR="00E0438F" w:rsidRPr="00DB79E5" w:rsidRDefault="00E0438F" w:rsidP="003B0DA0">
      <w:pPr>
        <w:spacing w:before="0" w:after="0"/>
        <w:ind w:firstLine="62"/>
        <w:jc w:val="center"/>
        <w:rPr>
          <w:b/>
          <w:bCs/>
          <w:spacing w:val="20"/>
          <w:szCs w:val="24"/>
        </w:rPr>
      </w:pPr>
    </w:p>
    <w:p w14:paraId="4F70EBFA" w14:textId="3A19B0DC" w:rsidR="00E0438F" w:rsidRPr="00DB79E5" w:rsidRDefault="00E0438F" w:rsidP="003B0DA0">
      <w:pPr>
        <w:spacing w:before="0" w:after="0"/>
        <w:ind w:firstLine="62"/>
        <w:jc w:val="center"/>
        <w:rPr>
          <w:b/>
          <w:bCs/>
          <w:spacing w:val="20"/>
          <w:szCs w:val="24"/>
        </w:rPr>
      </w:pPr>
    </w:p>
    <w:p w14:paraId="06A2B600" w14:textId="2B2CDBD1" w:rsidR="00E0438F" w:rsidRPr="00DB79E5" w:rsidRDefault="00E0438F" w:rsidP="003B0DA0">
      <w:pPr>
        <w:spacing w:before="0" w:after="0"/>
        <w:ind w:firstLine="62"/>
        <w:jc w:val="center"/>
        <w:rPr>
          <w:b/>
          <w:bCs/>
          <w:spacing w:val="20"/>
          <w:szCs w:val="24"/>
        </w:rPr>
      </w:pPr>
    </w:p>
    <w:p w14:paraId="72F9B524" w14:textId="70A72C92" w:rsidR="00E0438F" w:rsidRPr="00DB79E5" w:rsidRDefault="00E0438F" w:rsidP="003B0DA0">
      <w:pPr>
        <w:spacing w:before="0" w:after="0"/>
        <w:ind w:firstLine="62"/>
        <w:jc w:val="center"/>
        <w:rPr>
          <w:b/>
          <w:bCs/>
          <w:spacing w:val="20"/>
          <w:szCs w:val="24"/>
        </w:rPr>
      </w:pPr>
    </w:p>
    <w:p w14:paraId="5865DF0A" w14:textId="572A622A" w:rsidR="00E0438F" w:rsidRPr="00DB79E5" w:rsidRDefault="00E0438F" w:rsidP="003B0DA0">
      <w:pPr>
        <w:spacing w:before="0" w:after="0"/>
        <w:ind w:firstLine="62"/>
        <w:jc w:val="center"/>
        <w:rPr>
          <w:b/>
          <w:bCs/>
          <w:spacing w:val="20"/>
          <w:szCs w:val="24"/>
        </w:rPr>
      </w:pPr>
    </w:p>
    <w:p w14:paraId="1004D5CE" w14:textId="248AEC92" w:rsidR="00E0438F" w:rsidRPr="00DB79E5" w:rsidRDefault="00E0438F" w:rsidP="003B0DA0">
      <w:pPr>
        <w:spacing w:before="0" w:after="0"/>
        <w:ind w:firstLine="62"/>
        <w:jc w:val="center"/>
        <w:rPr>
          <w:b/>
          <w:bCs/>
          <w:spacing w:val="20"/>
          <w:szCs w:val="24"/>
        </w:rPr>
      </w:pPr>
    </w:p>
    <w:p w14:paraId="27636970" w14:textId="5B2E419E" w:rsidR="00E0438F" w:rsidRPr="00DB79E5" w:rsidRDefault="00E0438F" w:rsidP="003B0DA0">
      <w:pPr>
        <w:spacing w:before="0" w:after="0"/>
        <w:ind w:firstLine="62"/>
        <w:jc w:val="center"/>
        <w:rPr>
          <w:b/>
          <w:bCs/>
          <w:spacing w:val="20"/>
          <w:szCs w:val="24"/>
        </w:rPr>
      </w:pPr>
    </w:p>
    <w:p w14:paraId="7D676953" w14:textId="03409762" w:rsidR="00E0438F" w:rsidRPr="00DB79E5" w:rsidRDefault="00E0438F" w:rsidP="003B0DA0">
      <w:pPr>
        <w:spacing w:before="0" w:after="0"/>
        <w:ind w:firstLine="62"/>
        <w:jc w:val="center"/>
        <w:rPr>
          <w:b/>
          <w:bCs/>
          <w:spacing w:val="20"/>
          <w:szCs w:val="24"/>
        </w:rPr>
      </w:pPr>
    </w:p>
    <w:p w14:paraId="5FFC3263" w14:textId="6925EB1D" w:rsidR="00E0438F" w:rsidRPr="00DB79E5" w:rsidRDefault="00E0438F" w:rsidP="003B0DA0">
      <w:pPr>
        <w:spacing w:before="0" w:after="0"/>
        <w:ind w:firstLine="62"/>
        <w:jc w:val="center"/>
        <w:rPr>
          <w:b/>
          <w:bCs/>
          <w:spacing w:val="20"/>
          <w:szCs w:val="24"/>
        </w:rPr>
      </w:pPr>
    </w:p>
    <w:p w14:paraId="0ECCF047" w14:textId="68E9ED54" w:rsidR="00E0438F" w:rsidRPr="00DB79E5" w:rsidRDefault="00E0438F" w:rsidP="003B0DA0">
      <w:pPr>
        <w:spacing w:before="0" w:after="0"/>
        <w:ind w:firstLine="62"/>
        <w:jc w:val="center"/>
        <w:rPr>
          <w:b/>
          <w:bCs/>
          <w:spacing w:val="30"/>
          <w:szCs w:val="24"/>
        </w:rPr>
      </w:pPr>
    </w:p>
    <w:p w14:paraId="739220AF" w14:textId="67BDE449" w:rsidR="00852CEC" w:rsidRPr="00DB79E5" w:rsidRDefault="00D5463E" w:rsidP="003B0DA0">
      <w:pPr>
        <w:spacing w:before="0" w:after="0"/>
        <w:ind w:firstLine="62"/>
        <w:jc w:val="center"/>
        <w:rPr>
          <w:b/>
          <w:szCs w:val="24"/>
        </w:rPr>
      </w:pPr>
      <w:r w:rsidRPr="00DB79E5">
        <w:rPr>
          <w:b/>
          <w:szCs w:val="24"/>
        </w:rPr>
        <w:t>z</w:t>
      </w:r>
      <w:r w:rsidR="003E43AC" w:rsidRPr="00DB79E5">
        <w:rPr>
          <w:b/>
          <w:szCs w:val="24"/>
        </w:rPr>
        <w:t>o 14. februára</w:t>
      </w:r>
      <w:r w:rsidRPr="00DB79E5">
        <w:rPr>
          <w:b/>
          <w:szCs w:val="24"/>
        </w:rPr>
        <w:t xml:space="preserve"> </w:t>
      </w:r>
      <w:r w:rsidR="003E43AC" w:rsidRPr="00DB79E5">
        <w:rPr>
          <w:b/>
          <w:szCs w:val="24"/>
        </w:rPr>
        <w:t>2023</w:t>
      </w:r>
      <w:r w:rsidR="00852CEC" w:rsidRPr="00DB79E5">
        <w:rPr>
          <w:b/>
          <w:szCs w:val="24"/>
        </w:rPr>
        <w:t>,</w:t>
      </w:r>
    </w:p>
    <w:p w14:paraId="47FCC41F" w14:textId="77777777" w:rsidR="00852CEC" w:rsidRPr="00DB79E5" w:rsidRDefault="00852CEC" w:rsidP="003B0DA0">
      <w:pPr>
        <w:spacing w:before="0" w:after="0"/>
        <w:ind w:firstLine="62"/>
        <w:jc w:val="center"/>
        <w:rPr>
          <w:b/>
          <w:szCs w:val="24"/>
        </w:rPr>
      </w:pPr>
    </w:p>
    <w:p w14:paraId="46FCBE7D" w14:textId="3F4BDCE2" w:rsidR="00852CEC" w:rsidRPr="00DB79E5" w:rsidRDefault="001B7843" w:rsidP="003B0DA0">
      <w:pPr>
        <w:spacing w:before="0" w:after="0"/>
        <w:ind w:firstLine="62"/>
        <w:jc w:val="center"/>
        <w:rPr>
          <w:b/>
          <w:bCs/>
          <w:szCs w:val="24"/>
        </w:rPr>
      </w:pPr>
      <w:r w:rsidRPr="00DB79E5">
        <w:rPr>
          <w:b/>
          <w:szCs w:val="24"/>
        </w:rPr>
        <w:t>ktorým sa mení a dopĺňa zákon č. 461/2003 Z. z. o sociálnom poistení v znení neskorších predpisov</w:t>
      </w:r>
      <w:r w:rsidRPr="00DB79E5">
        <w:rPr>
          <w:rFonts w:eastAsia="SimSun"/>
          <w:b/>
          <w:kern w:val="2"/>
          <w:szCs w:val="24"/>
          <w:lang w:eastAsia="hi-IN" w:bidi="hi-IN"/>
        </w:rPr>
        <w:t xml:space="preserve"> </w:t>
      </w:r>
    </w:p>
    <w:p w14:paraId="6924AA75" w14:textId="77777777" w:rsidR="00852CEC" w:rsidRPr="00DB79E5" w:rsidRDefault="00852CEC" w:rsidP="003B0DA0">
      <w:pPr>
        <w:spacing w:before="0" w:after="0"/>
        <w:ind w:firstLine="62"/>
        <w:jc w:val="center"/>
        <w:rPr>
          <w:b/>
          <w:bCs/>
          <w:szCs w:val="24"/>
        </w:rPr>
      </w:pPr>
    </w:p>
    <w:p w14:paraId="3EAC3DAB" w14:textId="15891ECA" w:rsidR="00852CEC" w:rsidRPr="00DB79E5" w:rsidRDefault="00852CEC" w:rsidP="003B0DA0">
      <w:pPr>
        <w:spacing w:before="0" w:after="0" w:line="276" w:lineRule="auto"/>
        <w:ind w:firstLine="62"/>
        <w:jc w:val="center"/>
        <w:rPr>
          <w:szCs w:val="24"/>
        </w:rPr>
      </w:pPr>
      <w:r w:rsidRPr="00DB79E5">
        <w:rPr>
          <w:szCs w:val="24"/>
        </w:rPr>
        <w:t>Národná rada Slovenskej republiky sa uzniesla na tomto zákone:</w:t>
      </w:r>
    </w:p>
    <w:p w14:paraId="0BF2687B" w14:textId="77777777" w:rsidR="0085544D" w:rsidRPr="00DB79E5" w:rsidRDefault="0085544D" w:rsidP="0085544D">
      <w:pPr>
        <w:spacing w:before="0" w:after="0"/>
        <w:ind w:left="0" w:firstLine="0"/>
        <w:jc w:val="center"/>
        <w:rPr>
          <w:b/>
          <w:szCs w:val="24"/>
        </w:rPr>
      </w:pPr>
    </w:p>
    <w:p w14:paraId="71230579" w14:textId="1C3B0B6D" w:rsidR="009B5D48" w:rsidRPr="00DB79E5" w:rsidRDefault="00852CEC" w:rsidP="0085544D">
      <w:pPr>
        <w:spacing w:before="0" w:after="0"/>
        <w:ind w:left="0" w:firstLine="0"/>
        <w:jc w:val="center"/>
        <w:rPr>
          <w:b/>
          <w:szCs w:val="24"/>
        </w:rPr>
      </w:pPr>
      <w:r w:rsidRPr="00DB79E5">
        <w:rPr>
          <w:b/>
          <w:szCs w:val="24"/>
        </w:rPr>
        <w:t>Čl. I</w:t>
      </w:r>
    </w:p>
    <w:p w14:paraId="61315C9C" w14:textId="41D0ABEA" w:rsidR="00C452E8" w:rsidRPr="00DB79E5" w:rsidRDefault="00C452E8" w:rsidP="00C452E8">
      <w:pPr>
        <w:rPr>
          <w:szCs w:val="24"/>
        </w:rPr>
      </w:pPr>
      <w:r w:rsidRPr="00DB79E5">
        <w:rPr>
          <w:szCs w:val="24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uznesenia Ústavného súdu Slovenskej republiky č. 566/2006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</w:t>
      </w:r>
      <w:r w:rsidRPr="00DB79E5">
        <w:rPr>
          <w:szCs w:val="24"/>
        </w:rPr>
        <w:lastRenderedPageBreak/>
        <w:t>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z., zákona č. 368/2018 Z. z., zákona č. 35/2019 Z. z., zákona č. 83/2019 Z. z., zákona 105/2019 Z. z., zákona č. 221/2019 Z. z., zákona č. 225/2019 Z. z., zákona č. 231/2019 Z. z., zákona č. 321/2019 Z. z., zákona č. 381/2019 Z. z., zákona č. 382/2019 Z. z., zákona č. 385/2019 Z. z., zákona č. 390/2019 Z. z., zákona č. 393/2019 Z. z., zákona č. 466/2019 Z. z., zákona č. 467/2019 Z. z., zákona č. 46/2020 Z. z., zákona č. 63/2020 Z. z., zákona č. 66/2020 Z. z., zákona č. 68/2020 Z. z., zákona č. 95/2020 Z. z., zákona č. 125/2020 Z. z., zákona č. 127/2020 Z. z., zákona č. 157/2020 Z. z., zákona č. 198/2020 Z. z., zákona č. 258/2020 Z. z., zákona č. 275/2020 Z. z., zákona č. 296/2020 Z. z., zákona č. 330/2020 Z. z., zákona č. 365/2020 Z. z., zákona č. 372/2020 Z. z., nálezu Ústavného súdu Slovenskej republiky č. 388/2020 Z. z., zákona č. 426/2020 Z. z., zákona č. 126/2021 Z. z., zákona č. 130/2021 Z. z., zákona č. 215/2021 Z. z., zákona č. 265/2021 Z. z., zákona č. 283/2021 Z. z., zákona č. 355/2021 Z. z., zákona č. 397/2021 Z. z., zákona č. 412/2021 Z. z., zákona č. 431/2021 Z. z., zákona č. 454/2021 Z. z., zákona č. 92/2022 Z. z., zákona č. 125/ 2022 Z. z., zákona č. 248/2022 Z. z., zákona č. 249/2022 Z. z., zákona č. 350/2022 Z. z.</w:t>
      </w:r>
      <w:r w:rsidR="00E0438F" w:rsidRPr="00DB79E5">
        <w:rPr>
          <w:szCs w:val="24"/>
        </w:rPr>
        <w:t xml:space="preserve">, </w:t>
      </w:r>
      <w:r w:rsidRPr="00DB79E5">
        <w:rPr>
          <w:szCs w:val="24"/>
        </w:rPr>
        <w:t>zákona č. 352/2022 Z. z.</w:t>
      </w:r>
      <w:r w:rsidR="00E0438F" w:rsidRPr="00DB79E5">
        <w:rPr>
          <w:szCs w:val="24"/>
        </w:rPr>
        <w:t>, zákona č. 399/2022 Z. z. a zákona č. 421/2022 Z. z.</w:t>
      </w:r>
      <w:r w:rsidRPr="00DB79E5">
        <w:rPr>
          <w:szCs w:val="24"/>
        </w:rPr>
        <w:t xml:space="preserve"> sa mení a dopĺňa takto:</w:t>
      </w:r>
    </w:p>
    <w:p w14:paraId="3F298680" w14:textId="059A6A36" w:rsidR="00E0438F" w:rsidRPr="00DB79E5" w:rsidRDefault="00E0438F" w:rsidP="00E0438F">
      <w:pPr>
        <w:pStyle w:val="Odsekzoznamu"/>
        <w:numPr>
          <w:ilvl w:val="0"/>
          <w:numId w:val="2"/>
        </w:numPr>
        <w:rPr>
          <w:szCs w:val="24"/>
        </w:rPr>
      </w:pPr>
      <w:r w:rsidRPr="00DB79E5">
        <w:rPr>
          <w:szCs w:val="24"/>
        </w:rPr>
        <w:t>V § 69a sa slová „§ 82 ods. 4“ nahrádzajú slovami „§ 82 ods. 5“.</w:t>
      </w:r>
    </w:p>
    <w:p w14:paraId="2C2E41AE" w14:textId="77777777" w:rsidR="00E0438F" w:rsidRPr="00DB79E5" w:rsidRDefault="00E0438F" w:rsidP="003E43AC">
      <w:pPr>
        <w:pStyle w:val="Odsekzoznamu"/>
        <w:ind w:firstLine="0"/>
        <w:rPr>
          <w:szCs w:val="24"/>
        </w:rPr>
      </w:pPr>
    </w:p>
    <w:p w14:paraId="3719A0E9" w14:textId="1911EFAE" w:rsidR="00E0438F" w:rsidRPr="00DB79E5" w:rsidRDefault="00E0438F" w:rsidP="00E0438F">
      <w:pPr>
        <w:pStyle w:val="Odsekzoznamu"/>
        <w:numPr>
          <w:ilvl w:val="0"/>
          <w:numId w:val="2"/>
        </w:numPr>
        <w:rPr>
          <w:szCs w:val="24"/>
        </w:rPr>
      </w:pPr>
      <w:r w:rsidRPr="00DB79E5">
        <w:rPr>
          <w:szCs w:val="24"/>
        </w:rPr>
        <w:t>V § 82 ods. 1 sa prvé slovo „Dôchodková“ nahrádza slovami „Ak v odseku 2 nie je ustanovené inak, dôchodková“.</w:t>
      </w:r>
    </w:p>
    <w:p w14:paraId="0C088D83" w14:textId="77777777" w:rsidR="00E0438F" w:rsidRPr="00DB79E5" w:rsidRDefault="00E0438F" w:rsidP="003E43AC">
      <w:pPr>
        <w:pStyle w:val="Odsekzoznamu"/>
        <w:spacing w:before="0" w:after="200" w:line="276" w:lineRule="auto"/>
        <w:ind w:firstLine="0"/>
        <w:rPr>
          <w:szCs w:val="24"/>
        </w:rPr>
      </w:pPr>
    </w:p>
    <w:p w14:paraId="045AFAB0" w14:textId="3906ABEA" w:rsidR="003E43AC" w:rsidRPr="00DB79E5" w:rsidRDefault="003E43AC" w:rsidP="003E43AC">
      <w:pPr>
        <w:pStyle w:val="Odsekzoznamu"/>
        <w:numPr>
          <w:ilvl w:val="0"/>
          <w:numId w:val="2"/>
        </w:numPr>
        <w:spacing w:after="0"/>
        <w:rPr>
          <w:szCs w:val="24"/>
        </w:rPr>
      </w:pPr>
      <w:r w:rsidRPr="00DB79E5">
        <w:rPr>
          <w:szCs w:val="24"/>
        </w:rPr>
        <w:t>V § 82 ods. 1 sa slová „prvý polrok“ nahrádzajú slovami „prvých deväť mesiacov“ a na konci sa pripájajú tieto vety: „Percentuálne zvýšenie podľa prvej vety sa určuje z východiskovej sumy, ktorou je dôchodková</w:t>
      </w:r>
      <w:r w:rsidRPr="00DB79E5">
        <w:rPr>
          <w:spacing w:val="39"/>
          <w:szCs w:val="24"/>
        </w:rPr>
        <w:t xml:space="preserve"> </w:t>
      </w:r>
      <w:r w:rsidRPr="00DB79E5">
        <w:rPr>
          <w:szCs w:val="24"/>
        </w:rPr>
        <w:t>dávka</w:t>
      </w:r>
      <w:r w:rsidRPr="00DB79E5">
        <w:rPr>
          <w:spacing w:val="39"/>
          <w:szCs w:val="24"/>
        </w:rPr>
        <w:t xml:space="preserve"> </w:t>
      </w:r>
      <w:r w:rsidRPr="00DB79E5">
        <w:rPr>
          <w:szCs w:val="24"/>
        </w:rPr>
        <w:t>vyplácaná</w:t>
      </w:r>
      <w:r w:rsidRPr="00DB79E5">
        <w:rPr>
          <w:spacing w:val="39"/>
          <w:szCs w:val="24"/>
        </w:rPr>
        <w:t xml:space="preserve"> </w:t>
      </w:r>
      <w:r w:rsidRPr="00DB79E5">
        <w:rPr>
          <w:szCs w:val="24"/>
        </w:rPr>
        <w:t>k</w:t>
      </w:r>
      <w:r w:rsidRPr="00DB79E5">
        <w:rPr>
          <w:spacing w:val="39"/>
          <w:szCs w:val="24"/>
        </w:rPr>
        <w:t xml:space="preserve"> </w:t>
      </w:r>
      <w:r w:rsidRPr="00DB79E5">
        <w:rPr>
          <w:szCs w:val="24"/>
        </w:rPr>
        <w:t>1.</w:t>
      </w:r>
      <w:r w:rsidRPr="00DB79E5">
        <w:rPr>
          <w:spacing w:val="39"/>
          <w:szCs w:val="24"/>
        </w:rPr>
        <w:t xml:space="preserve"> </w:t>
      </w:r>
      <w:r w:rsidRPr="00DB79E5">
        <w:rPr>
          <w:szCs w:val="24"/>
        </w:rPr>
        <w:t>januáru</w:t>
      </w:r>
      <w:r w:rsidRPr="00DB79E5">
        <w:rPr>
          <w:spacing w:val="39"/>
          <w:szCs w:val="24"/>
        </w:rPr>
        <w:t xml:space="preserve"> </w:t>
      </w:r>
      <w:r w:rsidRPr="00DB79E5">
        <w:rPr>
          <w:szCs w:val="24"/>
        </w:rPr>
        <w:t>predchádzajúceho kalendárneho</w:t>
      </w:r>
      <w:r w:rsidRPr="00DB79E5">
        <w:rPr>
          <w:spacing w:val="39"/>
          <w:szCs w:val="24"/>
        </w:rPr>
        <w:t xml:space="preserve"> </w:t>
      </w:r>
      <w:r w:rsidRPr="00DB79E5">
        <w:rPr>
          <w:szCs w:val="24"/>
        </w:rPr>
        <w:t xml:space="preserve">roka. Ak sa v priebehu kalendárneho roka vykonalo zvýšenie dôchodkovej dávky podľa odseku 2, dôchodková dávka sa zvýši o rozdiel medzi sumou dôchodkovej dávky vypočítanou podľa prvej a druhej vety a sumou dôchodkovej dávky vyplácanou k 31. decembru predchádzajúceho kalendárneho roka.“. </w:t>
      </w:r>
    </w:p>
    <w:p w14:paraId="42B2AE5E" w14:textId="77777777" w:rsidR="00BF7B03" w:rsidRPr="00DB79E5" w:rsidRDefault="00BF7B03" w:rsidP="00BF7B03">
      <w:pPr>
        <w:pStyle w:val="Odsekzoznamu"/>
        <w:rPr>
          <w:szCs w:val="24"/>
        </w:rPr>
      </w:pPr>
    </w:p>
    <w:p w14:paraId="5F019D9F" w14:textId="6860C07E" w:rsidR="003E43AC" w:rsidRPr="00DB79E5" w:rsidRDefault="003E43AC" w:rsidP="003E43AC">
      <w:pPr>
        <w:pStyle w:val="Odsekzoznamu"/>
        <w:numPr>
          <w:ilvl w:val="0"/>
          <w:numId w:val="2"/>
        </w:numPr>
        <w:spacing w:before="0" w:after="0"/>
        <w:rPr>
          <w:szCs w:val="24"/>
        </w:rPr>
      </w:pPr>
      <w:r w:rsidRPr="00DB79E5">
        <w:rPr>
          <w:szCs w:val="24"/>
        </w:rPr>
        <w:t xml:space="preserve">V § 82 sa za odsek 1 vkladá nový odsek 2, ktorý znie:  </w:t>
      </w:r>
    </w:p>
    <w:p w14:paraId="5C08C1C3" w14:textId="77777777" w:rsidR="003E43AC" w:rsidRPr="00DB79E5" w:rsidRDefault="003E43AC" w:rsidP="003E43AC">
      <w:pPr>
        <w:spacing w:before="0" w:after="0"/>
        <w:ind w:left="0" w:firstLine="505"/>
        <w:rPr>
          <w:szCs w:val="24"/>
        </w:rPr>
      </w:pPr>
    </w:p>
    <w:p w14:paraId="56FE5059" w14:textId="77777777" w:rsidR="003E43AC" w:rsidRPr="00DB79E5" w:rsidRDefault="003E43AC" w:rsidP="003E43AC">
      <w:pPr>
        <w:spacing w:before="0" w:after="0"/>
        <w:ind w:left="709" w:firstLine="0"/>
        <w:rPr>
          <w:szCs w:val="24"/>
        </w:rPr>
      </w:pPr>
      <w:r w:rsidRPr="00DB79E5">
        <w:rPr>
          <w:szCs w:val="24"/>
        </w:rPr>
        <w:t xml:space="preserve">„(2) Ak rast spotrebiteľských cien za domácnosti dôchodcov vykázaný štatistickým úradom presiahne päť percent od bezprostredne predchádzajúceho zvýšenia dôchodkovej dávky, štatistický úrad oznámi Sociálnej poisťovni  mieru tohto zvýšenia v percentuálnom vyjadrení (ďalej len „oznámená miera zvýšenia“). Ak štatistický úrad oznámi Sociálnej poisťovni mieru zvýšenia </w:t>
      </w:r>
      <w:r w:rsidRPr="00DB79E5">
        <w:rPr>
          <w:szCs w:val="24"/>
        </w:rPr>
        <w:lastRenderedPageBreak/>
        <w:t xml:space="preserve">podľa prvej vety, dôchodková dávka vyplácaná k prvému dňu mesiaca nasledujúcom dva mesiace po mesiaci, v ktorom bola Sociálnej poisťovni oznámená  miera zvýšenia podľa prvej vety a všetky nasledujúce dôchodkové dávky sa až do najbližšieho zvýšenia zvyšujú o oznámenú mieru zvýšenia.  Postup podľa tohto odseku sa nepoužije v poslednom štvrťroku kalendárneho roka.“. </w:t>
      </w:r>
    </w:p>
    <w:p w14:paraId="0ACFE985" w14:textId="77777777" w:rsidR="00BF7B03" w:rsidRPr="00DB79E5" w:rsidRDefault="00BF7B03" w:rsidP="003E43AC">
      <w:pPr>
        <w:spacing w:before="0" w:after="0"/>
        <w:ind w:firstLine="708"/>
        <w:rPr>
          <w:szCs w:val="24"/>
        </w:rPr>
      </w:pPr>
    </w:p>
    <w:p w14:paraId="1559CAD3" w14:textId="5F52738A" w:rsidR="003E43AC" w:rsidRPr="00DB79E5" w:rsidRDefault="003E43AC" w:rsidP="003E43AC">
      <w:pPr>
        <w:spacing w:before="0" w:after="0"/>
        <w:ind w:firstLine="708"/>
        <w:rPr>
          <w:szCs w:val="24"/>
        </w:rPr>
      </w:pPr>
      <w:r w:rsidRPr="00DB79E5">
        <w:rPr>
          <w:szCs w:val="24"/>
        </w:rPr>
        <w:t xml:space="preserve">Doterajšie odseky 2 až 9 sa označujú ako odseky 3 až 10. </w:t>
      </w:r>
    </w:p>
    <w:p w14:paraId="79275A5C" w14:textId="77777777" w:rsidR="00BF7B03" w:rsidRPr="00DB79E5" w:rsidRDefault="00BF7B03" w:rsidP="003E43AC">
      <w:pPr>
        <w:spacing w:before="0" w:after="0"/>
        <w:ind w:firstLine="708"/>
        <w:rPr>
          <w:szCs w:val="24"/>
        </w:rPr>
      </w:pPr>
    </w:p>
    <w:p w14:paraId="51B9EA81" w14:textId="2B479B75" w:rsidR="003E43AC" w:rsidRPr="00DB79E5" w:rsidRDefault="003E43AC" w:rsidP="003E43AC">
      <w:pPr>
        <w:pStyle w:val="Odsekzoznamu"/>
        <w:numPr>
          <w:ilvl w:val="0"/>
          <w:numId w:val="2"/>
        </w:numPr>
        <w:spacing w:before="0" w:after="0"/>
        <w:rPr>
          <w:szCs w:val="24"/>
        </w:rPr>
      </w:pPr>
      <w:r w:rsidRPr="00DB79E5">
        <w:rPr>
          <w:szCs w:val="24"/>
        </w:rPr>
        <w:t>V § 82 odsek 8 znie:</w:t>
      </w:r>
    </w:p>
    <w:p w14:paraId="64663E30" w14:textId="77777777" w:rsidR="003E43AC" w:rsidRPr="00DB79E5" w:rsidRDefault="003E43AC" w:rsidP="003E43AC">
      <w:pPr>
        <w:pStyle w:val="Odsekzoznamu"/>
        <w:spacing w:after="0"/>
        <w:ind w:left="709" w:firstLine="0"/>
        <w:rPr>
          <w:szCs w:val="24"/>
        </w:rPr>
      </w:pPr>
      <w:r w:rsidRPr="00DB79E5">
        <w:rPr>
          <w:szCs w:val="24"/>
        </w:rPr>
        <w:t xml:space="preserve"> „(8) Ak bola suma dôchodkovej dávky v príslušnom kalendárnom roku zvýšená podľa odseku 2, suma  vdovského dôchodku, vdoveckého dôchodku a sirotského dôchodku sa určí zo starobného dôchodku, predčasného starobného dôchodku alebo invalidného dôchodku zvýšeného podľa odseku 2.“.</w:t>
      </w:r>
    </w:p>
    <w:p w14:paraId="416CA3C9" w14:textId="77777777" w:rsidR="003E43AC" w:rsidRPr="00DB79E5" w:rsidRDefault="003E43AC" w:rsidP="003E43AC">
      <w:pPr>
        <w:pStyle w:val="Odsekzoznamu"/>
        <w:spacing w:after="0"/>
        <w:ind w:left="1068"/>
        <w:rPr>
          <w:szCs w:val="24"/>
        </w:rPr>
      </w:pPr>
    </w:p>
    <w:p w14:paraId="7FD42285" w14:textId="28661BCC" w:rsidR="003E43AC" w:rsidRPr="00DB79E5" w:rsidRDefault="003E43AC" w:rsidP="003E43AC">
      <w:pPr>
        <w:pStyle w:val="Odsekzoznamu"/>
        <w:numPr>
          <w:ilvl w:val="0"/>
          <w:numId w:val="2"/>
        </w:numPr>
        <w:spacing w:before="0" w:after="0"/>
        <w:rPr>
          <w:szCs w:val="24"/>
        </w:rPr>
      </w:pPr>
      <w:r w:rsidRPr="00DB79E5">
        <w:rPr>
          <w:szCs w:val="24"/>
        </w:rPr>
        <w:t>V § 82 ods. 10 sa slová „odseky 1 až 8“ nahrádzajú slovami „odseky 1 až 9“.</w:t>
      </w:r>
    </w:p>
    <w:p w14:paraId="1EAAB445" w14:textId="3A80B596" w:rsidR="00E0438F" w:rsidRPr="00DB79E5" w:rsidRDefault="00E0438F" w:rsidP="00E0438F">
      <w:pPr>
        <w:pStyle w:val="Odsekzoznamu"/>
        <w:spacing w:before="0" w:after="0"/>
        <w:ind w:firstLine="0"/>
        <w:rPr>
          <w:bCs/>
          <w:szCs w:val="24"/>
        </w:rPr>
      </w:pPr>
    </w:p>
    <w:p w14:paraId="3C09D76F" w14:textId="70C9F997" w:rsidR="00E0438F" w:rsidRPr="00DB79E5" w:rsidRDefault="00E0438F" w:rsidP="00E0438F">
      <w:pPr>
        <w:pStyle w:val="Odsekzoznamu"/>
        <w:numPr>
          <w:ilvl w:val="0"/>
          <w:numId w:val="2"/>
        </w:numPr>
        <w:spacing w:after="0"/>
        <w:rPr>
          <w:szCs w:val="24"/>
        </w:rPr>
      </w:pPr>
      <w:r w:rsidRPr="00DB79E5">
        <w:rPr>
          <w:szCs w:val="24"/>
        </w:rPr>
        <w:t>V § 82b odsek 1 znie:</w:t>
      </w:r>
    </w:p>
    <w:p w14:paraId="609A9B48" w14:textId="77777777" w:rsidR="00E0438F" w:rsidRPr="00DB79E5" w:rsidRDefault="00E0438F" w:rsidP="003E43AC">
      <w:pPr>
        <w:pStyle w:val="Odsekzoznamu"/>
        <w:spacing w:after="0"/>
        <w:ind w:left="360" w:firstLine="349"/>
        <w:rPr>
          <w:szCs w:val="24"/>
        </w:rPr>
      </w:pPr>
      <w:r w:rsidRPr="00DB79E5">
        <w:rPr>
          <w:szCs w:val="24"/>
        </w:rPr>
        <w:t>„(1) Suma minimálneho dôchodku je</w:t>
      </w:r>
    </w:p>
    <w:p w14:paraId="264410D2" w14:textId="77777777" w:rsidR="00E0438F" w:rsidRPr="00DB79E5" w:rsidRDefault="00E0438F" w:rsidP="003E43AC">
      <w:pPr>
        <w:pStyle w:val="Odsekzoznamu"/>
        <w:numPr>
          <w:ilvl w:val="0"/>
          <w:numId w:val="3"/>
        </w:numPr>
        <w:spacing w:before="0" w:after="0"/>
        <w:ind w:hanging="437"/>
        <w:rPr>
          <w:szCs w:val="24"/>
        </w:rPr>
      </w:pPr>
      <w:r w:rsidRPr="00DB79E5">
        <w:rPr>
          <w:szCs w:val="24"/>
        </w:rPr>
        <w:t>136 % sumy životného minima pre jednu plnoletú fyzickú osobu podľa osobitného predpisu</w:t>
      </w:r>
      <w:r w:rsidRPr="00DB79E5">
        <w:rPr>
          <w:szCs w:val="24"/>
          <w:vertAlign w:val="superscript"/>
        </w:rPr>
        <w:t>56</w:t>
      </w:r>
      <w:r w:rsidRPr="00DB79E5">
        <w:rPr>
          <w:szCs w:val="24"/>
        </w:rPr>
        <w:t>) platnej k 1. januáru kalendárneho roka, v ktorom sa určuje suma starobného dôchodku alebo suma invalidného dôchodku vyplácaného po dovŕšení dôchodkového veku, ak poistenec získal obdobie dôchodkového poistenia podľa odseku 3 v rozsahu 30 rokov, alebo</w:t>
      </w:r>
    </w:p>
    <w:p w14:paraId="1C45FED7" w14:textId="77777777" w:rsidR="00E0438F" w:rsidRPr="00DB79E5" w:rsidRDefault="00E0438F" w:rsidP="003E43AC">
      <w:pPr>
        <w:pStyle w:val="Odsekzoznamu"/>
        <w:numPr>
          <w:ilvl w:val="0"/>
          <w:numId w:val="3"/>
        </w:numPr>
        <w:spacing w:before="0" w:after="0"/>
        <w:ind w:hanging="437"/>
        <w:rPr>
          <w:szCs w:val="24"/>
        </w:rPr>
      </w:pPr>
      <w:r w:rsidRPr="00DB79E5">
        <w:rPr>
          <w:szCs w:val="24"/>
        </w:rPr>
        <w:t>percentuálna výmera podľa písmena a) zvýšená o</w:t>
      </w:r>
    </w:p>
    <w:p w14:paraId="444E3A93" w14:textId="77777777" w:rsidR="00E0438F" w:rsidRPr="00DB79E5" w:rsidRDefault="00E0438F" w:rsidP="00E0438F">
      <w:pPr>
        <w:pStyle w:val="Odsekzoznamu"/>
        <w:numPr>
          <w:ilvl w:val="0"/>
          <w:numId w:val="4"/>
        </w:numPr>
        <w:spacing w:before="0" w:after="0"/>
        <w:rPr>
          <w:szCs w:val="24"/>
        </w:rPr>
      </w:pPr>
      <w:r w:rsidRPr="00DB79E5">
        <w:rPr>
          <w:szCs w:val="24"/>
        </w:rPr>
        <w:t>dva percentuálne body za každý ďalší rok obdobia dôchodkového poistenia podľa odseku 3 v rozsahu 31 až 39 rokov obdobia dôchodkového poistenia podľa odseku 3,</w:t>
      </w:r>
    </w:p>
    <w:p w14:paraId="0829E349" w14:textId="77777777" w:rsidR="00E0438F" w:rsidRPr="00DB79E5" w:rsidRDefault="00E0438F" w:rsidP="00E0438F">
      <w:pPr>
        <w:pStyle w:val="Odsekzoznamu"/>
        <w:numPr>
          <w:ilvl w:val="0"/>
          <w:numId w:val="4"/>
        </w:numPr>
        <w:spacing w:before="0" w:after="0"/>
        <w:rPr>
          <w:szCs w:val="24"/>
        </w:rPr>
      </w:pPr>
      <w:r w:rsidRPr="00DB79E5">
        <w:rPr>
          <w:szCs w:val="24"/>
        </w:rPr>
        <w:t>tri percentuálne body za každý ďalší rok obdobia dôchodkového poistenia podľa odseku 3 v rozsahu 40 až 49 rokov obdobia dôchodkového poistenia podľa odseku 3,</w:t>
      </w:r>
    </w:p>
    <w:p w14:paraId="4A011EBE" w14:textId="77777777" w:rsidR="00E0438F" w:rsidRPr="00DB79E5" w:rsidRDefault="00E0438F" w:rsidP="00E0438F">
      <w:pPr>
        <w:pStyle w:val="Odsekzoznamu"/>
        <w:numPr>
          <w:ilvl w:val="0"/>
          <w:numId w:val="4"/>
        </w:numPr>
        <w:spacing w:before="0" w:after="0"/>
        <w:rPr>
          <w:szCs w:val="24"/>
        </w:rPr>
      </w:pPr>
      <w:r w:rsidRPr="00DB79E5">
        <w:rPr>
          <w:szCs w:val="24"/>
        </w:rPr>
        <w:t>päť percentuálnych bodov za každý ďalší rok obdobia dôchodkového poistenia podľa odseku 3 v rozsahu 50 až 59 rokov obdobia dôchodkového poistenia podľa odseku 3,</w:t>
      </w:r>
    </w:p>
    <w:p w14:paraId="280533D8" w14:textId="77777777" w:rsidR="00E0438F" w:rsidRPr="00DB79E5" w:rsidRDefault="00E0438F" w:rsidP="00E0438F">
      <w:pPr>
        <w:pStyle w:val="Odsekzoznamu"/>
        <w:numPr>
          <w:ilvl w:val="0"/>
          <w:numId w:val="4"/>
        </w:numPr>
        <w:spacing w:before="0" w:after="0"/>
        <w:rPr>
          <w:szCs w:val="24"/>
        </w:rPr>
      </w:pPr>
      <w:r w:rsidRPr="00DB79E5">
        <w:rPr>
          <w:szCs w:val="24"/>
        </w:rPr>
        <w:t>sedem percentuálnych bodov za každý ďalší rok obdobia dôchodkového poistenia podľa odseku 3 po získaní obdobia dôchodkového poistenia podľa odseku 3 v rozsahu 59 rokov.“.</w:t>
      </w:r>
    </w:p>
    <w:p w14:paraId="2A814391" w14:textId="77777777" w:rsidR="00E0438F" w:rsidRPr="00DB79E5" w:rsidRDefault="00E0438F" w:rsidP="00E0438F">
      <w:pPr>
        <w:pStyle w:val="Odsekzoznamu"/>
        <w:spacing w:before="0" w:after="0"/>
        <w:ind w:firstLine="0"/>
        <w:rPr>
          <w:bCs/>
          <w:szCs w:val="24"/>
        </w:rPr>
      </w:pPr>
    </w:p>
    <w:p w14:paraId="2DEB47C7" w14:textId="2A9643B2" w:rsidR="00C452E8" w:rsidRPr="00DB79E5" w:rsidRDefault="00C452E8" w:rsidP="00C452E8">
      <w:pPr>
        <w:pStyle w:val="Odsekzoznamu"/>
        <w:numPr>
          <w:ilvl w:val="0"/>
          <w:numId w:val="2"/>
        </w:numPr>
        <w:spacing w:before="0" w:after="0"/>
        <w:rPr>
          <w:bCs/>
          <w:szCs w:val="24"/>
        </w:rPr>
      </w:pPr>
      <w:r w:rsidRPr="00DB79E5">
        <w:rPr>
          <w:bCs/>
          <w:szCs w:val="24"/>
        </w:rPr>
        <w:t>V § 233 ods. 5 písm. b) v druhom a treťom bode sa slová „30. septembra“ nahrádzajú slovami „31. októbra“.</w:t>
      </w:r>
    </w:p>
    <w:p w14:paraId="61AFBC88" w14:textId="77777777" w:rsidR="00E0438F" w:rsidRPr="00DB79E5" w:rsidRDefault="00E0438F" w:rsidP="00E0438F">
      <w:pPr>
        <w:pStyle w:val="Odsekzoznamu"/>
        <w:spacing w:before="0" w:after="0"/>
        <w:ind w:firstLine="0"/>
        <w:rPr>
          <w:bCs/>
          <w:szCs w:val="24"/>
        </w:rPr>
      </w:pPr>
    </w:p>
    <w:p w14:paraId="50CC8691" w14:textId="77777777" w:rsidR="003E43AC" w:rsidRPr="00DB79E5" w:rsidRDefault="003E43AC" w:rsidP="003E43AC">
      <w:pPr>
        <w:pStyle w:val="Odsekzoznamu"/>
        <w:numPr>
          <w:ilvl w:val="0"/>
          <w:numId w:val="2"/>
        </w:numPr>
        <w:spacing w:after="0"/>
        <w:rPr>
          <w:szCs w:val="24"/>
        </w:rPr>
      </w:pPr>
      <w:r w:rsidRPr="00DB79E5">
        <w:rPr>
          <w:szCs w:val="24"/>
        </w:rPr>
        <w:t xml:space="preserve">V § 233 ods. 5 písm. b) sa za tretí bod vkladá nový štvrtý bod, ktorý znie: </w:t>
      </w:r>
    </w:p>
    <w:p w14:paraId="51535279" w14:textId="150B0E9D" w:rsidR="003E43AC" w:rsidRPr="00DB79E5" w:rsidRDefault="003E43AC" w:rsidP="003E43AC">
      <w:pPr>
        <w:pStyle w:val="Odsekzoznamu"/>
        <w:spacing w:after="0"/>
        <w:ind w:firstLine="0"/>
        <w:rPr>
          <w:szCs w:val="24"/>
        </w:rPr>
      </w:pPr>
      <w:r w:rsidRPr="00DB79E5">
        <w:rPr>
          <w:szCs w:val="24"/>
        </w:rPr>
        <w:t>„4. bezodkladne rast spotrebiteľských cien za domácnosti dôchodcov, ak presiahne päť percent od bezprostredne predchádzajúceho zvýšenia dôchodkových dávok,“.</w:t>
      </w:r>
    </w:p>
    <w:p w14:paraId="048FD815" w14:textId="77777777" w:rsidR="003E43AC" w:rsidRPr="00DB79E5" w:rsidRDefault="003E43AC" w:rsidP="003E43AC">
      <w:pPr>
        <w:pStyle w:val="Odsekzoznamu"/>
        <w:spacing w:after="0"/>
        <w:ind w:firstLine="0"/>
        <w:rPr>
          <w:szCs w:val="24"/>
        </w:rPr>
      </w:pPr>
    </w:p>
    <w:p w14:paraId="1D61553A" w14:textId="77777777" w:rsidR="003E43AC" w:rsidRPr="00DB79E5" w:rsidRDefault="003E43AC" w:rsidP="003E43AC">
      <w:pPr>
        <w:pStyle w:val="Odsekzoznamu"/>
        <w:spacing w:after="0"/>
        <w:ind w:firstLine="0"/>
        <w:rPr>
          <w:szCs w:val="24"/>
        </w:rPr>
      </w:pPr>
      <w:r w:rsidRPr="00DB79E5">
        <w:rPr>
          <w:szCs w:val="24"/>
        </w:rPr>
        <w:t>Doterajší štvrtý bod sa označuje ako piaty bod.</w:t>
      </w:r>
    </w:p>
    <w:p w14:paraId="062546F6" w14:textId="65BB1292" w:rsidR="00E0438F" w:rsidRPr="00DB79E5" w:rsidRDefault="00E0438F" w:rsidP="00C452E8">
      <w:pPr>
        <w:pStyle w:val="Odsekzoznamu"/>
        <w:ind w:left="567" w:firstLine="0"/>
        <w:rPr>
          <w:szCs w:val="24"/>
        </w:rPr>
      </w:pPr>
    </w:p>
    <w:p w14:paraId="084BC55F" w14:textId="37D66934" w:rsidR="00E0438F" w:rsidRPr="00DB79E5" w:rsidRDefault="00E0438F" w:rsidP="00E0438F">
      <w:pPr>
        <w:pStyle w:val="Odsekzoznamu"/>
        <w:numPr>
          <w:ilvl w:val="0"/>
          <w:numId w:val="2"/>
        </w:numPr>
        <w:spacing w:after="0"/>
        <w:rPr>
          <w:szCs w:val="24"/>
        </w:rPr>
      </w:pPr>
      <w:r w:rsidRPr="00DB79E5">
        <w:rPr>
          <w:szCs w:val="24"/>
        </w:rPr>
        <w:lastRenderedPageBreak/>
        <w:t>Za § 293fy sa vkladá § 293fza, ktorý znie:</w:t>
      </w:r>
    </w:p>
    <w:p w14:paraId="16A21964" w14:textId="77777777" w:rsidR="00DB79E5" w:rsidRPr="00DB79E5" w:rsidRDefault="00DB79E5" w:rsidP="00E0438F">
      <w:pPr>
        <w:pStyle w:val="Odsekzoznamu"/>
        <w:spacing w:after="0"/>
        <w:ind w:left="360"/>
        <w:jc w:val="center"/>
        <w:rPr>
          <w:szCs w:val="24"/>
        </w:rPr>
      </w:pPr>
    </w:p>
    <w:p w14:paraId="5DDF7838" w14:textId="7668340F" w:rsidR="00E0438F" w:rsidRPr="00DB79E5" w:rsidRDefault="00E0438F" w:rsidP="00E0438F">
      <w:pPr>
        <w:pStyle w:val="Odsekzoznamu"/>
        <w:spacing w:after="0"/>
        <w:ind w:left="360"/>
        <w:jc w:val="center"/>
        <w:rPr>
          <w:szCs w:val="24"/>
        </w:rPr>
      </w:pPr>
      <w:r w:rsidRPr="00DB79E5">
        <w:rPr>
          <w:szCs w:val="24"/>
        </w:rPr>
        <w:t>„§ 293fza</w:t>
      </w:r>
    </w:p>
    <w:p w14:paraId="6113EAB6" w14:textId="77777777" w:rsidR="00E0438F" w:rsidRPr="00DB79E5" w:rsidRDefault="00E0438F" w:rsidP="00E0438F">
      <w:pPr>
        <w:pStyle w:val="Odsekzoznamu"/>
        <w:spacing w:after="0"/>
        <w:ind w:left="360"/>
        <w:jc w:val="center"/>
        <w:rPr>
          <w:szCs w:val="24"/>
        </w:rPr>
      </w:pPr>
      <w:r w:rsidRPr="00DB79E5">
        <w:rPr>
          <w:szCs w:val="24"/>
        </w:rPr>
        <w:t>Prechodné ustanovenia k úpravám účinným od 1. júla 2023</w:t>
      </w:r>
    </w:p>
    <w:p w14:paraId="5420374F" w14:textId="77777777" w:rsidR="00E0438F" w:rsidRPr="00DB79E5" w:rsidRDefault="00E0438F" w:rsidP="00E0438F">
      <w:pPr>
        <w:pStyle w:val="Odsekzoznamu"/>
        <w:spacing w:after="0"/>
        <w:ind w:left="360"/>
        <w:rPr>
          <w:szCs w:val="24"/>
        </w:rPr>
      </w:pPr>
    </w:p>
    <w:p w14:paraId="72F6C0D1" w14:textId="77777777" w:rsidR="00E0438F" w:rsidRPr="00DB79E5" w:rsidRDefault="00E0438F" w:rsidP="00E0438F">
      <w:pPr>
        <w:pStyle w:val="Odsekzoznamu"/>
        <w:numPr>
          <w:ilvl w:val="0"/>
          <w:numId w:val="5"/>
        </w:numPr>
        <w:spacing w:before="0" w:after="0"/>
        <w:rPr>
          <w:szCs w:val="24"/>
        </w:rPr>
      </w:pPr>
      <w:r w:rsidRPr="00DB79E5">
        <w:rPr>
          <w:szCs w:val="24"/>
        </w:rPr>
        <w:t>Pre určenie sumy minimálneho dôchodku v roku 2023 sa ustanovenia § 82b ods. 1 neuplatňujú.</w:t>
      </w:r>
    </w:p>
    <w:p w14:paraId="7F4FFA13" w14:textId="77777777" w:rsidR="00E0438F" w:rsidRPr="00DB79E5" w:rsidRDefault="00E0438F" w:rsidP="00E0438F">
      <w:pPr>
        <w:pStyle w:val="Odsekzoznamu"/>
        <w:numPr>
          <w:ilvl w:val="0"/>
          <w:numId w:val="5"/>
        </w:numPr>
        <w:spacing w:before="0" w:after="0"/>
        <w:rPr>
          <w:szCs w:val="24"/>
        </w:rPr>
      </w:pPr>
      <w:r w:rsidRPr="00DB79E5">
        <w:rPr>
          <w:szCs w:val="24"/>
        </w:rPr>
        <w:t xml:space="preserve">Od 1. júla 2023 do 31. decembra 2023 je suma minimálneho dôchodku </w:t>
      </w:r>
    </w:p>
    <w:p w14:paraId="3A399753" w14:textId="77777777" w:rsidR="00E0438F" w:rsidRPr="00DB79E5" w:rsidRDefault="00E0438F" w:rsidP="00E0438F">
      <w:pPr>
        <w:pStyle w:val="Odsekzoznamu"/>
        <w:numPr>
          <w:ilvl w:val="0"/>
          <w:numId w:val="6"/>
        </w:numPr>
        <w:spacing w:before="0" w:after="0"/>
        <w:rPr>
          <w:szCs w:val="24"/>
        </w:rPr>
      </w:pPr>
      <w:r w:rsidRPr="00DB79E5">
        <w:rPr>
          <w:szCs w:val="24"/>
        </w:rPr>
        <w:t>136 % sumy životného minima pre jednu plnoletú fyzickú osobu podľa osobitného predpisu</w:t>
      </w:r>
      <w:r w:rsidRPr="00DB79E5">
        <w:rPr>
          <w:szCs w:val="24"/>
          <w:vertAlign w:val="superscript"/>
        </w:rPr>
        <w:t>56</w:t>
      </w:r>
      <w:r w:rsidRPr="00DB79E5">
        <w:rPr>
          <w:szCs w:val="24"/>
        </w:rPr>
        <w:t>) platnej k 1. júlu 2023, ak poistenec získal obdobie dôchodkového poistenia podľa odseku 3 v rozsahu 30 rokov, alebo</w:t>
      </w:r>
    </w:p>
    <w:p w14:paraId="4E6F1EB2" w14:textId="77777777" w:rsidR="00E0438F" w:rsidRPr="00DB79E5" w:rsidRDefault="00E0438F" w:rsidP="00E0438F">
      <w:pPr>
        <w:pStyle w:val="Odsekzoznamu"/>
        <w:numPr>
          <w:ilvl w:val="0"/>
          <w:numId w:val="6"/>
        </w:numPr>
        <w:spacing w:before="0" w:after="0"/>
        <w:rPr>
          <w:szCs w:val="24"/>
        </w:rPr>
      </w:pPr>
      <w:r w:rsidRPr="00DB79E5">
        <w:rPr>
          <w:szCs w:val="24"/>
        </w:rPr>
        <w:t>percentuálna výmera podľa písmena a) zvýšená o</w:t>
      </w:r>
    </w:p>
    <w:p w14:paraId="17F980D0" w14:textId="77777777" w:rsidR="00E0438F" w:rsidRPr="00DB79E5" w:rsidRDefault="00E0438F" w:rsidP="00E0438F">
      <w:pPr>
        <w:pStyle w:val="Odsekzoznamu"/>
        <w:numPr>
          <w:ilvl w:val="0"/>
          <w:numId w:val="7"/>
        </w:numPr>
        <w:spacing w:before="0" w:after="0"/>
        <w:rPr>
          <w:szCs w:val="24"/>
        </w:rPr>
      </w:pPr>
      <w:r w:rsidRPr="00DB79E5">
        <w:rPr>
          <w:szCs w:val="24"/>
        </w:rPr>
        <w:t>dva percentuálne body za každý ďalší rok obdobia dôchodkového poistenia podľa odseku 3 v rozsahu 31 až 39 rokov obdobia dôchodkového poistenia podľa odseku 3,</w:t>
      </w:r>
    </w:p>
    <w:p w14:paraId="59CF5F7D" w14:textId="77777777" w:rsidR="00E0438F" w:rsidRPr="00DB79E5" w:rsidRDefault="00E0438F" w:rsidP="00E0438F">
      <w:pPr>
        <w:pStyle w:val="Odsekzoznamu"/>
        <w:numPr>
          <w:ilvl w:val="0"/>
          <w:numId w:val="7"/>
        </w:numPr>
        <w:spacing w:before="0" w:after="0"/>
        <w:rPr>
          <w:szCs w:val="24"/>
        </w:rPr>
      </w:pPr>
      <w:r w:rsidRPr="00DB79E5">
        <w:rPr>
          <w:szCs w:val="24"/>
        </w:rPr>
        <w:t>tri percentuálne body za každý ďalší rok obdobia dôchodkového poistenia podľa odseku 3 v rozsahu 40 až 49 rokov obdobia dôchodkového poistenia podľa odseku 3,</w:t>
      </w:r>
    </w:p>
    <w:p w14:paraId="038F1388" w14:textId="77777777" w:rsidR="00E0438F" w:rsidRPr="00DB79E5" w:rsidRDefault="00E0438F" w:rsidP="00E0438F">
      <w:pPr>
        <w:pStyle w:val="Odsekzoznamu"/>
        <w:numPr>
          <w:ilvl w:val="0"/>
          <w:numId w:val="7"/>
        </w:numPr>
        <w:spacing w:before="0" w:after="0"/>
        <w:rPr>
          <w:szCs w:val="24"/>
        </w:rPr>
      </w:pPr>
      <w:r w:rsidRPr="00DB79E5">
        <w:rPr>
          <w:szCs w:val="24"/>
        </w:rPr>
        <w:t>päť percentuálnych bodov za každý ďalší rok obdobia dôchodkového poistenia podľa odseku 3 v rozsahu 50 až 59 rokov obdobia dôchodkového poistenia podľa odseku 3,</w:t>
      </w:r>
    </w:p>
    <w:p w14:paraId="22ED0912" w14:textId="77777777" w:rsidR="00E0438F" w:rsidRPr="00DB79E5" w:rsidRDefault="00E0438F" w:rsidP="00E0438F">
      <w:pPr>
        <w:pStyle w:val="Odsekzoznamu"/>
        <w:numPr>
          <w:ilvl w:val="0"/>
          <w:numId w:val="7"/>
        </w:numPr>
        <w:spacing w:before="0" w:after="0"/>
        <w:rPr>
          <w:szCs w:val="24"/>
        </w:rPr>
      </w:pPr>
      <w:r w:rsidRPr="00DB79E5">
        <w:rPr>
          <w:szCs w:val="24"/>
        </w:rPr>
        <w:t>sedem percentuálnych bodov za každý ďalší rok obdobia dôchodkového poistenia podľa odseku 3 po získaní obdobia dôchodkového poistenia podľa odseku 3 v rozsahu 59 rokov.</w:t>
      </w:r>
    </w:p>
    <w:p w14:paraId="7A81C802" w14:textId="77777777" w:rsidR="00E0438F" w:rsidRPr="00DB79E5" w:rsidRDefault="00E0438F" w:rsidP="00E0438F">
      <w:pPr>
        <w:pStyle w:val="Odsekzoznamu"/>
        <w:numPr>
          <w:ilvl w:val="0"/>
          <w:numId w:val="5"/>
        </w:numPr>
        <w:spacing w:before="0" w:after="0"/>
        <w:rPr>
          <w:szCs w:val="24"/>
        </w:rPr>
      </w:pPr>
      <w:r w:rsidRPr="00DB79E5">
        <w:rPr>
          <w:szCs w:val="24"/>
        </w:rPr>
        <w:t>Ak je suma minimálneho dôchodku podľa odseku 2 nižšia ako suma minimálneho dôchodku vyplácaného alebo priznaného k 30. júnu 2023, suma minimálneho dôchodku sa určí podľa tohto zákona v znení účinnom do 30. júna 2023.“.</w:t>
      </w:r>
    </w:p>
    <w:p w14:paraId="5FE2F813" w14:textId="77777777" w:rsidR="00E0438F" w:rsidRPr="00DB79E5" w:rsidRDefault="00E0438F" w:rsidP="00E0438F">
      <w:pPr>
        <w:pStyle w:val="Odsekzoznamu"/>
        <w:spacing w:after="0"/>
        <w:ind w:left="1506"/>
        <w:rPr>
          <w:szCs w:val="24"/>
        </w:rPr>
      </w:pPr>
    </w:p>
    <w:p w14:paraId="2153DAC7" w14:textId="1224D89A" w:rsidR="00E0438F" w:rsidRPr="00DB79E5" w:rsidRDefault="00E0438F" w:rsidP="00E0438F">
      <w:pPr>
        <w:pStyle w:val="Odsekzoznamu"/>
        <w:numPr>
          <w:ilvl w:val="0"/>
          <w:numId w:val="2"/>
        </w:numPr>
        <w:spacing w:after="0"/>
        <w:rPr>
          <w:szCs w:val="24"/>
        </w:rPr>
      </w:pPr>
      <w:r w:rsidRPr="00DB79E5">
        <w:rPr>
          <w:szCs w:val="24"/>
        </w:rPr>
        <w:t>Príloha č. 4a sa vypúšťa.</w:t>
      </w:r>
    </w:p>
    <w:p w14:paraId="0BE26BBC" w14:textId="77777777" w:rsidR="00E0438F" w:rsidRPr="00DB79E5" w:rsidRDefault="00E0438F" w:rsidP="00C452E8">
      <w:pPr>
        <w:pStyle w:val="Odsekzoznamu"/>
        <w:ind w:left="567" w:firstLine="0"/>
        <w:rPr>
          <w:szCs w:val="24"/>
        </w:rPr>
      </w:pPr>
    </w:p>
    <w:p w14:paraId="5F07D504" w14:textId="5FFF4027" w:rsidR="00852CEC" w:rsidRPr="00DB79E5" w:rsidRDefault="00852CEC" w:rsidP="0085544D">
      <w:pPr>
        <w:spacing w:before="0" w:after="0"/>
        <w:ind w:left="0" w:firstLine="0"/>
        <w:jc w:val="center"/>
        <w:rPr>
          <w:b/>
          <w:szCs w:val="24"/>
        </w:rPr>
      </w:pPr>
      <w:r w:rsidRPr="00DB79E5">
        <w:rPr>
          <w:b/>
          <w:szCs w:val="24"/>
        </w:rPr>
        <w:t>Čl. II</w:t>
      </w:r>
    </w:p>
    <w:p w14:paraId="2F752AF8" w14:textId="77777777" w:rsidR="0085544D" w:rsidRPr="00DB79E5" w:rsidRDefault="0085544D" w:rsidP="0085544D">
      <w:pPr>
        <w:pStyle w:val="Odsekzoznamu"/>
        <w:spacing w:before="0" w:after="0"/>
        <w:ind w:left="0" w:firstLine="0"/>
        <w:rPr>
          <w:szCs w:val="24"/>
        </w:rPr>
      </w:pPr>
    </w:p>
    <w:p w14:paraId="755D63F6" w14:textId="54C461F3" w:rsidR="00852CEC" w:rsidRPr="00DB79E5" w:rsidRDefault="00C444CE" w:rsidP="00C444CE">
      <w:pPr>
        <w:spacing w:before="0" w:after="0"/>
        <w:ind w:left="0"/>
        <w:rPr>
          <w:szCs w:val="24"/>
        </w:rPr>
      </w:pPr>
      <w:r w:rsidRPr="00DB79E5">
        <w:rPr>
          <w:szCs w:val="24"/>
        </w:rPr>
        <w:t>Tento zákon nadobúda účinnosť</w:t>
      </w:r>
      <w:r w:rsidR="003E43AC" w:rsidRPr="00DB79E5">
        <w:rPr>
          <w:szCs w:val="24"/>
        </w:rPr>
        <w:t xml:space="preserve"> 1. júla 2023</w:t>
      </w:r>
      <w:r w:rsidR="00E0438F" w:rsidRPr="00DB79E5">
        <w:rPr>
          <w:szCs w:val="24"/>
        </w:rPr>
        <w:t xml:space="preserve"> okrem čl. I</w:t>
      </w:r>
      <w:r w:rsidR="003E43AC" w:rsidRPr="00DB79E5">
        <w:rPr>
          <w:szCs w:val="24"/>
        </w:rPr>
        <w:t> </w:t>
      </w:r>
      <w:r w:rsidR="00E0438F" w:rsidRPr="00DB79E5">
        <w:rPr>
          <w:szCs w:val="24"/>
        </w:rPr>
        <w:t>bodov</w:t>
      </w:r>
      <w:r w:rsidR="003E43AC" w:rsidRPr="00DB79E5">
        <w:rPr>
          <w:szCs w:val="24"/>
        </w:rPr>
        <w:t xml:space="preserve"> 1 až 6, 8 a 9, ktoré nadobúdajú účinnosť</w:t>
      </w:r>
      <w:r w:rsidRPr="00DB79E5">
        <w:rPr>
          <w:szCs w:val="24"/>
        </w:rPr>
        <w:t xml:space="preserve"> </w:t>
      </w:r>
      <w:r w:rsidR="003E43AC" w:rsidRPr="00DB79E5">
        <w:rPr>
          <w:szCs w:val="24"/>
        </w:rPr>
        <w:t>1. januára 2024</w:t>
      </w:r>
      <w:r w:rsidRPr="00DB79E5">
        <w:rPr>
          <w:szCs w:val="24"/>
        </w:rPr>
        <w:t>.</w:t>
      </w:r>
    </w:p>
    <w:p w14:paraId="21AE2484" w14:textId="0D7D2E2C" w:rsidR="00DB79E5" w:rsidRPr="00DB79E5" w:rsidRDefault="00DB79E5" w:rsidP="00C444CE">
      <w:pPr>
        <w:spacing w:before="0" w:after="0"/>
        <w:ind w:left="0"/>
        <w:rPr>
          <w:szCs w:val="24"/>
        </w:rPr>
      </w:pPr>
    </w:p>
    <w:p w14:paraId="1661068F" w14:textId="2BBDC0B2" w:rsidR="00DB79E5" w:rsidRPr="00DB79E5" w:rsidRDefault="00DB79E5" w:rsidP="00C444CE">
      <w:pPr>
        <w:spacing w:before="0" w:after="0"/>
        <w:ind w:left="0"/>
        <w:rPr>
          <w:szCs w:val="24"/>
        </w:rPr>
      </w:pPr>
    </w:p>
    <w:p w14:paraId="02EF739B" w14:textId="77777777" w:rsidR="00DB79E5" w:rsidRPr="00DB79E5" w:rsidRDefault="00DB79E5" w:rsidP="00DB79E5">
      <w:pPr>
        <w:rPr>
          <w:szCs w:val="24"/>
        </w:rPr>
      </w:pPr>
    </w:p>
    <w:p w14:paraId="3732BDA0" w14:textId="77777777" w:rsidR="00DB79E5" w:rsidRPr="00DB79E5" w:rsidRDefault="00DB79E5" w:rsidP="00DB79E5">
      <w:pPr>
        <w:rPr>
          <w:szCs w:val="24"/>
        </w:rPr>
      </w:pPr>
    </w:p>
    <w:p w14:paraId="30A1856F" w14:textId="77777777" w:rsidR="00DB79E5" w:rsidRPr="00DB79E5" w:rsidRDefault="00DB79E5" w:rsidP="00DB79E5">
      <w:pPr>
        <w:rPr>
          <w:szCs w:val="24"/>
        </w:rPr>
      </w:pPr>
    </w:p>
    <w:p w14:paraId="3F88C9CB" w14:textId="77777777" w:rsidR="00DB79E5" w:rsidRPr="00DB79E5" w:rsidRDefault="00DB79E5" w:rsidP="00DB79E5">
      <w:pPr>
        <w:spacing w:after="0"/>
        <w:ind w:firstLine="426"/>
        <w:jc w:val="center"/>
        <w:rPr>
          <w:szCs w:val="24"/>
        </w:rPr>
      </w:pPr>
      <w:r w:rsidRPr="00DB79E5">
        <w:rPr>
          <w:szCs w:val="24"/>
        </w:rPr>
        <w:tab/>
        <w:t>prezidentka  Slovenskej republiky</w:t>
      </w:r>
    </w:p>
    <w:p w14:paraId="7DB23BBF" w14:textId="77777777" w:rsidR="00DB79E5" w:rsidRPr="00DB79E5" w:rsidRDefault="00DB79E5" w:rsidP="00DB79E5">
      <w:pPr>
        <w:spacing w:after="0"/>
        <w:ind w:firstLine="426"/>
        <w:jc w:val="center"/>
        <w:rPr>
          <w:szCs w:val="24"/>
        </w:rPr>
      </w:pPr>
    </w:p>
    <w:p w14:paraId="73132A23" w14:textId="77777777" w:rsidR="00DB79E5" w:rsidRPr="00DB79E5" w:rsidRDefault="00DB79E5" w:rsidP="00DB79E5">
      <w:pPr>
        <w:spacing w:after="0"/>
        <w:ind w:firstLine="426"/>
        <w:jc w:val="center"/>
        <w:rPr>
          <w:szCs w:val="24"/>
        </w:rPr>
      </w:pPr>
    </w:p>
    <w:p w14:paraId="41446618" w14:textId="77777777" w:rsidR="00DB79E5" w:rsidRPr="00DB79E5" w:rsidRDefault="00DB79E5" w:rsidP="00DB79E5">
      <w:pPr>
        <w:spacing w:after="0"/>
        <w:ind w:firstLine="426"/>
        <w:jc w:val="center"/>
        <w:rPr>
          <w:szCs w:val="24"/>
        </w:rPr>
      </w:pPr>
    </w:p>
    <w:p w14:paraId="780D776A" w14:textId="77777777" w:rsidR="00DB79E5" w:rsidRPr="00DB79E5" w:rsidRDefault="00DB79E5" w:rsidP="00DB79E5">
      <w:pPr>
        <w:spacing w:after="0"/>
        <w:ind w:firstLine="426"/>
        <w:jc w:val="center"/>
        <w:rPr>
          <w:szCs w:val="24"/>
        </w:rPr>
      </w:pPr>
    </w:p>
    <w:p w14:paraId="37AB0F66" w14:textId="77777777" w:rsidR="00DB79E5" w:rsidRPr="00DB79E5" w:rsidRDefault="00DB79E5" w:rsidP="00DB79E5">
      <w:pPr>
        <w:spacing w:after="0"/>
        <w:ind w:firstLine="426"/>
        <w:jc w:val="center"/>
        <w:rPr>
          <w:szCs w:val="24"/>
        </w:rPr>
      </w:pPr>
      <w:r w:rsidRPr="00DB79E5">
        <w:rPr>
          <w:szCs w:val="24"/>
        </w:rPr>
        <w:t>predseda Národnej rady Slovenskej republiky</w:t>
      </w:r>
    </w:p>
    <w:p w14:paraId="387A997E" w14:textId="77777777" w:rsidR="00DB79E5" w:rsidRPr="00DB79E5" w:rsidRDefault="00DB79E5" w:rsidP="00DB79E5">
      <w:pPr>
        <w:spacing w:after="0"/>
        <w:ind w:firstLine="426"/>
        <w:jc w:val="center"/>
        <w:rPr>
          <w:szCs w:val="24"/>
        </w:rPr>
      </w:pPr>
    </w:p>
    <w:p w14:paraId="525F3DA8" w14:textId="77777777" w:rsidR="00DB79E5" w:rsidRPr="00DB79E5" w:rsidRDefault="00DB79E5" w:rsidP="00DB79E5">
      <w:pPr>
        <w:spacing w:after="0"/>
        <w:ind w:firstLine="426"/>
        <w:jc w:val="center"/>
        <w:rPr>
          <w:szCs w:val="24"/>
        </w:rPr>
      </w:pPr>
    </w:p>
    <w:p w14:paraId="02B6503F" w14:textId="77777777" w:rsidR="00DB79E5" w:rsidRPr="00DB79E5" w:rsidRDefault="00DB79E5" w:rsidP="00DB79E5">
      <w:pPr>
        <w:spacing w:after="0"/>
        <w:ind w:firstLine="426"/>
        <w:jc w:val="center"/>
        <w:rPr>
          <w:szCs w:val="24"/>
        </w:rPr>
      </w:pPr>
    </w:p>
    <w:p w14:paraId="27312B86" w14:textId="77777777" w:rsidR="00DB79E5" w:rsidRPr="00DB79E5" w:rsidRDefault="00DB79E5" w:rsidP="00DB79E5">
      <w:pPr>
        <w:spacing w:after="0"/>
        <w:ind w:firstLine="426"/>
        <w:jc w:val="center"/>
        <w:rPr>
          <w:szCs w:val="24"/>
        </w:rPr>
      </w:pPr>
    </w:p>
    <w:p w14:paraId="245F74B9" w14:textId="77777777" w:rsidR="00DB79E5" w:rsidRPr="00DB79E5" w:rsidRDefault="00DB79E5" w:rsidP="00DB79E5">
      <w:pPr>
        <w:spacing w:after="0"/>
        <w:ind w:firstLine="426"/>
        <w:jc w:val="center"/>
        <w:rPr>
          <w:szCs w:val="24"/>
        </w:rPr>
      </w:pPr>
      <w:r w:rsidRPr="00DB79E5">
        <w:rPr>
          <w:szCs w:val="24"/>
        </w:rPr>
        <w:t xml:space="preserve">    predseda vlády Slovenskej republiky</w:t>
      </w:r>
    </w:p>
    <w:bookmarkEnd w:id="0"/>
    <w:p w14:paraId="29962F21" w14:textId="77777777" w:rsidR="00DB79E5" w:rsidRPr="00DB79E5" w:rsidRDefault="00DB79E5" w:rsidP="00C444CE">
      <w:pPr>
        <w:spacing w:before="0" w:after="0"/>
        <w:ind w:left="0"/>
        <w:rPr>
          <w:szCs w:val="24"/>
        </w:rPr>
      </w:pPr>
    </w:p>
    <w:sectPr w:rsidR="00DB79E5" w:rsidRPr="00DB79E5" w:rsidSect="00BF7B0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DE4C9" w14:textId="77777777" w:rsidR="007447B3" w:rsidRDefault="007447B3" w:rsidP="00C0691C">
      <w:pPr>
        <w:spacing w:before="0" w:after="0"/>
      </w:pPr>
      <w:r>
        <w:separator/>
      </w:r>
    </w:p>
  </w:endnote>
  <w:endnote w:type="continuationSeparator" w:id="0">
    <w:p w14:paraId="6219949C" w14:textId="77777777" w:rsidR="007447B3" w:rsidRDefault="007447B3" w:rsidP="00C0691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6461183"/>
      <w:docPartObj>
        <w:docPartGallery w:val="Page Numbers (Bottom of Page)"/>
        <w:docPartUnique/>
      </w:docPartObj>
    </w:sdtPr>
    <w:sdtContent>
      <w:p w14:paraId="2148A2FF" w14:textId="721B0E2C" w:rsidR="00BF7B03" w:rsidRDefault="00BF7B0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9E5">
          <w:rPr>
            <w:noProof/>
          </w:rPr>
          <w:t>4</w:t>
        </w:r>
        <w:r>
          <w:fldChar w:fldCharType="end"/>
        </w:r>
      </w:p>
    </w:sdtContent>
  </w:sdt>
  <w:p w14:paraId="53C169F8" w14:textId="77777777" w:rsidR="00BF7B03" w:rsidRDefault="00BF7B0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CEDA7" w14:textId="77777777" w:rsidR="007447B3" w:rsidRDefault="007447B3" w:rsidP="00C0691C">
      <w:pPr>
        <w:spacing w:before="0" w:after="0"/>
      </w:pPr>
      <w:r>
        <w:separator/>
      </w:r>
    </w:p>
  </w:footnote>
  <w:footnote w:type="continuationSeparator" w:id="0">
    <w:p w14:paraId="599B5E85" w14:textId="77777777" w:rsidR="007447B3" w:rsidRDefault="007447B3" w:rsidP="00C0691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71EB"/>
    <w:multiLevelType w:val="hybridMultilevel"/>
    <w:tmpl w:val="8CDA0B58"/>
    <w:lvl w:ilvl="0" w:tplc="B35A01C8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12BB3EB2"/>
    <w:multiLevelType w:val="hybridMultilevel"/>
    <w:tmpl w:val="7598D61E"/>
    <w:lvl w:ilvl="0" w:tplc="35320C4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BC207C5"/>
    <w:multiLevelType w:val="hybridMultilevel"/>
    <w:tmpl w:val="8CDA0B58"/>
    <w:lvl w:ilvl="0" w:tplc="B35A01C8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2140B42"/>
    <w:multiLevelType w:val="hybridMultilevel"/>
    <w:tmpl w:val="429003A0"/>
    <w:lvl w:ilvl="0" w:tplc="041B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204EC4"/>
    <w:multiLevelType w:val="hybridMultilevel"/>
    <w:tmpl w:val="B0E4A818"/>
    <w:lvl w:ilvl="0" w:tplc="18A03152">
      <w:start w:val="1"/>
      <w:numFmt w:val="decimal"/>
      <w:lvlText w:val="%1."/>
      <w:lvlJc w:val="left"/>
      <w:pPr>
        <w:ind w:left="1225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945" w:hanging="360"/>
      </w:pPr>
    </w:lvl>
    <w:lvl w:ilvl="2" w:tplc="041B001B" w:tentative="1">
      <w:start w:val="1"/>
      <w:numFmt w:val="lowerRoman"/>
      <w:lvlText w:val="%3."/>
      <w:lvlJc w:val="right"/>
      <w:pPr>
        <w:ind w:left="2665" w:hanging="180"/>
      </w:pPr>
    </w:lvl>
    <w:lvl w:ilvl="3" w:tplc="041B000F" w:tentative="1">
      <w:start w:val="1"/>
      <w:numFmt w:val="decimal"/>
      <w:lvlText w:val="%4."/>
      <w:lvlJc w:val="left"/>
      <w:pPr>
        <w:ind w:left="3385" w:hanging="360"/>
      </w:pPr>
    </w:lvl>
    <w:lvl w:ilvl="4" w:tplc="041B0019" w:tentative="1">
      <w:start w:val="1"/>
      <w:numFmt w:val="lowerLetter"/>
      <w:lvlText w:val="%5."/>
      <w:lvlJc w:val="left"/>
      <w:pPr>
        <w:ind w:left="4105" w:hanging="360"/>
      </w:pPr>
    </w:lvl>
    <w:lvl w:ilvl="5" w:tplc="041B001B" w:tentative="1">
      <w:start w:val="1"/>
      <w:numFmt w:val="lowerRoman"/>
      <w:lvlText w:val="%6."/>
      <w:lvlJc w:val="right"/>
      <w:pPr>
        <w:ind w:left="4825" w:hanging="180"/>
      </w:pPr>
    </w:lvl>
    <w:lvl w:ilvl="6" w:tplc="041B000F" w:tentative="1">
      <w:start w:val="1"/>
      <w:numFmt w:val="decimal"/>
      <w:lvlText w:val="%7."/>
      <w:lvlJc w:val="left"/>
      <w:pPr>
        <w:ind w:left="5545" w:hanging="360"/>
      </w:pPr>
    </w:lvl>
    <w:lvl w:ilvl="7" w:tplc="041B0019" w:tentative="1">
      <w:start w:val="1"/>
      <w:numFmt w:val="lowerLetter"/>
      <w:lvlText w:val="%8."/>
      <w:lvlJc w:val="left"/>
      <w:pPr>
        <w:ind w:left="6265" w:hanging="360"/>
      </w:pPr>
    </w:lvl>
    <w:lvl w:ilvl="8" w:tplc="041B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5" w15:restartNumberingAfterBreak="0">
    <w:nsid w:val="3DEE0F2D"/>
    <w:multiLevelType w:val="hybridMultilevel"/>
    <w:tmpl w:val="0DDE7F5A"/>
    <w:lvl w:ilvl="0" w:tplc="085611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2C609D"/>
    <w:multiLevelType w:val="hybridMultilevel"/>
    <w:tmpl w:val="37620E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01211"/>
    <w:multiLevelType w:val="hybridMultilevel"/>
    <w:tmpl w:val="CAD85D7E"/>
    <w:lvl w:ilvl="0" w:tplc="506A8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revisionView w:formatting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1MDC1NDc1tTCxsLRQ0lEKTi0uzszPAykwrAUAObnMoSwAAAA="/>
  </w:docVars>
  <w:rsids>
    <w:rsidRoot w:val="009B5D48"/>
    <w:rsid w:val="00062C51"/>
    <w:rsid w:val="000D40D2"/>
    <w:rsid w:val="00181E8B"/>
    <w:rsid w:val="001B12B6"/>
    <w:rsid w:val="001B7843"/>
    <w:rsid w:val="0020212C"/>
    <w:rsid w:val="00256A18"/>
    <w:rsid w:val="002E4413"/>
    <w:rsid w:val="003217D5"/>
    <w:rsid w:val="00357EE6"/>
    <w:rsid w:val="003B0DA0"/>
    <w:rsid w:val="003E43AC"/>
    <w:rsid w:val="004048C7"/>
    <w:rsid w:val="00432CD3"/>
    <w:rsid w:val="0047414F"/>
    <w:rsid w:val="004D0D64"/>
    <w:rsid w:val="00547895"/>
    <w:rsid w:val="00581583"/>
    <w:rsid w:val="00581F80"/>
    <w:rsid w:val="005960D1"/>
    <w:rsid w:val="005A2384"/>
    <w:rsid w:val="00641120"/>
    <w:rsid w:val="00672711"/>
    <w:rsid w:val="00690810"/>
    <w:rsid w:val="006918DE"/>
    <w:rsid w:val="006E3419"/>
    <w:rsid w:val="007349E4"/>
    <w:rsid w:val="007447B3"/>
    <w:rsid w:val="007A0B8C"/>
    <w:rsid w:val="007A3BCA"/>
    <w:rsid w:val="007B37F4"/>
    <w:rsid w:val="00813C04"/>
    <w:rsid w:val="00852CEC"/>
    <w:rsid w:val="0085544D"/>
    <w:rsid w:val="00867B2D"/>
    <w:rsid w:val="00943505"/>
    <w:rsid w:val="00944933"/>
    <w:rsid w:val="00954B52"/>
    <w:rsid w:val="009866B3"/>
    <w:rsid w:val="009B5D48"/>
    <w:rsid w:val="009F67D2"/>
    <w:rsid w:val="00A127EF"/>
    <w:rsid w:val="00A27F4F"/>
    <w:rsid w:val="00A30611"/>
    <w:rsid w:val="00AB520F"/>
    <w:rsid w:val="00B82125"/>
    <w:rsid w:val="00BA635F"/>
    <w:rsid w:val="00BB617E"/>
    <w:rsid w:val="00BE003A"/>
    <w:rsid w:val="00BE122F"/>
    <w:rsid w:val="00BF678D"/>
    <w:rsid w:val="00BF7B03"/>
    <w:rsid w:val="00C0691C"/>
    <w:rsid w:val="00C21331"/>
    <w:rsid w:val="00C444CE"/>
    <w:rsid w:val="00C452E8"/>
    <w:rsid w:val="00C60186"/>
    <w:rsid w:val="00C74E95"/>
    <w:rsid w:val="00C933B4"/>
    <w:rsid w:val="00CE3F79"/>
    <w:rsid w:val="00D5463E"/>
    <w:rsid w:val="00D621E3"/>
    <w:rsid w:val="00D738A9"/>
    <w:rsid w:val="00DA2FA5"/>
    <w:rsid w:val="00DB79E5"/>
    <w:rsid w:val="00E0438F"/>
    <w:rsid w:val="00F33714"/>
    <w:rsid w:val="00F46820"/>
    <w:rsid w:val="00FE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A2CC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5D48"/>
    <w:pPr>
      <w:spacing w:before="240" w:after="240" w:line="240" w:lineRule="auto"/>
      <w:ind w:left="-62" w:firstLine="567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9B5D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B5D48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B5D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B5D4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5D48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852CE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0691C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C0691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0691C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C0691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1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A127EF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1353</Words>
  <Characters>7716</Characters>
  <Application>Microsoft Office Word</Application>
  <DocSecurity>0</DocSecurity>
  <Lines>64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2023-02-14T11:43:00Z</dcterms:created>
  <dcterms:modified xsi:type="dcterms:W3CDTF">2023-02-14T11:43:00Z</dcterms:modified>
</cp:coreProperties>
</file>