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3E11D" w14:textId="77777777" w:rsidR="00F1011E" w:rsidRPr="000205F9" w:rsidRDefault="00F1011E" w:rsidP="00F1011E">
      <w:pPr>
        <w:pStyle w:val="Bezriadkovania"/>
        <w:contextualSpacing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</w:pPr>
      <w:r w:rsidRPr="000205F9"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  <w:t>Národná rada Slovenskej republiky</w:t>
      </w:r>
    </w:p>
    <w:p w14:paraId="243FEAE1" w14:textId="77777777" w:rsidR="00F1011E" w:rsidRPr="000205F9" w:rsidRDefault="00F1011E" w:rsidP="00F1011E">
      <w:pPr>
        <w:pStyle w:val="Bezriadkovania"/>
        <w:contextualSpacing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</w:pPr>
      <w:r w:rsidRPr="000205F9"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  <w:t>VIII. volebné obdobie</w:t>
      </w:r>
    </w:p>
    <w:p w14:paraId="43228F4E" w14:textId="77777777" w:rsidR="00F1011E" w:rsidRPr="000205F9" w:rsidRDefault="00F1011E" w:rsidP="00F1011E">
      <w:pPr>
        <w:pStyle w:val="Bezriadkovania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</w:pPr>
      <w:r w:rsidRPr="000205F9"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  <w:t>___________________________________________________________________</w:t>
      </w:r>
    </w:p>
    <w:p w14:paraId="1FE08DD0" w14:textId="77777777" w:rsidR="00F1011E" w:rsidRPr="000205F9" w:rsidRDefault="00F1011E" w:rsidP="00F1011E">
      <w:pPr>
        <w:pStyle w:val="Bezriadkovania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</w:pPr>
    </w:p>
    <w:p w14:paraId="0023E1F0" w14:textId="17F55C38" w:rsidR="00F1011E" w:rsidRDefault="00F1011E" w:rsidP="00F1011E">
      <w:pPr>
        <w:pStyle w:val="Bezriadkovania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</w:pPr>
    </w:p>
    <w:p w14:paraId="3ADF980D" w14:textId="77777777" w:rsidR="00F1011E" w:rsidRPr="000205F9" w:rsidRDefault="00F1011E" w:rsidP="00F1011E">
      <w:pPr>
        <w:pStyle w:val="Bezriadkovania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</w:pPr>
    </w:p>
    <w:p w14:paraId="7B9F627D" w14:textId="77777777" w:rsidR="00F1011E" w:rsidRPr="000205F9" w:rsidRDefault="00F1011E" w:rsidP="00F1011E">
      <w:pPr>
        <w:pStyle w:val="Bezriadkovania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</w:pPr>
      <w:r w:rsidRPr="000205F9"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  <w:t>N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  <w:t>ávrh</w:t>
      </w:r>
    </w:p>
    <w:p w14:paraId="2C925F5B" w14:textId="77777777" w:rsidR="00F1011E" w:rsidRPr="000205F9" w:rsidRDefault="00F1011E" w:rsidP="00F1011E">
      <w:pPr>
        <w:pStyle w:val="Bezriadkovania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</w:pPr>
    </w:p>
    <w:p w14:paraId="0660F75C" w14:textId="77777777" w:rsidR="00F1011E" w:rsidRPr="000205F9" w:rsidRDefault="00F1011E" w:rsidP="00F10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14:paraId="50FE3AF8" w14:textId="77777777" w:rsidR="00F1011E" w:rsidRPr="000205F9" w:rsidRDefault="00F1011E" w:rsidP="00F10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  <w:r w:rsidRPr="000205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ZÁKON</w:t>
      </w:r>
    </w:p>
    <w:p w14:paraId="44291EED" w14:textId="77777777" w:rsidR="00F1011E" w:rsidRPr="000205F9" w:rsidRDefault="00F1011E" w:rsidP="00F10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14:paraId="789433F9" w14:textId="7B5251DC" w:rsidR="00F1011E" w:rsidRPr="000205F9" w:rsidRDefault="00F1011E" w:rsidP="00F10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  <w:r w:rsidRPr="000205F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 xml:space="preserve">z </w:t>
      </w:r>
      <w:r w:rsidRPr="000205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........ 202</w:t>
      </w:r>
      <w:r w:rsidR="003212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3</w:t>
      </w:r>
      <w:r w:rsidRPr="000205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,</w:t>
      </w:r>
    </w:p>
    <w:p w14:paraId="53A6F0C4" w14:textId="77777777" w:rsidR="00905FD0" w:rsidRPr="002E4D77" w:rsidRDefault="00905FD0" w:rsidP="00905FD0">
      <w:pPr>
        <w:jc w:val="center"/>
      </w:pPr>
    </w:p>
    <w:p w14:paraId="466F8331" w14:textId="486A0FCB" w:rsidR="00905FD0" w:rsidRPr="002E4D77" w:rsidRDefault="00905FD0" w:rsidP="00905FD0">
      <w:pPr>
        <w:jc w:val="center"/>
        <w:rPr>
          <w:b/>
          <w:bCs/>
        </w:rPr>
      </w:pPr>
      <w:r w:rsidRPr="002E4D77">
        <w:rPr>
          <w:rFonts w:ascii="Times New Roman" w:hAnsi="Times New Roman"/>
          <w:b/>
          <w:bCs/>
        </w:rPr>
        <w:t xml:space="preserve">ktorým sa </w:t>
      </w:r>
      <w:r w:rsidR="004A5BC7">
        <w:rPr>
          <w:rFonts w:ascii="Times New Roman" w:hAnsi="Times New Roman"/>
          <w:b/>
          <w:bCs/>
        </w:rPr>
        <w:t>dopĺňa</w:t>
      </w:r>
      <w:r w:rsidRPr="002E4D77">
        <w:rPr>
          <w:rFonts w:ascii="Times New Roman" w:hAnsi="Times New Roman"/>
          <w:b/>
          <w:bCs/>
        </w:rPr>
        <w:t xml:space="preserve"> zákon č. 311/2001 Z. z. Zákonník práce v znení neskorších predpisov </w:t>
      </w:r>
    </w:p>
    <w:p w14:paraId="3F08CF89" w14:textId="77777777" w:rsidR="00905FD0" w:rsidRPr="002E4D77" w:rsidRDefault="00905FD0" w:rsidP="00905FD0">
      <w:pPr>
        <w:pStyle w:val="Default"/>
        <w:jc w:val="both"/>
        <w:rPr>
          <w:rFonts w:ascii="Times New Roman" w:hAnsi="Times New Roman" w:cs="Times New Roman"/>
        </w:rPr>
      </w:pPr>
    </w:p>
    <w:p w14:paraId="500E815A" w14:textId="77777777" w:rsidR="00905FD0" w:rsidRPr="002E4D77" w:rsidRDefault="00905FD0" w:rsidP="00905FD0">
      <w:pPr>
        <w:pStyle w:val="Default"/>
        <w:ind w:firstLine="426"/>
        <w:jc w:val="both"/>
        <w:rPr>
          <w:rFonts w:ascii="Times New Roman" w:hAnsi="Times New Roman" w:cs="Times New Roman"/>
        </w:rPr>
      </w:pPr>
      <w:r w:rsidRPr="002E4D77">
        <w:rPr>
          <w:rFonts w:ascii="Times New Roman" w:hAnsi="Times New Roman" w:cs="Times New Roman"/>
        </w:rPr>
        <w:t>Národná rada Slovenskej republiky sa uzniesla na tomto zákone:</w:t>
      </w:r>
    </w:p>
    <w:p w14:paraId="57853794" w14:textId="77777777" w:rsidR="00905FD0" w:rsidRDefault="00905FD0" w:rsidP="00905FD0">
      <w:pPr>
        <w:jc w:val="center"/>
        <w:outlineLvl w:val="0"/>
        <w:rPr>
          <w:b/>
          <w:bCs/>
          <w:kern w:val="36"/>
        </w:rPr>
      </w:pPr>
    </w:p>
    <w:p w14:paraId="2CB21976" w14:textId="77777777" w:rsidR="00905FD0" w:rsidRPr="002E4D77" w:rsidRDefault="00905FD0" w:rsidP="00905FD0">
      <w:pPr>
        <w:jc w:val="center"/>
        <w:outlineLvl w:val="0"/>
        <w:rPr>
          <w:b/>
          <w:bCs/>
          <w:kern w:val="36"/>
        </w:rPr>
      </w:pPr>
      <w:r w:rsidRPr="002E4D77">
        <w:rPr>
          <w:rFonts w:ascii="Times New Roman" w:hAnsi="Times New Roman"/>
          <w:b/>
          <w:bCs/>
          <w:kern w:val="36"/>
        </w:rPr>
        <w:t>Čl. I</w:t>
      </w:r>
    </w:p>
    <w:p w14:paraId="47877E89" w14:textId="7C458E5E" w:rsidR="00905FD0" w:rsidRPr="002E4D77" w:rsidRDefault="00905FD0" w:rsidP="00905FD0">
      <w:pPr>
        <w:pStyle w:val="Default"/>
        <w:ind w:firstLine="426"/>
        <w:jc w:val="both"/>
        <w:rPr>
          <w:rFonts w:ascii="Times New Roman" w:hAnsi="Times New Roman" w:cs="Times New Roman"/>
        </w:rPr>
      </w:pPr>
      <w:r w:rsidRPr="002E4D77">
        <w:rPr>
          <w:rFonts w:ascii="Times New Roman" w:hAnsi="Times New Roman" w:cs="Times New Roman"/>
          <w:lang w:eastAsia="en-US" w:bidi="ar-SA"/>
        </w:rPr>
        <w:t xml:space="preserve">Zákon č. 311/2001 Z. z. Zákonník práce v znení zákona č. 165/2002 Z. z., zákona č. 408/2002 Z. z., zákona č. 210/2003 Z. z., zákona č. 461/2003 Z. z., zákona č. 5/2004 Z. z., zákona č. 365/2004 Z. z., zákona č. 82/2005 Z. z., zákona č. 131/2005 Z. z., zákona č. 244/2005 Z. z., zákona č. 570/2005 Z. z., zákona č. 124/2006 Z. z., zákona č. 231/2006 Z. z., zákona č. 348/2007 Z. z., zákona č. 200/2008 Z. z., zákona č. 460/2008 Z. z., zákona č. 49/2009 Z. z., zákona č. 184/2009 Z. z., zákona č. 574/2009 Z. z., zákona č. 543/2010 Z. z., zákona č. 48/2011 Z. z., zákona č. 257/2011 Z. z., zákona č. 406/2011 Z. z., zákona č. 512/2011 Z. z., zákona č. 251/2012 Z. z., zákona č. 252/2012 Z. z., zákona č. 345/2012 Z. z., zákona č. 361/2012 Z. z., nálezu Ústavného súdu Slovenskej republiky č. 233/2013 Z. z., zákona č. 58/2014 Z. z., zákona č. 103/2014 Z. z., zákona č. 183/2014 Z. z., zákona č. 307/2014 Z. z., zákona č. 14/2015 Z. z., zákona č. 61/2015 Z. z., zákona č. 351/2015 Z. z., zákona č. 378/2015 Z. z., zákona č. 440/2015 Z. z., </w:t>
      </w:r>
      <w:r w:rsidR="00EF262F" w:rsidRPr="00EF262F">
        <w:rPr>
          <w:rFonts w:ascii="Times New Roman" w:hAnsi="Times New Roman" w:cs="Times New Roman"/>
          <w:lang w:eastAsia="en-US" w:bidi="ar-SA"/>
        </w:rPr>
        <w:t xml:space="preserve">zákona č. 82/2017 Z. z., zákona č. 95/2017 Z. z., zákona č. 335/2017 Z. z., zákona č. 63/2018 Z. z., zákona č. 347/2018 Z. z., zákona č. 376/2018 Z. z., zákona č. 319/2019 Z. z., zákona č. 375/2019 Z. z., zákona č. 380/2019 Z. z., zákona č. 380/2019 Z. z., zákona č. 63/2020 Z. z., zákona č. 66/2020 Z. z., zákona č. 157/2020 Z. z., zákona č. 307/2019 Z. z., zákona č. 294/2020 Z. z., zákona č. 326/2020 Z. z., zákona č. 76/2021 Z. z., zákona č. 412/2021 Z. z., zákona č. 407/2021 Z. z., zákona č. 215/2021 Z. z., zákona č. 82/2022 Z. z., zákona č. 125/2022 Z. z., </w:t>
      </w:r>
      <w:r w:rsidR="00321267">
        <w:rPr>
          <w:rFonts w:ascii="Times New Roman" w:hAnsi="Times New Roman" w:cs="Times New Roman"/>
          <w:lang w:eastAsia="en-US" w:bidi="ar-SA"/>
        </w:rPr>
        <w:t xml:space="preserve">zákona č. 350/2022 Z. z., zákona č. 376/2022 Z. z., </w:t>
      </w:r>
      <w:r w:rsidR="00EF262F" w:rsidRPr="00EF262F">
        <w:rPr>
          <w:rFonts w:ascii="Times New Roman" w:hAnsi="Times New Roman" w:cs="Times New Roman"/>
          <w:lang w:eastAsia="en-US" w:bidi="ar-SA"/>
        </w:rPr>
        <w:t>zákona č. 222/2022 Z. z.</w:t>
      </w:r>
      <w:r w:rsidR="00AE0CDC">
        <w:rPr>
          <w:rFonts w:ascii="Times New Roman" w:hAnsi="Times New Roman" w:cs="Times New Roman"/>
          <w:lang w:eastAsia="en-US" w:bidi="ar-SA"/>
        </w:rPr>
        <w:t>,</w:t>
      </w:r>
      <w:r w:rsidR="00EF262F" w:rsidRPr="00EF262F">
        <w:rPr>
          <w:rFonts w:ascii="Times New Roman" w:hAnsi="Times New Roman" w:cs="Times New Roman"/>
          <w:lang w:eastAsia="en-US" w:bidi="ar-SA"/>
        </w:rPr>
        <w:t xml:space="preserve"> zákona č. 248/2022 Z. z.</w:t>
      </w:r>
      <w:r w:rsidR="00AE0CDC">
        <w:rPr>
          <w:rFonts w:ascii="Times New Roman" w:hAnsi="Times New Roman" w:cs="Times New Roman"/>
          <w:lang w:eastAsia="en-US" w:bidi="ar-SA"/>
        </w:rPr>
        <w:t xml:space="preserve"> a zákona č. 1/2023 Z. z.</w:t>
      </w:r>
      <w:r w:rsidR="00EF262F" w:rsidRPr="00EF262F">
        <w:rPr>
          <w:rFonts w:ascii="Times New Roman" w:hAnsi="Times New Roman" w:cs="Times New Roman"/>
          <w:lang w:eastAsia="en-US" w:bidi="ar-SA"/>
        </w:rPr>
        <w:t xml:space="preserve"> sa </w:t>
      </w:r>
      <w:r w:rsidR="00CF09C5">
        <w:rPr>
          <w:rFonts w:ascii="Times New Roman" w:hAnsi="Times New Roman" w:cs="Times New Roman"/>
          <w:lang w:eastAsia="en-US" w:bidi="ar-SA"/>
        </w:rPr>
        <w:t>dopĺňa</w:t>
      </w:r>
      <w:r w:rsidR="00EF262F" w:rsidRPr="00EF262F">
        <w:rPr>
          <w:rFonts w:ascii="Times New Roman" w:hAnsi="Times New Roman" w:cs="Times New Roman"/>
          <w:lang w:eastAsia="en-US" w:bidi="ar-SA"/>
        </w:rPr>
        <w:t xml:space="preserve"> takto:</w:t>
      </w:r>
    </w:p>
    <w:p w14:paraId="340E303A" w14:textId="77777777" w:rsidR="00905FD0" w:rsidRPr="002E4D77" w:rsidRDefault="00905FD0" w:rsidP="00905FD0">
      <w:pPr>
        <w:jc w:val="both"/>
      </w:pPr>
    </w:p>
    <w:p w14:paraId="30328516" w14:textId="7BE8E713" w:rsidR="00E648EC" w:rsidRDefault="00905FD0" w:rsidP="00197AC4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</w:rPr>
      </w:pPr>
      <w:r w:rsidRPr="00197AC4">
        <w:rPr>
          <w:rFonts w:ascii="Times New Roman" w:hAnsi="Times New Roman"/>
        </w:rPr>
        <w:t>V § 94 ods</w:t>
      </w:r>
      <w:r w:rsidR="002B031A" w:rsidRPr="00197AC4">
        <w:rPr>
          <w:rFonts w:ascii="Times New Roman" w:hAnsi="Times New Roman"/>
        </w:rPr>
        <w:t>.</w:t>
      </w:r>
      <w:r w:rsidRPr="00197AC4">
        <w:rPr>
          <w:rFonts w:ascii="Times New Roman" w:hAnsi="Times New Roman"/>
        </w:rPr>
        <w:t xml:space="preserve"> 5 sa </w:t>
      </w:r>
      <w:r w:rsidR="00956DC0" w:rsidRPr="00197AC4">
        <w:rPr>
          <w:rFonts w:ascii="Times New Roman" w:hAnsi="Times New Roman"/>
        </w:rPr>
        <w:t xml:space="preserve">za </w:t>
      </w:r>
      <w:r w:rsidR="00FA5282">
        <w:rPr>
          <w:rFonts w:ascii="Times New Roman" w:hAnsi="Times New Roman"/>
        </w:rPr>
        <w:t>spojku</w:t>
      </w:r>
      <w:r w:rsidR="00956DC0" w:rsidRPr="00197AC4">
        <w:rPr>
          <w:rFonts w:ascii="Times New Roman" w:hAnsi="Times New Roman"/>
        </w:rPr>
        <w:t xml:space="preserve"> „V“ vklad</w:t>
      </w:r>
      <w:r w:rsidR="001235C9">
        <w:rPr>
          <w:rFonts w:ascii="Times New Roman" w:hAnsi="Times New Roman"/>
        </w:rPr>
        <w:t>ajú</w:t>
      </w:r>
      <w:r w:rsidR="00956DC0" w:rsidRPr="00197AC4">
        <w:rPr>
          <w:rFonts w:ascii="Times New Roman" w:hAnsi="Times New Roman"/>
        </w:rPr>
        <w:t xml:space="preserve"> slov</w:t>
      </w:r>
      <w:r w:rsidR="001235C9">
        <w:rPr>
          <w:rFonts w:ascii="Times New Roman" w:hAnsi="Times New Roman"/>
        </w:rPr>
        <w:t>á</w:t>
      </w:r>
      <w:r w:rsidR="00956DC0" w:rsidRPr="00197AC4">
        <w:rPr>
          <w:rFonts w:ascii="Times New Roman" w:hAnsi="Times New Roman"/>
        </w:rPr>
        <w:t xml:space="preserve"> „nedeľu</w:t>
      </w:r>
      <w:r w:rsidR="001235C9">
        <w:rPr>
          <w:rFonts w:ascii="Times New Roman" w:hAnsi="Times New Roman"/>
        </w:rPr>
        <w:t xml:space="preserve"> a</w:t>
      </w:r>
      <w:r w:rsidR="00E16FC4">
        <w:rPr>
          <w:rFonts w:ascii="Times New Roman" w:hAnsi="Times New Roman"/>
        </w:rPr>
        <w:t xml:space="preserve"> v</w:t>
      </w:r>
      <w:r w:rsidR="00956DC0" w:rsidRPr="00197AC4">
        <w:rPr>
          <w:rFonts w:ascii="Times New Roman" w:hAnsi="Times New Roman"/>
        </w:rPr>
        <w:t>“</w:t>
      </w:r>
      <w:r w:rsidR="00EE7CAC" w:rsidRPr="00197AC4">
        <w:rPr>
          <w:rFonts w:ascii="Times New Roman" w:hAnsi="Times New Roman"/>
        </w:rPr>
        <w:t>.</w:t>
      </w:r>
      <w:r w:rsidR="002B7CB7">
        <w:rPr>
          <w:rFonts w:ascii="Times New Roman" w:hAnsi="Times New Roman"/>
        </w:rPr>
        <w:t xml:space="preserve"> </w:t>
      </w:r>
    </w:p>
    <w:p w14:paraId="1F5CEE79" w14:textId="30F5B56C" w:rsidR="00905FD0" w:rsidRDefault="00905FD0" w:rsidP="00905FD0">
      <w:pPr>
        <w:jc w:val="both"/>
        <w:rPr>
          <w:rFonts w:ascii="Times New Roman" w:hAnsi="Times New Roman"/>
        </w:rPr>
      </w:pPr>
    </w:p>
    <w:p w14:paraId="6D87231B" w14:textId="26D59A64" w:rsidR="00197AC4" w:rsidRDefault="006F6402" w:rsidP="00197AC4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§ 94 sa</w:t>
      </w:r>
      <w:r w:rsidR="001B5971">
        <w:rPr>
          <w:rFonts w:ascii="Times New Roman" w:hAnsi="Times New Roman"/>
        </w:rPr>
        <w:t xml:space="preserve"> dopĺňa odsekom 6</w:t>
      </w:r>
      <w:r>
        <w:rPr>
          <w:rFonts w:ascii="Times New Roman" w:hAnsi="Times New Roman"/>
        </w:rPr>
        <w:t>, ktorý znie:</w:t>
      </w:r>
    </w:p>
    <w:p w14:paraId="2E866E64" w14:textId="56E7E283" w:rsidR="006F6402" w:rsidRDefault="006F6402" w:rsidP="006F6402">
      <w:pPr>
        <w:pStyle w:val="Odsekzoznamu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="001B5971">
        <w:rPr>
          <w:rFonts w:ascii="Times New Roman" w:hAnsi="Times New Roman"/>
        </w:rPr>
        <w:t>(</w:t>
      </w:r>
      <w:r>
        <w:rPr>
          <w:rFonts w:ascii="Times New Roman" w:hAnsi="Times New Roman"/>
        </w:rPr>
        <w:t>6</w:t>
      </w:r>
      <w:r w:rsidR="001B5971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 </w:t>
      </w:r>
      <w:r w:rsidR="00C45EC9">
        <w:rPr>
          <w:rFonts w:ascii="Times New Roman" w:hAnsi="Times New Roman"/>
        </w:rPr>
        <w:t>V nedeľu pred začiatkom školského roka</w:t>
      </w:r>
      <w:r w:rsidR="0095261D">
        <w:rPr>
          <w:rFonts w:ascii="Times New Roman" w:hAnsi="Times New Roman"/>
        </w:rPr>
        <w:t xml:space="preserve"> </w:t>
      </w:r>
      <w:r w:rsidR="00344E96">
        <w:rPr>
          <w:rFonts w:ascii="Times New Roman" w:hAnsi="Times New Roman"/>
        </w:rPr>
        <w:t>a</w:t>
      </w:r>
      <w:r w:rsidR="00244D2A">
        <w:rPr>
          <w:rFonts w:ascii="Times New Roman" w:hAnsi="Times New Roman"/>
        </w:rPr>
        <w:t xml:space="preserve"> v</w:t>
      </w:r>
      <w:r w:rsidR="00C45EC9">
        <w:rPr>
          <w:rFonts w:ascii="Times New Roman" w:hAnsi="Times New Roman"/>
        </w:rPr>
        <w:t xml:space="preserve"> </w:t>
      </w:r>
      <w:r w:rsidR="00F42785">
        <w:rPr>
          <w:rFonts w:ascii="Times New Roman" w:hAnsi="Times New Roman"/>
        </w:rPr>
        <w:t>p</w:t>
      </w:r>
      <w:r w:rsidR="0090338A">
        <w:rPr>
          <w:rFonts w:ascii="Times New Roman" w:hAnsi="Times New Roman"/>
        </w:rPr>
        <w:t>osledné</w:t>
      </w:r>
      <w:r w:rsidR="00F42785">
        <w:rPr>
          <w:rFonts w:ascii="Times New Roman" w:hAnsi="Times New Roman"/>
        </w:rPr>
        <w:t xml:space="preserve"> tri nedele</w:t>
      </w:r>
      <w:r w:rsidR="0090338A">
        <w:rPr>
          <w:rFonts w:ascii="Times New Roman" w:hAnsi="Times New Roman"/>
        </w:rPr>
        <w:t xml:space="preserve"> pred </w:t>
      </w:r>
      <w:r w:rsidR="007402FD">
        <w:rPr>
          <w:rFonts w:ascii="Times New Roman" w:hAnsi="Times New Roman"/>
        </w:rPr>
        <w:t>vianočnými sviatkami</w:t>
      </w:r>
      <w:r w:rsidR="00F42785">
        <w:rPr>
          <w:rFonts w:ascii="Times New Roman" w:hAnsi="Times New Roman"/>
        </w:rPr>
        <w:t xml:space="preserve"> </w:t>
      </w:r>
      <w:r w:rsidR="008C1399">
        <w:rPr>
          <w:rFonts w:ascii="Times New Roman" w:hAnsi="Times New Roman"/>
        </w:rPr>
        <w:t>môžu byť</w:t>
      </w:r>
      <w:r w:rsidR="00F42785">
        <w:rPr>
          <w:rFonts w:ascii="Times New Roman" w:hAnsi="Times New Roman"/>
        </w:rPr>
        <w:t xml:space="preserve"> </w:t>
      </w:r>
      <w:r w:rsidR="00AB7304">
        <w:rPr>
          <w:rFonts w:ascii="Times New Roman" w:hAnsi="Times New Roman"/>
        </w:rPr>
        <w:t>prevádzky</w:t>
      </w:r>
      <w:r w:rsidR="00731A6E">
        <w:rPr>
          <w:rFonts w:ascii="Times New Roman" w:hAnsi="Times New Roman"/>
        </w:rPr>
        <w:t xml:space="preserve"> otvoren</w:t>
      </w:r>
      <w:r w:rsidR="00AB7304">
        <w:rPr>
          <w:rFonts w:ascii="Times New Roman" w:hAnsi="Times New Roman"/>
        </w:rPr>
        <w:t>é</w:t>
      </w:r>
      <w:r w:rsidR="00E939D0">
        <w:rPr>
          <w:rFonts w:ascii="Times New Roman" w:hAnsi="Times New Roman"/>
        </w:rPr>
        <w:t>;</w:t>
      </w:r>
      <w:r w:rsidR="0090338A">
        <w:rPr>
          <w:rFonts w:ascii="Times New Roman" w:hAnsi="Times New Roman"/>
        </w:rPr>
        <w:t xml:space="preserve"> ak</w:t>
      </w:r>
      <w:r w:rsidR="00BA123F">
        <w:rPr>
          <w:rFonts w:ascii="Times New Roman" w:hAnsi="Times New Roman"/>
        </w:rPr>
        <w:t xml:space="preserve"> </w:t>
      </w:r>
      <w:r w:rsidR="007402FD">
        <w:rPr>
          <w:rFonts w:ascii="Times New Roman" w:hAnsi="Times New Roman"/>
        </w:rPr>
        <w:t>tretia nedeľa</w:t>
      </w:r>
      <w:r w:rsidR="00BA123F">
        <w:rPr>
          <w:rFonts w:ascii="Times New Roman" w:hAnsi="Times New Roman"/>
        </w:rPr>
        <w:t xml:space="preserve"> </w:t>
      </w:r>
      <w:r w:rsidR="00F42785">
        <w:rPr>
          <w:rFonts w:ascii="Times New Roman" w:hAnsi="Times New Roman"/>
        </w:rPr>
        <w:t xml:space="preserve">pripadne na </w:t>
      </w:r>
      <w:r w:rsidR="007402FD" w:rsidRPr="007402FD">
        <w:rPr>
          <w:rFonts w:ascii="Times New Roman" w:hAnsi="Times New Roman"/>
        </w:rPr>
        <w:t xml:space="preserve"> </w:t>
      </w:r>
      <w:r w:rsidR="007402FD">
        <w:rPr>
          <w:rFonts w:ascii="Times New Roman" w:hAnsi="Times New Roman"/>
        </w:rPr>
        <w:t>Štedrý deň,</w:t>
      </w:r>
      <w:r w:rsidR="00F42785">
        <w:rPr>
          <w:rFonts w:ascii="Times New Roman" w:hAnsi="Times New Roman"/>
        </w:rPr>
        <w:t xml:space="preserve"> </w:t>
      </w:r>
      <w:r w:rsidR="00152BAE">
        <w:rPr>
          <w:rFonts w:ascii="Times New Roman" w:hAnsi="Times New Roman"/>
        </w:rPr>
        <w:t>môžu</w:t>
      </w:r>
      <w:r w:rsidR="00BA06F4">
        <w:rPr>
          <w:rFonts w:ascii="Times New Roman" w:hAnsi="Times New Roman"/>
        </w:rPr>
        <w:t xml:space="preserve"> byť</w:t>
      </w:r>
      <w:r w:rsidR="00AB7304">
        <w:rPr>
          <w:rFonts w:ascii="Times New Roman" w:hAnsi="Times New Roman"/>
        </w:rPr>
        <w:t xml:space="preserve"> prevádzky</w:t>
      </w:r>
      <w:r w:rsidR="00F42785">
        <w:rPr>
          <w:rFonts w:ascii="Times New Roman" w:hAnsi="Times New Roman"/>
        </w:rPr>
        <w:t xml:space="preserve"> </w:t>
      </w:r>
      <w:r w:rsidR="00BA06F4">
        <w:rPr>
          <w:rFonts w:ascii="Times New Roman" w:hAnsi="Times New Roman"/>
        </w:rPr>
        <w:t xml:space="preserve">otvorené </w:t>
      </w:r>
      <w:r w:rsidR="00F42785">
        <w:rPr>
          <w:rFonts w:ascii="Times New Roman" w:hAnsi="Times New Roman"/>
        </w:rPr>
        <w:t>do 12.00 hodin</w:t>
      </w:r>
      <w:r w:rsidR="00AB3D3F">
        <w:rPr>
          <w:rFonts w:ascii="Times New Roman" w:hAnsi="Times New Roman"/>
        </w:rPr>
        <w:t>y</w:t>
      </w:r>
      <w:r w:rsidR="002B5250">
        <w:rPr>
          <w:rFonts w:ascii="Times New Roman" w:hAnsi="Times New Roman"/>
        </w:rPr>
        <w:t>.“</w:t>
      </w:r>
      <w:r w:rsidR="00B83C38">
        <w:rPr>
          <w:rFonts w:ascii="Times New Roman" w:hAnsi="Times New Roman"/>
        </w:rPr>
        <w:t>.</w:t>
      </w:r>
    </w:p>
    <w:p w14:paraId="681A76BB" w14:textId="7A1E20C5" w:rsidR="007F3F82" w:rsidRPr="002E4D77" w:rsidRDefault="007F3F82" w:rsidP="00905FD0">
      <w:pPr>
        <w:jc w:val="both"/>
      </w:pPr>
    </w:p>
    <w:p w14:paraId="4B3563C9" w14:textId="77777777" w:rsidR="00905FD0" w:rsidRPr="002E4D77" w:rsidRDefault="00905FD0" w:rsidP="00905FD0">
      <w:pPr>
        <w:outlineLvl w:val="0"/>
        <w:rPr>
          <w:b/>
          <w:bCs/>
          <w:kern w:val="36"/>
        </w:rPr>
      </w:pPr>
    </w:p>
    <w:p w14:paraId="5A41E8F7" w14:textId="77777777" w:rsidR="00905FD0" w:rsidRPr="002E4D77" w:rsidRDefault="00905FD0" w:rsidP="00905FD0">
      <w:pPr>
        <w:jc w:val="center"/>
        <w:outlineLvl w:val="0"/>
        <w:rPr>
          <w:b/>
          <w:bCs/>
          <w:kern w:val="36"/>
        </w:rPr>
      </w:pPr>
      <w:r w:rsidRPr="002E4D77">
        <w:rPr>
          <w:rFonts w:ascii="Times New Roman" w:hAnsi="Times New Roman"/>
          <w:b/>
          <w:bCs/>
          <w:kern w:val="36"/>
        </w:rPr>
        <w:lastRenderedPageBreak/>
        <w:t>Čl. II</w:t>
      </w:r>
    </w:p>
    <w:p w14:paraId="2D93287E" w14:textId="7D38823A" w:rsidR="00905FD0" w:rsidRPr="002E4D77" w:rsidRDefault="00905FD0" w:rsidP="002B031A">
      <w:pPr>
        <w:pStyle w:val="Default"/>
        <w:jc w:val="both"/>
        <w:rPr>
          <w:rFonts w:ascii="Times New Roman" w:hAnsi="Times New Roman" w:cs="Times New Roman"/>
        </w:rPr>
      </w:pPr>
      <w:r w:rsidRPr="002E4D77">
        <w:rPr>
          <w:rFonts w:ascii="Times New Roman" w:hAnsi="Times New Roman" w:cs="Times New Roman"/>
        </w:rPr>
        <w:t xml:space="preserve">Tento zákon nadobúda účinnosť 1. </w:t>
      </w:r>
      <w:r w:rsidR="009E5AF8">
        <w:rPr>
          <w:rFonts w:ascii="Times New Roman" w:hAnsi="Times New Roman" w:cs="Times New Roman"/>
        </w:rPr>
        <w:t>júna</w:t>
      </w:r>
      <w:r w:rsidRPr="002E4D77">
        <w:rPr>
          <w:rFonts w:ascii="Times New Roman" w:hAnsi="Times New Roman" w:cs="Times New Roman"/>
        </w:rPr>
        <w:t xml:space="preserve"> 202</w:t>
      </w:r>
      <w:r w:rsidR="002B031A">
        <w:rPr>
          <w:rFonts w:ascii="Times New Roman" w:hAnsi="Times New Roman" w:cs="Times New Roman"/>
        </w:rPr>
        <w:t>3</w:t>
      </w:r>
      <w:r w:rsidRPr="002E4D77">
        <w:rPr>
          <w:rFonts w:ascii="Times New Roman" w:hAnsi="Times New Roman" w:cs="Times New Roman"/>
        </w:rPr>
        <w:t>.</w:t>
      </w:r>
    </w:p>
    <w:p w14:paraId="6696A6EF" w14:textId="77777777" w:rsidR="001F1D06" w:rsidRPr="00905FD0" w:rsidRDefault="00000000" w:rsidP="00905FD0"/>
    <w:sectPr w:rsidR="001F1D06" w:rsidRPr="00905FD0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8BB34" w14:textId="77777777" w:rsidR="00875370" w:rsidRDefault="00875370">
      <w:pPr>
        <w:spacing w:after="0" w:line="240" w:lineRule="auto"/>
      </w:pPr>
      <w:r>
        <w:separator/>
      </w:r>
    </w:p>
  </w:endnote>
  <w:endnote w:type="continuationSeparator" w:id="0">
    <w:p w14:paraId="29E891CF" w14:textId="77777777" w:rsidR="00875370" w:rsidRDefault="00875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B0604020202020204"/>
    <w:charset w:val="EE"/>
    <w:family w:val="roman"/>
    <w:pitch w:val="variable"/>
    <w:sig w:usb0="00000000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D217F" w14:textId="77777777" w:rsidR="00FA4896" w:rsidRDefault="000000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D827F" w14:textId="77777777" w:rsidR="00875370" w:rsidRDefault="00875370">
      <w:pPr>
        <w:spacing w:after="0" w:line="240" w:lineRule="auto"/>
      </w:pPr>
      <w:r>
        <w:separator/>
      </w:r>
    </w:p>
  </w:footnote>
  <w:footnote w:type="continuationSeparator" w:id="0">
    <w:p w14:paraId="70B5D529" w14:textId="77777777" w:rsidR="00875370" w:rsidRDefault="00875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159D7"/>
    <w:multiLevelType w:val="hybridMultilevel"/>
    <w:tmpl w:val="57B42E50"/>
    <w:lvl w:ilvl="0" w:tplc="5FC697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37EE2"/>
    <w:multiLevelType w:val="multilevel"/>
    <w:tmpl w:val="6990243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num w:numId="1" w16cid:durableId="111287472">
    <w:abstractNumId w:val="1"/>
  </w:num>
  <w:num w:numId="2" w16cid:durableId="1597131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FD0"/>
    <w:rsid w:val="00036AAA"/>
    <w:rsid w:val="00082C1C"/>
    <w:rsid w:val="000C03AD"/>
    <w:rsid w:val="001235C9"/>
    <w:rsid w:val="00152BAE"/>
    <w:rsid w:val="00197AC4"/>
    <w:rsid w:val="001A3FB0"/>
    <w:rsid w:val="001B5971"/>
    <w:rsid w:val="001D3541"/>
    <w:rsid w:val="001D5D93"/>
    <w:rsid w:val="001E034D"/>
    <w:rsid w:val="00244D2A"/>
    <w:rsid w:val="00250A57"/>
    <w:rsid w:val="002B031A"/>
    <w:rsid w:val="002B5250"/>
    <w:rsid w:val="002B5950"/>
    <w:rsid w:val="002B7CB7"/>
    <w:rsid w:val="00321267"/>
    <w:rsid w:val="0032397F"/>
    <w:rsid w:val="00344E96"/>
    <w:rsid w:val="00414860"/>
    <w:rsid w:val="004A5BC7"/>
    <w:rsid w:val="004F6CBF"/>
    <w:rsid w:val="00541926"/>
    <w:rsid w:val="005D4AF3"/>
    <w:rsid w:val="0060163A"/>
    <w:rsid w:val="00625A5F"/>
    <w:rsid w:val="00636122"/>
    <w:rsid w:val="006F2CA2"/>
    <w:rsid w:val="006F6402"/>
    <w:rsid w:val="00731A6E"/>
    <w:rsid w:val="007402FD"/>
    <w:rsid w:val="00754A53"/>
    <w:rsid w:val="007F3F82"/>
    <w:rsid w:val="00875370"/>
    <w:rsid w:val="008A4DF2"/>
    <w:rsid w:val="008B0316"/>
    <w:rsid w:val="008C1399"/>
    <w:rsid w:val="008E3FCC"/>
    <w:rsid w:val="008F1F4B"/>
    <w:rsid w:val="0090338A"/>
    <w:rsid w:val="00905FD0"/>
    <w:rsid w:val="00910395"/>
    <w:rsid w:val="0095261D"/>
    <w:rsid w:val="00956DC0"/>
    <w:rsid w:val="009731BB"/>
    <w:rsid w:val="00997CC9"/>
    <w:rsid w:val="009D46D5"/>
    <w:rsid w:val="009E5AF8"/>
    <w:rsid w:val="00A235F2"/>
    <w:rsid w:val="00A43980"/>
    <w:rsid w:val="00AB3D3F"/>
    <w:rsid w:val="00AB7304"/>
    <w:rsid w:val="00AD1EC5"/>
    <w:rsid w:val="00AE0CDC"/>
    <w:rsid w:val="00B757AF"/>
    <w:rsid w:val="00B83C38"/>
    <w:rsid w:val="00BA06F4"/>
    <w:rsid w:val="00BA123F"/>
    <w:rsid w:val="00BB40C6"/>
    <w:rsid w:val="00BD589C"/>
    <w:rsid w:val="00C06A9D"/>
    <w:rsid w:val="00C345BA"/>
    <w:rsid w:val="00C45EC9"/>
    <w:rsid w:val="00C74B5A"/>
    <w:rsid w:val="00C869BC"/>
    <w:rsid w:val="00C96756"/>
    <w:rsid w:val="00CB7A6B"/>
    <w:rsid w:val="00CF09C5"/>
    <w:rsid w:val="00D325F3"/>
    <w:rsid w:val="00E0375C"/>
    <w:rsid w:val="00E07E13"/>
    <w:rsid w:val="00E16FC4"/>
    <w:rsid w:val="00E648EC"/>
    <w:rsid w:val="00E939D0"/>
    <w:rsid w:val="00E95538"/>
    <w:rsid w:val="00EB41B5"/>
    <w:rsid w:val="00EC4765"/>
    <w:rsid w:val="00EE4F69"/>
    <w:rsid w:val="00EE7CAC"/>
    <w:rsid w:val="00EF262F"/>
    <w:rsid w:val="00F1011E"/>
    <w:rsid w:val="00F1780F"/>
    <w:rsid w:val="00F414AA"/>
    <w:rsid w:val="00F42785"/>
    <w:rsid w:val="00F434AD"/>
    <w:rsid w:val="00FA17B3"/>
    <w:rsid w:val="00FA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8296F"/>
  <w15:chartTrackingRefBased/>
  <w15:docId w15:val="{A300F4C1-083F-4046-ABED-80D504444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05FD0"/>
    <w:pPr>
      <w:suppressAutoHyphens/>
      <w:spacing w:after="160" w:line="259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taChar">
    <w:name w:val="Päta Char"/>
    <w:basedOn w:val="Predvolenpsmoodseku"/>
    <w:link w:val="Pta"/>
    <w:uiPriority w:val="99"/>
    <w:qFormat/>
    <w:rsid w:val="00905FD0"/>
  </w:style>
  <w:style w:type="paragraph" w:styleId="Odsekzoznamu">
    <w:name w:val="List Paragraph"/>
    <w:basedOn w:val="Normlny"/>
    <w:uiPriority w:val="34"/>
    <w:qFormat/>
    <w:rsid w:val="00905FD0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05FD0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PtaChar1">
    <w:name w:val="Päta Char1"/>
    <w:basedOn w:val="Predvolenpsmoodseku"/>
    <w:uiPriority w:val="99"/>
    <w:semiHidden/>
    <w:rsid w:val="00905FD0"/>
    <w:rPr>
      <w:sz w:val="22"/>
      <w:szCs w:val="22"/>
    </w:rPr>
  </w:style>
  <w:style w:type="paragraph" w:styleId="Bezriadkovania">
    <w:name w:val="No Spacing"/>
    <w:uiPriority w:val="1"/>
    <w:qFormat/>
    <w:rsid w:val="00905FD0"/>
    <w:rPr>
      <w:rFonts w:eastAsia="Times New Roman" w:cs="Times New Roman"/>
      <w:sz w:val="22"/>
      <w:szCs w:val="22"/>
    </w:rPr>
  </w:style>
  <w:style w:type="paragraph" w:styleId="Zkladntext">
    <w:name w:val="Body Text"/>
    <w:basedOn w:val="Normlny"/>
    <w:link w:val="ZkladntextChar"/>
    <w:uiPriority w:val="99"/>
    <w:rsid w:val="00905FD0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05FD0"/>
    <w:rPr>
      <w:rFonts w:ascii="Times New Roman" w:eastAsia="Times New Roman" w:hAnsi="Times New Roman" w:cs="Times New Roman"/>
      <w:lang w:eastAsia="cs-CZ"/>
    </w:rPr>
  </w:style>
  <w:style w:type="paragraph" w:customStyle="1" w:styleId="Default">
    <w:name w:val="Default"/>
    <w:uiPriority w:val="99"/>
    <w:rsid w:val="00905FD0"/>
    <w:pPr>
      <w:widowControl w:val="0"/>
      <w:autoSpaceDE w:val="0"/>
      <w:autoSpaceDN w:val="0"/>
      <w:adjustRightInd w:val="0"/>
    </w:pPr>
    <w:rPr>
      <w:rFonts w:ascii="Liberation Serif" w:eastAsia="Times New Roman" w:hAnsi="Liberation Serif" w:cs="Liberation Serif"/>
      <w:color w:val="000000"/>
      <w:kern w:val="2"/>
      <w:lang w:eastAsia="sk-SK" w:bidi="hi-IN"/>
    </w:rPr>
  </w:style>
  <w:style w:type="character" w:styleId="Hypertextovprepojenie">
    <w:name w:val="Hyperlink"/>
    <w:basedOn w:val="Predvolenpsmoodseku"/>
    <w:uiPriority w:val="99"/>
    <w:rsid w:val="00905FD0"/>
    <w:rPr>
      <w:rFonts w:cs="Times New Roman"/>
      <w:color w:val="0000FF"/>
      <w:u w:val="single"/>
      <w:rtl w:val="0"/>
      <w:cs w:val="0"/>
    </w:rPr>
  </w:style>
  <w:style w:type="paragraph" w:styleId="Revzia">
    <w:name w:val="Revision"/>
    <w:hidden/>
    <w:uiPriority w:val="99"/>
    <w:semiHidden/>
    <w:rsid w:val="00E16FC4"/>
    <w:rPr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BA123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A123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A123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A123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A12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553C89-AE55-2340-BAB2-B2294D580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>Legislatívno právny tím poslaneckého klubu OĽANO v NR SR</Company>
  <LinksUpToDate>false</LinksUpToDate>
  <CharactersWithSpaces>2429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Jana Ivankovičová</dc:creator>
  <cp:keywords/>
  <dc:description/>
  <cp:lastModifiedBy>Microsoft Office User</cp:lastModifiedBy>
  <cp:revision>3</cp:revision>
  <dcterms:created xsi:type="dcterms:W3CDTF">2023-02-09T10:08:00Z</dcterms:created>
  <dcterms:modified xsi:type="dcterms:W3CDTF">2023-02-09T11:11:00Z</dcterms:modified>
  <cp:category/>
</cp:coreProperties>
</file>