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5C7" w:rsidRDefault="004F75C7" w:rsidP="004F75C7">
      <w:pPr>
        <w:rPr>
          <w:b/>
          <w:bCs/>
        </w:rPr>
      </w:pPr>
      <w:r>
        <w:rPr>
          <w:b/>
          <w:bCs/>
        </w:rPr>
        <w:t xml:space="preserve">                Výbor </w:t>
      </w:r>
    </w:p>
    <w:p w:rsidR="004F75C7" w:rsidRDefault="004F75C7" w:rsidP="004F75C7">
      <w:pPr>
        <w:rPr>
          <w:b/>
          <w:bCs/>
        </w:rPr>
      </w:pPr>
      <w:r>
        <w:rPr>
          <w:b/>
          <w:bCs/>
        </w:rPr>
        <w:t>Národnej rady Slovenskej republiky</w:t>
      </w:r>
    </w:p>
    <w:p w:rsidR="004F75C7" w:rsidRDefault="004F75C7" w:rsidP="004F75C7">
      <w:pPr>
        <w:rPr>
          <w:b/>
          <w:bCs/>
        </w:rPr>
      </w:pPr>
      <w:r>
        <w:rPr>
          <w:b/>
          <w:bCs/>
        </w:rPr>
        <w:t xml:space="preserve">            pre zdravotníctvo</w:t>
      </w:r>
      <w:r>
        <w:tab/>
      </w:r>
    </w:p>
    <w:p w:rsidR="004F75C7" w:rsidRDefault="004F75C7" w:rsidP="004F75C7">
      <w:pPr>
        <w:jc w:val="right"/>
      </w:pPr>
      <w:r>
        <w:tab/>
      </w:r>
      <w:r>
        <w:tab/>
      </w:r>
      <w:r>
        <w:tab/>
      </w:r>
      <w:r>
        <w:tab/>
      </w:r>
      <w:r>
        <w:tab/>
      </w:r>
      <w:r>
        <w:tab/>
        <w:t xml:space="preserve">                         </w:t>
      </w:r>
      <w:r>
        <w:rPr>
          <w:b/>
        </w:rPr>
        <w:t>85.</w:t>
      </w:r>
      <w:r>
        <w:t xml:space="preserve"> schôdza výboru</w:t>
      </w:r>
    </w:p>
    <w:p w:rsidR="004F75C7" w:rsidRDefault="004F75C7" w:rsidP="004F75C7">
      <w:pPr>
        <w:jc w:val="right"/>
      </w:pPr>
      <w:r>
        <w:tab/>
      </w:r>
      <w:r>
        <w:tab/>
      </w:r>
      <w:r>
        <w:tab/>
      </w:r>
      <w:r>
        <w:tab/>
      </w:r>
      <w:r>
        <w:tab/>
      </w:r>
      <w:r>
        <w:tab/>
      </w:r>
      <w:r>
        <w:tab/>
      </w:r>
      <w:r>
        <w:tab/>
        <w:t>Číslo: CRD-2293/2022</w:t>
      </w:r>
    </w:p>
    <w:p w:rsidR="004F75C7" w:rsidRDefault="004F75C7" w:rsidP="004F75C7">
      <w:pPr>
        <w:jc w:val="center"/>
        <w:rPr>
          <w:b/>
          <w:bCs/>
        </w:rPr>
      </w:pPr>
    </w:p>
    <w:p w:rsidR="004F75C7" w:rsidRDefault="004F75C7" w:rsidP="004F75C7">
      <w:pPr>
        <w:jc w:val="center"/>
        <w:rPr>
          <w:b/>
          <w:bCs/>
        </w:rPr>
      </w:pPr>
    </w:p>
    <w:p w:rsidR="004F75C7" w:rsidRDefault="004F75C7" w:rsidP="004F75C7">
      <w:pPr>
        <w:jc w:val="center"/>
        <w:rPr>
          <w:b/>
          <w:bCs/>
        </w:rPr>
      </w:pPr>
    </w:p>
    <w:p w:rsidR="004F75C7" w:rsidRDefault="004F75C7" w:rsidP="004F75C7">
      <w:pPr>
        <w:jc w:val="center"/>
        <w:rPr>
          <w:b/>
          <w:bCs/>
          <w:sz w:val="28"/>
          <w:szCs w:val="28"/>
        </w:rPr>
      </w:pPr>
      <w:r>
        <w:rPr>
          <w:b/>
          <w:bCs/>
          <w:sz w:val="28"/>
          <w:szCs w:val="28"/>
        </w:rPr>
        <w:t>187</w:t>
      </w:r>
    </w:p>
    <w:p w:rsidR="004F75C7" w:rsidRDefault="004F75C7" w:rsidP="004F75C7">
      <w:pPr>
        <w:jc w:val="center"/>
        <w:rPr>
          <w:b/>
          <w:bCs/>
          <w:sz w:val="28"/>
          <w:szCs w:val="28"/>
        </w:rPr>
      </w:pPr>
    </w:p>
    <w:p w:rsidR="004F75C7" w:rsidRDefault="004F75C7" w:rsidP="004F75C7">
      <w:pPr>
        <w:jc w:val="center"/>
        <w:rPr>
          <w:b/>
          <w:bCs/>
        </w:rPr>
      </w:pPr>
      <w:r>
        <w:rPr>
          <w:b/>
          <w:bCs/>
        </w:rPr>
        <w:t>U z n e s e n i e</w:t>
      </w:r>
    </w:p>
    <w:p w:rsidR="004F75C7" w:rsidRDefault="004F75C7" w:rsidP="004F75C7">
      <w:pPr>
        <w:jc w:val="center"/>
        <w:rPr>
          <w:b/>
          <w:bCs/>
        </w:rPr>
      </w:pPr>
      <w:r>
        <w:rPr>
          <w:b/>
          <w:bCs/>
        </w:rPr>
        <w:t>Výboru Národnej rady Sloven</w:t>
      </w:r>
      <w:smartTag w:uri="urn:schemas-microsoft-com:office:smarttags" w:element="PersonName">
        <w:r>
          <w:rPr>
            <w:b/>
            <w:bCs/>
          </w:rPr>
          <w:t>sk</w:t>
        </w:r>
      </w:smartTag>
      <w:r>
        <w:rPr>
          <w:b/>
          <w:bCs/>
        </w:rPr>
        <w:t>ej republiky</w:t>
      </w:r>
    </w:p>
    <w:p w:rsidR="004F75C7" w:rsidRDefault="004F75C7" w:rsidP="004F75C7">
      <w:pPr>
        <w:jc w:val="center"/>
        <w:rPr>
          <w:b/>
          <w:bCs/>
        </w:rPr>
      </w:pPr>
      <w:r>
        <w:rPr>
          <w:b/>
          <w:bCs/>
        </w:rPr>
        <w:t>pre zdravotníctvo</w:t>
      </w:r>
    </w:p>
    <w:p w:rsidR="004F75C7" w:rsidRDefault="004F75C7" w:rsidP="004F75C7">
      <w:pPr>
        <w:jc w:val="center"/>
        <w:rPr>
          <w:b/>
          <w:bCs/>
        </w:rPr>
      </w:pPr>
      <w:r>
        <w:rPr>
          <w:b/>
          <w:bCs/>
        </w:rPr>
        <w:t>z</w:t>
      </w:r>
      <w:r w:rsidR="006C498A">
        <w:rPr>
          <w:b/>
          <w:bCs/>
        </w:rPr>
        <w:t>o</w:t>
      </w:r>
      <w:r w:rsidR="00DC10D7">
        <w:rPr>
          <w:b/>
          <w:bCs/>
        </w:rPr>
        <w:t> </w:t>
      </w:r>
      <w:r w:rsidR="006C498A">
        <w:rPr>
          <w:b/>
          <w:bCs/>
        </w:rPr>
        <w:t>7</w:t>
      </w:r>
      <w:r w:rsidR="00DC10D7">
        <w:rPr>
          <w:b/>
          <w:bCs/>
        </w:rPr>
        <w:t>.</w:t>
      </w:r>
      <w:r w:rsidR="006C498A">
        <w:rPr>
          <w:b/>
          <w:bCs/>
        </w:rPr>
        <w:t xml:space="preserve"> február</w:t>
      </w:r>
      <w:r>
        <w:rPr>
          <w:b/>
          <w:bCs/>
        </w:rPr>
        <w:t>a 2023</w:t>
      </w:r>
    </w:p>
    <w:p w:rsidR="004F75C7" w:rsidRDefault="004F75C7" w:rsidP="004F75C7">
      <w:pPr>
        <w:jc w:val="center"/>
        <w:rPr>
          <w:b/>
          <w:bCs/>
        </w:rPr>
      </w:pPr>
    </w:p>
    <w:p w:rsidR="004F75C7" w:rsidRDefault="004F75C7" w:rsidP="004F75C7"/>
    <w:p w:rsidR="004F75C7" w:rsidRDefault="004F75C7" w:rsidP="004F75C7">
      <w:pPr>
        <w:jc w:val="both"/>
      </w:pPr>
      <w:r>
        <w:t>k</w:t>
      </w:r>
      <w:r>
        <w:rPr>
          <w:b/>
        </w:rPr>
        <w:t> </w:t>
      </w:r>
      <w:r w:rsidRPr="004F75C7">
        <w:rPr>
          <w:b/>
        </w:rPr>
        <w:t>vládnemu návrh zákona, ktorým sa mení a dopĺňa zákon č. 87/2018 Z. z. o radiačnej ochrane a o zmene a doplnení niektorých zákonov v znení neskorších predpisov a ktorým sa menia a dopĺňajú niektoré zákony</w:t>
      </w:r>
      <w:r w:rsidRPr="00C25A14">
        <w:t xml:space="preserve"> (tlač 1263)</w:t>
      </w:r>
    </w:p>
    <w:p w:rsidR="004F75C7" w:rsidRDefault="004F75C7" w:rsidP="004F75C7">
      <w:pPr>
        <w:jc w:val="both"/>
        <w:rPr>
          <w:b/>
        </w:rPr>
      </w:pPr>
    </w:p>
    <w:p w:rsidR="004F75C7" w:rsidRDefault="004F75C7" w:rsidP="004F75C7">
      <w:pPr>
        <w:pStyle w:val="Zkladntext"/>
        <w:rPr>
          <w:b/>
          <w:bCs/>
        </w:rPr>
      </w:pPr>
      <w:r>
        <w:tab/>
      </w:r>
      <w:r>
        <w:rPr>
          <w:b/>
          <w:bCs/>
        </w:rPr>
        <w:t>Výbor Národnej rady Slovenskej republiky pre zdravotníctvo</w:t>
      </w:r>
    </w:p>
    <w:p w:rsidR="004F75C7" w:rsidRDefault="004F75C7" w:rsidP="004F75C7">
      <w:pPr>
        <w:pStyle w:val="Zkladntext"/>
        <w:rPr>
          <w:bCs/>
        </w:rPr>
      </w:pPr>
    </w:p>
    <w:p w:rsidR="004F75C7" w:rsidRPr="000B32B8" w:rsidRDefault="004F75C7" w:rsidP="004F75C7">
      <w:pPr>
        <w:jc w:val="both"/>
      </w:pPr>
      <w:r>
        <w:tab/>
        <w:t>prerokoval v</w:t>
      </w:r>
      <w:r w:rsidRPr="00C25A14">
        <w:t>ládn</w:t>
      </w:r>
      <w:r>
        <w:t>y</w:t>
      </w:r>
      <w:r w:rsidRPr="00C25A14">
        <w:t xml:space="preserve"> návrh zákona, ktorým sa mení a dopĺňa zákon č. 87/2018 Z. z. o radiačnej ochrane a o zmene a doplnení niektorých zákonov v znení neskorších predpisov a ktorým sa menia a dopĺňajú niektoré zákony (tlač 1263)</w:t>
      </w:r>
      <w:r>
        <w:t>;</w:t>
      </w:r>
    </w:p>
    <w:p w:rsidR="004F75C7" w:rsidRDefault="004F75C7" w:rsidP="004F75C7">
      <w:pPr>
        <w:jc w:val="both"/>
        <w:rPr>
          <w:b/>
          <w:bCs/>
        </w:rPr>
      </w:pPr>
    </w:p>
    <w:p w:rsidR="004F75C7" w:rsidRDefault="004F75C7" w:rsidP="004F75C7">
      <w:pPr>
        <w:pStyle w:val="Zkladntext"/>
        <w:ind w:left="705"/>
        <w:rPr>
          <w:b/>
          <w:bCs/>
        </w:rPr>
      </w:pPr>
      <w:r>
        <w:rPr>
          <w:b/>
          <w:bCs/>
        </w:rPr>
        <w:t>A.  s ú h l a s í</w:t>
      </w:r>
    </w:p>
    <w:p w:rsidR="004F75C7" w:rsidRDefault="004F75C7" w:rsidP="004F75C7">
      <w:pPr>
        <w:pStyle w:val="Zkladntext"/>
        <w:ind w:left="705"/>
        <w:rPr>
          <w:b/>
          <w:bCs/>
        </w:rPr>
      </w:pPr>
    </w:p>
    <w:p w:rsidR="004F75C7" w:rsidRPr="000B32B8" w:rsidRDefault="004F75C7" w:rsidP="004F75C7">
      <w:pPr>
        <w:jc w:val="both"/>
      </w:pPr>
      <w:r>
        <w:tab/>
        <w:t xml:space="preserve">      s v</w:t>
      </w:r>
      <w:r w:rsidRPr="00C25A14">
        <w:t>ládn</w:t>
      </w:r>
      <w:r>
        <w:t>ym</w:t>
      </w:r>
      <w:r w:rsidRPr="00C25A14">
        <w:t xml:space="preserve"> návrh</w:t>
      </w:r>
      <w:r>
        <w:t>om</w:t>
      </w:r>
      <w:r w:rsidRPr="00C25A14">
        <w:t xml:space="preserve"> zákona, ktorým sa mení a dopĺňa zákon č. 87/2018 Z. z. o radiačnej ochrane a o zmene a doplnení niektorých zákonov v znení neskorších predpisov a ktorým sa menia a dopĺňajú niektoré zákony (tlač 1263)</w:t>
      </w:r>
      <w:r>
        <w:t>;</w:t>
      </w:r>
    </w:p>
    <w:p w:rsidR="004F75C7" w:rsidRPr="000B32B8" w:rsidRDefault="004F75C7" w:rsidP="004F75C7">
      <w:pPr>
        <w:jc w:val="both"/>
      </w:pPr>
      <w:r w:rsidRPr="000B32B8">
        <w:t xml:space="preserve">   </w:t>
      </w:r>
    </w:p>
    <w:p w:rsidR="004F75C7" w:rsidRDefault="004F75C7" w:rsidP="004F75C7">
      <w:pPr>
        <w:pStyle w:val="Zkladntext"/>
        <w:ind w:firstLine="708"/>
        <w:rPr>
          <w:b/>
          <w:bCs/>
        </w:rPr>
      </w:pPr>
      <w:r>
        <w:rPr>
          <w:b/>
          <w:bCs/>
        </w:rPr>
        <w:t>B. o d p o r ú č a</w:t>
      </w:r>
    </w:p>
    <w:p w:rsidR="004F75C7" w:rsidRDefault="004F75C7" w:rsidP="004F75C7">
      <w:pPr>
        <w:pStyle w:val="Zkladntext"/>
        <w:ind w:left="1065"/>
        <w:rPr>
          <w:b/>
          <w:bCs/>
        </w:rPr>
      </w:pPr>
      <w:r>
        <w:rPr>
          <w:b/>
          <w:bCs/>
        </w:rPr>
        <w:t>Národnej rade Sloven</w:t>
      </w:r>
      <w:smartTag w:uri="urn:schemas-microsoft-com:office:smarttags" w:element="PersonName">
        <w:r>
          <w:rPr>
            <w:b/>
            <w:bCs/>
          </w:rPr>
          <w:t>sk</w:t>
        </w:r>
      </w:smartTag>
      <w:r>
        <w:rPr>
          <w:b/>
          <w:bCs/>
        </w:rPr>
        <w:t>ej republiky</w:t>
      </w:r>
    </w:p>
    <w:p w:rsidR="004F75C7" w:rsidRDefault="004F75C7" w:rsidP="004F75C7">
      <w:pPr>
        <w:ind w:firstLine="708"/>
        <w:jc w:val="both"/>
      </w:pPr>
    </w:p>
    <w:p w:rsidR="004F75C7" w:rsidRDefault="004F75C7" w:rsidP="004F75C7">
      <w:pPr>
        <w:jc w:val="both"/>
      </w:pPr>
      <w:r>
        <w:t xml:space="preserve">                v</w:t>
      </w:r>
      <w:r w:rsidRPr="00C25A14">
        <w:t>ládn</w:t>
      </w:r>
      <w:r>
        <w:t>y</w:t>
      </w:r>
      <w:r w:rsidRPr="00C25A14">
        <w:t xml:space="preserve"> návrh zákona, ktorým sa mení a dopĺňa zákon č. 87/2018 Z. z. o radiačnej ochrane a o zmene a doplnení niektorých zákonov v znení neskorších predpisov a ktorým sa menia a dopĺňajú niektoré zákony (tlač 1263)</w:t>
      </w:r>
      <w:r w:rsidRPr="00C25A14">
        <w:rPr>
          <w:bCs/>
        </w:rPr>
        <w:t xml:space="preserve"> </w:t>
      </w:r>
      <w:r w:rsidRPr="000B32B8">
        <w:t>schváliť s pozmeňujú</w:t>
      </w:r>
      <w:r>
        <w:t xml:space="preserve">cimi a doplňujúcimi návrhmi: </w:t>
      </w:r>
    </w:p>
    <w:p w:rsidR="00EC0801" w:rsidRDefault="00EC0801"/>
    <w:p w:rsidR="007A2D32" w:rsidRDefault="007A2D32" w:rsidP="007A2D32">
      <w:pPr>
        <w:pStyle w:val="Zarkazkladnhotextu"/>
        <w:tabs>
          <w:tab w:val="left" w:pos="204"/>
        </w:tabs>
        <w:spacing w:after="0"/>
        <w:ind w:left="284"/>
        <w:jc w:val="both"/>
        <w:rPr>
          <w:b/>
          <w:bCs/>
        </w:rPr>
      </w:pPr>
    </w:p>
    <w:p w:rsidR="007A2D32" w:rsidRPr="00B1595D" w:rsidRDefault="007A2D32" w:rsidP="007A2D32">
      <w:pPr>
        <w:overflowPunct w:val="0"/>
        <w:ind w:left="1416" w:hanging="1416"/>
      </w:pPr>
      <w:r>
        <w:rPr>
          <w:b/>
        </w:rPr>
        <w:t xml:space="preserve">1. </w:t>
      </w:r>
      <w:r w:rsidRPr="00B1595D">
        <w:rPr>
          <w:b/>
        </w:rPr>
        <w:t>V čl. I sa za bod 1 vkladá nový 2. bod</w:t>
      </w:r>
      <w:r w:rsidRPr="00B1595D">
        <w:t>, ktorý znie:</w:t>
      </w:r>
    </w:p>
    <w:p w:rsidR="007A2D32" w:rsidRDefault="007A2D32" w:rsidP="007A2D32">
      <w:pPr>
        <w:pStyle w:val="Odsekzoznamu"/>
        <w:overflowPunct w:val="0"/>
        <w:ind w:left="284" w:right="-142"/>
        <w:rPr>
          <w:rFonts w:ascii="Arial" w:hAnsi="Arial" w:cs="Arial"/>
        </w:rPr>
      </w:pPr>
      <w:r w:rsidRPr="00B1595D">
        <w:rPr>
          <w:rFonts w:ascii="Arial" w:hAnsi="Arial" w:cs="Arial"/>
        </w:rPr>
        <w:t>„2. V celom texte zákona sa slovo „plod“ vo všetkých tvaroch nahrádza slovami „nenarodené dieťa“ v príslušnom tvare.“.</w:t>
      </w:r>
      <w:r>
        <w:rPr>
          <w:rFonts w:ascii="Arial" w:hAnsi="Arial" w:cs="Arial"/>
        </w:rPr>
        <w:t xml:space="preserve"> </w:t>
      </w:r>
    </w:p>
    <w:p w:rsidR="007A2D32" w:rsidRPr="00B1595D" w:rsidRDefault="007A2D32" w:rsidP="007A2D32">
      <w:pPr>
        <w:pStyle w:val="Odsekzoznamu"/>
        <w:overflowPunct w:val="0"/>
        <w:ind w:left="284" w:right="-142"/>
        <w:rPr>
          <w:rFonts w:ascii="Arial" w:hAnsi="Arial" w:cs="Arial"/>
        </w:rPr>
      </w:pPr>
    </w:p>
    <w:p w:rsidR="007A2D32" w:rsidRPr="00B1595D" w:rsidRDefault="007A2D32" w:rsidP="007A2D32">
      <w:pPr>
        <w:pStyle w:val="Odsekzoznamu"/>
        <w:overflowPunct w:val="0"/>
        <w:ind w:left="284" w:right="-142"/>
        <w:rPr>
          <w:rFonts w:ascii="Arial" w:hAnsi="Arial" w:cs="Arial"/>
        </w:rPr>
      </w:pPr>
      <w:r w:rsidRPr="00B1595D">
        <w:rPr>
          <w:rFonts w:ascii="Arial" w:hAnsi="Arial" w:cs="Arial"/>
        </w:rPr>
        <w:t>Nasledujúce body sa prečíslujú.</w:t>
      </w:r>
    </w:p>
    <w:p w:rsidR="007A2D32" w:rsidRPr="00B1595D" w:rsidRDefault="007A2D32" w:rsidP="007A2D32">
      <w:pPr>
        <w:pStyle w:val="Odsekzoznamu"/>
        <w:overflowPunct w:val="0"/>
        <w:ind w:left="284"/>
        <w:rPr>
          <w:rFonts w:ascii="Arial" w:hAnsi="Arial" w:cs="Arial"/>
        </w:rPr>
      </w:pPr>
      <w:r w:rsidRPr="00B1595D">
        <w:rPr>
          <w:rFonts w:ascii="Arial" w:hAnsi="Arial" w:cs="Arial"/>
        </w:rPr>
        <w:t xml:space="preserve">V tejto súvislosti sa v čl. I vypúšťa bod 155. </w:t>
      </w:r>
    </w:p>
    <w:p w:rsidR="007A2D32" w:rsidRDefault="007A2D32" w:rsidP="007A2D32">
      <w:pPr>
        <w:pStyle w:val="Odsekzoznamu"/>
        <w:overflowPunct w:val="0"/>
        <w:ind w:left="284"/>
        <w:rPr>
          <w:rFonts w:ascii="Arial" w:hAnsi="Arial" w:cs="Arial"/>
        </w:rPr>
      </w:pPr>
      <w:r w:rsidRPr="00B1595D">
        <w:rPr>
          <w:rFonts w:ascii="Arial" w:hAnsi="Arial" w:cs="Arial"/>
        </w:rPr>
        <w:t>Nasledujúce body sa prečíslujú.</w:t>
      </w:r>
    </w:p>
    <w:p w:rsidR="007A2D32" w:rsidRPr="00B1595D" w:rsidRDefault="007A2D32" w:rsidP="007A2D32">
      <w:pPr>
        <w:pStyle w:val="Odsekzoznamu"/>
        <w:overflowPunct w:val="0"/>
        <w:ind w:left="284"/>
        <w:rPr>
          <w:rFonts w:ascii="Arial" w:hAnsi="Arial" w:cs="Arial"/>
        </w:rPr>
      </w:pPr>
    </w:p>
    <w:p w:rsidR="007A2D32" w:rsidRPr="007A2D32" w:rsidRDefault="007A2D32" w:rsidP="007A2D32">
      <w:pPr>
        <w:ind w:left="2832"/>
      </w:pPr>
      <w:r w:rsidRPr="00B1595D">
        <w:lastRenderedPageBreak/>
        <w:t xml:space="preserve">V nadväznosti na ustanovenie v čl. I v bode 155 je potrebné túto pojmovú zmenu, </w:t>
      </w:r>
      <w:r w:rsidRPr="004B68A9">
        <w:t>ktorá reflektuje pojem používaný v čl.10, čl. 15 a čl. 62 smernice 2013/59/Euratom,</w:t>
      </w:r>
      <w:r w:rsidRPr="00B1595D">
        <w:rPr>
          <w:i/>
        </w:rPr>
        <w:t xml:space="preserve"> </w:t>
      </w:r>
      <w:r w:rsidRPr="00B1595D">
        <w:t xml:space="preserve">premietnuť aj do ostatných ustanovení zákona, aby sa tak dodržala požiadavka terminologickej jednotnosti v zmysle čl. 4 a Prílohy č. 2 v druhom bode Legislatívnych pravidiel tvorby zákonov. Vzhľadom na použitie tohto pojmu až na 24 miestach ustanovení platného zákona, je vhodnejšie vykonať túto zmenu spoločným ustanovením. </w:t>
      </w:r>
    </w:p>
    <w:p w:rsidR="007A2D32" w:rsidRPr="00B1595D" w:rsidRDefault="007A2D32" w:rsidP="007A2D32">
      <w:pPr>
        <w:pStyle w:val="Odsekzoznamu"/>
        <w:overflowPunct w:val="0"/>
        <w:rPr>
          <w:rFonts w:ascii="Arial" w:hAnsi="Arial" w:cs="Arial"/>
          <w:b/>
        </w:rPr>
      </w:pPr>
    </w:p>
    <w:p w:rsidR="007A2D32" w:rsidRDefault="007A2D32" w:rsidP="007A2D32">
      <w:pPr>
        <w:overflowPunct w:val="0"/>
        <w:ind w:left="284" w:hanging="284"/>
      </w:pPr>
      <w:r>
        <w:rPr>
          <w:b/>
        </w:rPr>
        <w:t xml:space="preserve">2. </w:t>
      </w:r>
      <w:r w:rsidRPr="008931A8">
        <w:rPr>
          <w:b/>
        </w:rPr>
        <w:t>V čl. I  v 2. bode</w:t>
      </w:r>
      <w:r w:rsidRPr="008931A8">
        <w:t xml:space="preserve"> sa slová „v príslušnom tvare“ nahrádzajú slovami „vo všetkých tvaroch“.</w:t>
      </w:r>
    </w:p>
    <w:p w:rsidR="007A2D32" w:rsidRPr="008931A8" w:rsidRDefault="007A2D32" w:rsidP="007A2D32">
      <w:pPr>
        <w:overflowPunct w:val="0"/>
        <w:ind w:left="284" w:hanging="284"/>
      </w:pPr>
    </w:p>
    <w:p w:rsidR="007A2D32" w:rsidRDefault="007A2D32" w:rsidP="007A2D32">
      <w:pPr>
        <w:pStyle w:val="Odsekzoznamu"/>
        <w:overflowPunct w:val="0"/>
        <w:ind w:left="2832"/>
        <w:rPr>
          <w:rFonts w:ascii="Arial" w:hAnsi="Arial" w:cs="Arial"/>
        </w:rPr>
      </w:pPr>
      <w:r w:rsidRPr="00B1595D">
        <w:rPr>
          <w:rFonts w:ascii="Arial" w:hAnsi="Arial" w:cs="Arial"/>
        </w:rPr>
        <w:t>Oprava použitého slovného spojenia tak, aby boli vypúšťané pojmy vypustené vo všetkých použitých gramatických tvaroch.</w:t>
      </w:r>
    </w:p>
    <w:p w:rsidR="007A2D32" w:rsidRPr="000D3502" w:rsidRDefault="007A2D32" w:rsidP="007A2D32">
      <w:pPr>
        <w:overflowPunct w:val="0"/>
        <w:rPr>
          <w:b/>
        </w:rPr>
      </w:pPr>
    </w:p>
    <w:p w:rsidR="007A2D32" w:rsidRDefault="007A2D32" w:rsidP="007A2D32">
      <w:pPr>
        <w:overflowPunct w:val="0"/>
      </w:pPr>
    </w:p>
    <w:p w:rsidR="007A2D32" w:rsidRDefault="007A2D32" w:rsidP="007A2D32">
      <w:pPr>
        <w:overflowPunct w:val="0"/>
        <w:ind w:left="284" w:hanging="284"/>
      </w:pPr>
      <w:r>
        <w:rPr>
          <w:b/>
        </w:rPr>
        <w:t>3</w:t>
      </w:r>
      <w:r w:rsidRPr="008931A8">
        <w:rPr>
          <w:b/>
        </w:rPr>
        <w:t>. V čl. I  v 6. bode</w:t>
      </w:r>
      <w:r w:rsidRPr="00654072">
        <w:t xml:space="preserve"> sa slová „pracovníka alebo jednotlivca z obyvateľstva“ nahrádzajú slovami „fyzickej osoby“.</w:t>
      </w:r>
    </w:p>
    <w:p w:rsidR="007A2D32" w:rsidRPr="00654072" w:rsidRDefault="007A2D32" w:rsidP="007A2D32">
      <w:pPr>
        <w:overflowPunct w:val="0"/>
        <w:ind w:left="284" w:hanging="284"/>
      </w:pPr>
    </w:p>
    <w:p w:rsidR="007A2D32" w:rsidRPr="007A2D32" w:rsidRDefault="007A2D32" w:rsidP="007A2D32">
      <w:pPr>
        <w:pStyle w:val="Odsekzoznamu"/>
        <w:overflowPunct w:val="0"/>
        <w:ind w:left="2832"/>
        <w:rPr>
          <w:rFonts w:ascii="Arial" w:hAnsi="Arial" w:cs="Arial"/>
        </w:rPr>
      </w:pPr>
      <w:r w:rsidRPr="008931A8">
        <w:rPr>
          <w:rFonts w:ascii="Arial" w:hAnsi="Arial" w:cs="Arial"/>
        </w:rPr>
        <w:t>Nahradenie ustáleným právnym pojmom „fyzická osoba“, ktorý zastrešuje tak „pracovníka“ ako aj „jednotlivca z obyvateľstva“. Navyše použitím pojmu „jednotlivca z obyvateľstva“ by ustanovenie bolo aplikovateľné len pri ožiarení jednotlivca, avšak  už nie pri ožiarení dvoch a viac obyvateľov. Zároveň sa tým zjednotí pojmológia napríklad s čl. I v 5. bode v § 2 ods. 1 písm. d), kde je</w:t>
      </w:r>
      <w:r>
        <w:rPr>
          <w:rFonts w:ascii="Arial" w:hAnsi="Arial" w:cs="Arial"/>
        </w:rPr>
        <w:t xml:space="preserve"> použitý pojem „fyzická osoba“.</w:t>
      </w:r>
    </w:p>
    <w:p w:rsidR="007A2D32" w:rsidRDefault="007A2D32" w:rsidP="007A2D32">
      <w:pPr>
        <w:overflowPunct w:val="0"/>
      </w:pPr>
    </w:p>
    <w:p w:rsidR="007A2D32" w:rsidRPr="00B1595D" w:rsidRDefault="007A2D32" w:rsidP="007A2D32">
      <w:pPr>
        <w:overflowPunct w:val="0"/>
      </w:pPr>
    </w:p>
    <w:p w:rsidR="007A2D32" w:rsidRPr="008931A8" w:rsidRDefault="007A2D32" w:rsidP="007A2D32">
      <w:pPr>
        <w:overflowPunct w:val="0"/>
      </w:pPr>
      <w:r>
        <w:rPr>
          <w:b/>
        </w:rPr>
        <w:t xml:space="preserve">4. </w:t>
      </w:r>
      <w:r w:rsidRPr="008931A8">
        <w:rPr>
          <w:b/>
        </w:rPr>
        <w:t>V čl. I sa za bod 11 vkladá nový bod 12</w:t>
      </w:r>
      <w:r w:rsidRPr="008931A8">
        <w:t>, ktorý znie:</w:t>
      </w:r>
    </w:p>
    <w:p w:rsidR="007A2D32" w:rsidRPr="00B1595D" w:rsidRDefault="007A2D32" w:rsidP="007A2D32">
      <w:pPr>
        <w:pStyle w:val="Odsekzoznamu"/>
        <w:overflowPunct w:val="0"/>
        <w:ind w:left="284"/>
        <w:rPr>
          <w:rFonts w:ascii="Arial" w:hAnsi="Arial" w:cs="Arial"/>
        </w:rPr>
      </w:pPr>
      <w:r w:rsidRPr="00B1595D">
        <w:rPr>
          <w:rFonts w:ascii="Arial" w:hAnsi="Arial" w:cs="Arial"/>
        </w:rPr>
        <w:t>„12. V § 4 ods. 1 písm. d) sa slová „Ministerstvo dopravy a výstavby Slovenskej republiky“ nahrádzajú slovami „Ministerstvo dopravy Slovenskej republiky“.</w:t>
      </w:r>
    </w:p>
    <w:p w:rsidR="007A2D32" w:rsidRPr="00B1595D" w:rsidRDefault="007A2D32" w:rsidP="007A2D32">
      <w:pPr>
        <w:pStyle w:val="Odsekzoznamu"/>
        <w:overflowPunct w:val="0"/>
        <w:ind w:left="284"/>
        <w:rPr>
          <w:rFonts w:ascii="Arial" w:hAnsi="Arial" w:cs="Arial"/>
        </w:rPr>
      </w:pPr>
    </w:p>
    <w:p w:rsidR="007A2D32" w:rsidRPr="00B1595D" w:rsidRDefault="007A2D32" w:rsidP="007A2D32">
      <w:pPr>
        <w:pStyle w:val="Odsekzoznamu"/>
        <w:overflowPunct w:val="0"/>
        <w:ind w:left="284"/>
        <w:rPr>
          <w:rFonts w:ascii="Arial" w:hAnsi="Arial" w:cs="Arial"/>
        </w:rPr>
      </w:pPr>
      <w:r w:rsidRPr="00B1595D">
        <w:rPr>
          <w:rFonts w:ascii="Arial" w:hAnsi="Arial" w:cs="Arial"/>
        </w:rPr>
        <w:t>Nasledujúce body sa prečíslujú.</w:t>
      </w:r>
    </w:p>
    <w:p w:rsidR="007A2D32" w:rsidRPr="00B1595D" w:rsidRDefault="007A2D32" w:rsidP="007A2D32">
      <w:pPr>
        <w:pStyle w:val="Odsekzoznamu"/>
        <w:overflowPunct w:val="0"/>
        <w:rPr>
          <w:rFonts w:ascii="Arial" w:hAnsi="Arial" w:cs="Arial"/>
        </w:rPr>
      </w:pPr>
    </w:p>
    <w:p w:rsidR="007A2D32" w:rsidRPr="007A2D32" w:rsidRDefault="007A2D32" w:rsidP="007A2D32">
      <w:pPr>
        <w:ind w:left="2832" w:firstLine="6"/>
      </w:pPr>
      <w:r w:rsidRPr="00B1595D">
        <w:t>Od 1. januára 2023 nadobudol účinnosť zákon č. 172/2022 Z. z., ktorým sa mení a dopĺňa zákon č. 575/2001 Z. z. o organizácii činnosti vlády a organizácii ústrednej štátnej správy v znení neskorších predpisov a ktorým sa menia a dopĺňajú niektoré zákony, ktorým sa mení názov Ministerstva dopravy a výstavby Slovenskej republiky na Ministerstvo dopravy Slovenskej republiky. Uvedenú zmenu je potrebné premietnuť aj do tohto zákona.</w:t>
      </w:r>
    </w:p>
    <w:p w:rsidR="007A2D32" w:rsidRDefault="007A2D32" w:rsidP="007A2D32">
      <w:pPr>
        <w:pStyle w:val="Zarkazkladnhotextu"/>
        <w:tabs>
          <w:tab w:val="left" w:pos="204"/>
        </w:tabs>
        <w:spacing w:after="0"/>
        <w:ind w:left="284"/>
        <w:jc w:val="both"/>
        <w:rPr>
          <w:b/>
          <w:bCs/>
        </w:rPr>
      </w:pPr>
    </w:p>
    <w:p w:rsidR="007A2D32" w:rsidRDefault="007A2D32" w:rsidP="007A2D32">
      <w:pPr>
        <w:pStyle w:val="Zarkazkladnhotextu"/>
        <w:tabs>
          <w:tab w:val="left" w:pos="204"/>
        </w:tabs>
        <w:spacing w:after="0"/>
        <w:ind w:left="284"/>
        <w:jc w:val="both"/>
        <w:rPr>
          <w:b/>
          <w:bCs/>
        </w:rPr>
      </w:pPr>
    </w:p>
    <w:p w:rsidR="007A2D32" w:rsidRPr="001078EF" w:rsidRDefault="007A2D32" w:rsidP="007A2D32">
      <w:pPr>
        <w:pStyle w:val="Zarkazkladnhotextu"/>
        <w:tabs>
          <w:tab w:val="left" w:pos="204"/>
        </w:tabs>
        <w:spacing w:after="0"/>
        <w:ind w:left="284"/>
        <w:jc w:val="both"/>
        <w:rPr>
          <w:b/>
          <w:bCs/>
        </w:rPr>
      </w:pPr>
    </w:p>
    <w:p w:rsidR="007A2D32" w:rsidRPr="001078EF" w:rsidRDefault="007A2D32" w:rsidP="007A2D32">
      <w:pPr>
        <w:spacing w:line="276" w:lineRule="auto"/>
      </w:pPr>
      <w:r w:rsidRPr="001078EF">
        <w:rPr>
          <w:b/>
        </w:rPr>
        <w:lastRenderedPageBreak/>
        <w:t>5. V čl. I sa za bod 14. vkladá nový bod 15,</w:t>
      </w:r>
      <w:r w:rsidRPr="001078EF">
        <w:t xml:space="preserve"> ktorý znie:</w:t>
      </w:r>
    </w:p>
    <w:p w:rsidR="007A2D32" w:rsidRPr="001078EF" w:rsidRDefault="007A2D32" w:rsidP="007A2D32">
      <w:pPr>
        <w:spacing w:line="276" w:lineRule="auto"/>
        <w:ind w:left="284"/>
      </w:pPr>
      <w:r w:rsidRPr="001078EF">
        <w:t>„15. V § 5 písm. a) sa na konci vypúšťa čiarka a pripájajú sa tieto slová: „v rozsahu podľa osobitného predpisu,</w:t>
      </w:r>
      <w:r w:rsidRPr="001078EF">
        <w:rPr>
          <w:vertAlign w:val="superscript"/>
        </w:rPr>
        <w:t>10a</w:t>
      </w:r>
      <w:r w:rsidRPr="001078EF">
        <w:t>)“.</w:t>
      </w:r>
    </w:p>
    <w:p w:rsidR="007A2D32" w:rsidRPr="001078EF" w:rsidRDefault="007A2D32" w:rsidP="007A2D32">
      <w:pPr>
        <w:pStyle w:val="Odsekzoznamu"/>
        <w:spacing w:line="276" w:lineRule="auto"/>
        <w:ind w:left="284"/>
        <w:rPr>
          <w:rFonts w:ascii="Arial" w:hAnsi="Arial" w:cs="Arial"/>
        </w:rPr>
      </w:pPr>
    </w:p>
    <w:p w:rsidR="007A2D32" w:rsidRPr="001078EF" w:rsidRDefault="007A2D32" w:rsidP="007A2D32">
      <w:pPr>
        <w:spacing w:line="276" w:lineRule="auto"/>
        <w:ind w:left="284"/>
      </w:pPr>
      <w:r w:rsidRPr="001078EF">
        <w:t>Poznámka pod čiarou k odkazu 10a znie:</w:t>
      </w:r>
    </w:p>
    <w:p w:rsidR="007A2D32" w:rsidRPr="001078EF" w:rsidRDefault="007A2D32" w:rsidP="007A2D32">
      <w:pPr>
        <w:spacing w:line="276" w:lineRule="auto"/>
        <w:ind w:left="284"/>
        <w:jc w:val="both"/>
      </w:pPr>
      <w:r w:rsidRPr="001078EF">
        <w:t>„</w:t>
      </w:r>
      <w:r w:rsidRPr="001078EF">
        <w:rPr>
          <w:vertAlign w:val="superscript"/>
        </w:rPr>
        <w:t>10a</w:t>
      </w:r>
      <w:r w:rsidRPr="001078EF">
        <w:t xml:space="preserve">) §19 zákona č. 575/2001 Z. z. </w:t>
      </w:r>
      <w:r w:rsidRPr="007A2D32">
        <w:rPr>
          <w:rStyle w:val="Odkaznakomentr"/>
          <w:sz w:val="24"/>
          <w:szCs w:val="24"/>
        </w:rPr>
        <w:t>o organizácii činnosti vlády a organizácii ústrednej štátnej správy</w:t>
      </w:r>
      <w:r w:rsidRPr="001078EF">
        <w:t xml:space="preserve"> v znení neskorších predpisov.“.</w:t>
      </w:r>
    </w:p>
    <w:p w:rsidR="007A2D32" w:rsidRDefault="007A2D32" w:rsidP="007A2D32">
      <w:pPr>
        <w:pStyle w:val="Odsekzoznamu"/>
        <w:overflowPunct w:val="0"/>
        <w:rPr>
          <w:rFonts w:ascii="Arial" w:hAnsi="Arial" w:cs="Arial"/>
          <w:b/>
          <w:color w:val="FF0000"/>
        </w:rPr>
      </w:pPr>
    </w:p>
    <w:p w:rsidR="007A2D32" w:rsidRPr="008931A8" w:rsidRDefault="007A2D32" w:rsidP="007A2D32">
      <w:pPr>
        <w:overflowPunct w:val="0"/>
        <w:ind w:left="284"/>
      </w:pPr>
      <w:r w:rsidRPr="008931A8">
        <w:t>Nasledujúce body sa primerane prečíslujú.</w:t>
      </w:r>
    </w:p>
    <w:p w:rsidR="007A2D32" w:rsidRPr="008517A8" w:rsidRDefault="007A2D32" w:rsidP="007A2D32">
      <w:pPr>
        <w:pStyle w:val="Odsekzoznamu"/>
        <w:overflowPunct w:val="0"/>
        <w:rPr>
          <w:rFonts w:ascii="Arial" w:hAnsi="Arial" w:cs="Arial"/>
          <w:b/>
          <w:color w:val="FF0000"/>
        </w:rPr>
      </w:pPr>
    </w:p>
    <w:p w:rsidR="007A2D32" w:rsidRPr="007A2D32" w:rsidRDefault="007A2D32" w:rsidP="007A2D32">
      <w:pPr>
        <w:spacing w:line="276" w:lineRule="auto"/>
        <w:ind w:left="2835"/>
      </w:pPr>
      <w:r w:rsidRPr="008931A8">
        <w:t>Týmto ustanovením sa precizuje pôvodná zákonná úprava, ktorá je nevyhnutná pre plnenie článku 76 smernice Rady 2013/59/EURATOM, ktorým bola členským štátom uložená povinnosť zabezpečiť, aby boli regulačné orgány oddelené od prevádzkovateľov zdrojov ionizujúceho žiarenia, aby sa zabezpečila účinná nezávislosť od nenáležitého vplyvu pri vykonávaní ich regulačných funkcií. Navrhovaná úprava reflektuje na ostatné odporúčania  medzinárodných misií realizovaných Medzinárodnou agentúrou pre atómovú energiu v roku 2022.</w:t>
      </w:r>
    </w:p>
    <w:p w:rsidR="007A2D32" w:rsidRPr="001078EF" w:rsidRDefault="007A2D32" w:rsidP="007A2D32">
      <w:pPr>
        <w:rPr>
          <w:color w:val="000000" w:themeColor="text1"/>
        </w:rPr>
      </w:pPr>
    </w:p>
    <w:p w:rsidR="007A2D32" w:rsidRPr="001078EF" w:rsidRDefault="007A2D32" w:rsidP="007A2D32">
      <w:pPr>
        <w:rPr>
          <w:color w:val="000000" w:themeColor="text1"/>
        </w:rPr>
      </w:pPr>
      <w:r w:rsidRPr="001078EF">
        <w:rPr>
          <w:b/>
          <w:color w:val="000000" w:themeColor="text1"/>
        </w:rPr>
        <w:t>6. V čl. I sa za bod 26 vkladá nový bod 27</w:t>
      </w:r>
      <w:r w:rsidRPr="001078EF">
        <w:rPr>
          <w:color w:val="000000" w:themeColor="text1"/>
        </w:rPr>
        <w:t>, ktorý znie:</w:t>
      </w:r>
    </w:p>
    <w:p w:rsidR="007A2D32" w:rsidRPr="001078EF" w:rsidRDefault="007A2D32" w:rsidP="007A2D32">
      <w:pPr>
        <w:ind w:left="284"/>
        <w:rPr>
          <w:color w:val="000000" w:themeColor="text1"/>
        </w:rPr>
      </w:pPr>
      <w:r w:rsidRPr="001078EF">
        <w:rPr>
          <w:color w:val="000000" w:themeColor="text1"/>
        </w:rPr>
        <w:t xml:space="preserve"> „27. V § 6 ods. 1 písmeno h) sa za slovo „ožiarením“ vkladajú slová „a liečbou humánnym rádioaktívnym liekom alebo použitím rádioaktívneho prekurzora“.“. </w:t>
      </w:r>
    </w:p>
    <w:p w:rsidR="007A2D32" w:rsidRPr="001078EF" w:rsidRDefault="007A2D32" w:rsidP="007A2D32">
      <w:pPr>
        <w:overflowPunct w:val="0"/>
        <w:ind w:left="284"/>
        <w:rPr>
          <w:color w:val="000000" w:themeColor="text1"/>
        </w:rPr>
      </w:pPr>
    </w:p>
    <w:p w:rsidR="007A2D32" w:rsidRPr="001078EF" w:rsidRDefault="007A2D32" w:rsidP="007A2D32">
      <w:pPr>
        <w:overflowPunct w:val="0"/>
        <w:ind w:left="284"/>
        <w:rPr>
          <w:color w:val="000000" w:themeColor="text1"/>
        </w:rPr>
      </w:pPr>
      <w:r w:rsidRPr="001078EF">
        <w:rPr>
          <w:color w:val="000000" w:themeColor="text1"/>
        </w:rPr>
        <w:t>Nasledujúce body sa primerane prečíslujú.</w:t>
      </w:r>
    </w:p>
    <w:p w:rsidR="007A2D32" w:rsidRPr="001078EF" w:rsidRDefault="007A2D32" w:rsidP="007A2D32">
      <w:pPr>
        <w:rPr>
          <w:color w:val="000000" w:themeColor="text1"/>
        </w:rPr>
      </w:pPr>
    </w:p>
    <w:p w:rsidR="007A2D32" w:rsidRPr="001078EF" w:rsidRDefault="007A2D32" w:rsidP="007A2D32">
      <w:pPr>
        <w:ind w:left="2835" w:firstLine="6"/>
        <w:rPr>
          <w:color w:val="000000" w:themeColor="text1"/>
        </w:rPr>
      </w:pPr>
      <w:r w:rsidRPr="001078EF">
        <w:rPr>
          <w:color w:val="000000" w:themeColor="text1"/>
        </w:rPr>
        <w:t>Zosúladenie terminológie so znením textu článku III. novely; upresňuje sa obsah pojmu biomedicínsky výskum spojený s lekárskym ožiarením, čím sa zabráni dezinterpretácii tohto ustanovenia.</w:t>
      </w:r>
    </w:p>
    <w:p w:rsidR="007A2D32" w:rsidRDefault="007A2D32" w:rsidP="007A2D32">
      <w:pPr>
        <w:overflowPunct w:val="0"/>
        <w:ind w:left="1416" w:firstLine="708"/>
        <w:rPr>
          <w:b/>
          <w:strike/>
        </w:rPr>
      </w:pPr>
    </w:p>
    <w:p w:rsidR="007A2D32" w:rsidRPr="008517A8" w:rsidRDefault="007A2D32" w:rsidP="007A2D32">
      <w:pPr>
        <w:overflowPunct w:val="0"/>
      </w:pPr>
    </w:p>
    <w:p w:rsidR="007A2D32" w:rsidRPr="008931A8" w:rsidRDefault="007A2D32" w:rsidP="007A2D32">
      <w:pPr>
        <w:overflowPunct w:val="0"/>
        <w:ind w:left="284" w:hanging="284"/>
      </w:pPr>
      <w:r>
        <w:rPr>
          <w:b/>
        </w:rPr>
        <w:t xml:space="preserve">7. </w:t>
      </w:r>
      <w:r w:rsidRPr="008931A8">
        <w:rPr>
          <w:b/>
        </w:rPr>
        <w:t>V čl. I  v 33. bode v § 6 ods. 2 písm. p) a v čl. I v 45. bode v § 7 ods. 2 písm. j)</w:t>
      </w:r>
      <w:r w:rsidRPr="008931A8">
        <w:t xml:space="preserve">  sa slová „ožiarenia z radónu“ nahrádzajú slovami „ožiarenia radónom“.</w:t>
      </w:r>
    </w:p>
    <w:p w:rsidR="007A2D32" w:rsidRPr="00B1595D" w:rsidRDefault="007A2D32" w:rsidP="007A2D32">
      <w:pPr>
        <w:pStyle w:val="Odsekzoznamu"/>
        <w:widowControl/>
        <w:overflowPunct w:val="0"/>
        <w:autoSpaceDE/>
        <w:autoSpaceDN/>
        <w:adjustRightInd/>
        <w:ind w:left="360"/>
        <w:rPr>
          <w:rFonts w:ascii="Arial" w:hAnsi="Arial" w:cs="Arial"/>
        </w:rPr>
      </w:pPr>
    </w:p>
    <w:p w:rsidR="007A2D32" w:rsidRDefault="007A2D32" w:rsidP="007A2D32">
      <w:pPr>
        <w:pStyle w:val="Odsekzoznamu"/>
        <w:overflowPunct w:val="0"/>
        <w:ind w:left="2832"/>
        <w:rPr>
          <w:rFonts w:ascii="Arial" w:hAnsi="Arial" w:cs="Arial"/>
        </w:rPr>
      </w:pPr>
      <w:r w:rsidRPr="00B1595D">
        <w:rPr>
          <w:rFonts w:ascii="Arial" w:hAnsi="Arial" w:cs="Arial"/>
        </w:rPr>
        <w:t>Zjednotenie používaného pojmu s ostatným textom.</w:t>
      </w:r>
    </w:p>
    <w:p w:rsidR="007A2D32" w:rsidRPr="004B68A9" w:rsidRDefault="007A2D32" w:rsidP="007A2D32">
      <w:pPr>
        <w:rPr>
          <w:b/>
        </w:rPr>
      </w:pPr>
    </w:p>
    <w:p w:rsidR="007A2D32" w:rsidRPr="008931A8" w:rsidRDefault="007A2D32" w:rsidP="007A2D32">
      <w:pPr>
        <w:spacing w:line="276" w:lineRule="auto"/>
      </w:pPr>
      <w:r>
        <w:rPr>
          <w:b/>
        </w:rPr>
        <w:t>8</w:t>
      </w:r>
      <w:r w:rsidRPr="008931A8">
        <w:rPr>
          <w:b/>
        </w:rPr>
        <w:t>. V čl. I sa za 69. bod vkladá nový bod 70</w:t>
      </w:r>
      <w:r w:rsidRPr="008931A8">
        <w:t>, ktorý znie:</w:t>
      </w:r>
    </w:p>
    <w:p w:rsidR="007A2D32" w:rsidRDefault="007A2D32" w:rsidP="007A2D32">
      <w:pPr>
        <w:spacing w:line="276" w:lineRule="auto"/>
      </w:pPr>
      <w:r>
        <w:t xml:space="preserve">    </w:t>
      </w:r>
      <w:r w:rsidRPr="008931A8">
        <w:t>„70. V § 15 ods. 13 v písm. a) druhom bode sa vypúšťa slovo „biomedicínskeho“.</w:t>
      </w:r>
    </w:p>
    <w:p w:rsidR="007A2D32" w:rsidRDefault="007A2D32" w:rsidP="007A2D32">
      <w:pPr>
        <w:overflowPunct w:val="0"/>
      </w:pPr>
    </w:p>
    <w:p w:rsidR="007A2D32" w:rsidRPr="008931A8" w:rsidRDefault="007A2D32" w:rsidP="007A2D32">
      <w:pPr>
        <w:overflowPunct w:val="0"/>
        <w:ind w:left="2835"/>
      </w:pPr>
      <w:r w:rsidRPr="008931A8">
        <w:t xml:space="preserve">Legislatívno-technická úprava. Nadbytočné slovo, v § 6 </w:t>
      </w:r>
      <w:r>
        <w:t xml:space="preserve"> </w:t>
      </w:r>
      <w:r w:rsidRPr="008931A8">
        <w:t xml:space="preserve">bola zavedená legislatívna skratka „účastník výskumu“. </w:t>
      </w:r>
    </w:p>
    <w:p w:rsidR="007A2D32" w:rsidRDefault="007A2D32" w:rsidP="007A2D32">
      <w:pPr>
        <w:pStyle w:val="Odsekzoznamu"/>
        <w:spacing w:after="200" w:line="276" w:lineRule="auto"/>
        <w:ind w:left="752"/>
        <w:rPr>
          <w:rFonts w:ascii="Arial" w:hAnsi="Arial" w:cs="Arial"/>
        </w:rPr>
      </w:pPr>
    </w:p>
    <w:p w:rsidR="007A2D32" w:rsidRPr="00B1595D" w:rsidRDefault="007A2D32" w:rsidP="007A2D32">
      <w:pPr>
        <w:pStyle w:val="Odsekzoznamu"/>
        <w:ind w:left="754"/>
        <w:rPr>
          <w:b/>
        </w:rPr>
      </w:pPr>
      <w:r w:rsidRPr="008931A8">
        <w:rPr>
          <w:rFonts w:ascii="Arial" w:hAnsi="Arial" w:cs="Arial"/>
          <w:b/>
        </w:rPr>
        <w:tab/>
      </w:r>
      <w:r w:rsidRPr="008931A8">
        <w:rPr>
          <w:rFonts w:ascii="Arial" w:hAnsi="Arial" w:cs="Arial"/>
          <w:b/>
        </w:rPr>
        <w:tab/>
      </w:r>
      <w:r w:rsidRPr="008931A8">
        <w:rPr>
          <w:rFonts w:ascii="Arial" w:hAnsi="Arial" w:cs="Arial"/>
          <w:b/>
        </w:rPr>
        <w:tab/>
      </w:r>
    </w:p>
    <w:p w:rsidR="007A2D32" w:rsidRPr="000D3502" w:rsidRDefault="007A2D32" w:rsidP="007A2D32">
      <w:pPr>
        <w:spacing w:after="200" w:line="276" w:lineRule="auto"/>
      </w:pPr>
    </w:p>
    <w:p w:rsidR="007A2D32" w:rsidRDefault="007A2D32" w:rsidP="007A2D32">
      <w:pPr>
        <w:spacing w:line="276" w:lineRule="auto"/>
        <w:ind w:left="284" w:hanging="284"/>
        <w:rPr>
          <w:rFonts w:eastAsia="Calibri"/>
          <w:kern w:val="2"/>
          <w14:ligatures w14:val="standardContextual"/>
        </w:rPr>
      </w:pPr>
      <w:r>
        <w:rPr>
          <w:rFonts w:eastAsia="Calibri"/>
          <w:b/>
          <w:kern w:val="2"/>
          <w14:ligatures w14:val="standardContextual"/>
        </w:rPr>
        <w:lastRenderedPageBreak/>
        <w:t>9</w:t>
      </w:r>
      <w:r w:rsidRPr="008931A8">
        <w:rPr>
          <w:rFonts w:eastAsia="Calibri"/>
          <w:b/>
          <w:kern w:val="2"/>
          <w14:ligatures w14:val="standardContextual"/>
        </w:rPr>
        <w:t xml:space="preserve">. V čl. I 74. bode § 17 ods. 3 písm. a)  </w:t>
      </w:r>
      <w:r w:rsidRPr="008931A8">
        <w:rPr>
          <w:rFonts w:eastAsia="Calibri"/>
          <w:kern w:val="2"/>
          <w14:ligatures w14:val="standardContextual"/>
        </w:rPr>
        <w:t xml:space="preserve">sa slová „zlovoľného použitia“ nahrádzajú slovom „zneužitia“. </w:t>
      </w:r>
    </w:p>
    <w:p w:rsidR="007A2D32" w:rsidRPr="008931A8" w:rsidRDefault="007A2D32" w:rsidP="007A2D32">
      <w:pPr>
        <w:spacing w:line="276" w:lineRule="auto"/>
        <w:ind w:left="284" w:hanging="284"/>
        <w:rPr>
          <w:rFonts w:eastAsia="Calibri"/>
          <w:kern w:val="2"/>
          <w14:ligatures w14:val="standardContextual"/>
        </w:rPr>
      </w:pPr>
    </w:p>
    <w:p w:rsidR="007A2D32" w:rsidRDefault="007A2D32" w:rsidP="007A2D32">
      <w:pPr>
        <w:overflowPunct w:val="0"/>
        <w:ind w:left="2124" w:firstLine="708"/>
      </w:pPr>
      <w:r w:rsidRPr="008931A8">
        <w:t xml:space="preserve"> Legislatívno-technická úprava. </w:t>
      </w:r>
    </w:p>
    <w:p w:rsidR="007A2D32" w:rsidRDefault="007A2D32" w:rsidP="007A2D32">
      <w:pPr>
        <w:overflowPunct w:val="0"/>
        <w:ind w:left="2124" w:firstLine="708"/>
      </w:pPr>
    </w:p>
    <w:p w:rsidR="007A2D32" w:rsidRPr="008931A8" w:rsidRDefault="007A2D32" w:rsidP="007A2D32">
      <w:pPr>
        <w:overflowPunct w:val="0"/>
        <w:ind w:left="2124"/>
        <w:rPr>
          <w:highlight w:val="yellow"/>
        </w:rPr>
      </w:pPr>
    </w:p>
    <w:p w:rsidR="007A2D32" w:rsidRPr="008931A8" w:rsidRDefault="007A2D32" w:rsidP="007A2D32">
      <w:pPr>
        <w:spacing w:line="276" w:lineRule="auto"/>
        <w:rPr>
          <w:rFonts w:eastAsia="Calibri"/>
          <w:kern w:val="2"/>
          <w14:ligatures w14:val="standardContextual"/>
        </w:rPr>
      </w:pPr>
      <w:r>
        <w:rPr>
          <w:rFonts w:eastAsia="Calibri"/>
          <w:b/>
          <w:kern w:val="2"/>
          <w14:ligatures w14:val="standardContextual"/>
        </w:rPr>
        <w:t>10</w:t>
      </w:r>
      <w:r w:rsidRPr="0001474F">
        <w:rPr>
          <w:rFonts w:eastAsia="Calibri"/>
          <w:b/>
          <w:kern w:val="2"/>
          <w14:ligatures w14:val="standardContextual"/>
        </w:rPr>
        <w:t>. V čl. I sa za 77. bod vkladá nový bod 78</w:t>
      </w:r>
      <w:r w:rsidRPr="008931A8">
        <w:rPr>
          <w:rFonts w:eastAsia="Calibri"/>
          <w:kern w:val="2"/>
          <w14:ligatures w14:val="standardContextual"/>
        </w:rPr>
        <w:t>, ktorý znie:</w:t>
      </w:r>
    </w:p>
    <w:p w:rsidR="007A2D32" w:rsidRPr="008931A8" w:rsidRDefault="007A2D32" w:rsidP="007A2D32">
      <w:pPr>
        <w:spacing w:line="276" w:lineRule="auto"/>
        <w:ind w:left="284"/>
        <w:rPr>
          <w:rFonts w:eastAsia="Calibri"/>
          <w:kern w:val="2"/>
          <w14:ligatures w14:val="standardContextual"/>
        </w:rPr>
      </w:pPr>
      <w:r w:rsidRPr="008931A8">
        <w:rPr>
          <w:rFonts w:eastAsia="Calibri"/>
          <w:kern w:val="2"/>
          <w14:ligatures w14:val="standardContextual"/>
        </w:rPr>
        <w:t>„78. V § 23 ods. 1 úvodnej vete sa za slovo „činnosti“ vkladajú slová „vedúcej k ožiareniu“.“.</w:t>
      </w:r>
    </w:p>
    <w:p w:rsidR="007A2D32" w:rsidRDefault="007A2D32" w:rsidP="007A2D32">
      <w:pPr>
        <w:overflowPunct w:val="0"/>
        <w:ind w:left="2124"/>
      </w:pPr>
    </w:p>
    <w:p w:rsidR="007A2D32" w:rsidRPr="008931A8" w:rsidRDefault="007A2D32" w:rsidP="007A2D32">
      <w:pPr>
        <w:overflowPunct w:val="0"/>
        <w:ind w:left="2124" w:firstLine="708"/>
      </w:pPr>
      <w:r w:rsidRPr="008931A8">
        <w:t xml:space="preserve">Legislatívno-technická úprava. </w:t>
      </w:r>
    </w:p>
    <w:p w:rsidR="007A2D32" w:rsidRDefault="007A2D32" w:rsidP="007A2D32">
      <w:pPr>
        <w:overflowPunct w:val="0"/>
        <w:ind w:left="2124" w:firstLine="708"/>
      </w:pPr>
      <w:r w:rsidRPr="008931A8">
        <w:t>Zosúladenie so znením § 22 a § 23 ods. 4.</w:t>
      </w:r>
    </w:p>
    <w:p w:rsidR="007A2D32" w:rsidRDefault="007A2D32" w:rsidP="007A2D32">
      <w:pPr>
        <w:pStyle w:val="Odsekzoznamu"/>
        <w:ind w:left="2170" w:firstLine="662"/>
        <w:rPr>
          <w:rFonts w:ascii="Arial" w:hAnsi="Arial" w:cs="Arial"/>
          <w:b/>
        </w:rPr>
      </w:pPr>
    </w:p>
    <w:p w:rsidR="007A2D32" w:rsidRPr="008517A8" w:rsidRDefault="007A2D32" w:rsidP="007A2D32">
      <w:pPr>
        <w:pStyle w:val="Odsekzoznamu"/>
        <w:ind w:left="754"/>
        <w:rPr>
          <w:rFonts w:ascii="Arial" w:hAnsi="Arial" w:cs="Arial"/>
          <w:b/>
        </w:rPr>
      </w:pPr>
      <w:r w:rsidRPr="008931A8">
        <w:rPr>
          <w:rFonts w:ascii="Arial" w:hAnsi="Arial" w:cs="Arial"/>
          <w:b/>
        </w:rPr>
        <w:tab/>
      </w:r>
    </w:p>
    <w:p w:rsidR="007A2D32" w:rsidRPr="0001474F" w:rsidRDefault="007A2D32" w:rsidP="007A2D32">
      <w:pPr>
        <w:spacing w:after="200"/>
        <w:ind w:left="426" w:hanging="426"/>
      </w:pPr>
      <w:r>
        <w:rPr>
          <w:b/>
        </w:rPr>
        <w:t xml:space="preserve">11. </w:t>
      </w:r>
      <w:r w:rsidRPr="0001474F">
        <w:rPr>
          <w:b/>
        </w:rPr>
        <w:t>V čl. I  v 104. bode v § 26 ods. 18</w:t>
      </w:r>
      <w:r w:rsidRPr="0001474F">
        <w:t xml:space="preserve"> sa slová  „§ 26 ods. 11“ nahrádzajú slovami „odseku 11“.</w:t>
      </w:r>
    </w:p>
    <w:p w:rsidR="007A2D32" w:rsidRDefault="007A2D32" w:rsidP="007A2D32">
      <w:pPr>
        <w:pStyle w:val="Odsekzoznamu"/>
        <w:ind w:left="2832"/>
        <w:rPr>
          <w:rFonts w:ascii="Arial" w:hAnsi="Arial" w:cs="Arial"/>
        </w:rPr>
      </w:pPr>
      <w:r w:rsidRPr="00B1595D">
        <w:rPr>
          <w:rFonts w:ascii="Arial" w:hAnsi="Arial" w:cs="Arial"/>
        </w:rPr>
        <w:t>Pri vnútorných odkazoch na odsek v rámci toho istého paragrafu sa číslo tohto paragrafu neuvádza.</w:t>
      </w:r>
    </w:p>
    <w:p w:rsidR="007A2D32" w:rsidRDefault="007A2D32" w:rsidP="007A2D32">
      <w:pPr>
        <w:rPr>
          <w:b/>
        </w:rPr>
      </w:pPr>
    </w:p>
    <w:p w:rsidR="007A2D32" w:rsidRPr="00FB43B7" w:rsidRDefault="007A2D32" w:rsidP="007A2D32">
      <w:pPr>
        <w:ind w:left="2832"/>
        <w:rPr>
          <w:b/>
        </w:rPr>
      </w:pPr>
    </w:p>
    <w:p w:rsidR="007A2D32" w:rsidRPr="0001474F" w:rsidRDefault="007A2D32" w:rsidP="007A2D32">
      <w:pPr>
        <w:spacing w:after="200"/>
        <w:ind w:left="426" w:hanging="426"/>
      </w:pPr>
      <w:r>
        <w:rPr>
          <w:b/>
        </w:rPr>
        <w:t xml:space="preserve">12. </w:t>
      </w:r>
      <w:r w:rsidRPr="0001474F">
        <w:rPr>
          <w:b/>
        </w:rPr>
        <w:t>V čl. I  v 106. bode v § 27 ods. 8</w:t>
      </w:r>
      <w:r w:rsidRPr="0001474F">
        <w:t xml:space="preserve"> sa slová  „má požadované náležitosti,  žiadateľ o zmenu registrácie preukázal“ sa nahrádzajú slovami „má požadované náležitosti a žiadateľ o zmenu registrácie preukázal“.</w:t>
      </w:r>
    </w:p>
    <w:p w:rsidR="007A2D32" w:rsidRPr="00B1595D" w:rsidRDefault="007A2D32" w:rsidP="007A2D32">
      <w:pPr>
        <w:pStyle w:val="Odsekzoznamu"/>
        <w:widowControl/>
        <w:autoSpaceDE/>
        <w:autoSpaceDN/>
        <w:adjustRightInd/>
        <w:spacing w:after="200"/>
        <w:ind w:left="360"/>
        <w:rPr>
          <w:rFonts w:ascii="Arial" w:hAnsi="Arial" w:cs="Arial"/>
        </w:rPr>
      </w:pPr>
    </w:p>
    <w:p w:rsidR="007A2D32" w:rsidRDefault="007A2D32" w:rsidP="007A2D32">
      <w:pPr>
        <w:pStyle w:val="Odsekzoznamu"/>
        <w:ind w:left="2832"/>
        <w:rPr>
          <w:rFonts w:ascii="Arial" w:hAnsi="Arial" w:cs="Arial"/>
        </w:rPr>
      </w:pPr>
      <w:r w:rsidRPr="00B1595D">
        <w:rPr>
          <w:rFonts w:ascii="Arial" w:hAnsi="Arial" w:cs="Arial"/>
        </w:rPr>
        <w:t>Na vykonanie zmeny rozhodnutia je potrebné kumulatívne splnenie oboch podmienok, čo je potrebné vyjadriť spojkou „a“.</w:t>
      </w:r>
    </w:p>
    <w:p w:rsidR="007A2D32" w:rsidRPr="00B1595D" w:rsidRDefault="007A2D32" w:rsidP="007A2D32">
      <w:pPr>
        <w:pStyle w:val="Odsekzoznamu"/>
        <w:ind w:left="2832"/>
        <w:rPr>
          <w:rFonts w:ascii="Arial" w:hAnsi="Arial" w:cs="Arial"/>
        </w:rPr>
      </w:pPr>
    </w:p>
    <w:p w:rsidR="007A2D32" w:rsidRPr="00B1595D" w:rsidRDefault="007A2D32" w:rsidP="007A2D32">
      <w:pPr>
        <w:pStyle w:val="Odsekzoznamu"/>
        <w:rPr>
          <w:rFonts w:ascii="Arial" w:hAnsi="Arial" w:cs="Arial"/>
        </w:rPr>
      </w:pPr>
    </w:p>
    <w:p w:rsidR="007A2D32" w:rsidRDefault="007A2D32" w:rsidP="007A2D32">
      <w:pPr>
        <w:pStyle w:val="Odsekzoznamu"/>
        <w:widowControl/>
        <w:autoSpaceDE/>
        <w:autoSpaceDN/>
        <w:adjustRightInd/>
        <w:spacing w:after="200"/>
        <w:ind w:left="426" w:hanging="426"/>
        <w:rPr>
          <w:rFonts w:ascii="Arial" w:hAnsi="Arial" w:cs="Arial"/>
        </w:rPr>
      </w:pPr>
      <w:r>
        <w:rPr>
          <w:rFonts w:ascii="Arial" w:hAnsi="Arial" w:cs="Arial"/>
          <w:b/>
        </w:rPr>
        <w:t xml:space="preserve">13. </w:t>
      </w:r>
      <w:r w:rsidRPr="00B1595D">
        <w:rPr>
          <w:rFonts w:ascii="Arial" w:hAnsi="Arial" w:cs="Arial"/>
          <w:b/>
        </w:rPr>
        <w:t>V čl. I  v 107. bode</w:t>
      </w:r>
      <w:r w:rsidRPr="00B1595D">
        <w:rPr>
          <w:rFonts w:ascii="Arial" w:hAnsi="Arial" w:cs="Arial"/>
        </w:rPr>
        <w:t xml:space="preserve"> sa slová  „v písmene a)“ nahrádzajú slovami „v ods. 11 </w:t>
      </w:r>
      <w:r>
        <w:rPr>
          <w:rFonts w:ascii="Arial" w:hAnsi="Arial" w:cs="Arial"/>
        </w:rPr>
        <w:t xml:space="preserve"> </w:t>
      </w:r>
      <w:r w:rsidRPr="00B1595D">
        <w:rPr>
          <w:rFonts w:ascii="Arial" w:hAnsi="Arial" w:cs="Arial"/>
        </w:rPr>
        <w:t>písm. a)“ a slová  „v písmene c)“ sa nahrádzajú slovami „v ods. 12 písm. c)“.</w:t>
      </w:r>
    </w:p>
    <w:p w:rsidR="007A2D32" w:rsidRPr="00B1595D" w:rsidRDefault="007A2D32" w:rsidP="007A2D32">
      <w:pPr>
        <w:pStyle w:val="Odsekzoznamu"/>
        <w:widowControl/>
        <w:autoSpaceDE/>
        <w:autoSpaceDN/>
        <w:adjustRightInd/>
        <w:spacing w:after="200"/>
        <w:ind w:left="360"/>
        <w:rPr>
          <w:rFonts w:ascii="Arial" w:hAnsi="Arial" w:cs="Arial"/>
        </w:rPr>
      </w:pPr>
    </w:p>
    <w:p w:rsidR="007A2D32" w:rsidRDefault="007A2D32" w:rsidP="007A2D32">
      <w:pPr>
        <w:pStyle w:val="Odsekzoznamu"/>
        <w:ind w:left="2832"/>
        <w:rPr>
          <w:rFonts w:ascii="Arial" w:hAnsi="Arial" w:cs="Arial"/>
        </w:rPr>
      </w:pPr>
      <w:r w:rsidRPr="00B1595D">
        <w:rPr>
          <w:rFonts w:ascii="Arial" w:hAnsi="Arial" w:cs="Arial"/>
        </w:rPr>
        <w:t>Pri odkaze na ustanovenie v ktorom sa má zmena vykonať je potrebné jeho presné označenie.</w:t>
      </w:r>
    </w:p>
    <w:p w:rsidR="007A2D32" w:rsidRPr="00B1595D" w:rsidRDefault="007A2D32" w:rsidP="007A2D32">
      <w:pPr>
        <w:pStyle w:val="Odsekzoznamu"/>
        <w:overflowPunct w:val="0"/>
        <w:ind w:left="0"/>
        <w:rPr>
          <w:rFonts w:ascii="Arial" w:hAnsi="Arial" w:cs="Arial"/>
          <w:b/>
        </w:rPr>
      </w:pPr>
    </w:p>
    <w:p w:rsidR="007A2D32" w:rsidRDefault="007A2D32" w:rsidP="007A2D32">
      <w:pPr>
        <w:pStyle w:val="Odsekzoznamu"/>
        <w:ind w:left="2832"/>
        <w:rPr>
          <w:rFonts w:ascii="Arial" w:hAnsi="Arial" w:cs="Arial"/>
        </w:rPr>
      </w:pPr>
    </w:p>
    <w:p w:rsidR="007A2D32" w:rsidRPr="0001474F" w:rsidRDefault="007A2D32" w:rsidP="007A2D32">
      <w:pPr>
        <w:spacing w:line="276" w:lineRule="auto"/>
        <w:rPr>
          <w:shd w:val="clear" w:color="auto" w:fill="FFFFFF"/>
        </w:rPr>
      </w:pPr>
      <w:r w:rsidRPr="0001474F">
        <w:rPr>
          <w:b/>
          <w:shd w:val="clear" w:color="auto" w:fill="FFFFFF"/>
        </w:rPr>
        <w:t>1</w:t>
      </w:r>
      <w:r>
        <w:rPr>
          <w:b/>
          <w:shd w:val="clear" w:color="auto" w:fill="FFFFFF"/>
        </w:rPr>
        <w:t>4</w:t>
      </w:r>
      <w:r w:rsidRPr="0001474F">
        <w:rPr>
          <w:b/>
          <w:shd w:val="clear" w:color="auto" w:fill="FFFFFF"/>
        </w:rPr>
        <w:t>. V</w:t>
      </w:r>
      <w:r w:rsidRPr="0001474F">
        <w:rPr>
          <w:rFonts w:eastAsia="Calibri"/>
          <w:b/>
          <w:kern w:val="2"/>
          <w14:ligatures w14:val="standardContextual"/>
        </w:rPr>
        <w:t xml:space="preserve"> čl. I sa za 131. bod vkladá nový bod 132</w:t>
      </w:r>
      <w:r w:rsidRPr="0001474F">
        <w:rPr>
          <w:rFonts w:eastAsia="Calibri"/>
          <w:kern w:val="2"/>
          <w14:ligatures w14:val="standardContextual"/>
        </w:rPr>
        <w:t>, ktorý znie:</w:t>
      </w:r>
    </w:p>
    <w:p w:rsidR="007A2D32" w:rsidRPr="0001474F" w:rsidRDefault="007A2D32" w:rsidP="007A2D32">
      <w:pPr>
        <w:spacing w:line="276" w:lineRule="auto"/>
        <w:ind w:left="426"/>
      </w:pPr>
      <w:r w:rsidRPr="0001474F">
        <w:rPr>
          <w:shd w:val="clear" w:color="auto" w:fill="FFFFFF"/>
        </w:rPr>
        <w:t xml:space="preserve">„132. V § 32 ods. 4 písm. a) šiestom bode </w:t>
      </w:r>
      <w:r w:rsidRPr="0001474F">
        <w:t>sa za slová „návrhu na vykonávanie lekárskeho ožiarenia“ vkladajú slová „a liečby humánnym rádioaktívnym liekom alebo použitím rádioaktívneho prekurzora“.</w:t>
      </w:r>
    </w:p>
    <w:p w:rsidR="007A2D32" w:rsidRPr="0001474F" w:rsidRDefault="007A2D32" w:rsidP="007A2D32">
      <w:pPr>
        <w:spacing w:line="276" w:lineRule="auto"/>
        <w:ind w:left="426"/>
      </w:pPr>
    </w:p>
    <w:p w:rsidR="007A2D32" w:rsidRDefault="007A2D32" w:rsidP="007A2D32">
      <w:pPr>
        <w:shd w:val="clear" w:color="auto" w:fill="FFFFFF"/>
        <w:spacing w:line="235" w:lineRule="atLeast"/>
        <w:ind w:left="426"/>
      </w:pPr>
      <w:r w:rsidRPr="0001474F">
        <w:t>Nasledujúce body sa primerane prečíslujú.</w:t>
      </w:r>
    </w:p>
    <w:p w:rsidR="007A2D32" w:rsidRPr="0001474F" w:rsidRDefault="007A2D32" w:rsidP="007A2D32">
      <w:pPr>
        <w:shd w:val="clear" w:color="auto" w:fill="FFFFFF"/>
        <w:spacing w:line="235" w:lineRule="atLeast"/>
      </w:pPr>
    </w:p>
    <w:p w:rsidR="007A2D32" w:rsidRPr="007A2D32" w:rsidRDefault="007A2D32" w:rsidP="007A2D32">
      <w:pPr>
        <w:overflowPunct w:val="0"/>
        <w:ind w:left="2835"/>
      </w:pPr>
      <w:r w:rsidRPr="0001474F">
        <w:t>Zosúladenie terminológie so znením textu článku III. novely; upresňuje sa obsah pojmu biomedicínsky výskum spojený s lekárskym ožiarením, čím sa zabráni dezinterpretácii</w:t>
      </w:r>
      <w:r>
        <w:t xml:space="preserve"> tohto ustanovenia.</w:t>
      </w:r>
    </w:p>
    <w:p w:rsidR="007A2D32" w:rsidRPr="008B43B7" w:rsidRDefault="007A2D32" w:rsidP="007A2D32">
      <w:pPr>
        <w:spacing w:line="276" w:lineRule="auto"/>
      </w:pPr>
      <w:r w:rsidRPr="0001474F">
        <w:rPr>
          <w:b/>
        </w:rPr>
        <w:lastRenderedPageBreak/>
        <w:t>1</w:t>
      </w:r>
      <w:r>
        <w:rPr>
          <w:b/>
        </w:rPr>
        <w:t>5</w:t>
      </w:r>
      <w:r w:rsidRPr="0001474F">
        <w:rPr>
          <w:b/>
        </w:rPr>
        <w:t>. V čl. I sa za 140. bod vkladá nový bod 141</w:t>
      </w:r>
      <w:r w:rsidRPr="008B43B7">
        <w:t>, ktorý znie:</w:t>
      </w:r>
    </w:p>
    <w:p w:rsidR="007A2D32" w:rsidRPr="0001474F" w:rsidRDefault="007A2D32" w:rsidP="007A2D32">
      <w:pPr>
        <w:spacing w:line="276" w:lineRule="auto"/>
        <w:ind w:left="426"/>
      </w:pPr>
      <w:r w:rsidRPr="0001474F">
        <w:t>„141. V § 35 ods. 3 znie:</w:t>
      </w:r>
    </w:p>
    <w:p w:rsidR="007A2D32" w:rsidRPr="0001474F" w:rsidRDefault="007A2D32" w:rsidP="007A2D32">
      <w:pPr>
        <w:spacing w:line="276" w:lineRule="auto"/>
        <w:ind w:left="993"/>
      </w:pPr>
      <w:r w:rsidRPr="0001474F">
        <w:t>„(3) Fyzická osoba – podnikateľ alebo právnická osoba, ktorá na základe oznámenia prevádzkuje pracovisko s ožiarením prírodným ionizujúcim žiarením alebo pracovisko s ožiarením radónom, je povinná</w:t>
      </w:r>
    </w:p>
    <w:p w:rsidR="007A2D32" w:rsidRPr="0001474F" w:rsidRDefault="007A2D32" w:rsidP="007A2D32">
      <w:pPr>
        <w:spacing w:line="276" w:lineRule="auto"/>
        <w:ind w:left="993"/>
      </w:pPr>
      <w:r w:rsidRPr="0001474F">
        <w:t>a) osobne alebo prostredníctvom zamestnanca povereného plnením povinností a úloh súvisiacich s radiačnou ochranou zabezpečiť, aby radiačná ochrana pracovníkov zodpovedala požiadavkám podľa § 125 alebo 126,</w:t>
      </w:r>
    </w:p>
    <w:p w:rsidR="007A2D32" w:rsidRPr="0001474F" w:rsidRDefault="007A2D32" w:rsidP="007A2D32">
      <w:pPr>
        <w:spacing w:line="276" w:lineRule="auto"/>
        <w:ind w:left="993"/>
      </w:pPr>
      <w:r w:rsidRPr="0001474F">
        <w:t xml:space="preserve">b) zabezpečiť odbornú prípravu a najmenej jedenkrát za päť rokov aktualizačnú odbornú prípravu zamestnanca povereného plnením povinností a úloh súvisiacich s radiačnou ochranou.“.       </w:t>
      </w:r>
    </w:p>
    <w:p w:rsidR="007A2D32" w:rsidRPr="0001474F" w:rsidRDefault="007A2D32" w:rsidP="007A2D32">
      <w:pPr>
        <w:shd w:val="clear" w:color="auto" w:fill="FFFFFF"/>
        <w:spacing w:line="235" w:lineRule="atLeast"/>
      </w:pPr>
    </w:p>
    <w:p w:rsidR="007A2D32" w:rsidRPr="0001474F" w:rsidRDefault="007A2D32" w:rsidP="007A2D32">
      <w:pPr>
        <w:shd w:val="clear" w:color="auto" w:fill="FFFFFF"/>
        <w:spacing w:line="235" w:lineRule="atLeast"/>
      </w:pPr>
      <w:r>
        <w:t xml:space="preserve">      </w:t>
      </w:r>
      <w:r w:rsidRPr="0001474F">
        <w:t>Nasledujúce body sa primerane prečíslujú.</w:t>
      </w:r>
    </w:p>
    <w:p w:rsidR="007A2D32" w:rsidRPr="0001474F" w:rsidRDefault="007A2D32" w:rsidP="007A2D32">
      <w:pPr>
        <w:spacing w:line="276" w:lineRule="auto"/>
        <w:ind w:firstLine="708"/>
      </w:pPr>
    </w:p>
    <w:p w:rsidR="007A2D32" w:rsidRDefault="007A2D32" w:rsidP="007A2D32">
      <w:pPr>
        <w:spacing w:line="276" w:lineRule="auto"/>
        <w:ind w:left="2835"/>
      </w:pPr>
      <w:r w:rsidRPr="0001474F">
        <w:t>Novela zákona v paragrafoch 123 a 124 upresňuje definície pracoviska s ožiarením prírodným ionizujúcim žiarením a pracoviska s ožiarením radónom. Na tieto pracoviská sa s ohľadom na radiačné riziko primerane vzťahujú požiadavky na zabezpečenie radiačnej ochrany pracovníkov (§ 125 a 126) vrátane sústavného dohľadu nad plnením povinností a úloh súvisiacich s radiačnou ochranou. Navrhovaná úprava reflektuje úpravu novelizačného bodu 246 a v súlade s požiadavkou smernice 2013/59/EURATOM na odstupňovaný prístup upresňuje akým spôsobom má fyzická osoba – podnikateľ alebo právnická osoba, ktorá takéto pracovisko prevádzkuje  zabezpečiť plnenie povinností a úloh súvisiacich s radiačnou ochranou -  osobne alebo prostredníctvom povereného zamestnanca. Odstupňovaný prístup sa uplatní aj pri požiadavke na rozsah jeho odbornej prípravy.</w:t>
      </w:r>
    </w:p>
    <w:p w:rsidR="007A2D32" w:rsidRPr="007A2D32" w:rsidRDefault="007A2D32" w:rsidP="007A2D32">
      <w:pPr>
        <w:rPr>
          <w:b/>
        </w:rPr>
      </w:pPr>
      <w:r w:rsidRPr="007A2D32">
        <w:rPr>
          <w:b/>
        </w:rPr>
        <w:tab/>
      </w:r>
    </w:p>
    <w:p w:rsidR="007A2D32" w:rsidRPr="0001474F" w:rsidRDefault="007A2D32" w:rsidP="007A2D32">
      <w:pPr>
        <w:overflowPunct w:val="0"/>
      </w:pPr>
    </w:p>
    <w:p w:rsidR="007A2D32" w:rsidRPr="0001474F" w:rsidRDefault="007A2D32" w:rsidP="007A2D32">
      <w:pPr>
        <w:spacing w:line="276" w:lineRule="auto"/>
        <w:ind w:left="426" w:hanging="426"/>
        <w:rPr>
          <w:rFonts w:eastAsia="Calibri"/>
          <w:bCs/>
          <w:kern w:val="2"/>
          <w14:ligatures w14:val="standardContextual"/>
        </w:rPr>
      </w:pPr>
      <w:r w:rsidRPr="0001474F">
        <w:rPr>
          <w:rFonts w:eastAsia="Calibri"/>
          <w:b/>
          <w:bCs/>
          <w:kern w:val="2"/>
          <w14:ligatures w14:val="standardContextual"/>
        </w:rPr>
        <w:t>1</w:t>
      </w:r>
      <w:r>
        <w:rPr>
          <w:rFonts w:eastAsia="Calibri"/>
          <w:b/>
          <w:bCs/>
          <w:kern w:val="2"/>
          <w14:ligatures w14:val="standardContextual"/>
        </w:rPr>
        <w:t>6</w:t>
      </w:r>
      <w:r w:rsidRPr="0001474F">
        <w:rPr>
          <w:rFonts w:eastAsia="Calibri"/>
          <w:b/>
          <w:bCs/>
          <w:kern w:val="2"/>
          <w14:ligatures w14:val="standardContextual"/>
        </w:rPr>
        <w:t>. V čl. I 150. bode v § 36 ods. 3</w:t>
      </w:r>
      <w:r w:rsidRPr="0001474F">
        <w:rPr>
          <w:rFonts w:eastAsia="Calibri"/>
          <w:bCs/>
          <w:kern w:val="2"/>
          <w14:ligatures w14:val="standardContextual"/>
        </w:rPr>
        <w:t xml:space="preserve"> sa za slovo „službu“ vkladajú slová „dôležitú z hľadiska radiačnej ochrany“ a za slová „písm. d)“ sa vkladajú slová „a e)“.  </w:t>
      </w:r>
    </w:p>
    <w:p w:rsidR="007A2D32" w:rsidRPr="0001474F" w:rsidRDefault="007A2D32" w:rsidP="007A2D32">
      <w:pPr>
        <w:ind w:left="2124"/>
        <w:rPr>
          <w:rFonts w:eastAsia="Calibri"/>
          <w:bCs/>
          <w:kern w:val="2"/>
          <w14:ligatures w14:val="standardContextual"/>
        </w:rPr>
      </w:pPr>
    </w:p>
    <w:p w:rsidR="007A2D32" w:rsidRDefault="007A2D32" w:rsidP="007A2D32">
      <w:pPr>
        <w:ind w:left="2835"/>
        <w:rPr>
          <w:rFonts w:eastAsia="Calibri"/>
          <w:bCs/>
          <w:kern w:val="2"/>
          <w14:ligatures w14:val="standardContextual"/>
        </w:rPr>
      </w:pPr>
      <w:r w:rsidRPr="0001474F">
        <w:rPr>
          <w:rFonts w:eastAsia="Calibri"/>
          <w:bCs/>
          <w:kern w:val="2"/>
          <w14:ligatures w14:val="standardContextual"/>
        </w:rPr>
        <w:t>Legislatívno-technická úprava. Poskytovateľ služby dôležitej z hľadiska radiačnej ochrany podľa § 25 ods. 2 písm. e) (novelizačný bod 89) tiež môže vykonať také merania, pomocou ktorých zistí prekročenie referenčnej úrovne objemovej aktivity radónu 300 Bq.m </w:t>
      </w:r>
      <w:r w:rsidRPr="0001474F">
        <w:rPr>
          <w:rFonts w:eastAsia="Calibri"/>
          <w:bCs/>
          <w:kern w:val="2"/>
          <w:vertAlign w:val="superscript"/>
          <w14:ligatures w14:val="standardContextual"/>
        </w:rPr>
        <w:t>-3</w:t>
      </w:r>
      <w:r w:rsidRPr="0001474F">
        <w:rPr>
          <w:rFonts w:eastAsia="Calibri"/>
          <w:bCs/>
          <w:kern w:val="2"/>
          <w14:ligatures w14:val="standardContextual"/>
        </w:rPr>
        <w:t xml:space="preserve"> za kalendárny rok.</w:t>
      </w:r>
    </w:p>
    <w:p w:rsidR="007A2D32" w:rsidRPr="007A2D32" w:rsidRDefault="007A2D32" w:rsidP="007A2D32">
      <w:pPr>
        <w:rPr>
          <w:b/>
        </w:rPr>
      </w:pPr>
      <w:r w:rsidRPr="007A2D32">
        <w:rPr>
          <w:b/>
        </w:rPr>
        <w:tab/>
      </w:r>
      <w:r w:rsidRPr="007A2D32">
        <w:rPr>
          <w:rFonts w:eastAsia="Calibri"/>
          <w:bCs/>
          <w:kern w:val="2"/>
          <w14:ligatures w14:val="standardContextual"/>
        </w:rPr>
        <w:t xml:space="preserve"> </w:t>
      </w:r>
    </w:p>
    <w:p w:rsidR="007A2D32" w:rsidRPr="0001474F" w:rsidRDefault="007A2D32" w:rsidP="007A2D32">
      <w:pPr>
        <w:ind w:left="1416"/>
        <w:rPr>
          <w:rFonts w:eastAsia="Calibri"/>
          <w:bCs/>
          <w:color w:val="FF0000"/>
          <w:kern w:val="2"/>
          <w14:ligatures w14:val="standardContextual"/>
        </w:rPr>
      </w:pPr>
    </w:p>
    <w:p w:rsidR="007A2D32" w:rsidRDefault="007A2D32" w:rsidP="007A2D32">
      <w:pPr>
        <w:spacing w:line="276" w:lineRule="auto"/>
        <w:ind w:left="426" w:hanging="426"/>
      </w:pPr>
      <w:r w:rsidRPr="0001474F">
        <w:rPr>
          <w:b/>
          <w:shd w:val="clear" w:color="auto" w:fill="FFFFFF"/>
        </w:rPr>
        <w:lastRenderedPageBreak/>
        <w:t>1</w:t>
      </w:r>
      <w:r>
        <w:rPr>
          <w:b/>
          <w:shd w:val="clear" w:color="auto" w:fill="FFFFFF"/>
        </w:rPr>
        <w:t>7</w:t>
      </w:r>
      <w:r w:rsidRPr="0001474F">
        <w:rPr>
          <w:b/>
          <w:shd w:val="clear" w:color="auto" w:fill="FFFFFF"/>
        </w:rPr>
        <w:t>. V</w:t>
      </w:r>
      <w:r w:rsidRPr="0001474F">
        <w:rPr>
          <w:b/>
        </w:rPr>
        <w:t> čl. I 166. bode v § 51 ods. 3 písm. a)  a ods. 4 písm. b)</w:t>
      </w:r>
      <w:r w:rsidRPr="0001474F">
        <w:t xml:space="preserve"> sa slová „podľa odseku 17 nahrádzajú slovami  „podľa odseku 13“ a slová „podľa odseku 18“ nahrádzajú slovami „podľa odseku 14“. </w:t>
      </w:r>
    </w:p>
    <w:p w:rsidR="007A2D32" w:rsidRPr="0001474F" w:rsidRDefault="007A2D32" w:rsidP="007A2D32">
      <w:pPr>
        <w:spacing w:line="276" w:lineRule="auto"/>
        <w:ind w:left="426" w:hanging="426"/>
      </w:pPr>
    </w:p>
    <w:p w:rsidR="007A2D32" w:rsidRDefault="007A2D32" w:rsidP="007A2D32">
      <w:pPr>
        <w:spacing w:line="276" w:lineRule="auto"/>
        <w:ind w:left="2124" w:firstLine="708"/>
      </w:pPr>
      <w:r w:rsidRPr="0001474F">
        <w:t>Ide o legislatívno-technickú úpravu.</w:t>
      </w:r>
    </w:p>
    <w:p w:rsidR="007A2D32" w:rsidRPr="0001474F" w:rsidRDefault="007A2D32" w:rsidP="007A2D32"/>
    <w:p w:rsidR="007A2D32" w:rsidRPr="00B1595D" w:rsidRDefault="007A2D32" w:rsidP="007A2D32">
      <w:pPr>
        <w:pStyle w:val="Odsekzoznamu"/>
        <w:ind w:left="2832"/>
        <w:rPr>
          <w:rFonts w:ascii="Arial" w:hAnsi="Arial" w:cs="Arial"/>
        </w:rPr>
      </w:pPr>
    </w:p>
    <w:p w:rsidR="007A2D32" w:rsidRDefault="007A2D32" w:rsidP="007A2D32">
      <w:r>
        <w:rPr>
          <w:b/>
        </w:rPr>
        <w:t xml:space="preserve">18. </w:t>
      </w:r>
      <w:r w:rsidRPr="00D0273F">
        <w:rPr>
          <w:b/>
        </w:rPr>
        <w:t>V čl. I bode 166 § 51 ods. 14 písm. c)</w:t>
      </w:r>
      <w:r w:rsidRPr="00D0273F">
        <w:t xml:space="preserve"> sa slovo „ľubovoľných“ vypúšťa.</w:t>
      </w:r>
    </w:p>
    <w:p w:rsidR="007A2D32" w:rsidRPr="00D0273F" w:rsidRDefault="007A2D32" w:rsidP="007A2D32"/>
    <w:p w:rsidR="007A2D32" w:rsidRDefault="007A2D32" w:rsidP="007A2D32">
      <w:pPr>
        <w:ind w:left="2832" w:firstLine="3"/>
      </w:pPr>
      <w:r w:rsidRPr="00B1595D">
        <w:t>Ide o legislatívno-technickú úpravu, ktorou sa vypúšťa nadbytočné slovo „ľubovoľných“.</w:t>
      </w:r>
    </w:p>
    <w:p w:rsidR="007A2D32" w:rsidRPr="00B1595D" w:rsidRDefault="007A2D32" w:rsidP="007A2D32">
      <w:pPr>
        <w:rPr>
          <w:b/>
        </w:rPr>
      </w:pPr>
      <w:r w:rsidRPr="00B1595D">
        <w:rPr>
          <w:b/>
        </w:rPr>
        <w:t xml:space="preserve">  </w:t>
      </w:r>
    </w:p>
    <w:p w:rsidR="007A2D32" w:rsidRPr="000D3502" w:rsidRDefault="007A2D32" w:rsidP="007A2D32"/>
    <w:p w:rsidR="007A2D32" w:rsidRPr="00D0273F" w:rsidRDefault="007A2D32" w:rsidP="007A2D32">
      <w:pPr>
        <w:spacing w:line="276" w:lineRule="auto"/>
        <w:rPr>
          <w:bCs/>
        </w:rPr>
      </w:pPr>
      <w:r w:rsidRPr="00D0273F">
        <w:rPr>
          <w:b/>
        </w:rPr>
        <w:t>1</w:t>
      </w:r>
      <w:r>
        <w:rPr>
          <w:b/>
        </w:rPr>
        <w:t>9</w:t>
      </w:r>
      <w:r w:rsidRPr="00D0273F">
        <w:rPr>
          <w:b/>
        </w:rPr>
        <w:t xml:space="preserve">. V čl. I 169. bode </w:t>
      </w:r>
      <w:r w:rsidRPr="00D0273F">
        <w:rPr>
          <w:b/>
          <w:bCs/>
        </w:rPr>
        <w:t>v § 53 sa odsek 2</w:t>
      </w:r>
      <w:r w:rsidRPr="00D0273F">
        <w:rPr>
          <w:bCs/>
        </w:rPr>
        <w:t xml:space="preserve"> dopĺňa písmenom g), ktoré znie:</w:t>
      </w:r>
    </w:p>
    <w:p w:rsidR="007A2D32" w:rsidRDefault="007A2D32" w:rsidP="007A2D32">
      <w:pPr>
        <w:spacing w:line="276" w:lineRule="auto"/>
        <w:ind w:left="426"/>
        <w:rPr>
          <w:bCs/>
        </w:rPr>
      </w:pPr>
      <w:r w:rsidRPr="00D0273F">
        <w:rPr>
          <w:bCs/>
        </w:rPr>
        <w:t>„g) poverená plnením povinností a úloh súvisiacich s radiačnou ochranou podľa § 125 ods. 4 písm. b).“.</w:t>
      </w:r>
    </w:p>
    <w:p w:rsidR="007A2D32" w:rsidRPr="00D0273F" w:rsidRDefault="007A2D32" w:rsidP="007A2D32">
      <w:pPr>
        <w:spacing w:line="276" w:lineRule="auto"/>
        <w:ind w:left="426"/>
        <w:rPr>
          <w:bCs/>
        </w:rPr>
      </w:pPr>
    </w:p>
    <w:p w:rsidR="007A2D32" w:rsidRDefault="007A2D32" w:rsidP="007A2D32">
      <w:pPr>
        <w:spacing w:line="276" w:lineRule="auto"/>
        <w:ind w:left="2835" w:hanging="3"/>
      </w:pPr>
      <w:r w:rsidRPr="00D0273F">
        <w:t>Ide o legislatívno-technickú úpravu v súvislosti s úpravou novelizačného bodu 246. V súlade s požiadavkou smernice 2013/59/EURATOM na odstupňovaný prístup sa upresňuje, ktoré osoby majú absolvovať odbornú prípravu.</w:t>
      </w:r>
    </w:p>
    <w:p w:rsidR="007A2D32" w:rsidRPr="007A2D32" w:rsidRDefault="007A2D32" w:rsidP="007A2D32">
      <w:pPr>
        <w:rPr>
          <w:b/>
        </w:rPr>
      </w:pPr>
      <w:r w:rsidRPr="007A2D32">
        <w:rPr>
          <w:b/>
        </w:rPr>
        <w:tab/>
      </w:r>
    </w:p>
    <w:p w:rsidR="007A2D32" w:rsidRPr="00D0273F" w:rsidRDefault="007A2D32" w:rsidP="007A2D32">
      <w:pPr>
        <w:spacing w:line="276" w:lineRule="auto"/>
        <w:rPr>
          <w:bCs/>
        </w:rPr>
      </w:pPr>
      <w:r>
        <w:rPr>
          <w:b/>
        </w:rPr>
        <w:t>20</w:t>
      </w:r>
      <w:r w:rsidRPr="00D0273F">
        <w:rPr>
          <w:b/>
        </w:rPr>
        <w:t>. V čl. I 169. bode</w:t>
      </w:r>
      <w:r w:rsidRPr="00D0273F">
        <w:rPr>
          <w:b/>
          <w:bCs/>
        </w:rPr>
        <w:t xml:space="preserve"> v § 53 ods. 3</w:t>
      </w:r>
      <w:r w:rsidRPr="00D0273F">
        <w:rPr>
          <w:bCs/>
        </w:rPr>
        <w:t xml:space="preserve"> sa slová „b) až f)“ nahrádzajú slovami „b) až g)“. </w:t>
      </w:r>
    </w:p>
    <w:p w:rsidR="007A2D32" w:rsidRPr="00D0273F" w:rsidRDefault="007A2D32" w:rsidP="007A2D32">
      <w:pPr>
        <w:spacing w:line="276" w:lineRule="auto"/>
        <w:ind w:left="2124"/>
      </w:pPr>
    </w:p>
    <w:p w:rsidR="007A2D32" w:rsidRDefault="007A2D32" w:rsidP="007A2D32">
      <w:pPr>
        <w:spacing w:line="276" w:lineRule="auto"/>
        <w:ind w:left="2835"/>
      </w:pPr>
      <w:r w:rsidRPr="00D0273F">
        <w:t>Ide o legislatívno-technickú úpravu v súvislosti s úpravou novelizačného bodu 246. V súlade s požiadavkou smernice 2013/59/EURATOM na odstupňovaný prístup sa upresňuje, ktoré osoby majú absolvovať odbornú prípravu</w:t>
      </w:r>
      <w:r>
        <w:t>.</w:t>
      </w:r>
    </w:p>
    <w:p w:rsidR="007A2D32" w:rsidRPr="00D0273F" w:rsidRDefault="007A2D32" w:rsidP="007A2D32">
      <w:pPr>
        <w:spacing w:line="276" w:lineRule="auto"/>
        <w:rPr>
          <w:bCs/>
        </w:rPr>
      </w:pPr>
    </w:p>
    <w:p w:rsidR="007A2D32" w:rsidRPr="00D0273F" w:rsidRDefault="007A2D32" w:rsidP="007A2D32">
      <w:pPr>
        <w:spacing w:line="276" w:lineRule="auto"/>
        <w:rPr>
          <w:bCs/>
        </w:rPr>
      </w:pPr>
      <w:r w:rsidRPr="00D0273F">
        <w:rPr>
          <w:b/>
        </w:rPr>
        <w:t>2</w:t>
      </w:r>
      <w:r>
        <w:rPr>
          <w:b/>
        </w:rPr>
        <w:t>1</w:t>
      </w:r>
      <w:r w:rsidRPr="00D0273F">
        <w:rPr>
          <w:b/>
        </w:rPr>
        <w:t>. V čl. I 169. bode</w:t>
      </w:r>
      <w:r w:rsidRPr="00D0273F">
        <w:rPr>
          <w:b/>
          <w:bCs/>
        </w:rPr>
        <w:t xml:space="preserve"> § 54 ods. 1 sa písmeno f)</w:t>
      </w:r>
      <w:r w:rsidRPr="00D0273F">
        <w:rPr>
          <w:bCs/>
        </w:rPr>
        <w:t xml:space="preserve"> dopĺňa piatym bodom, ktorý znie:</w:t>
      </w:r>
    </w:p>
    <w:p w:rsidR="007A2D32" w:rsidRDefault="007A2D32" w:rsidP="007A2D32">
      <w:pPr>
        <w:spacing w:line="276" w:lineRule="auto"/>
        <w:ind w:left="426"/>
        <w:rPr>
          <w:bCs/>
        </w:rPr>
      </w:pPr>
      <w:r w:rsidRPr="00D0273F">
        <w:rPr>
          <w:bCs/>
        </w:rPr>
        <w:t>„5. poverenú plnením povinností a úloh súvisiacich s radiačnou ochranou podľa § 125 ods. 4 písm. b).“.</w:t>
      </w:r>
    </w:p>
    <w:p w:rsidR="007A2D32" w:rsidRPr="00D0273F" w:rsidRDefault="007A2D32" w:rsidP="007A2D32">
      <w:pPr>
        <w:spacing w:line="276" w:lineRule="auto"/>
        <w:ind w:left="426"/>
        <w:rPr>
          <w:bCs/>
        </w:rPr>
      </w:pPr>
    </w:p>
    <w:p w:rsidR="007A2D32" w:rsidRPr="007A2D32" w:rsidRDefault="007A2D32" w:rsidP="007A2D32">
      <w:pPr>
        <w:spacing w:line="276" w:lineRule="auto"/>
        <w:ind w:left="2835"/>
        <w:rPr>
          <w:bCs/>
        </w:rPr>
      </w:pPr>
      <w:r w:rsidRPr="00D0273F">
        <w:t xml:space="preserve">V súvislosti s úpravou novelizačného bodu 246. V súlade s požiadavkou smernice 2013/59/EURATOM na odstupňovaný prístup sa upresňuje, rozsah odbornej prípravy pre osobu poverenú plnením povinností a úloh súvisiacich s radiačnou ochranou na pracovisku s ožiarením prírodným ionizujúcim žiarením a ožiarením radónom. Ustanovenie upravuje podmienky na ochranu pracovníkov na pracoviskách s ožiarením prírodným ionizujúcim žiarením a ožiarením radónom porovnateľným spôsobom ako na ostatných pracoviskách, zabezpečuje sa tým odstupňovaný prístup požadovaný smernicou 2013/59/EURATOM. </w:t>
      </w:r>
      <w:r w:rsidRPr="007A2D32">
        <w:rPr>
          <w:b/>
        </w:rPr>
        <w:tab/>
      </w:r>
    </w:p>
    <w:p w:rsidR="007A2D32" w:rsidRPr="00B1595D" w:rsidRDefault="007A2D32" w:rsidP="007A2D32">
      <w:pPr>
        <w:pStyle w:val="Odsekzoznamu"/>
        <w:ind w:left="2832"/>
        <w:rPr>
          <w:rFonts w:ascii="Arial" w:hAnsi="Arial" w:cs="Arial"/>
        </w:rPr>
      </w:pPr>
    </w:p>
    <w:p w:rsidR="007A2D32" w:rsidRDefault="007A2D32" w:rsidP="007A2D32">
      <w:pPr>
        <w:ind w:left="426" w:hanging="426"/>
      </w:pPr>
      <w:r>
        <w:rPr>
          <w:b/>
        </w:rPr>
        <w:t xml:space="preserve">22. </w:t>
      </w:r>
      <w:r w:rsidRPr="00D0273F">
        <w:rPr>
          <w:b/>
        </w:rPr>
        <w:t>V čl. I  v 169. bode v § 54 ods. 2</w:t>
      </w:r>
      <w:r w:rsidRPr="00D0273F">
        <w:t xml:space="preserve"> v predvetí sa za slovo „činnosti“ vkladajú slová „vedúcej k ožiareniu alebo poskytovanej služby dôležitej z hľadiska radiačnej ochrany“. </w:t>
      </w:r>
    </w:p>
    <w:p w:rsidR="007A2D32" w:rsidRPr="00D0273F" w:rsidRDefault="007A2D32" w:rsidP="007A2D32">
      <w:pPr>
        <w:ind w:left="426" w:hanging="426"/>
        <w:rPr>
          <w:i/>
        </w:rPr>
      </w:pPr>
    </w:p>
    <w:p w:rsidR="007A2D32" w:rsidRDefault="007A2D32" w:rsidP="007A2D32">
      <w:pPr>
        <w:pStyle w:val="Odsekzoznamu"/>
        <w:ind w:left="2832"/>
        <w:rPr>
          <w:rFonts w:ascii="Arial" w:hAnsi="Arial" w:cs="Arial"/>
        </w:rPr>
      </w:pPr>
      <w:r w:rsidRPr="00B1595D">
        <w:rPr>
          <w:rFonts w:ascii="Arial" w:hAnsi="Arial" w:cs="Arial"/>
        </w:rPr>
        <w:t xml:space="preserve">Rovnako ako odborná príprava podľa odseku 1, tak aj aktualizačná odborná príprava podľa odseku 2 sa vykonáva podľa charakteru vykonávanej činnosti vedúcej k ožiareniu alebo poskytovanej služby dôležitej z hľadiska radiačnej ochrany. Zjednocuje sa tak znenie úvodnej vety odsekov 1 a 2.  </w:t>
      </w:r>
    </w:p>
    <w:p w:rsidR="007A2D32" w:rsidRPr="00B1595D" w:rsidRDefault="007A2D32" w:rsidP="007A2D32">
      <w:pPr>
        <w:pStyle w:val="Odsekzoznamu"/>
        <w:ind w:left="2832"/>
        <w:rPr>
          <w:rFonts w:ascii="Arial" w:hAnsi="Arial" w:cs="Arial"/>
          <w:i/>
        </w:rPr>
      </w:pPr>
    </w:p>
    <w:p w:rsidR="007A2D32" w:rsidRDefault="007A2D32" w:rsidP="007A2D32">
      <w:pPr>
        <w:spacing w:line="276" w:lineRule="auto"/>
        <w:ind w:left="426" w:hanging="426"/>
        <w:rPr>
          <w:bCs/>
        </w:rPr>
      </w:pPr>
      <w:r w:rsidRPr="00D0273F">
        <w:rPr>
          <w:b/>
        </w:rPr>
        <w:t>2</w:t>
      </w:r>
      <w:r>
        <w:rPr>
          <w:b/>
        </w:rPr>
        <w:t>3</w:t>
      </w:r>
      <w:r w:rsidRPr="00D0273F">
        <w:rPr>
          <w:b/>
        </w:rPr>
        <w:t>. V čl. I 169. bode</w:t>
      </w:r>
      <w:r w:rsidRPr="00D0273F">
        <w:rPr>
          <w:b/>
          <w:bCs/>
        </w:rPr>
        <w:t xml:space="preserve"> § 54 ods. 2 písm. b)</w:t>
      </w:r>
      <w:r w:rsidRPr="00D0273F">
        <w:rPr>
          <w:bCs/>
        </w:rPr>
        <w:t xml:space="preserve"> sa za slovo „tretieho“ vkladajú slová „a piateho“. </w:t>
      </w:r>
    </w:p>
    <w:p w:rsidR="007A2D32" w:rsidRPr="00D0273F" w:rsidRDefault="007A2D32" w:rsidP="007A2D32">
      <w:pPr>
        <w:spacing w:line="276" w:lineRule="auto"/>
        <w:ind w:left="426" w:hanging="426"/>
        <w:rPr>
          <w:bCs/>
        </w:rPr>
      </w:pPr>
    </w:p>
    <w:p w:rsidR="007A2D32" w:rsidRPr="00D0273F" w:rsidRDefault="007A2D32" w:rsidP="007A2D32">
      <w:pPr>
        <w:spacing w:line="276" w:lineRule="auto"/>
        <w:ind w:left="2835"/>
        <w:rPr>
          <w:bCs/>
        </w:rPr>
      </w:pPr>
      <w:r w:rsidRPr="00D0273F">
        <w:t xml:space="preserve">Ide o legislatívno-technickú úpravu. V súlade s požiadavkou smernice 2013/59/EURATOM na odstupňovaný prístup sa upresňuje, rozsah aktualizačnej odbornej prípravy pre osobu poverenú plnením povinností a úloh súvisiacich s radiačnou ochranou na pracovisku s ožiarením prírodným ionizujúcim žiarením a ožiarením radónom </w:t>
      </w:r>
    </w:p>
    <w:p w:rsidR="007A2D32" w:rsidRPr="007A2D32" w:rsidRDefault="007A2D32" w:rsidP="007A2D32">
      <w:pPr>
        <w:ind w:left="2835"/>
      </w:pPr>
      <w:r w:rsidRPr="00D0273F">
        <w:t xml:space="preserve">Ustanovenie upravuje podmienky na ochranu pracovníkov na pracoviskách s ožiarením prírodným ionizujúcim žiarením a ožiarením radónom porovnateľným spôsobom ako na ostatných pracoviskách, zabezpečuje sa tým odstupňovaný prístup požadovaný smernicou 2013/59/EURATOM. Úprava súvisí s úpravami k bodu 246. </w:t>
      </w:r>
      <w:r w:rsidRPr="007A2D32">
        <w:rPr>
          <w:b/>
        </w:rPr>
        <w:tab/>
      </w:r>
    </w:p>
    <w:p w:rsidR="007A2D32" w:rsidRPr="00D0273F" w:rsidRDefault="007A2D32" w:rsidP="007A2D32"/>
    <w:p w:rsidR="007A2D32" w:rsidRPr="00622D29" w:rsidRDefault="007A2D32" w:rsidP="007A2D32">
      <w:pPr>
        <w:spacing w:line="276" w:lineRule="auto"/>
      </w:pPr>
      <w:r w:rsidRPr="000E5C0C">
        <w:rPr>
          <w:b/>
        </w:rPr>
        <w:t>2</w:t>
      </w:r>
      <w:r>
        <w:rPr>
          <w:b/>
        </w:rPr>
        <w:t>4</w:t>
      </w:r>
      <w:r w:rsidRPr="000E5C0C">
        <w:rPr>
          <w:b/>
        </w:rPr>
        <w:t>. V čl. I sa za 174. bod vkladá nový bod 175</w:t>
      </w:r>
      <w:r w:rsidRPr="00622D29">
        <w:t>, ktorý znie:</w:t>
      </w:r>
    </w:p>
    <w:p w:rsidR="007A2D32" w:rsidRDefault="007A2D32" w:rsidP="007A2D32">
      <w:pPr>
        <w:ind w:left="426"/>
      </w:pPr>
      <w:r w:rsidRPr="000E5C0C">
        <w:t>„175. V § 72 sa vypúšťa odsek 4.“.</w:t>
      </w:r>
    </w:p>
    <w:p w:rsidR="007A2D32" w:rsidRPr="000E5C0C" w:rsidRDefault="007A2D32" w:rsidP="007A2D32">
      <w:pPr>
        <w:ind w:left="426"/>
      </w:pPr>
    </w:p>
    <w:p w:rsidR="007A2D32" w:rsidRDefault="007A2D32" w:rsidP="007A2D32">
      <w:pPr>
        <w:ind w:left="426"/>
      </w:pPr>
      <w:r w:rsidRPr="000E5C0C">
        <w:t>Nasledujúce body sa primerane prečíslujú.</w:t>
      </w:r>
    </w:p>
    <w:p w:rsidR="007A2D32" w:rsidRDefault="007A2D32" w:rsidP="007A2D32"/>
    <w:p w:rsidR="007A2D32" w:rsidRPr="007A2D32" w:rsidRDefault="007A2D32" w:rsidP="007A2D32">
      <w:pPr>
        <w:ind w:left="2835"/>
        <w:rPr>
          <w:b/>
        </w:rPr>
      </w:pPr>
      <w:r w:rsidRPr="000E5C0C">
        <w:t xml:space="preserve">Uvedená právna úprava bola zavedená v súvislosti s pandémiou SARS COVID -19. Uvedenú úpravu už nemá ani nové znenie § 49.  </w:t>
      </w:r>
      <w:r w:rsidRPr="007A2D32">
        <w:rPr>
          <w:b/>
        </w:rPr>
        <w:tab/>
      </w:r>
    </w:p>
    <w:p w:rsidR="007A2D32" w:rsidRPr="000E5C0C" w:rsidRDefault="007A2D32" w:rsidP="007A2D32"/>
    <w:p w:rsidR="007A2D32" w:rsidRPr="00654072" w:rsidRDefault="007A2D32" w:rsidP="007A2D32">
      <w:pPr>
        <w:spacing w:after="200" w:line="360" w:lineRule="auto"/>
      </w:pPr>
      <w:r w:rsidRPr="000E5C0C">
        <w:rPr>
          <w:rFonts w:eastAsia="Calibri"/>
          <w:b/>
        </w:rPr>
        <w:t>2</w:t>
      </w:r>
      <w:r>
        <w:rPr>
          <w:rFonts w:eastAsia="Calibri"/>
          <w:b/>
        </w:rPr>
        <w:t>5</w:t>
      </w:r>
      <w:r w:rsidRPr="000E5C0C">
        <w:rPr>
          <w:rFonts w:eastAsia="Calibri"/>
          <w:b/>
        </w:rPr>
        <w:t xml:space="preserve">. V </w:t>
      </w:r>
      <w:r w:rsidRPr="000E5C0C">
        <w:rPr>
          <w:b/>
        </w:rPr>
        <w:t>čl. I  v 176. bode v § 79</w:t>
      </w:r>
      <w:r w:rsidRPr="00654072">
        <w:t xml:space="preserve"> sa vypúšťa označenie „(7)“.</w:t>
      </w:r>
    </w:p>
    <w:p w:rsidR="007A2D32" w:rsidRDefault="007A2D32" w:rsidP="007A2D32">
      <w:pPr>
        <w:pStyle w:val="Odsekzoznamu"/>
        <w:ind w:left="2829"/>
        <w:rPr>
          <w:rFonts w:ascii="Arial" w:eastAsia="Calibri" w:hAnsi="Arial" w:cs="Arial"/>
        </w:rPr>
      </w:pPr>
      <w:r w:rsidRPr="000E5C0C">
        <w:rPr>
          <w:rFonts w:ascii="Arial" w:eastAsia="Calibri" w:hAnsi="Arial" w:cs="Arial"/>
        </w:rPr>
        <w:t>Bodom 176 sa mení len úvodná veta v § 79, nie celý odsek 7.</w:t>
      </w:r>
    </w:p>
    <w:p w:rsidR="007A2D32" w:rsidRPr="007A2D32" w:rsidRDefault="007A2D32" w:rsidP="007A2D32">
      <w:pPr>
        <w:spacing w:line="360" w:lineRule="auto"/>
        <w:rPr>
          <w:b/>
        </w:rPr>
      </w:pPr>
    </w:p>
    <w:p w:rsidR="007A2D32" w:rsidRPr="000E5C0C" w:rsidRDefault="007A2D32" w:rsidP="007A2D32">
      <w:pPr>
        <w:spacing w:line="276" w:lineRule="auto"/>
      </w:pPr>
      <w:r w:rsidRPr="000E5C0C">
        <w:rPr>
          <w:b/>
        </w:rPr>
        <w:t>2</w:t>
      </w:r>
      <w:r>
        <w:rPr>
          <w:b/>
        </w:rPr>
        <w:t>6</w:t>
      </w:r>
      <w:r w:rsidRPr="000E5C0C">
        <w:rPr>
          <w:b/>
        </w:rPr>
        <w:t>. V čl. I sa za 198. bod vkladá nový bod 199</w:t>
      </w:r>
      <w:r w:rsidRPr="000E5C0C">
        <w:t>, ktorý znie:</w:t>
      </w:r>
    </w:p>
    <w:p w:rsidR="007A2D32" w:rsidRDefault="007A2D32" w:rsidP="007A2D32">
      <w:pPr>
        <w:ind w:left="426"/>
      </w:pPr>
      <w:r w:rsidRPr="000E5C0C">
        <w:t xml:space="preserve">„199. V § 91 ods. 5 sa vypúšťajú slová „možným zvýšeným“. </w:t>
      </w:r>
    </w:p>
    <w:p w:rsidR="007A2D32" w:rsidRPr="000E5C0C" w:rsidRDefault="007A2D32" w:rsidP="007A2D32">
      <w:pPr>
        <w:ind w:left="426"/>
      </w:pPr>
    </w:p>
    <w:p w:rsidR="007A2D32" w:rsidRPr="000E5C0C" w:rsidRDefault="007A2D32" w:rsidP="007A2D32">
      <w:pPr>
        <w:ind w:left="426"/>
      </w:pPr>
      <w:r w:rsidRPr="000E5C0C">
        <w:t>Nasledujú</w:t>
      </w:r>
      <w:r>
        <w:t>ce body sa primerane prečíslujú.</w:t>
      </w:r>
    </w:p>
    <w:p w:rsidR="007A2D32" w:rsidRDefault="007A2D32" w:rsidP="007A2D32">
      <w:pPr>
        <w:pStyle w:val="Odsekzoznamu"/>
        <w:spacing w:line="276" w:lineRule="auto"/>
        <w:ind w:left="2124"/>
        <w:rPr>
          <w:rFonts w:ascii="Arial" w:hAnsi="Arial" w:cs="Arial"/>
        </w:rPr>
      </w:pPr>
    </w:p>
    <w:p w:rsidR="007A2D32" w:rsidRDefault="007A2D32" w:rsidP="007A2D32">
      <w:pPr>
        <w:pStyle w:val="Odsekzoznamu"/>
        <w:spacing w:line="276" w:lineRule="auto"/>
        <w:ind w:left="2124" w:firstLine="708"/>
        <w:rPr>
          <w:rFonts w:ascii="Arial" w:hAnsi="Arial" w:cs="Arial"/>
        </w:rPr>
      </w:pPr>
      <w:r w:rsidRPr="000E5C0C">
        <w:rPr>
          <w:rFonts w:ascii="Arial" w:hAnsi="Arial" w:cs="Arial"/>
        </w:rPr>
        <w:t xml:space="preserve"> Zosúladenie terminológie s predloženým návrhom zákona.</w:t>
      </w:r>
    </w:p>
    <w:p w:rsidR="007A2D32" w:rsidRPr="007A2D32" w:rsidRDefault="007A2D32" w:rsidP="007A2D32">
      <w:pPr>
        <w:rPr>
          <w:b/>
        </w:rPr>
      </w:pPr>
    </w:p>
    <w:p w:rsidR="007A2D32" w:rsidRPr="000E6766" w:rsidRDefault="007A2D32" w:rsidP="007A2D32">
      <w:pPr>
        <w:overflowPunct w:val="0"/>
      </w:pPr>
      <w:r>
        <w:rPr>
          <w:b/>
        </w:rPr>
        <w:t xml:space="preserve">27. </w:t>
      </w:r>
      <w:r w:rsidRPr="000E5C0C">
        <w:rPr>
          <w:b/>
        </w:rPr>
        <w:t>V čl. I bod 205</w:t>
      </w:r>
      <w:r w:rsidRPr="000E5C0C">
        <w:t xml:space="preserve"> znie:</w:t>
      </w:r>
    </w:p>
    <w:p w:rsidR="007A2D32" w:rsidRDefault="007A2D32" w:rsidP="007A2D32">
      <w:pPr>
        <w:pStyle w:val="Odsekzoznamu"/>
        <w:overflowPunct w:val="0"/>
        <w:ind w:left="426"/>
        <w:rPr>
          <w:rFonts w:ascii="Arial" w:hAnsi="Arial" w:cs="Arial"/>
        </w:rPr>
      </w:pPr>
      <w:r w:rsidRPr="00B1595D">
        <w:rPr>
          <w:rFonts w:ascii="Arial" w:hAnsi="Arial" w:cs="Arial"/>
        </w:rPr>
        <w:t>„205. V § 93 ods. 1 a 2 sa slová „podľa § 123 ods. 2 písm. b)“ nahrádzajú slovami „podľa § 123 ods. 1 písm. b)“.“.</w:t>
      </w:r>
    </w:p>
    <w:p w:rsidR="007A2D32" w:rsidRPr="00B1595D" w:rsidRDefault="007A2D32" w:rsidP="007A2D32">
      <w:pPr>
        <w:pStyle w:val="Odsekzoznamu"/>
        <w:overflowPunct w:val="0"/>
        <w:ind w:left="426"/>
        <w:rPr>
          <w:rFonts w:ascii="Arial" w:hAnsi="Arial" w:cs="Arial"/>
        </w:rPr>
      </w:pPr>
    </w:p>
    <w:p w:rsidR="007A2D32" w:rsidRDefault="007A2D32" w:rsidP="007A2D32">
      <w:pPr>
        <w:pStyle w:val="Odsekzoznamu"/>
        <w:overflowPunct w:val="0"/>
        <w:ind w:left="2832" w:firstLine="5"/>
        <w:rPr>
          <w:rFonts w:ascii="Arial" w:hAnsi="Arial" w:cs="Arial"/>
        </w:rPr>
      </w:pPr>
      <w:r w:rsidRPr="00B1595D">
        <w:rPr>
          <w:rFonts w:ascii="Arial" w:hAnsi="Arial" w:cs="Arial"/>
        </w:rPr>
        <w:t>Oprava nesprávneho znenia ustanovenia.  Zjednotenie napríklad s bodom 247 v čl. I.</w:t>
      </w:r>
    </w:p>
    <w:p w:rsidR="007A2D32" w:rsidRPr="000D3502" w:rsidRDefault="007A2D32" w:rsidP="007A2D32">
      <w:pPr>
        <w:overflowPunct w:val="0"/>
        <w:rPr>
          <w:b/>
        </w:rPr>
      </w:pPr>
    </w:p>
    <w:p w:rsidR="007A2D32" w:rsidRDefault="007A2D32" w:rsidP="007A2D32">
      <w:pPr>
        <w:pStyle w:val="Odsekzoznamu"/>
        <w:overflowPunct w:val="0"/>
        <w:rPr>
          <w:rFonts w:ascii="Arial" w:hAnsi="Arial" w:cs="Arial"/>
          <w:b/>
        </w:rPr>
      </w:pPr>
    </w:p>
    <w:p w:rsidR="007A2D32" w:rsidRPr="000E5C0C" w:rsidRDefault="007A2D32" w:rsidP="007A2D32">
      <w:pPr>
        <w:spacing w:line="276" w:lineRule="auto"/>
      </w:pPr>
      <w:r w:rsidRPr="000E5C0C">
        <w:rPr>
          <w:b/>
        </w:rPr>
        <w:t>2</w:t>
      </w:r>
      <w:r>
        <w:rPr>
          <w:b/>
        </w:rPr>
        <w:t>8</w:t>
      </w:r>
      <w:r w:rsidRPr="000E5C0C">
        <w:rPr>
          <w:b/>
        </w:rPr>
        <w:t>. V čl. I sa vypúšťajú</w:t>
      </w:r>
      <w:r w:rsidRPr="000E5C0C" w:rsidDel="00B424DE">
        <w:rPr>
          <w:b/>
        </w:rPr>
        <w:t xml:space="preserve"> </w:t>
      </w:r>
      <w:r w:rsidRPr="000E5C0C">
        <w:rPr>
          <w:b/>
        </w:rPr>
        <w:t>body 213 a 214</w:t>
      </w:r>
      <w:r w:rsidRPr="000E5C0C">
        <w:t>.</w:t>
      </w:r>
    </w:p>
    <w:p w:rsidR="007A2D32" w:rsidRPr="000E5C0C" w:rsidRDefault="007A2D32" w:rsidP="007A2D32">
      <w:pPr>
        <w:spacing w:line="276" w:lineRule="auto"/>
      </w:pPr>
    </w:p>
    <w:p w:rsidR="007A2D32" w:rsidRPr="000E5C0C" w:rsidRDefault="007A2D32" w:rsidP="007A2D32">
      <w:pPr>
        <w:spacing w:line="276" w:lineRule="auto"/>
      </w:pPr>
      <w:r>
        <w:t xml:space="preserve">      </w:t>
      </w:r>
      <w:r w:rsidRPr="000E5C0C">
        <w:t>Nasledujúce body sa primerane prečíslujú.</w:t>
      </w:r>
    </w:p>
    <w:p w:rsidR="007A2D32" w:rsidRPr="000E5C0C" w:rsidRDefault="007A2D32" w:rsidP="007A2D32">
      <w:pPr>
        <w:spacing w:line="276" w:lineRule="auto"/>
      </w:pPr>
    </w:p>
    <w:p w:rsidR="007A2D32" w:rsidRDefault="007A2D32" w:rsidP="007A2D32">
      <w:pPr>
        <w:ind w:left="2835"/>
      </w:pPr>
      <w:r w:rsidRPr="000E5C0C">
        <w:t xml:space="preserve">Vypúšťajú sa novelizačné body, ktoré zavádzali  pojem „opustený rádioaktívny materiál“, ktorý v platnom znení zákona ani navrhovanej novele nebolo vymedzený. </w:t>
      </w:r>
    </w:p>
    <w:p w:rsidR="007A2D32" w:rsidRPr="007A2D32" w:rsidRDefault="007A2D32" w:rsidP="007A2D32">
      <w:pPr>
        <w:rPr>
          <w:b/>
        </w:rPr>
      </w:pPr>
      <w:r w:rsidRPr="007A2D32">
        <w:rPr>
          <w:b/>
        </w:rPr>
        <w:tab/>
      </w:r>
    </w:p>
    <w:p w:rsidR="007A2D32" w:rsidRPr="000E5C0C" w:rsidRDefault="007A2D32" w:rsidP="007A2D32">
      <w:pPr>
        <w:rPr>
          <w:rFonts w:eastAsia="Calibri"/>
          <w:b/>
          <w:bCs/>
          <w:kern w:val="2"/>
          <w14:ligatures w14:val="standardContextual"/>
        </w:rPr>
      </w:pPr>
    </w:p>
    <w:p w:rsidR="007A2D32" w:rsidRPr="000E5C0C" w:rsidRDefault="007A2D32" w:rsidP="007A2D32">
      <w:pPr>
        <w:spacing w:line="276" w:lineRule="auto"/>
        <w:rPr>
          <w:b/>
        </w:rPr>
      </w:pPr>
      <w:r w:rsidRPr="000E5C0C">
        <w:rPr>
          <w:b/>
        </w:rPr>
        <w:t>2</w:t>
      </w:r>
      <w:r>
        <w:rPr>
          <w:b/>
        </w:rPr>
        <w:t>9</w:t>
      </w:r>
      <w:r w:rsidRPr="000E5C0C">
        <w:rPr>
          <w:b/>
        </w:rPr>
        <w:t>. V</w:t>
      </w:r>
      <w:r w:rsidRPr="000E5C0C">
        <w:rPr>
          <w:rFonts w:eastAsia="Calibri"/>
          <w:b/>
          <w:kern w:val="2"/>
          <w14:ligatures w14:val="standardContextual"/>
        </w:rPr>
        <w:t> čl. I bod 216</w:t>
      </w:r>
      <w:r w:rsidRPr="000E5C0C">
        <w:rPr>
          <w:rFonts w:eastAsia="Calibri"/>
          <w:kern w:val="2"/>
          <w14:ligatures w14:val="standardContextual"/>
        </w:rPr>
        <w:t xml:space="preserve"> znie:</w:t>
      </w:r>
    </w:p>
    <w:p w:rsidR="007A2D32" w:rsidRDefault="007A2D32" w:rsidP="007A2D32">
      <w:pPr>
        <w:spacing w:line="276" w:lineRule="auto"/>
        <w:ind w:left="426"/>
      </w:pPr>
      <w:r w:rsidRPr="000E5C0C">
        <w:t xml:space="preserve">„216. V § 97 ods. 2 sa slová „ochranu zdravia“ nahrádzajú slovami „zabezpečenie radiačnej ochrany“. </w:t>
      </w:r>
    </w:p>
    <w:p w:rsidR="007A2D32" w:rsidRPr="000E5C0C" w:rsidRDefault="007A2D32" w:rsidP="007A2D32">
      <w:pPr>
        <w:spacing w:line="276" w:lineRule="auto"/>
        <w:ind w:left="426"/>
      </w:pPr>
    </w:p>
    <w:p w:rsidR="007A2D32" w:rsidRDefault="007A2D32" w:rsidP="007A2D32">
      <w:pPr>
        <w:ind w:left="2835"/>
      </w:pPr>
      <w:r w:rsidRPr="000E5C0C">
        <w:t>Úpravou sa dáva ustanovenie do súladu s terminológiou definovanou v smernici Rady 2013/59/EURATOM a v § 2 ods. 1 písm. ax) zákona č. 87/2018 Z. z. o radiačnej ochrane a o zmene a doplnení niektorých zákonov v znení neskorších predpisov.</w:t>
      </w:r>
    </w:p>
    <w:p w:rsidR="007A2D32" w:rsidRDefault="007A2D32" w:rsidP="007A2D32">
      <w:pPr>
        <w:ind w:left="2835"/>
      </w:pPr>
    </w:p>
    <w:p w:rsidR="007A2D32" w:rsidRPr="000E5C0C" w:rsidRDefault="007A2D32" w:rsidP="007A2D32">
      <w:pPr>
        <w:spacing w:line="276" w:lineRule="auto"/>
      </w:pPr>
      <w:r>
        <w:rPr>
          <w:rFonts w:eastAsia="Calibri"/>
          <w:b/>
          <w:kern w:val="2"/>
          <w14:ligatures w14:val="standardContextual"/>
        </w:rPr>
        <w:t>30</w:t>
      </w:r>
      <w:r w:rsidRPr="000E5C0C">
        <w:rPr>
          <w:rFonts w:eastAsia="Calibri"/>
          <w:b/>
          <w:kern w:val="2"/>
          <w14:ligatures w14:val="standardContextual"/>
        </w:rPr>
        <w:t>. V čl. I bod 224</w:t>
      </w:r>
      <w:r w:rsidRPr="000E5C0C">
        <w:rPr>
          <w:rFonts w:eastAsia="Calibri"/>
          <w:kern w:val="2"/>
          <w14:ligatures w14:val="standardContextual"/>
        </w:rPr>
        <w:t xml:space="preserve"> znie:</w:t>
      </w:r>
    </w:p>
    <w:p w:rsidR="007A2D32" w:rsidRPr="000E5C0C" w:rsidRDefault="007A2D32" w:rsidP="007A2D32">
      <w:pPr>
        <w:ind w:left="426"/>
      </w:pPr>
      <w:r w:rsidRPr="000E5C0C">
        <w:t>„224. § 100 vrátane nadpisu znie:</w:t>
      </w:r>
    </w:p>
    <w:p w:rsidR="007A2D32" w:rsidRPr="000E5C0C" w:rsidRDefault="007A2D32" w:rsidP="007A2D32">
      <w:pPr>
        <w:pStyle w:val="Zkladntext"/>
        <w:spacing w:line="259" w:lineRule="auto"/>
        <w:ind w:right="-142"/>
        <w:jc w:val="center"/>
        <w:rPr>
          <w:b/>
        </w:rPr>
      </w:pPr>
      <w:r w:rsidRPr="000E5C0C">
        <w:t>„§ 100</w:t>
      </w:r>
    </w:p>
    <w:p w:rsidR="007A2D32" w:rsidRPr="000E5C0C" w:rsidRDefault="007A2D32" w:rsidP="007A2D32">
      <w:pPr>
        <w:pStyle w:val="Zkladntext"/>
        <w:spacing w:line="259" w:lineRule="auto"/>
        <w:ind w:right="-142"/>
        <w:jc w:val="center"/>
        <w:rPr>
          <w:b/>
        </w:rPr>
      </w:pPr>
      <w:r w:rsidRPr="000E5C0C">
        <w:t>Finančné zabezpečenie nakladania s opusteným žiaričom alebo rádioaktívnym materiálom neznámeho pôvodu</w:t>
      </w:r>
    </w:p>
    <w:p w:rsidR="007A2D32" w:rsidRPr="000E5C0C" w:rsidRDefault="007A2D32" w:rsidP="007A2D32">
      <w:pPr>
        <w:pStyle w:val="Odsekzoznamu"/>
        <w:widowControl/>
        <w:numPr>
          <w:ilvl w:val="0"/>
          <w:numId w:val="2"/>
        </w:numPr>
        <w:shd w:val="clear" w:color="auto" w:fill="FFFFFF"/>
        <w:autoSpaceDE/>
        <w:autoSpaceDN/>
        <w:adjustRightInd/>
        <w:spacing w:after="160" w:line="235" w:lineRule="atLeast"/>
        <w:rPr>
          <w:rFonts w:ascii="Arial" w:hAnsi="Arial" w:cs="Arial"/>
        </w:rPr>
      </w:pPr>
      <w:r w:rsidRPr="000E5C0C">
        <w:rPr>
          <w:rFonts w:ascii="Arial" w:hAnsi="Arial" w:cs="Arial"/>
        </w:rPr>
        <w:t>Náklady spojené s vyhľadávaním, bezpečným odovzdaním, prepravou, skladovaním, prípravou na vrátenie, úpravou na ukladanie a ukladaním opusteného žiariča alebo rádioaktívneho materiálu nesie jeho vlastník; ak vlastník nie je známy, náklady spojené s nakladaním s opusteným žiaričom alebo rádioaktívnym materiálom neznámeho pôvodu nesie štát a na ich úhradu sa použijú prostriedky podľa osobitného predpisu.</w:t>
      </w:r>
      <w:r w:rsidRPr="000E5C0C">
        <w:rPr>
          <w:rFonts w:ascii="Arial" w:hAnsi="Arial" w:cs="Arial"/>
          <w:vertAlign w:val="superscript"/>
        </w:rPr>
        <w:t>45</w:t>
      </w:r>
      <w:r w:rsidRPr="000E5C0C">
        <w:rPr>
          <w:rFonts w:ascii="Arial" w:hAnsi="Arial" w:cs="Arial"/>
        </w:rPr>
        <w:t>).</w:t>
      </w:r>
    </w:p>
    <w:p w:rsidR="007A2D32" w:rsidRPr="000E5C0C" w:rsidRDefault="007A2D32" w:rsidP="007A2D32">
      <w:pPr>
        <w:pStyle w:val="Odsekzoznamu"/>
        <w:shd w:val="clear" w:color="auto" w:fill="FFFFFF"/>
        <w:spacing w:line="235" w:lineRule="atLeast"/>
        <w:rPr>
          <w:rFonts w:ascii="Arial" w:hAnsi="Arial" w:cs="Arial"/>
        </w:rPr>
      </w:pPr>
    </w:p>
    <w:p w:rsidR="007A2D32" w:rsidRPr="000E5C0C" w:rsidRDefault="007A2D32" w:rsidP="007A2D32">
      <w:pPr>
        <w:pStyle w:val="Odsekzoznamu"/>
        <w:widowControl/>
        <w:numPr>
          <w:ilvl w:val="0"/>
          <w:numId w:val="2"/>
        </w:numPr>
        <w:shd w:val="clear" w:color="auto" w:fill="FFFFFF"/>
        <w:autoSpaceDE/>
        <w:autoSpaceDN/>
        <w:adjustRightInd/>
        <w:spacing w:after="160" w:line="235" w:lineRule="atLeast"/>
        <w:rPr>
          <w:rFonts w:ascii="Arial" w:hAnsi="Arial" w:cs="Arial"/>
        </w:rPr>
      </w:pPr>
      <w:r w:rsidRPr="000E5C0C">
        <w:rPr>
          <w:rFonts w:ascii="Arial" w:hAnsi="Arial" w:cs="Arial"/>
        </w:rPr>
        <w:t>Za vlastníka rádioaktívneho žiariča alebo rádioaktívneho materiálu podľa odseku 1 sa považuje osoba, ktorá ho nadobudla s vedomím jeho rádioaktívnych vlastností, štiepnych vlastností alebo množivých vlastností.“.</w:t>
      </w:r>
    </w:p>
    <w:p w:rsidR="007A2D32" w:rsidRPr="000E5C0C" w:rsidRDefault="007A2D32" w:rsidP="007A2D32">
      <w:pPr>
        <w:tabs>
          <w:tab w:val="left" w:pos="702"/>
        </w:tabs>
        <w:spacing w:after="120"/>
        <w:ind w:left="360" w:right="-142"/>
      </w:pPr>
      <w:r w:rsidRPr="000E5C0C">
        <w:t xml:space="preserve">Poznámka pod čiarou k odkazu 45 znie: </w:t>
      </w:r>
    </w:p>
    <w:p w:rsidR="007A2D32" w:rsidRPr="000E5C0C" w:rsidRDefault="007A2D32" w:rsidP="007A2D32">
      <w:pPr>
        <w:tabs>
          <w:tab w:val="left" w:pos="702"/>
        </w:tabs>
        <w:spacing w:after="120"/>
        <w:ind w:left="360" w:right="-142"/>
      </w:pPr>
      <w:r w:rsidRPr="000E5C0C">
        <w:lastRenderedPageBreak/>
        <w:t>„</w:t>
      </w:r>
      <w:r w:rsidRPr="000E5C0C">
        <w:rPr>
          <w:vertAlign w:val="superscript"/>
        </w:rPr>
        <w:t>45</w:t>
      </w:r>
      <w:r w:rsidRPr="000E5C0C">
        <w:t>) § 12 ods. 1 písm. d) zákona. č. 308/2018 Z. z. o Národnom jadrovom fonde a o zmene a doplnení zákona č. 541/2004 Z. z. o mierovom využívaní jadrovej energie (atómový zákon) a o zmene a doplnení niektorých zákonov v znení neskorších predpisov.“.“.</w:t>
      </w:r>
    </w:p>
    <w:p w:rsidR="007A2D32" w:rsidRPr="000E5C0C" w:rsidRDefault="007A2D32" w:rsidP="007A2D32">
      <w:pPr>
        <w:ind w:left="2835"/>
      </w:pPr>
      <w:r w:rsidRPr="000E5C0C">
        <w:t xml:space="preserve">V súvislosti s problematickým pojmovým vymedzením slovného spojenia „opustený rádioaktívny materiál“ ide v odseku 1 o terminologické zosúladenie s ostatnými ustanoveniami, v ktorých sa upravuje nakladanie s rádioaktívnymi materiálmi neznámeho pôvodu.    </w:t>
      </w:r>
    </w:p>
    <w:p w:rsidR="007A2D32" w:rsidRPr="007A2D32" w:rsidRDefault="007A2D32" w:rsidP="007A2D32">
      <w:pPr>
        <w:ind w:left="2835"/>
      </w:pPr>
      <w:r w:rsidRPr="000E5C0C">
        <w:t>Ustanovenie odseku 2 má zabrániť vzniku neoprávnených nákladov spojených s vyhľadaním, bezpečným odovzdaním, prepravou, skladovaním, prípravou na vrátenie, úpravou na ukladanie a ukladaním opusteného žiariča alebo rádioaktívneho materiálu osobe, ktorá preukázateľne nenadobudla rádioaktívny žiarič alebo rádioaktívny materiál vedome. Pojmovo sa tak vymedzuje vlastníctvo rádioaktívneho materiálu.</w:t>
      </w:r>
      <w:r w:rsidRPr="007A2D32">
        <w:rPr>
          <w:b/>
        </w:rPr>
        <w:tab/>
      </w:r>
    </w:p>
    <w:p w:rsidR="007A2D32" w:rsidRPr="000E5C0C" w:rsidRDefault="007A2D32" w:rsidP="007A2D32"/>
    <w:p w:rsidR="007A2D32" w:rsidRPr="000E5C0C" w:rsidRDefault="007A2D32" w:rsidP="007A2D32">
      <w:pPr>
        <w:spacing w:line="276" w:lineRule="auto"/>
        <w:rPr>
          <w:rFonts w:eastAsia="Calibri"/>
          <w:kern w:val="2"/>
          <w14:ligatures w14:val="standardContextual"/>
        </w:rPr>
      </w:pPr>
      <w:r>
        <w:rPr>
          <w:rFonts w:eastAsia="Calibri"/>
          <w:b/>
          <w:kern w:val="2"/>
          <w14:ligatures w14:val="standardContextual"/>
        </w:rPr>
        <w:t>31</w:t>
      </w:r>
      <w:r w:rsidRPr="000E5C0C">
        <w:rPr>
          <w:rFonts w:eastAsia="Calibri"/>
          <w:b/>
          <w:kern w:val="2"/>
          <w14:ligatures w14:val="standardContextual"/>
        </w:rPr>
        <w:t>. V čl. I sa vypúšťajú body 225 a 226</w:t>
      </w:r>
      <w:r w:rsidRPr="000E5C0C">
        <w:rPr>
          <w:rFonts w:eastAsia="Calibri"/>
          <w:kern w:val="2"/>
          <w14:ligatures w14:val="standardContextual"/>
        </w:rPr>
        <w:t xml:space="preserve">. </w:t>
      </w:r>
    </w:p>
    <w:p w:rsidR="007A2D32" w:rsidRPr="000E5C0C" w:rsidRDefault="007A2D32" w:rsidP="007A2D32">
      <w:pPr>
        <w:tabs>
          <w:tab w:val="left" w:pos="702"/>
        </w:tabs>
        <w:ind w:left="360" w:right="-142"/>
      </w:pPr>
    </w:p>
    <w:p w:rsidR="007A2D32" w:rsidRPr="000E5C0C" w:rsidRDefault="007A2D32" w:rsidP="007A2D32">
      <w:pPr>
        <w:tabs>
          <w:tab w:val="left" w:pos="702"/>
        </w:tabs>
        <w:ind w:left="360" w:right="-142"/>
      </w:pPr>
      <w:r w:rsidRPr="000E5C0C">
        <w:t>Nasledujúce body sa primerane prečíslujú.</w:t>
      </w:r>
    </w:p>
    <w:p w:rsidR="007A2D32" w:rsidRDefault="007A2D32" w:rsidP="007A2D32">
      <w:pPr>
        <w:ind w:left="2124"/>
      </w:pPr>
    </w:p>
    <w:p w:rsidR="007A2D32" w:rsidRPr="007A2D32" w:rsidRDefault="007A2D32" w:rsidP="007A2D32">
      <w:pPr>
        <w:ind w:left="2835"/>
      </w:pPr>
      <w:r w:rsidRPr="000E5C0C">
        <w:t xml:space="preserve">Vypúšťajú sa novelizačné body, ktoré zavádzali  pojem „opustený rádioaktívny materiál“, ktorý v platnom znení zákona ani navrhovanej novele nebolo vymedzený. </w:t>
      </w:r>
      <w:r w:rsidRPr="007A2D32">
        <w:rPr>
          <w:b/>
        </w:rPr>
        <w:tab/>
      </w:r>
    </w:p>
    <w:p w:rsidR="007A2D32" w:rsidRPr="000E5C0C" w:rsidRDefault="007A2D32" w:rsidP="007A2D32"/>
    <w:p w:rsidR="007A2D32" w:rsidRPr="000E5C0C" w:rsidRDefault="007A2D32" w:rsidP="007A2D32">
      <w:pPr>
        <w:spacing w:line="276" w:lineRule="auto"/>
        <w:rPr>
          <w:b/>
          <w:bCs/>
          <w:sz w:val="21"/>
          <w:szCs w:val="21"/>
        </w:rPr>
      </w:pPr>
      <w:r w:rsidRPr="000E5C0C">
        <w:rPr>
          <w:b/>
        </w:rPr>
        <w:t>3</w:t>
      </w:r>
      <w:r>
        <w:rPr>
          <w:b/>
        </w:rPr>
        <w:t>2</w:t>
      </w:r>
      <w:r w:rsidRPr="000E5C0C">
        <w:rPr>
          <w:b/>
        </w:rPr>
        <w:t>. V</w:t>
      </w:r>
      <w:r w:rsidRPr="000E5C0C">
        <w:rPr>
          <w:rFonts w:eastAsia="Calibri"/>
          <w:b/>
          <w:kern w:val="2"/>
          <w14:ligatures w14:val="standardContextual"/>
        </w:rPr>
        <w:t> čl. I </w:t>
      </w:r>
      <w:r w:rsidRPr="000E5C0C">
        <w:rPr>
          <w:b/>
        </w:rPr>
        <w:t>sa za 237. bod vkladá nový bod 238</w:t>
      </w:r>
      <w:r w:rsidRPr="000E5C0C">
        <w:t>, ktorý znie:</w:t>
      </w:r>
    </w:p>
    <w:p w:rsidR="007A2D32" w:rsidRPr="00FB43B7" w:rsidRDefault="007A2D32" w:rsidP="007A2D32">
      <w:pPr>
        <w:spacing w:line="276" w:lineRule="auto"/>
        <w:ind w:left="426"/>
      </w:pPr>
      <w:r w:rsidRPr="000E5C0C">
        <w:t>„238. V § 108 ods. 2 sa za slovo „ožiarením“ vkladajú slová „a liečbou humánnym rádioaktívnym liekom alebo použitím rádioaktívneho prekurzora“.</w:t>
      </w:r>
    </w:p>
    <w:p w:rsidR="007A2D32" w:rsidRPr="000E5C0C" w:rsidRDefault="007A2D32" w:rsidP="007A2D32">
      <w:r>
        <w:t xml:space="preserve">      </w:t>
      </w:r>
      <w:r w:rsidRPr="000E5C0C">
        <w:t>Nasledujúce body sa primerane prečíslujú.</w:t>
      </w:r>
    </w:p>
    <w:p w:rsidR="007A2D32" w:rsidRPr="000E5C0C" w:rsidRDefault="007A2D32" w:rsidP="007A2D32">
      <w:pPr>
        <w:spacing w:line="276" w:lineRule="auto"/>
        <w:rPr>
          <w:b/>
          <w:bCs/>
          <w:sz w:val="21"/>
          <w:szCs w:val="21"/>
        </w:rPr>
      </w:pPr>
    </w:p>
    <w:p w:rsidR="007A2D32" w:rsidRPr="007A2D32" w:rsidRDefault="007A2D32" w:rsidP="007A2D32">
      <w:pPr>
        <w:overflowPunct w:val="0"/>
        <w:ind w:left="2835"/>
      </w:pPr>
      <w:r w:rsidRPr="000E5C0C">
        <w:t>Zosúladenie terminológie so znením textu článku III. novely; upresňuje sa obsah pojmu biomedicínsky výskum spojený s lekárskym ožiarením, čím sa zabráni dezinterpretácii tohto ustanovenia</w:t>
      </w:r>
      <w:r>
        <w:t>.</w:t>
      </w:r>
      <w:r w:rsidRPr="007A2D32">
        <w:rPr>
          <w:b/>
        </w:rPr>
        <w:tab/>
      </w:r>
    </w:p>
    <w:p w:rsidR="007A2D32" w:rsidRPr="000E5C0C" w:rsidRDefault="007A2D32" w:rsidP="007A2D32">
      <w:pPr>
        <w:overflowPunct w:val="0"/>
      </w:pPr>
    </w:p>
    <w:p w:rsidR="007A2D32" w:rsidRPr="000E5C0C" w:rsidRDefault="007A2D32" w:rsidP="007A2D32">
      <w:pPr>
        <w:overflowPunct w:val="0"/>
        <w:ind w:left="426" w:hanging="426"/>
      </w:pPr>
      <w:r w:rsidRPr="000E5C0C">
        <w:rPr>
          <w:b/>
        </w:rPr>
        <w:t>3</w:t>
      </w:r>
      <w:r>
        <w:rPr>
          <w:b/>
        </w:rPr>
        <w:t>3</w:t>
      </w:r>
      <w:r w:rsidRPr="000E5C0C">
        <w:rPr>
          <w:b/>
        </w:rPr>
        <w:t>. V čl. I  v 242. bode v § 123 ods. 1 písm. b)</w:t>
      </w:r>
      <w:r w:rsidRPr="000E5C0C">
        <w:t xml:space="preserve"> devätnástom bode sa slová „pracovisko, na ktorom sa nakladá“ nahrádzajú slovami „nakladanie“.</w:t>
      </w:r>
    </w:p>
    <w:p w:rsidR="007A2D32" w:rsidRPr="00B1595D" w:rsidRDefault="007A2D32" w:rsidP="007A2D32">
      <w:pPr>
        <w:pStyle w:val="Odsekzoznamu"/>
        <w:widowControl/>
        <w:overflowPunct w:val="0"/>
        <w:autoSpaceDE/>
        <w:autoSpaceDN/>
        <w:adjustRightInd/>
        <w:ind w:left="360"/>
        <w:rPr>
          <w:rFonts w:ascii="Arial" w:hAnsi="Arial" w:cs="Arial"/>
        </w:rPr>
      </w:pPr>
    </w:p>
    <w:p w:rsidR="007A2D32" w:rsidRDefault="007A2D32" w:rsidP="007A2D32">
      <w:pPr>
        <w:pStyle w:val="Odsekzoznamu"/>
        <w:overflowPunct w:val="0"/>
        <w:ind w:left="2832"/>
        <w:rPr>
          <w:rFonts w:ascii="Arial" w:hAnsi="Arial" w:cs="Arial"/>
        </w:rPr>
      </w:pPr>
      <w:r w:rsidRPr="00B1595D">
        <w:rPr>
          <w:rFonts w:ascii="Arial" w:hAnsi="Arial" w:cs="Arial"/>
        </w:rPr>
        <w:t xml:space="preserve">Zosúladenie textu ustanovenia s jeho predvetím. </w:t>
      </w:r>
    </w:p>
    <w:p w:rsidR="007A2D32" w:rsidRPr="007A2D32" w:rsidRDefault="007A2D32" w:rsidP="007A2D32">
      <w:pPr>
        <w:rPr>
          <w:b/>
        </w:rPr>
      </w:pPr>
      <w:r w:rsidRPr="00B1595D">
        <w:rPr>
          <w:b/>
        </w:rPr>
        <w:t xml:space="preserve">  </w:t>
      </w:r>
    </w:p>
    <w:p w:rsidR="007A2D32" w:rsidRPr="000E5C0C" w:rsidRDefault="007A2D32" w:rsidP="007A2D32">
      <w:pPr>
        <w:spacing w:line="276" w:lineRule="auto"/>
        <w:ind w:left="426" w:hanging="426"/>
        <w:rPr>
          <w:i/>
        </w:rPr>
      </w:pPr>
      <w:r w:rsidRPr="000E5C0C">
        <w:rPr>
          <w:b/>
        </w:rPr>
        <w:t>3</w:t>
      </w:r>
      <w:r>
        <w:rPr>
          <w:b/>
        </w:rPr>
        <w:t>4</w:t>
      </w:r>
      <w:r w:rsidRPr="000E5C0C">
        <w:rPr>
          <w:b/>
        </w:rPr>
        <w:t>. V</w:t>
      </w:r>
      <w:r w:rsidRPr="000E5C0C">
        <w:rPr>
          <w:rFonts w:eastAsia="Calibri"/>
          <w:b/>
          <w:kern w:val="2"/>
          <w14:ligatures w14:val="standardContextual"/>
        </w:rPr>
        <w:t> čl. I </w:t>
      </w:r>
      <w:r w:rsidRPr="000E5C0C">
        <w:rPr>
          <w:b/>
        </w:rPr>
        <w:t>246. bode § 124 ods. 1 písm. c)</w:t>
      </w:r>
      <w:r w:rsidRPr="000441CD">
        <w:t xml:space="preserve"> sa nad slovo „osôb“ umiestňuje odkaz 61a</w:t>
      </w:r>
      <w:r>
        <w:t xml:space="preserve"> a na konci sa pripájajú tieto slová:</w:t>
      </w:r>
    </w:p>
    <w:p w:rsidR="007A2D32" w:rsidRPr="000E5C0C" w:rsidRDefault="007A2D32" w:rsidP="007A2D32">
      <w:pPr>
        <w:spacing w:line="276" w:lineRule="auto"/>
        <w:ind w:left="426"/>
      </w:pPr>
      <w:r w:rsidRPr="000E5C0C">
        <w:t>„Poznámka pod čiarou o odkazu 61a znie:</w:t>
      </w:r>
    </w:p>
    <w:p w:rsidR="007A2D32" w:rsidRPr="000E5C0C" w:rsidRDefault="007A2D32" w:rsidP="007A2D32">
      <w:pPr>
        <w:spacing w:line="276" w:lineRule="auto"/>
        <w:ind w:left="426"/>
      </w:pPr>
      <w:r w:rsidRPr="000E5C0C">
        <w:t>„</w:t>
      </w:r>
      <w:r w:rsidRPr="000E5C0C">
        <w:rPr>
          <w:vertAlign w:val="superscript"/>
        </w:rPr>
        <w:t>61a</w:t>
      </w:r>
      <w:r w:rsidRPr="000E5C0C">
        <w:t>)§ 62 ods. 1 písm. f) zákona č. 355/2007 Z. z. o ochrane, podpore a rozvoji verejného zdravia v znení neskorších predpisov.“.“.</w:t>
      </w:r>
    </w:p>
    <w:p w:rsidR="007A2D32" w:rsidRPr="000E5C0C" w:rsidRDefault="007A2D32" w:rsidP="007A2D32">
      <w:pPr>
        <w:spacing w:line="276" w:lineRule="auto"/>
        <w:rPr>
          <w:color w:val="FF0000"/>
        </w:rPr>
      </w:pPr>
    </w:p>
    <w:p w:rsidR="007A2D32" w:rsidRDefault="007A2D32" w:rsidP="007A2D32">
      <w:pPr>
        <w:pStyle w:val="Odsekzoznamu"/>
        <w:overflowPunct w:val="0"/>
        <w:ind w:left="2835"/>
        <w:rPr>
          <w:rFonts w:ascii="Arial" w:hAnsi="Arial" w:cs="Arial"/>
          <w:b/>
        </w:rPr>
      </w:pPr>
      <w:r w:rsidRPr="000E5C0C">
        <w:rPr>
          <w:rFonts w:ascii="Arial" w:hAnsi="Arial" w:cs="Arial"/>
        </w:rPr>
        <w:t xml:space="preserve">Legislatívno-technická úprava. Odkaz umožní v súlade </w:t>
      </w:r>
      <w:r w:rsidRPr="000E5C0C">
        <w:rPr>
          <w:rFonts w:ascii="Arial" w:hAnsi="Arial" w:cs="Arial"/>
        </w:rPr>
        <w:lastRenderedPageBreak/>
        <w:t>s osobitným predpisom vymedziť pojem „dlhodobý pobyt osôb“.</w:t>
      </w:r>
      <w:r w:rsidRPr="000E5C0C">
        <w:rPr>
          <w:rFonts w:ascii="Arial" w:hAnsi="Arial" w:cs="Arial"/>
          <w:b/>
        </w:rPr>
        <w:t xml:space="preserve"> </w:t>
      </w:r>
    </w:p>
    <w:p w:rsidR="007A2D32" w:rsidRPr="007A2D32" w:rsidRDefault="007A2D32" w:rsidP="007A2D32">
      <w:pPr>
        <w:rPr>
          <w:b/>
        </w:rPr>
      </w:pPr>
    </w:p>
    <w:p w:rsidR="007A2D32" w:rsidRDefault="007A2D32" w:rsidP="007A2D32">
      <w:r w:rsidRPr="000E5C0C">
        <w:rPr>
          <w:b/>
        </w:rPr>
        <w:t>3</w:t>
      </w:r>
      <w:r>
        <w:rPr>
          <w:b/>
        </w:rPr>
        <w:t>5</w:t>
      </w:r>
      <w:r w:rsidRPr="000E5C0C">
        <w:rPr>
          <w:b/>
        </w:rPr>
        <w:t>. V čl. I 246. bode § 124 odsek 3</w:t>
      </w:r>
      <w:r>
        <w:t xml:space="preserve"> znie:</w:t>
      </w:r>
    </w:p>
    <w:p w:rsidR="007A2D32" w:rsidRPr="000E5C0C" w:rsidRDefault="007A2D32" w:rsidP="007A2D32">
      <w:pPr>
        <w:ind w:left="851" w:hanging="425"/>
      </w:pPr>
      <w:r w:rsidRPr="000E5C0C">
        <w:t>„(3) Identifikácia území so zvýšeným výskytom radónu vo vnútornom ovzduší sa vykonáva podľa kritérií ustanovených všeobecne záväzným právnym predpisom vydaným podľa § 162 ods. 4 písm. a).“.</w:t>
      </w:r>
    </w:p>
    <w:p w:rsidR="007A2D32" w:rsidRPr="000E5C0C" w:rsidRDefault="007A2D32" w:rsidP="007A2D32">
      <w:pPr>
        <w:ind w:left="851" w:hanging="425"/>
      </w:pPr>
    </w:p>
    <w:p w:rsidR="007A2D32" w:rsidRPr="000E5C0C" w:rsidRDefault="007A2D32" w:rsidP="007A2D32">
      <w:pPr>
        <w:ind w:left="426"/>
      </w:pPr>
      <w:r w:rsidRPr="000E5C0C">
        <w:t>Toto ustanovenie nadobudne účinnosť 1. januára 2027, čo sa v prípade jeho schválenia premietne do ustanovenia o účinnosti.</w:t>
      </w:r>
    </w:p>
    <w:p w:rsidR="007A2D32" w:rsidRPr="000E5C0C" w:rsidRDefault="007A2D32" w:rsidP="007A2D32">
      <w:pPr>
        <w:ind w:left="426" w:firstLine="708"/>
      </w:pPr>
    </w:p>
    <w:p w:rsidR="007A2D32" w:rsidRPr="000E5C0C" w:rsidRDefault="007A2D32" w:rsidP="007A2D32">
      <w:pPr>
        <w:ind w:left="2835"/>
      </w:pPr>
      <w:r w:rsidRPr="000E5C0C">
        <w:t xml:space="preserve">Podľa  čl. 74  ods. 2 a 3 smernice Rady 2013/59/Euratom je Slovenská republika povinná v rámci národného akčného plánu (čl. 103) podporovať akcie zamerané na identifikovanie obydlí, v ktorých koncentrácie radónu (ako ročný priemer) presahujú referenčnú úroveň a súčasne zabezpečiť sprístupnenie miestnych a celoštátnych informácií o interiérovom ožiarení radónom. Účinnosť uvedeného ustanovenia však musí byť odložená rovnako ako v prípade ustanovenia § 127 ods. 1 písm. b). </w:t>
      </w:r>
    </w:p>
    <w:p w:rsidR="007A2D32" w:rsidRPr="007A2D32" w:rsidRDefault="007A2D32" w:rsidP="007A2D32">
      <w:pPr>
        <w:rPr>
          <w:b/>
        </w:rPr>
      </w:pPr>
      <w:r w:rsidRPr="007A2D32">
        <w:rPr>
          <w:b/>
        </w:rPr>
        <w:tab/>
      </w:r>
    </w:p>
    <w:p w:rsidR="007A2D32" w:rsidRDefault="007A2D32" w:rsidP="007A2D32">
      <w:pPr>
        <w:rPr>
          <w:rFonts w:ascii="Times New Roman" w:eastAsia="Calibri" w:hAnsi="Times New Roman" w:cs="Times New Roman"/>
          <w:bCs/>
          <w:kern w:val="2"/>
          <w14:ligatures w14:val="standardContextual"/>
        </w:rPr>
      </w:pPr>
    </w:p>
    <w:p w:rsidR="007A2D32" w:rsidRPr="000E5C0C" w:rsidRDefault="007A2D32" w:rsidP="007A2D32">
      <w:pPr>
        <w:spacing w:line="276" w:lineRule="auto"/>
        <w:rPr>
          <w:rFonts w:eastAsia="Calibri"/>
          <w:bCs/>
          <w:kern w:val="2"/>
          <w14:ligatures w14:val="standardContextual"/>
        </w:rPr>
      </w:pPr>
      <w:r w:rsidRPr="000E5C0C">
        <w:rPr>
          <w:rFonts w:eastAsia="Calibri"/>
          <w:b/>
          <w:bCs/>
          <w:kern w:val="2"/>
          <w14:ligatures w14:val="standardContextual"/>
        </w:rPr>
        <w:t>3</w:t>
      </w:r>
      <w:r>
        <w:rPr>
          <w:rFonts w:eastAsia="Calibri"/>
          <w:b/>
          <w:bCs/>
          <w:kern w:val="2"/>
          <w14:ligatures w14:val="standardContextual"/>
        </w:rPr>
        <w:t>6</w:t>
      </w:r>
      <w:r w:rsidRPr="000E5C0C">
        <w:rPr>
          <w:rFonts w:eastAsia="Calibri"/>
          <w:b/>
          <w:bCs/>
          <w:kern w:val="2"/>
          <w14:ligatures w14:val="standardContextual"/>
        </w:rPr>
        <w:t>. V čl. I 246. bode § 125 odsek 4</w:t>
      </w:r>
      <w:r w:rsidRPr="000E5C0C">
        <w:rPr>
          <w:rFonts w:eastAsia="Calibri"/>
          <w:bCs/>
          <w:kern w:val="2"/>
          <w14:ligatures w14:val="standardContextual"/>
        </w:rPr>
        <w:t xml:space="preserve"> sa vkladá nové písmeno b), ktoré znie:</w:t>
      </w:r>
    </w:p>
    <w:p w:rsidR="007A2D32" w:rsidRDefault="007A2D32" w:rsidP="007A2D32">
      <w:pPr>
        <w:ind w:left="426"/>
        <w:rPr>
          <w:rFonts w:eastAsia="Calibri"/>
          <w:bCs/>
          <w:kern w:val="2"/>
          <w14:ligatures w14:val="standardContextual"/>
        </w:rPr>
      </w:pPr>
      <w:r w:rsidRPr="000E5C0C">
        <w:rPr>
          <w:rFonts w:eastAsia="Calibri"/>
          <w:bCs/>
          <w:kern w:val="2"/>
          <w14:ligatures w14:val="standardContextual"/>
        </w:rPr>
        <w:t xml:space="preserve">„b) poveriť zamestnanca plnením povinností a úloh súvisiacich s radiačnou ochranou; poverený zamestnanec je povinný absolvovať odbornú prípravu podľa § 53 ods. 2 písm. g) v rozsahu podľa § 54 ods. 1 písm. f) piateho bodu a aktualizačnú odbornú prípravu podľa § 53 ods.  3 v rozsahu podľa § 54 ods. 2 písm. b),“.  </w:t>
      </w:r>
    </w:p>
    <w:p w:rsidR="007A2D32" w:rsidRPr="000E5C0C" w:rsidRDefault="007A2D32" w:rsidP="007A2D32">
      <w:pPr>
        <w:ind w:left="426"/>
        <w:rPr>
          <w:rFonts w:eastAsia="Calibri"/>
          <w:bCs/>
          <w:kern w:val="2"/>
          <w14:ligatures w14:val="standardContextual"/>
        </w:rPr>
      </w:pPr>
    </w:p>
    <w:p w:rsidR="007A2D32" w:rsidRPr="000E5C0C" w:rsidRDefault="007A2D32" w:rsidP="007A2D32">
      <w:pPr>
        <w:ind w:left="426"/>
        <w:rPr>
          <w:rFonts w:eastAsia="Calibri"/>
          <w:bCs/>
          <w:kern w:val="2"/>
          <w14:ligatures w14:val="standardContextual"/>
        </w:rPr>
      </w:pPr>
      <w:r w:rsidRPr="000E5C0C">
        <w:rPr>
          <w:rFonts w:eastAsia="Calibri"/>
          <w:bCs/>
          <w:kern w:val="2"/>
          <w14:ligatures w14:val="standardContextual"/>
        </w:rPr>
        <w:t>Doterajšie písmená b) ažd) sa označujú ako c) až e).“.</w:t>
      </w:r>
    </w:p>
    <w:p w:rsidR="007A2D32" w:rsidRPr="000E5C0C" w:rsidRDefault="007A2D32" w:rsidP="007A2D32">
      <w:pPr>
        <w:ind w:left="426"/>
        <w:rPr>
          <w:rFonts w:eastAsia="Calibri"/>
          <w:bCs/>
          <w:kern w:val="2"/>
          <w14:ligatures w14:val="standardContextual"/>
        </w:rPr>
      </w:pPr>
    </w:p>
    <w:p w:rsidR="007A2D32" w:rsidRDefault="007A2D32" w:rsidP="007A2D32">
      <w:pPr>
        <w:ind w:left="2835"/>
      </w:pPr>
      <w:r w:rsidRPr="000E5C0C">
        <w:t xml:space="preserve">Pri činnosti na pracovisku s ožiarením prírodným ionizujúcim žiarením alebo na pracovisku s ožiarením radónom by plnenie povinností prevádzkovateľa v oblasti ochrany pracovníkov mala zabezpečiť kvalifikovaná osoba tak, ako pri činnostiach vedúcich k ožiareniu. V súvislosti so zmenou znenia odseku 6 a 7, kde sa v odseku 6 požadovalo určenie odborného zástupcu, pre ostatné oznamované pracoviská ale zákon požaduje len povereného zamestnanca. Úprava umožní zachovanie spravodlivého odstupňovaného prístupu. Odborný zástupca sa určuje pre povoľované alebo registrované činnosti, poverená osoba pre činnosti oznamované, ide o zosúladenie požiadaviek (a vlastne o ich zmiernenie). V súvislosti s uvedenou úpravou bolo potrebné doplnenie chýbajúceho rozsahu odbornej prípravy, ktorý pre tento prípad nebol uvedený ani pre odborného zástupcu. (Úprava § 53 a § 54). </w:t>
      </w:r>
    </w:p>
    <w:p w:rsidR="007A2D32" w:rsidRPr="000D3502" w:rsidRDefault="007A2D32" w:rsidP="007A2D32">
      <w:pPr>
        <w:pStyle w:val="Odsekzoznamu"/>
        <w:ind w:left="754"/>
        <w:rPr>
          <w:rFonts w:ascii="Arial" w:hAnsi="Arial" w:cs="Arial"/>
          <w:b/>
        </w:rPr>
      </w:pPr>
      <w:r w:rsidRPr="008931A8">
        <w:rPr>
          <w:rFonts w:ascii="Arial" w:hAnsi="Arial" w:cs="Arial"/>
          <w:b/>
        </w:rPr>
        <w:tab/>
      </w:r>
    </w:p>
    <w:p w:rsidR="007A2D32" w:rsidRPr="000E5C0C" w:rsidRDefault="007A2D32" w:rsidP="007A2D32">
      <w:pPr>
        <w:ind w:left="2124"/>
      </w:pPr>
    </w:p>
    <w:p w:rsidR="007A2D32" w:rsidRPr="000E5C0C" w:rsidRDefault="007A2D32" w:rsidP="007A2D32">
      <w:pPr>
        <w:spacing w:line="276" w:lineRule="auto"/>
        <w:rPr>
          <w:rFonts w:eastAsia="Calibri"/>
          <w:bCs/>
          <w:kern w:val="2"/>
          <w14:ligatures w14:val="standardContextual"/>
        </w:rPr>
      </w:pPr>
      <w:r w:rsidRPr="000E5C0C">
        <w:rPr>
          <w:rFonts w:eastAsia="Calibri"/>
          <w:b/>
          <w:bCs/>
          <w:kern w:val="2"/>
          <w14:ligatures w14:val="standardContextual"/>
        </w:rPr>
        <w:lastRenderedPageBreak/>
        <w:t>3</w:t>
      </w:r>
      <w:r>
        <w:rPr>
          <w:rFonts w:eastAsia="Calibri"/>
          <w:b/>
          <w:bCs/>
          <w:kern w:val="2"/>
          <w14:ligatures w14:val="standardContextual"/>
        </w:rPr>
        <w:t>7</w:t>
      </w:r>
      <w:r w:rsidRPr="000E5C0C">
        <w:rPr>
          <w:rFonts w:eastAsia="Calibri"/>
          <w:b/>
          <w:bCs/>
          <w:kern w:val="2"/>
          <w14:ligatures w14:val="standardContextual"/>
        </w:rPr>
        <w:t>. V čl. I 246. bode § 125 odseky 6 a 7</w:t>
      </w:r>
      <w:r w:rsidRPr="000E5C0C">
        <w:rPr>
          <w:rFonts w:eastAsia="Calibri"/>
          <w:bCs/>
          <w:kern w:val="2"/>
          <w14:ligatures w14:val="standardContextual"/>
        </w:rPr>
        <w:t xml:space="preserve"> znejú: </w:t>
      </w:r>
    </w:p>
    <w:p w:rsidR="007A2D32" w:rsidRPr="00196BD1" w:rsidRDefault="007A2D32" w:rsidP="007A2D32">
      <w:pPr>
        <w:ind w:left="426"/>
        <w:rPr>
          <w:rFonts w:eastAsia="Calibri"/>
          <w:bCs/>
          <w:kern w:val="2"/>
          <w14:ligatures w14:val="standardContextual"/>
        </w:rPr>
      </w:pPr>
      <w:r w:rsidRPr="00196BD1">
        <w:rPr>
          <w:rFonts w:eastAsia="Calibri"/>
          <w:bCs/>
          <w:kern w:val="2"/>
          <w14:ligatures w14:val="standardContextual"/>
        </w:rPr>
        <w:t>„(6)</w:t>
      </w:r>
      <w:r w:rsidRPr="00196BD1">
        <w:rPr>
          <w:rFonts w:eastAsia="Calibri"/>
          <w:bCs/>
          <w:kern w:val="2"/>
          <w14:ligatures w14:val="standardContextual"/>
        </w:rPr>
        <w:tab/>
        <w:t>Fyzická osoba – podnikateľ alebo právnická osoba, ktorá prevádzkuje pracovisko s ožiarením radónom, je povinná prostredníctvom zamestnanca povereného plnením povinností a úloh súvisiacich s radiačnou ochranou zabezpečiť</w:t>
      </w:r>
    </w:p>
    <w:p w:rsidR="007A2D32" w:rsidRPr="00196BD1" w:rsidRDefault="007A2D32" w:rsidP="007A2D32">
      <w:pPr>
        <w:ind w:left="426"/>
        <w:rPr>
          <w:rFonts w:eastAsia="Calibri"/>
          <w:bCs/>
          <w:kern w:val="2"/>
          <w14:ligatures w14:val="standardContextual"/>
        </w:rPr>
      </w:pPr>
      <w:r w:rsidRPr="00196BD1">
        <w:rPr>
          <w:rFonts w:eastAsia="Calibri"/>
          <w:bCs/>
          <w:kern w:val="2"/>
          <w14:ligatures w14:val="standardContextual"/>
        </w:rPr>
        <w:t xml:space="preserve">a) zaradenie pracovníkov do kategórií a uplatňovanie limitov ožiarenia pracovníkov,  </w:t>
      </w:r>
    </w:p>
    <w:p w:rsidR="007A2D32" w:rsidRPr="00196BD1" w:rsidRDefault="007A2D32" w:rsidP="007A2D32">
      <w:pPr>
        <w:ind w:left="426"/>
        <w:rPr>
          <w:rFonts w:eastAsia="Calibri"/>
          <w:bCs/>
          <w:kern w:val="2"/>
          <w14:ligatures w14:val="standardContextual"/>
        </w:rPr>
      </w:pPr>
      <w:r w:rsidRPr="00196BD1">
        <w:rPr>
          <w:rFonts w:eastAsia="Calibri"/>
          <w:bCs/>
          <w:kern w:val="2"/>
          <w14:ligatures w14:val="standardContextual"/>
        </w:rPr>
        <w:t xml:space="preserve">b) zdravotný dohľad podľa § 71 až 75 pre pracovníkov kategórie A,     </w:t>
      </w:r>
    </w:p>
    <w:p w:rsidR="007A2D32" w:rsidRPr="00196BD1" w:rsidRDefault="007A2D32" w:rsidP="007A2D32">
      <w:pPr>
        <w:ind w:left="426"/>
        <w:rPr>
          <w:rFonts w:eastAsia="Calibri"/>
          <w:bCs/>
          <w:kern w:val="2"/>
          <w14:ligatures w14:val="standardContextual"/>
        </w:rPr>
      </w:pPr>
      <w:r w:rsidRPr="00196BD1">
        <w:rPr>
          <w:rFonts w:eastAsia="Calibri"/>
          <w:bCs/>
          <w:kern w:val="2"/>
          <w14:ligatures w14:val="standardContextual"/>
        </w:rPr>
        <w:t>c) vypracovanie monitorovacieho plánu a programu radiačnej ochrany v súlade s požiadavkami ustanovenými všeobecne záväzným právnym predpisom vydaným podľa § 162 ods. 4 písm. f),</w:t>
      </w:r>
    </w:p>
    <w:p w:rsidR="007A2D32" w:rsidRPr="00196BD1" w:rsidRDefault="007A2D32" w:rsidP="007A2D32">
      <w:pPr>
        <w:ind w:left="426"/>
        <w:rPr>
          <w:rFonts w:eastAsia="Calibri"/>
          <w:bCs/>
          <w:kern w:val="2"/>
          <w14:ligatures w14:val="standardContextual"/>
        </w:rPr>
      </w:pPr>
      <w:r w:rsidRPr="00196BD1">
        <w:rPr>
          <w:rFonts w:eastAsia="Calibri"/>
          <w:bCs/>
          <w:kern w:val="2"/>
          <w14:ligatures w14:val="standardContextual"/>
        </w:rPr>
        <w:t>d) vymedzenie ochranných pásiem v rozsahu podľa monitorovacieho plánu alebo podľa programu radiačnej ochrany,</w:t>
      </w:r>
    </w:p>
    <w:p w:rsidR="007A2D32" w:rsidRPr="00196BD1" w:rsidRDefault="007A2D32" w:rsidP="007A2D32">
      <w:pPr>
        <w:ind w:left="426"/>
        <w:rPr>
          <w:rFonts w:eastAsia="Calibri"/>
          <w:bCs/>
          <w:kern w:val="2"/>
          <w14:ligatures w14:val="standardContextual"/>
        </w:rPr>
      </w:pPr>
      <w:r w:rsidRPr="00196BD1">
        <w:rPr>
          <w:rFonts w:eastAsia="Calibri"/>
          <w:bCs/>
          <w:kern w:val="2"/>
          <w14:ligatures w14:val="standardContextual"/>
        </w:rPr>
        <w:t xml:space="preserve">e) vstupné školenie pre pracovníkov na získanie základných znalostí z radiačnej ochrany zahŕňajúce potrebné informácie o účinkoch ionizujúceho žiarenia na ľudský organizmus a o špecifických podmienkach práce, ktoré súvisia s pracovnou činnosťou, pri ktorej môžu byť vystavení ožiareniu vrátane informácií o dôležitosti dodržiavania zdravotných, bezpečnostných, technických a administratívnych požiadaviek radiačnej ochrany, </w:t>
      </w:r>
    </w:p>
    <w:p w:rsidR="007A2D32" w:rsidRPr="00196BD1" w:rsidRDefault="007A2D32" w:rsidP="007A2D32">
      <w:pPr>
        <w:ind w:left="426"/>
        <w:rPr>
          <w:rFonts w:eastAsia="Calibri"/>
          <w:bCs/>
          <w:kern w:val="2"/>
          <w14:ligatures w14:val="standardContextual"/>
        </w:rPr>
      </w:pPr>
      <w:r w:rsidRPr="00196BD1">
        <w:rPr>
          <w:rFonts w:eastAsia="Calibri"/>
          <w:bCs/>
          <w:kern w:val="2"/>
          <w14:ligatures w14:val="standardContextual"/>
        </w:rPr>
        <w:t xml:space="preserve">f) informovanie pracovníkov o radiačnom riziku na pracovisku jedenkrát ročne, </w:t>
      </w:r>
    </w:p>
    <w:p w:rsidR="007A2D32" w:rsidRDefault="007A2D32" w:rsidP="007A2D32">
      <w:pPr>
        <w:ind w:left="426"/>
        <w:rPr>
          <w:rFonts w:eastAsia="Calibri"/>
          <w:bCs/>
          <w:kern w:val="2"/>
          <w14:ligatures w14:val="standardContextual"/>
        </w:rPr>
      </w:pPr>
      <w:r w:rsidRPr="00196BD1">
        <w:rPr>
          <w:rFonts w:eastAsia="Calibri"/>
          <w:bCs/>
          <w:kern w:val="2"/>
          <w14:ligatures w14:val="standardContextual"/>
        </w:rPr>
        <w:t>g) vedenie dokumentácie o rozsahu a spôsobe zabezpečenia radiačnej ochrany, vrátane pokynov na bezpečné vykonávanie pracovnej činnosti a záznamov o informovaní o radiačnom riziku a vstupnom školení.</w:t>
      </w:r>
    </w:p>
    <w:p w:rsidR="007A2D32" w:rsidRPr="00196BD1" w:rsidRDefault="007A2D32" w:rsidP="007A2D32">
      <w:pPr>
        <w:ind w:left="426"/>
        <w:rPr>
          <w:rFonts w:eastAsia="Calibri"/>
          <w:bCs/>
          <w:kern w:val="2"/>
          <w14:ligatures w14:val="standardContextual"/>
        </w:rPr>
      </w:pPr>
    </w:p>
    <w:p w:rsidR="007A2D32" w:rsidRPr="00196BD1" w:rsidRDefault="007A2D32" w:rsidP="007A2D32">
      <w:pPr>
        <w:ind w:left="426"/>
        <w:rPr>
          <w:rFonts w:eastAsia="Calibri"/>
          <w:bCs/>
          <w:kern w:val="2"/>
          <w14:ligatures w14:val="standardContextual"/>
        </w:rPr>
      </w:pPr>
      <w:r w:rsidRPr="00196BD1">
        <w:rPr>
          <w:rFonts w:eastAsia="Calibri"/>
          <w:bCs/>
          <w:kern w:val="2"/>
          <w14:ligatures w14:val="standardContextual"/>
        </w:rPr>
        <w:t xml:space="preserve">(7) Prevádzkovateľ pracoviska s ožiarením prírodným ionizujúcim žiarením je okrem povinností podľa odseku 6 povinný </w:t>
      </w:r>
    </w:p>
    <w:p w:rsidR="007A2D32" w:rsidRPr="00196BD1" w:rsidRDefault="007A2D32" w:rsidP="007A2D32">
      <w:pPr>
        <w:ind w:left="426"/>
        <w:rPr>
          <w:rFonts w:eastAsia="Calibri"/>
          <w:bCs/>
          <w:kern w:val="2"/>
          <w14:ligatures w14:val="standardContextual"/>
        </w:rPr>
      </w:pPr>
      <w:r w:rsidRPr="00196BD1">
        <w:rPr>
          <w:rFonts w:eastAsia="Calibri"/>
          <w:bCs/>
          <w:kern w:val="2"/>
          <w14:ligatures w14:val="standardContextual"/>
        </w:rPr>
        <w:t>a) označiť vymedzené ochranné pásma,</w:t>
      </w:r>
    </w:p>
    <w:p w:rsidR="007A2D32" w:rsidRPr="00196BD1" w:rsidRDefault="007A2D32" w:rsidP="007A2D32">
      <w:pPr>
        <w:ind w:left="426"/>
        <w:rPr>
          <w:rFonts w:eastAsia="Calibri"/>
          <w:bCs/>
          <w:kern w:val="2"/>
          <w14:ligatures w14:val="standardContextual"/>
        </w:rPr>
      </w:pPr>
      <w:r w:rsidRPr="00196BD1">
        <w:rPr>
          <w:rFonts w:eastAsia="Calibri"/>
          <w:bCs/>
          <w:kern w:val="2"/>
          <w14:ligatures w14:val="standardContextual"/>
        </w:rPr>
        <w:t>b) vybaviť pracovníkov vhodnými osobnými ochrannými pracovnými prostriedkami a ochrannými pomôckami podľa programu radiačnej ochrany.</w:t>
      </w:r>
    </w:p>
    <w:p w:rsidR="007A2D32" w:rsidRDefault="007A2D32" w:rsidP="007A2D32">
      <w:pPr>
        <w:ind w:left="2124"/>
      </w:pPr>
    </w:p>
    <w:p w:rsidR="007A2D32" w:rsidRPr="00196BD1" w:rsidRDefault="007A2D32" w:rsidP="007A2D32">
      <w:pPr>
        <w:ind w:left="2835"/>
        <w:rPr>
          <w:rFonts w:eastAsia="Calibri"/>
          <w:kern w:val="2"/>
          <w14:ligatures w14:val="standardContextual"/>
        </w:rPr>
      </w:pPr>
      <w:r w:rsidRPr="00196BD1">
        <w:t>Činnosti vykonávané na pracoviskách s prírodným ionizujúcim žiarením alebo na pracoviskách s ožiarením radónom majú z pohľadu ochrany pracovníkov isté špecifiká v porovnaní s činnosťami vedúcimi k ožiareniu na pracoviskách kde sa prevádzkuje nejaký konkrétny zdroj ionizujúceho žiarenia, preto je potrebná špecifikácia relevantných požiadaviek na zabezpečenie radiačnej ochrany. Nie všetky opatrenia na zabezpečenie radiačnej ochrany uvedené v platnom znení zákona je vhodné na predmetných pracoviskách použiť, špecifikácia zabraňuje tomu, aby prevádzkovatelia vynakladali finančné prostriedky na realizáciu neadekvátnych alebo nevhodných opatrení.</w:t>
      </w:r>
    </w:p>
    <w:p w:rsidR="007A2D32" w:rsidRDefault="007A2D32" w:rsidP="007A2D32">
      <w:pPr>
        <w:ind w:left="1416" w:firstLine="708"/>
        <w:rPr>
          <w:rFonts w:eastAsia="Calibri"/>
          <w:kern w:val="2"/>
          <w14:ligatures w14:val="standardContextual"/>
        </w:rPr>
      </w:pPr>
    </w:p>
    <w:p w:rsidR="007A2D32" w:rsidRPr="00196BD1" w:rsidRDefault="007A2D32" w:rsidP="007A2D32">
      <w:pPr>
        <w:spacing w:line="276" w:lineRule="auto"/>
        <w:rPr>
          <w:bCs/>
        </w:rPr>
      </w:pPr>
      <w:r w:rsidRPr="00196BD1">
        <w:rPr>
          <w:b/>
          <w:bCs/>
        </w:rPr>
        <w:t>3</w:t>
      </w:r>
      <w:r>
        <w:rPr>
          <w:b/>
          <w:bCs/>
        </w:rPr>
        <w:t>8</w:t>
      </w:r>
      <w:r w:rsidRPr="00196BD1">
        <w:rPr>
          <w:b/>
          <w:bCs/>
        </w:rPr>
        <w:t xml:space="preserve">. V čl. I  bod 251 v § 127 odsek 1 </w:t>
      </w:r>
      <w:r w:rsidRPr="00196BD1">
        <w:rPr>
          <w:bCs/>
        </w:rPr>
        <w:t>znie:</w:t>
      </w:r>
    </w:p>
    <w:p w:rsidR="007A2D32" w:rsidRPr="00196BD1" w:rsidRDefault="007A2D32" w:rsidP="007A2D32">
      <w:pPr>
        <w:spacing w:line="276" w:lineRule="auto"/>
        <w:ind w:left="284"/>
        <w:rPr>
          <w:bCs/>
        </w:rPr>
      </w:pPr>
      <w:r w:rsidRPr="00196BD1">
        <w:rPr>
          <w:bCs/>
        </w:rPr>
        <w:t xml:space="preserve">„(1)  Merania objemovej aktivity radónu vo vnútornom ovzduší budovy podľa § 124 ods. 1 písm. c) je povinný zabezpečiť vlastník budovy, v ktorej je umiestnená materská škola alebo škola alebo ktorá slúži na poskytovanie sociálnych služieb </w:t>
      </w:r>
      <w:r w:rsidRPr="00196BD1">
        <w:rPr>
          <w:bCs/>
        </w:rPr>
        <w:lastRenderedPageBreak/>
        <w:t xml:space="preserve">alebo poskytovanie zdravotnej starostlivosti, alebo na iné komerčné účely pri dlhodobom pobyte osôb.“.   </w:t>
      </w:r>
    </w:p>
    <w:p w:rsidR="007A2D32" w:rsidRDefault="007A2D32" w:rsidP="007A2D32"/>
    <w:p w:rsidR="007A2D32" w:rsidRPr="007A2D32" w:rsidRDefault="007A2D32" w:rsidP="007A2D32">
      <w:pPr>
        <w:ind w:left="2835"/>
      </w:pPr>
      <w:r w:rsidRPr="00196BD1">
        <w:t>Legislatívno-technická úprava, vypustenie nadbytočnej úpravy, ktorú v sebe už obsah</w:t>
      </w:r>
      <w:r>
        <w:t>uje pojem „iné komerčné účely“.</w:t>
      </w:r>
      <w:r w:rsidRPr="007A2D32">
        <w:rPr>
          <w:b/>
        </w:rPr>
        <w:tab/>
      </w:r>
    </w:p>
    <w:p w:rsidR="007A2D32" w:rsidRPr="00196BD1" w:rsidRDefault="007A2D32" w:rsidP="007A2D32">
      <w:pPr>
        <w:ind w:left="2124"/>
      </w:pPr>
    </w:p>
    <w:p w:rsidR="007A2D32" w:rsidRPr="00196BD1" w:rsidRDefault="007A2D32" w:rsidP="007A2D32">
      <w:pPr>
        <w:spacing w:line="276" w:lineRule="auto"/>
        <w:rPr>
          <w:bCs/>
        </w:rPr>
      </w:pPr>
      <w:r w:rsidRPr="00196BD1">
        <w:rPr>
          <w:b/>
          <w:bCs/>
        </w:rPr>
        <w:t>3</w:t>
      </w:r>
      <w:r>
        <w:rPr>
          <w:b/>
          <w:bCs/>
        </w:rPr>
        <w:t>9</w:t>
      </w:r>
      <w:r w:rsidRPr="00196BD1">
        <w:rPr>
          <w:b/>
          <w:bCs/>
        </w:rPr>
        <w:t>. V čl. I bod 280</w:t>
      </w:r>
      <w:r w:rsidRPr="00196BD1">
        <w:rPr>
          <w:bCs/>
        </w:rPr>
        <w:t xml:space="preserve"> znie:</w:t>
      </w:r>
    </w:p>
    <w:p w:rsidR="007A2D32" w:rsidRPr="00196BD1" w:rsidRDefault="007A2D32" w:rsidP="007A2D32">
      <w:pPr>
        <w:spacing w:line="276" w:lineRule="auto"/>
        <w:ind w:left="284"/>
        <w:rPr>
          <w:bCs/>
        </w:rPr>
      </w:pPr>
      <w:r w:rsidRPr="00196BD1">
        <w:rPr>
          <w:bCs/>
        </w:rPr>
        <w:t>„280. V § 155 odsek 1 znie:</w:t>
      </w:r>
    </w:p>
    <w:p w:rsidR="007A2D32" w:rsidRPr="00196BD1" w:rsidRDefault="007A2D32" w:rsidP="007A2D32">
      <w:pPr>
        <w:spacing w:line="276" w:lineRule="auto"/>
        <w:ind w:left="284"/>
      </w:pPr>
      <w:r w:rsidRPr="00196BD1">
        <w:rPr>
          <w:bCs/>
        </w:rPr>
        <w:t xml:space="preserve">„(1) </w:t>
      </w:r>
      <w:r w:rsidRPr="00196BD1">
        <w:t>Príslušné orgány radiačnej ochrany kontrolujú dodržiavanie tohto zákona a ostatných všeobecne záväzných právnych predpisov vydaných na jeho vykonanie, dodržiavanie rozsahu a podmienok uvedených v rozhodnutiach a povoleniach ako aj plnenie uložených opatrení na odstránenie zistených nedostatkov (ďalej len „inšpekčná činnosť“). Inšpekčná činnosť je  výkonom štátneho dozoru.“.“.</w:t>
      </w:r>
    </w:p>
    <w:p w:rsidR="007A2D32" w:rsidRDefault="007A2D32" w:rsidP="007A2D32">
      <w:pPr>
        <w:spacing w:line="276" w:lineRule="auto"/>
        <w:rPr>
          <w:bCs/>
        </w:rPr>
      </w:pPr>
    </w:p>
    <w:p w:rsidR="007A2D32" w:rsidRPr="007A2D32" w:rsidRDefault="007A2D32" w:rsidP="007A2D32">
      <w:pPr>
        <w:ind w:left="2835"/>
      </w:pPr>
      <w:r w:rsidRPr="00196BD1">
        <w:t>Upresňuje sa popis navrhovaných právnych inštitútov, pričom navrhovanými úpravami sa reaguje na čl. 4 ods. 43, čl. 104 a nasl. smernice Rady 2013/59/EURATOM, ktoré jednak vymedzujú pojem (právny inštitút) „inšpekcia“ (čl. 4) a jednak upravujú „inšpekciu v rámci systému presadzovania opatrení prijatých na základe uvedenej smernice EURATOM“; (čl. 104 - 105). Názov pôvodného právneho inštitútu „štátny dozor“ nie je navrhovanou úpravou dotknutý</w:t>
      </w:r>
      <w:r>
        <w:t>.</w:t>
      </w:r>
      <w:r>
        <w:t xml:space="preserve"> </w:t>
      </w:r>
    </w:p>
    <w:p w:rsidR="007A2D32" w:rsidRPr="00196BD1" w:rsidRDefault="007A2D32" w:rsidP="007A2D32">
      <w:pPr>
        <w:spacing w:line="276" w:lineRule="auto"/>
        <w:rPr>
          <w:bCs/>
        </w:rPr>
      </w:pPr>
    </w:p>
    <w:p w:rsidR="007A2D32" w:rsidRPr="00196BD1" w:rsidRDefault="007A2D32" w:rsidP="007A2D32">
      <w:pPr>
        <w:spacing w:line="276" w:lineRule="auto"/>
        <w:rPr>
          <w:bCs/>
        </w:rPr>
      </w:pPr>
      <w:r>
        <w:rPr>
          <w:b/>
          <w:bCs/>
        </w:rPr>
        <w:t>40</w:t>
      </w:r>
      <w:r w:rsidRPr="00516E25">
        <w:rPr>
          <w:b/>
          <w:bCs/>
        </w:rPr>
        <w:t>. V čl. I sa za bod 280 vkladá nový bod 281,</w:t>
      </w:r>
      <w:r w:rsidRPr="00196BD1">
        <w:rPr>
          <w:bCs/>
        </w:rPr>
        <w:t xml:space="preserve"> ktorý znie:</w:t>
      </w:r>
    </w:p>
    <w:p w:rsidR="007A2D32" w:rsidRPr="00196BD1" w:rsidRDefault="007A2D32" w:rsidP="007A2D32">
      <w:pPr>
        <w:ind w:left="426"/>
      </w:pPr>
      <w:r w:rsidRPr="00196BD1">
        <w:rPr>
          <w:bCs/>
        </w:rPr>
        <w:t>„281. V</w:t>
      </w:r>
      <w:r w:rsidRPr="00196BD1">
        <w:rPr>
          <w:b/>
          <w:bCs/>
        </w:rPr>
        <w:t xml:space="preserve"> </w:t>
      </w:r>
      <w:r w:rsidRPr="00196BD1">
        <w:t>§ 155 sa za odsek 1 vkladá nový odsek 2, ktorý znie:</w:t>
      </w:r>
    </w:p>
    <w:p w:rsidR="007A2D32" w:rsidRPr="00196BD1" w:rsidRDefault="007A2D32" w:rsidP="007A2D32">
      <w:pPr>
        <w:spacing w:line="276" w:lineRule="auto"/>
        <w:ind w:left="426"/>
      </w:pPr>
      <w:r w:rsidRPr="00196BD1">
        <w:t>„(2) Inšpekčnú činnosť vykonávajú príslušné orgány radiačnej ochrany prostredníctvom povereného štátneho zamestnanca (ďalej len „inšpektor radiačnej ochrany“).</w:t>
      </w:r>
    </w:p>
    <w:p w:rsidR="007A2D32" w:rsidRPr="00196BD1" w:rsidRDefault="007A2D32" w:rsidP="007A2D32">
      <w:pPr>
        <w:spacing w:line="276" w:lineRule="auto"/>
        <w:ind w:left="426"/>
      </w:pPr>
    </w:p>
    <w:p w:rsidR="007A2D32" w:rsidRPr="00196BD1" w:rsidRDefault="007A2D32" w:rsidP="007A2D32">
      <w:pPr>
        <w:spacing w:line="276" w:lineRule="auto"/>
        <w:ind w:left="426"/>
      </w:pPr>
      <w:r w:rsidRPr="00196BD1">
        <w:t>Doterajšie odseky 2 až 6 sa označujú ako odseky 3 až 7.“.</w:t>
      </w:r>
    </w:p>
    <w:p w:rsidR="007A2D32" w:rsidRDefault="007A2D32" w:rsidP="007A2D32">
      <w:pPr>
        <w:spacing w:line="276" w:lineRule="auto"/>
        <w:ind w:left="426"/>
      </w:pPr>
      <w:r w:rsidRPr="00196BD1">
        <w:t>Nasledujúce body sa primerane prečíslujú.</w:t>
      </w:r>
    </w:p>
    <w:p w:rsidR="007A2D32" w:rsidRDefault="007A2D32" w:rsidP="007A2D32"/>
    <w:p w:rsidR="007A2D32" w:rsidRDefault="007A2D32" w:rsidP="007A2D32">
      <w:pPr>
        <w:ind w:left="2835"/>
      </w:pPr>
      <w:r w:rsidRPr="00196BD1">
        <w:t>Upresňuje sa popis navrhovaných právnych inštitútov, pričom navrhovanými úpravami sa reaguje na čl. 4 ods. 43, čl. 104 a nasl. smernice Rady 2013/59/EURATOM, ktoré jednak vymedzujú pojem (právny inštitút) „inšpekcia“ (čl. 4) a jednak upravujú „inšpekciu v rámci systému presadzovania opatrení prijatých na základe uvedenej smernice EURATOM“; (čl. 104 - 105). Názov pôvodného právneho inštitútu „štátny dozor“ nie je navrhovanou úpravou dotknutý</w:t>
      </w:r>
      <w:r>
        <w:t>.</w:t>
      </w:r>
    </w:p>
    <w:p w:rsidR="007A2D32" w:rsidRDefault="007A2D32" w:rsidP="007A2D32">
      <w:pPr>
        <w:pStyle w:val="Odsekzoznamu"/>
        <w:overflowPunct w:val="0"/>
        <w:rPr>
          <w:rFonts w:ascii="Arial" w:hAnsi="Arial" w:cs="Arial"/>
          <w:b/>
        </w:rPr>
      </w:pPr>
    </w:p>
    <w:p w:rsidR="007A2D32" w:rsidRDefault="007A2D32" w:rsidP="007A2D32">
      <w:pPr>
        <w:pStyle w:val="Odsekzoznamu"/>
        <w:overflowPunct w:val="0"/>
        <w:rPr>
          <w:rFonts w:ascii="Arial" w:hAnsi="Arial" w:cs="Arial"/>
          <w:b/>
        </w:rPr>
      </w:pPr>
    </w:p>
    <w:p w:rsidR="007A2D32" w:rsidRPr="00B1595D" w:rsidRDefault="007A2D32" w:rsidP="007A2D32">
      <w:pPr>
        <w:pStyle w:val="Odsekzoznamu"/>
        <w:overflowPunct w:val="0"/>
        <w:rPr>
          <w:rFonts w:ascii="Arial" w:hAnsi="Arial" w:cs="Arial"/>
          <w:b/>
        </w:rPr>
      </w:pPr>
    </w:p>
    <w:p w:rsidR="007A2D32" w:rsidRDefault="007A2D32" w:rsidP="007A2D32">
      <w:pPr>
        <w:spacing w:line="276" w:lineRule="auto"/>
        <w:rPr>
          <w:rFonts w:ascii="Times New Roman" w:hAnsi="Times New Roman" w:cs="Times New Roman"/>
          <w:b/>
          <w:color w:val="FF0000"/>
          <w:highlight w:val="yellow"/>
        </w:rPr>
      </w:pPr>
    </w:p>
    <w:p w:rsidR="007A2D32" w:rsidRPr="00516E25" w:rsidRDefault="007A2D32" w:rsidP="007A2D32">
      <w:pPr>
        <w:spacing w:line="276" w:lineRule="auto"/>
      </w:pPr>
      <w:r w:rsidRPr="00516E25">
        <w:rPr>
          <w:b/>
          <w:bCs/>
        </w:rPr>
        <w:lastRenderedPageBreak/>
        <w:t>4</w:t>
      </w:r>
      <w:r>
        <w:rPr>
          <w:b/>
          <w:bCs/>
        </w:rPr>
        <w:t>1</w:t>
      </w:r>
      <w:r w:rsidRPr="00516E25">
        <w:rPr>
          <w:b/>
          <w:bCs/>
        </w:rPr>
        <w:t>. V čl. I 281. bod</w:t>
      </w:r>
      <w:r w:rsidRPr="00516E25">
        <w:rPr>
          <w:bCs/>
        </w:rPr>
        <w:t xml:space="preserve"> znie:</w:t>
      </w:r>
    </w:p>
    <w:p w:rsidR="007A2D32" w:rsidRDefault="007A2D32" w:rsidP="007A2D32">
      <w:pPr>
        <w:spacing w:line="276" w:lineRule="auto"/>
        <w:ind w:left="426"/>
      </w:pPr>
      <w:r w:rsidRPr="003C1D7F">
        <w:t>„281. V § 155 ods. 3 až 5 sa slová</w:t>
      </w:r>
      <w:r w:rsidRPr="003C1D7F">
        <w:rPr>
          <w:color w:val="FF0000"/>
        </w:rPr>
        <w:t xml:space="preserve"> </w:t>
      </w:r>
      <w:r w:rsidRPr="003C1D7F">
        <w:t>„Osoba, ktorá vykonáva štátny dozor,“ nahrádzajú slovami „Inšpektor radiačnej ochrany“, v ods. 3 a 5 písm. a) a b) sa slová „štátneho dozoru“ nahrádzajú slovami „inšpekčnej činnosti“, v ods. 4 sa slová „štátny dozor“ nahrádzajú slovami „inšpekčnú činnosť“, v ods. 5 predvetí sa slová „štátny dozor“ nahrádzajú slovami „inšpekčnú činnosť“ a  slovo „oprávnená“ sa nahrádza slovom „oprávnený“.</w:t>
      </w:r>
    </w:p>
    <w:p w:rsidR="007A2D32" w:rsidRPr="003C1D7F" w:rsidRDefault="007A2D32" w:rsidP="007A2D32">
      <w:pPr>
        <w:spacing w:line="276" w:lineRule="auto"/>
        <w:ind w:left="426"/>
      </w:pPr>
    </w:p>
    <w:p w:rsidR="007A2D32" w:rsidRDefault="007A2D32" w:rsidP="007A2D32">
      <w:pPr>
        <w:ind w:left="2835"/>
      </w:pPr>
      <w:r w:rsidRPr="003C1D7F">
        <w:t>Legislatívno-technická úprava v súvislosti s novoprijatou filozofiou vykonávania inšpekčnej činnosti.</w:t>
      </w:r>
    </w:p>
    <w:p w:rsidR="007A2D32" w:rsidRDefault="007A2D32" w:rsidP="007A2D32">
      <w:pPr>
        <w:ind w:left="2835"/>
      </w:pPr>
    </w:p>
    <w:p w:rsidR="007A2D32" w:rsidRDefault="007A2D32" w:rsidP="007A2D32">
      <w:pPr>
        <w:ind w:left="2835"/>
      </w:pPr>
    </w:p>
    <w:p w:rsidR="007A2D32" w:rsidRDefault="007A2D32" w:rsidP="007A2D32">
      <w:pPr>
        <w:ind w:left="425" w:right="-142" w:hanging="425"/>
      </w:pPr>
      <w:r w:rsidRPr="00516E25">
        <w:rPr>
          <w:b/>
          <w:color w:val="000000" w:themeColor="text1"/>
        </w:rPr>
        <w:t>4</w:t>
      </w:r>
      <w:r>
        <w:rPr>
          <w:b/>
          <w:color w:val="000000" w:themeColor="text1"/>
        </w:rPr>
        <w:t>2</w:t>
      </w:r>
      <w:r w:rsidRPr="00516E25">
        <w:rPr>
          <w:b/>
          <w:color w:val="000000" w:themeColor="text1"/>
        </w:rPr>
        <w:t xml:space="preserve">.  V čl. I 282. bode </w:t>
      </w:r>
      <w:r w:rsidRPr="00516E25">
        <w:t>sa slová „§ 155 ods. 4“ nahrádzajú slovami „§ 155 ods. 5“,  vypúšťa bodkočiarka a slová „uložení opatrení“ sa nahrádzajú slovami „uložených opatreniach“ a slovo „vyhotoví“ sa nahrádza slovom „vyhotoviť“.</w:t>
      </w:r>
    </w:p>
    <w:p w:rsidR="007A2D32" w:rsidRPr="00516E25" w:rsidRDefault="007A2D32" w:rsidP="007A2D32">
      <w:pPr>
        <w:ind w:left="425" w:right="-142" w:hanging="425"/>
      </w:pPr>
    </w:p>
    <w:p w:rsidR="007A2D32" w:rsidRDefault="007A2D32" w:rsidP="007A2D32">
      <w:pPr>
        <w:ind w:left="2124" w:firstLine="708"/>
      </w:pPr>
      <w:r w:rsidRPr="003C1D7F">
        <w:t>Legislatívno-technická úprava.</w:t>
      </w:r>
    </w:p>
    <w:p w:rsidR="007A2D32" w:rsidRPr="007A2D32" w:rsidRDefault="007A2D32" w:rsidP="007A2D32">
      <w:pPr>
        <w:ind w:left="2124" w:firstLine="708"/>
      </w:pPr>
    </w:p>
    <w:p w:rsidR="007A2D32" w:rsidRPr="003C1D7F" w:rsidRDefault="007A2D32" w:rsidP="007A2D32">
      <w:pPr>
        <w:ind w:left="2124" w:firstLine="708"/>
      </w:pPr>
    </w:p>
    <w:p w:rsidR="007A2D32" w:rsidRPr="00516E25" w:rsidRDefault="007A2D32" w:rsidP="007A2D32">
      <w:pPr>
        <w:spacing w:after="160" w:line="259" w:lineRule="auto"/>
        <w:rPr>
          <w:rFonts w:eastAsia="Calibri"/>
          <w:b/>
        </w:rPr>
      </w:pPr>
      <w:r w:rsidRPr="00516E25">
        <w:rPr>
          <w:b/>
        </w:rPr>
        <w:t>4</w:t>
      </w:r>
      <w:r>
        <w:rPr>
          <w:b/>
        </w:rPr>
        <w:t>3</w:t>
      </w:r>
      <w:r w:rsidRPr="00516E25">
        <w:rPr>
          <w:b/>
        </w:rPr>
        <w:t xml:space="preserve">.   V čl. I 283. bode </w:t>
      </w:r>
      <w:r w:rsidRPr="00516E25">
        <w:t>sa slová „§ 155 ods. 5“ nahrádzajú slovami „§ 155 ods. 6“.</w:t>
      </w:r>
    </w:p>
    <w:p w:rsidR="007A2D32" w:rsidRDefault="007A2D32" w:rsidP="007A2D32">
      <w:pPr>
        <w:ind w:left="2124" w:firstLine="708"/>
      </w:pPr>
      <w:r w:rsidRPr="003C1D7F">
        <w:t>Legislatívno-technická úprava.</w:t>
      </w:r>
    </w:p>
    <w:p w:rsidR="007A2D32" w:rsidRDefault="007A2D32" w:rsidP="007A2D32">
      <w:pPr>
        <w:ind w:left="2124" w:firstLine="708"/>
      </w:pPr>
    </w:p>
    <w:p w:rsidR="007A2D32" w:rsidRPr="003C1D7F" w:rsidRDefault="007A2D32" w:rsidP="007A2D32">
      <w:pPr>
        <w:pStyle w:val="Odsekzoznamu"/>
        <w:ind w:left="752"/>
        <w:rPr>
          <w:rFonts w:ascii="Arial" w:eastAsia="Calibri" w:hAnsi="Arial" w:cs="Arial"/>
          <w:b/>
        </w:rPr>
      </w:pPr>
    </w:p>
    <w:p w:rsidR="007A2D32" w:rsidRPr="00516E25" w:rsidRDefault="007A2D32" w:rsidP="007A2D32">
      <w:pPr>
        <w:spacing w:line="276" w:lineRule="auto"/>
        <w:rPr>
          <w:rFonts w:eastAsia="Calibri"/>
        </w:rPr>
      </w:pPr>
      <w:r w:rsidRPr="00516E25">
        <w:rPr>
          <w:rFonts w:eastAsia="Calibri"/>
          <w:b/>
        </w:rPr>
        <w:t>4</w:t>
      </w:r>
      <w:r>
        <w:rPr>
          <w:rFonts w:eastAsia="Calibri"/>
          <w:b/>
        </w:rPr>
        <w:t>4</w:t>
      </w:r>
      <w:r w:rsidRPr="00516E25">
        <w:rPr>
          <w:rFonts w:eastAsia="Calibri"/>
          <w:b/>
        </w:rPr>
        <w:t>. V čl. I sa za 292. bod</w:t>
      </w:r>
      <w:r w:rsidRPr="00516E25">
        <w:rPr>
          <w:rFonts w:eastAsia="Calibri"/>
        </w:rPr>
        <w:t>, vkladá nový bod 293, ktorý znie:</w:t>
      </w:r>
    </w:p>
    <w:p w:rsidR="007A2D32" w:rsidRPr="003C1D7F" w:rsidRDefault="007A2D32" w:rsidP="007A2D32">
      <w:pPr>
        <w:spacing w:line="276" w:lineRule="auto"/>
        <w:ind w:left="284" w:firstLine="142"/>
        <w:rPr>
          <w:rFonts w:eastAsia="Calibri"/>
        </w:rPr>
      </w:pPr>
      <w:r w:rsidRPr="003C1D7F">
        <w:rPr>
          <w:rFonts w:eastAsia="Calibri"/>
        </w:rPr>
        <w:t>„293. V 157 sa slová „štátneho dozoru“ nahrádzajú slovami „inšpekčnej činnosti“.“.</w:t>
      </w:r>
    </w:p>
    <w:p w:rsidR="007A2D32" w:rsidRPr="003C1D7F" w:rsidRDefault="007A2D32" w:rsidP="007A2D32">
      <w:pPr>
        <w:spacing w:line="276" w:lineRule="auto"/>
        <w:rPr>
          <w:rFonts w:eastAsia="Calibri"/>
        </w:rPr>
      </w:pPr>
    </w:p>
    <w:p w:rsidR="007A2D32" w:rsidRPr="003C1D7F" w:rsidRDefault="007A2D32" w:rsidP="007A2D32">
      <w:pPr>
        <w:spacing w:line="276" w:lineRule="auto"/>
        <w:rPr>
          <w:rFonts w:eastAsia="Calibri"/>
        </w:rPr>
      </w:pPr>
      <w:r>
        <w:rPr>
          <w:rFonts w:eastAsia="Calibri"/>
        </w:rPr>
        <w:t xml:space="preserve">       </w:t>
      </w:r>
      <w:r w:rsidRPr="003C1D7F">
        <w:rPr>
          <w:rFonts w:eastAsia="Calibri"/>
        </w:rPr>
        <w:t>Nasledujúce body sa primerane prečíslujú.</w:t>
      </w:r>
    </w:p>
    <w:p w:rsidR="007A2D32" w:rsidRPr="003C1D7F" w:rsidRDefault="007A2D32" w:rsidP="007A2D32">
      <w:pPr>
        <w:spacing w:line="276" w:lineRule="auto"/>
        <w:rPr>
          <w:rFonts w:eastAsia="Calibri"/>
        </w:rPr>
      </w:pPr>
    </w:p>
    <w:p w:rsidR="007A2D32" w:rsidRPr="003C1D7F" w:rsidRDefault="007A2D32" w:rsidP="007A2D32">
      <w:pPr>
        <w:ind w:left="2835"/>
      </w:pPr>
      <w:r w:rsidRPr="003C1D7F">
        <w:rPr>
          <w:rFonts w:eastAsia="Calibri"/>
        </w:rPr>
        <w:t xml:space="preserve">Legislatívno-technická úprava </w:t>
      </w:r>
      <w:r w:rsidRPr="003C1D7F">
        <w:t>v súvislosti s novoprijatou filozofiou vykonávania inšpekčnej činnosti.</w:t>
      </w:r>
    </w:p>
    <w:p w:rsidR="007A2D32" w:rsidRDefault="007A2D32" w:rsidP="007A2D32"/>
    <w:p w:rsidR="007A2D32" w:rsidRPr="003C1D7F" w:rsidRDefault="007A2D32" w:rsidP="007A2D32">
      <w:pPr>
        <w:spacing w:line="276" w:lineRule="auto"/>
        <w:rPr>
          <w:rFonts w:eastAsia="Calibri"/>
        </w:rPr>
      </w:pPr>
    </w:p>
    <w:p w:rsidR="007A2D32" w:rsidRPr="00516E25" w:rsidRDefault="007A2D32" w:rsidP="007A2D32">
      <w:pPr>
        <w:spacing w:line="276" w:lineRule="auto"/>
        <w:rPr>
          <w:rFonts w:eastAsia="Calibri"/>
        </w:rPr>
      </w:pPr>
      <w:r w:rsidRPr="00516E25">
        <w:rPr>
          <w:rFonts w:eastAsia="Calibri"/>
          <w:b/>
        </w:rPr>
        <w:t>4</w:t>
      </w:r>
      <w:r>
        <w:rPr>
          <w:rFonts w:eastAsia="Calibri"/>
          <w:b/>
        </w:rPr>
        <w:t>5</w:t>
      </w:r>
      <w:r w:rsidRPr="00516E25">
        <w:rPr>
          <w:rFonts w:eastAsia="Calibri"/>
          <w:b/>
        </w:rPr>
        <w:t>. V čl. I sa za 293. bod</w:t>
      </w:r>
      <w:r w:rsidRPr="00516E25">
        <w:rPr>
          <w:rFonts w:eastAsia="Calibri"/>
        </w:rPr>
        <w:t>, vkladá nový bod 294, ktorý znie:</w:t>
      </w:r>
    </w:p>
    <w:p w:rsidR="007A2D32" w:rsidRPr="003C1D7F" w:rsidRDefault="007A2D32" w:rsidP="007A2D32">
      <w:pPr>
        <w:pStyle w:val="Odsekzoznamu"/>
        <w:spacing w:line="276" w:lineRule="auto"/>
        <w:ind w:left="993" w:hanging="567"/>
        <w:rPr>
          <w:rFonts w:ascii="Arial" w:eastAsia="Calibri" w:hAnsi="Arial" w:cs="Arial"/>
        </w:rPr>
      </w:pPr>
      <w:r w:rsidRPr="003C1D7F">
        <w:rPr>
          <w:rFonts w:ascii="Arial" w:eastAsia="Calibri" w:hAnsi="Arial" w:cs="Arial"/>
        </w:rPr>
        <w:t>„294. V  § 159 sa odsek 1 dopĺňa písmenami d) až e), ktoré znejú:</w:t>
      </w:r>
    </w:p>
    <w:p w:rsidR="007A2D32" w:rsidRPr="003C1D7F" w:rsidRDefault="007A2D32" w:rsidP="007A2D32">
      <w:pPr>
        <w:ind w:left="851" w:hanging="425"/>
        <w:rPr>
          <w:rFonts w:eastAsia="Calibri"/>
        </w:rPr>
      </w:pPr>
      <w:r w:rsidRPr="003C1D7F">
        <w:rPr>
          <w:rFonts w:eastAsia="Calibri"/>
        </w:rPr>
        <w:t>„d) držiteľovi rozhodnutia o schválení typu obalového súboru, ak neinformuje Ministerstvo dopravy Slovenskej republiky o sériovom čísle každého obalového súboru vyrobeného podľa ním schváleného typu,</w:t>
      </w:r>
    </w:p>
    <w:p w:rsidR="007A2D32" w:rsidRDefault="007A2D32" w:rsidP="007A2D32">
      <w:pPr>
        <w:ind w:left="851" w:hanging="425"/>
        <w:rPr>
          <w:rFonts w:eastAsia="Calibri"/>
        </w:rPr>
      </w:pPr>
      <w:r w:rsidRPr="003C1D7F">
        <w:rPr>
          <w:rFonts w:eastAsia="Calibri"/>
        </w:rPr>
        <w:t>e) prevádzkovateľovi zariadenia používaného na monitorovanie pri uvoľňovaní do životného prostredia, ak prevádzkované zariadenie nie je kalibrované a nie je zabezpečená jeho metrologická nadväznosť.“.“.</w:t>
      </w:r>
    </w:p>
    <w:p w:rsidR="007A2D32" w:rsidRPr="003C1D7F" w:rsidRDefault="007A2D32" w:rsidP="007A2D32">
      <w:pPr>
        <w:ind w:left="851" w:hanging="425"/>
        <w:rPr>
          <w:rFonts w:eastAsia="Calibri"/>
        </w:rPr>
      </w:pPr>
    </w:p>
    <w:p w:rsidR="007A2D32" w:rsidRPr="003C1D7F" w:rsidRDefault="007A2D32" w:rsidP="007A2D32">
      <w:pPr>
        <w:spacing w:line="276" w:lineRule="auto"/>
        <w:ind w:left="851" w:hanging="425"/>
        <w:rPr>
          <w:rFonts w:eastAsia="Calibri"/>
        </w:rPr>
      </w:pPr>
      <w:r w:rsidRPr="003C1D7F">
        <w:rPr>
          <w:rFonts w:eastAsia="Calibri"/>
        </w:rPr>
        <w:t>Nasledujúce body sa primerane prečíslujú.</w:t>
      </w:r>
    </w:p>
    <w:p w:rsidR="007A2D32" w:rsidRPr="003C1D7F" w:rsidRDefault="007A2D32" w:rsidP="007A2D32">
      <w:pPr>
        <w:ind w:left="851" w:hanging="425"/>
        <w:rPr>
          <w:rFonts w:eastAsia="Calibri"/>
        </w:rPr>
      </w:pPr>
    </w:p>
    <w:p w:rsidR="007A2D32" w:rsidRPr="003C1D7F" w:rsidRDefault="007A2D32" w:rsidP="007A2D32">
      <w:pPr>
        <w:ind w:left="2835"/>
      </w:pPr>
      <w:r w:rsidRPr="003C1D7F">
        <w:t>Doplnenie správnych deliktov za porušenie ustanovení zákona -  k novelizačnému bodu 137 a 202.</w:t>
      </w:r>
    </w:p>
    <w:p w:rsidR="007A2D32" w:rsidRDefault="007A2D32" w:rsidP="007A2D32"/>
    <w:p w:rsidR="007A2D32" w:rsidRPr="00356BF9" w:rsidRDefault="007A2D32" w:rsidP="007A2D32">
      <w:pPr>
        <w:spacing w:line="276" w:lineRule="auto"/>
      </w:pPr>
      <w:r w:rsidRPr="00356BF9">
        <w:rPr>
          <w:b/>
        </w:rPr>
        <w:lastRenderedPageBreak/>
        <w:t>4</w:t>
      </w:r>
      <w:r>
        <w:rPr>
          <w:b/>
        </w:rPr>
        <w:t>6</w:t>
      </w:r>
      <w:r w:rsidRPr="00356BF9">
        <w:rPr>
          <w:b/>
        </w:rPr>
        <w:t>. V čl. I sa za 293. bod vkladajú nové body 294 až 297</w:t>
      </w:r>
      <w:r w:rsidRPr="00356BF9">
        <w:t>, ktoré znejú:</w:t>
      </w:r>
    </w:p>
    <w:p w:rsidR="007A2D32" w:rsidRPr="000D3502" w:rsidRDefault="007A2D32" w:rsidP="007A2D32">
      <w:pPr>
        <w:spacing w:line="276" w:lineRule="auto"/>
        <w:ind w:left="426"/>
        <w:rPr>
          <w:rFonts w:eastAsia="Calibri"/>
        </w:rPr>
      </w:pPr>
      <w:r w:rsidRPr="003C1D7F">
        <w:t>„294. V § 159 ods. 2 písm. a) piatom bode sa slová „takej objemovej aktivity rádionuklidu, ktorá je predpokladom na uvoľňovanie rádioaktívnej látky s pracoviska bez povolenia úradu“ nahrádzajú slovami „uvoľňovacej úrovne“.</w:t>
      </w:r>
    </w:p>
    <w:p w:rsidR="007A2D32" w:rsidRPr="003C1D7F" w:rsidRDefault="007A2D32" w:rsidP="007A2D32">
      <w:pPr>
        <w:spacing w:line="276" w:lineRule="auto"/>
        <w:ind w:left="426"/>
        <w:rPr>
          <w:bCs/>
        </w:rPr>
      </w:pPr>
      <w:r w:rsidRPr="003C1D7F">
        <w:rPr>
          <w:bCs/>
        </w:rPr>
        <w:t>295. V § 159 ods. 2 písm. a) siedmy bod znie:</w:t>
      </w:r>
    </w:p>
    <w:p w:rsidR="007A2D32" w:rsidRDefault="007A2D32" w:rsidP="007A2D32">
      <w:pPr>
        <w:ind w:left="426"/>
        <w:rPr>
          <w:bCs/>
        </w:rPr>
      </w:pPr>
      <w:r w:rsidRPr="003C1D7F">
        <w:rPr>
          <w:bCs/>
        </w:rPr>
        <w:t>„7. vykonáva činnosť podliehajúcu povinnosti oznámenia podľa § 23 a túto skutočnosť v stanovenej lehote neoznámil príslušnému orgánu radiačnej ochrany,“.</w:t>
      </w:r>
    </w:p>
    <w:p w:rsidR="007A2D32" w:rsidRDefault="007A2D32" w:rsidP="007A2D32">
      <w:pPr>
        <w:ind w:left="426"/>
        <w:rPr>
          <w:bCs/>
        </w:rPr>
      </w:pPr>
    </w:p>
    <w:p w:rsidR="007A2D32" w:rsidRDefault="007A2D32" w:rsidP="007A2D32">
      <w:pPr>
        <w:ind w:left="426"/>
        <w:rPr>
          <w:rFonts w:eastAsia="Calibri"/>
        </w:rPr>
      </w:pPr>
      <w:r w:rsidRPr="003C1D7F">
        <w:rPr>
          <w:rFonts w:eastAsia="Calibri"/>
        </w:rPr>
        <w:t>296. V § 159 ods. 2  písm. a) deviatom bode sa slová “bez registrácie“ nahrádzajú slovami „bez právoplatného rozhodnutia o registrácii“.</w:t>
      </w:r>
    </w:p>
    <w:p w:rsidR="007A2D32" w:rsidRPr="003C1D7F" w:rsidRDefault="007A2D32" w:rsidP="007A2D32">
      <w:pPr>
        <w:ind w:left="426"/>
        <w:rPr>
          <w:rFonts w:eastAsia="Calibri"/>
        </w:rPr>
      </w:pPr>
    </w:p>
    <w:p w:rsidR="007A2D32" w:rsidRDefault="007A2D32" w:rsidP="007A2D32">
      <w:pPr>
        <w:spacing w:line="276" w:lineRule="auto"/>
        <w:ind w:left="426"/>
      </w:pPr>
      <w:r w:rsidRPr="003C1D7F">
        <w:t xml:space="preserve">297. V § 159 ods. 2 písm. a) desiatom bode sa vypúšťa slovo „odseku“.“.    </w:t>
      </w:r>
    </w:p>
    <w:p w:rsidR="007A2D32" w:rsidRDefault="007A2D32" w:rsidP="007A2D32">
      <w:pPr>
        <w:pStyle w:val="Odsekzoznamu"/>
        <w:ind w:left="2080"/>
        <w:rPr>
          <w:rFonts w:ascii="Arial" w:hAnsi="Arial" w:cs="Arial"/>
        </w:rPr>
      </w:pPr>
    </w:p>
    <w:p w:rsidR="007A2D32" w:rsidRDefault="007A2D32" w:rsidP="007A2D32">
      <w:pPr>
        <w:ind w:left="426"/>
        <w:rPr>
          <w:rFonts w:eastAsia="Calibri"/>
        </w:rPr>
      </w:pPr>
      <w:r w:rsidRPr="003C1D7F">
        <w:rPr>
          <w:rFonts w:eastAsia="Calibri"/>
        </w:rPr>
        <w:t>Nasledujúce body sa primerane prečíslujú.</w:t>
      </w:r>
    </w:p>
    <w:p w:rsidR="007A2D32" w:rsidRPr="003C1D7F" w:rsidRDefault="007A2D32" w:rsidP="007A2D32">
      <w:pPr>
        <w:ind w:left="426"/>
        <w:rPr>
          <w:rFonts w:eastAsia="Calibri"/>
        </w:rPr>
      </w:pPr>
    </w:p>
    <w:p w:rsidR="007A2D32" w:rsidRPr="003C1D7F" w:rsidRDefault="007A2D32" w:rsidP="007A2D32">
      <w:pPr>
        <w:ind w:left="2835"/>
        <w:rPr>
          <w:iCs/>
        </w:rPr>
      </w:pPr>
      <w:r w:rsidRPr="003C1D7F">
        <w:t>Legislatívno-technická úprava   (reflektuje novelizované znenie zákona). V čl. I sa zmenilo znenie zákazu riedenia rádioaktívnej látky v platnom § 34 ods. 5).</w:t>
      </w:r>
      <w:r w:rsidRPr="003C1D7F">
        <w:rPr>
          <w:iCs/>
        </w:rPr>
        <w:t> </w:t>
      </w:r>
    </w:p>
    <w:p w:rsidR="007A2D32" w:rsidRPr="003C1D7F" w:rsidRDefault="007A2D32" w:rsidP="007A2D32">
      <w:pPr>
        <w:ind w:left="2835"/>
        <w:rPr>
          <w:bCs/>
        </w:rPr>
      </w:pPr>
      <w:r w:rsidRPr="003C1D7F">
        <w:t>Legislatívno-technická úprava.  </w:t>
      </w:r>
      <w:r w:rsidRPr="003C1D7F">
        <w:rPr>
          <w:bCs/>
        </w:rPr>
        <w:t>Pôvodná definícia správneho deliktu v bode 7 nepokrývala všetky oznamované činnosti</w:t>
      </w:r>
    </w:p>
    <w:p w:rsidR="007A2D32" w:rsidRPr="003C1D7F" w:rsidRDefault="007A2D32" w:rsidP="007A2D32">
      <w:pPr>
        <w:pStyle w:val="Odsekzoznamu"/>
        <w:ind w:left="2835"/>
        <w:rPr>
          <w:rFonts w:ascii="Arial" w:hAnsi="Arial" w:cs="Arial"/>
        </w:rPr>
      </w:pPr>
      <w:r w:rsidRPr="003C1D7F">
        <w:rPr>
          <w:rFonts w:ascii="Arial" w:hAnsi="Arial" w:cs="Arial"/>
        </w:rPr>
        <w:t>Legislatívno-technická úprava k novému zneniu § 26, novelizačný bod 104.</w:t>
      </w:r>
    </w:p>
    <w:p w:rsidR="007A2D32" w:rsidRDefault="007A2D32" w:rsidP="007A2D32">
      <w:pPr>
        <w:pStyle w:val="Odsekzoznamu"/>
        <w:ind w:left="2080" w:firstLine="44"/>
        <w:rPr>
          <w:rFonts w:ascii="Arial" w:hAnsi="Arial" w:cs="Arial"/>
        </w:rPr>
      </w:pPr>
    </w:p>
    <w:p w:rsidR="007A2D32" w:rsidRPr="003C1D7F" w:rsidRDefault="007A2D32" w:rsidP="007A2D32">
      <w:pPr>
        <w:pStyle w:val="Odsekzoznamu"/>
        <w:ind w:left="2788" w:firstLine="44"/>
        <w:rPr>
          <w:rFonts w:ascii="Arial" w:hAnsi="Arial" w:cs="Arial"/>
        </w:rPr>
      </w:pPr>
      <w:r w:rsidRPr="003C1D7F">
        <w:rPr>
          <w:rFonts w:ascii="Arial" w:hAnsi="Arial" w:cs="Arial"/>
        </w:rPr>
        <w:t>Legislatívno-technická úprava - nadbytočné slovo.</w:t>
      </w:r>
    </w:p>
    <w:p w:rsidR="007A2D32" w:rsidRDefault="007A2D32" w:rsidP="007A2D32">
      <w:pPr>
        <w:spacing w:line="276" w:lineRule="auto"/>
        <w:ind w:left="392"/>
        <w:rPr>
          <w:rFonts w:eastAsia="Calibri"/>
        </w:rPr>
      </w:pPr>
    </w:p>
    <w:p w:rsidR="007A2D32" w:rsidRDefault="007A2D32" w:rsidP="007A2D32">
      <w:pPr>
        <w:spacing w:line="276" w:lineRule="auto"/>
        <w:ind w:left="392"/>
        <w:rPr>
          <w:rFonts w:eastAsia="Calibri"/>
        </w:rPr>
      </w:pPr>
    </w:p>
    <w:p w:rsidR="007A2D32" w:rsidRPr="00356BF9" w:rsidRDefault="007A2D32" w:rsidP="007A2D32">
      <w:pPr>
        <w:rPr>
          <w:rFonts w:eastAsia="Calibri"/>
        </w:rPr>
      </w:pPr>
      <w:r w:rsidRPr="00356BF9">
        <w:rPr>
          <w:rFonts w:eastAsia="Calibri"/>
          <w:b/>
        </w:rPr>
        <w:t>4</w:t>
      </w:r>
      <w:r>
        <w:rPr>
          <w:rFonts w:eastAsia="Calibri"/>
          <w:b/>
        </w:rPr>
        <w:t>7</w:t>
      </w:r>
      <w:r w:rsidRPr="00356BF9">
        <w:rPr>
          <w:rFonts w:eastAsia="Calibri"/>
          <w:b/>
        </w:rPr>
        <w:t>. V čl. I sa za 294. bod vkladá nový bod 295</w:t>
      </w:r>
      <w:r w:rsidRPr="00356BF9">
        <w:rPr>
          <w:rFonts w:eastAsia="Calibri"/>
        </w:rPr>
        <w:t>., ktorý znie:</w:t>
      </w:r>
    </w:p>
    <w:p w:rsidR="007A2D32" w:rsidRDefault="007A2D32" w:rsidP="007A2D32">
      <w:pPr>
        <w:ind w:left="392"/>
        <w:rPr>
          <w:rFonts w:eastAsia="Calibri"/>
        </w:rPr>
      </w:pPr>
      <w:r w:rsidRPr="003C1D7F">
        <w:rPr>
          <w:rFonts w:eastAsia="Calibri"/>
        </w:rPr>
        <w:t>„295. V § 159 ods. 2 písm. a) pätnástom bode sa za slovo „činnosti“ vkladajú slová „vedúce k ožiareniu“.</w:t>
      </w:r>
    </w:p>
    <w:p w:rsidR="007A2D32" w:rsidRPr="003C1D7F" w:rsidRDefault="007A2D32" w:rsidP="007A2D32">
      <w:pPr>
        <w:spacing w:line="276" w:lineRule="auto"/>
        <w:ind w:left="392"/>
        <w:rPr>
          <w:rFonts w:eastAsia="Calibri"/>
        </w:rPr>
      </w:pPr>
    </w:p>
    <w:p w:rsidR="007A2D32" w:rsidRDefault="007A2D32" w:rsidP="007A2D32">
      <w:pPr>
        <w:ind w:firstLine="392"/>
        <w:rPr>
          <w:rFonts w:eastAsia="Calibri"/>
        </w:rPr>
      </w:pPr>
      <w:r w:rsidRPr="003C1D7F">
        <w:rPr>
          <w:rFonts w:eastAsia="Calibri"/>
        </w:rPr>
        <w:t>Nasledujúce body sa primerane prečíslujú.</w:t>
      </w:r>
    </w:p>
    <w:p w:rsidR="007A2D32" w:rsidRPr="003C1D7F" w:rsidRDefault="007A2D32" w:rsidP="007A2D32">
      <w:pPr>
        <w:ind w:firstLine="392"/>
        <w:rPr>
          <w:rFonts w:eastAsia="Calibri"/>
        </w:rPr>
      </w:pPr>
    </w:p>
    <w:p w:rsidR="007A2D32" w:rsidRDefault="007A2D32" w:rsidP="007A2D32">
      <w:pPr>
        <w:ind w:left="1416"/>
      </w:pPr>
      <w:r w:rsidRPr="003C1D7F">
        <w:rPr>
          <w:rFonts w:eastAsia="Calibri"/>
        </w:rPr>
        <w:tab/>
      </w:r>
      <w:r>
        <w:rPr>
          <w:rFonts w:eastAsia="Calibri"/>
        </w:rPr>
        <w:tab/>
      </w:r>
      <w:r w:rsidRPr="003C1D7F">
        <w:t>Legislatívno-technická úprava, Zosúladenie terminológie.</w:t>
      </w:r>
    </w:p>
    <w:p w:rsidR="007A2D32" w:rsidRDefault="007A2D32" w:rsidP="007A2D32"/>
    <w:p w:rsidR="007A2D32" w:rsidRPr="003C1D7F" w:rsidRDefault="007A2D32" w:rsidP="007A2D32">
      <w:pPr>
        <w:ind w:left="1416"/>
      </w:pPr>
    </w:p>
    <w:p w:rsidR="007A2D32" w:rsidRPr="00356BF9" w:rsidRDefault="007A2D32" w:rsidP="007A2D32">
      <w:pPr>
        <w:spacing w:line="276" w:lineRule="auto"/>
      </w:pPr>
      <w:r w:rsidRPr="00356BF9">
        <w:rPr>
          <w:b/>
        </w:rPr>
        <w:t>4</w:t>
      </w:r>
      <w:r>
        <w:rPr>
          <w:b/>
        </w:rPr>
        <w:t>8</w:t>
      </w:r>
      <w:r w:rsidRPr="00356BF9">
        <w:rPr>
          <w:b/>
        </w:rPr>
        <w:t>. V čl. I 295. bod</w:t>
      </w:r>
      <w:r w:rsidRPr="00356BF9">
        <w:t xml:space="preserve"> znie:</w:t>
      </w:r>
    </w:p>
    <w:p w:rsidR="007A2D32" w:rsidRPr="003C1D7F" w:rsidRDefault="007A2D32" w:rsidP="007A2D32">
      <w:pPr>
        <w:spacing w:line="276" w:lineRule="auto"/>
        <w:ind w:left="426"/>
        <w:rPr>
          <w:rFonts w:eastAsia="Calibri"/>
        </w:rPr>
      </w:pPr>
      <w:r w:rsidRPr="003C1D7F">
        <w:t xml:space="preserve"> </w:t>
      </w:r>
      <w:r w:rsidRPr="003C1D7F">
        <w:rPr>
          <w:rFonts w:eastAsia="Calibri"/>
        </w:rPr>
        <w:t xml:space="preserve">„295. V § 159 ods. 2 písm. a) dvadsiaty bod znie: </w:t>
      </w:r>
    </w:p>
    <w:p w:rsidR="007A2D32" w:rsidRDefault="007A2D32" w:rsidP="007A2D32">
      <w:pPr>
        <w:ind w:left="426"/>
        <w:rPr>
          <w:rFonts w:eastAsia="Calibri"/>
        </w:rPr>
      </w:pPr>
      <w:r w:rsidRPr="003C1D7F">
        <w:rPr>
          <w:rFonts w:eastAsia="Calibri"/>
        </w:rPr>
        <w:t>„20.</w:t>
      </w:r>
      <w:r>
        <w:rPr>
          <w:rFonts w:eastAsia="Calibri"/>
        </w:rPr>
        <w:t xml:space="preserve"> </w:t>
      </w:r>
      <w:r w:rsidRPr="003C1D7F">
        <w:rPr>
          <w:rFonts w:eastAsia="Calibri"/>
        </w:rPr>
        <w:t xml:space="preserve">prevádzkuje pracovisko podľa § 123 ods. 1 písm. a), na ktorom môže efektívna dávka člena posádky lietadla za rok prekročiť 1 mSv a nezabezpečí splnenie povinností uvedených v § 126 písm. a) až d) alebo ak prevádzkuje pracovisko s ožiarením prírodným ionizujúcim žiarením podľa § 123 ods. 1 písm. b) a ods. 2 alebo pracovisko s ožiarením radónom a poruší niektorú z povinností podľa § 125,“.“.        </w:t>
      </w:r>
    </w:p>
    <w:p w:rsidR="007A2D32" w:rsidRPr="003C1D7F" w:rsidRDefault="007A2D32" w:rsidP="007A2D32">
      <w:pPr>
        <w:rPr>
          <w:rFonts w:eastAsia="Calibri"/>
        </w:rPr>
      </w:pPr>
      <w:r w:rsidRPr="003C1D7F">
        <w:rPr>
          <w:rFonts w:eastAsia="Calibri"/>
        </w:rPr>
        <w:t xml:space="preserve">                       </w:t>
      </w:r>
    </w:p>
    <w:p w:rsidR="007A2D32" w:rsidRDefault="007A2D32" w:rsidP="007A2D32">
      <w:pPr>
        <w:ind w:left="2832"/>
        <w:rPr>
          <w:rFonts w:eastAsia="Calibri"/>
        </w:rPr>
      </w:pPr>
      <w:r w:rsidRPr="003C1D7F">
        <w:rPr>
          <w:rFonts w:eastAsia="Calibri"/>
        </w:rPr>
        <w:t>Zosúladenie so znením novely a úprava vnútorných odkazov</w:t>
      </w:r>
      <w:r>
        <w:rPr>
          <w:rFonts w:eastAsia="Calibri"/>
        </w:rPr>
        <w:t>.</w:t>
      </w:r>
    </w:p>
    <w:p w:rsidR="007A2D32" w:rsidRDefault="007A2D32" w:rsidP="007A2D32">
      <w:pPr>
        <w:ind w:left="2832"/>
        <w:rPr>
          <w:rFonts w:eastAsia="Calibri"/>
        </w:rPr>
      </w:pPr>
    </w:p>
    <w:p w:rsidR="007A2D32" w:rsidRPr="00356BF9" w:rsidRDefault="007A2D32" w:rsidP="007A2D32">
      <w:pPr>
        <w:spacing w:after="160" w:line="259" w:lineRule="auto"/>
        <w:rPr>
          <w:rFonts w:eastAsia="Calibri"/>
        </w:rPr>
      </w:pPr>
      <w:r>
        <w:rPr>
          <w:rFonts w:eastAsia="Calibri"/>
          <w:b/>
        </w:rPr>
        <w:lastRenderedPageBreak/>
        <w:t>49</w:t>
      </w:r>
      <w:r w:rsidRPr="00356BF9">
        <w:rPr>
          <w:rFonts w:eastAsia="Calibri"/>
          <w:b/>
        </w:rPr>
        <w:t>. V čl. I sa za 295. bod vkladajú nové body 296 až 300</w:t>
      </w:r>
      <w:r w:rsidRPr="00356BF9">
        <w:rPr>
          <w:rFonts w:eastAsia="Calibri"/>
        </w:rPr>
        <w:t>, ktoré znejú:</w:t>
      </w:r>
    </w:p>
    <w:p w:rsidR="007A2D32" w:rsidRDefault="007A2D32" w:rsidP="007A2D32">
      <w:pPr>
        <w:ind w:left="993" w:hanging="567"/>
        <w:rPr>
          <w:rFonts w:eastAsia="Calibri"/>
        </w:rPr>
      </w:pPr>
      <w:r w:rsidRPr="003C1D7F">
        <w:rPr>
          <w:rFonts w:eastAsia="Calibri"/>
        </w:rPr>
        <w:t xml:space="preserve">„296. V § 159 ods. 2 písm. a)  </w:t>
      </w:r>
      <w:r w:rsidRPr="003C1D7F">
        <w:t>v dvadsiatom piatom bode sa v bode</w:t>
      </w:r>
      <w:r w:rsidRPr="003C1D7F">
        <w:rPr>
          <w:rFonts w:eastAsia="Calibri"/>
        </w:rPr>
        <w:t xml:space="preserve"> tri slová „(§ 91 ods. 2)“ nahrádzajú slovami „(§ 91 ods. 3)“.</w:t>
      </w:r>
    </w:p>
    <w:p w:rsidR="007A2D32" w:rsidRPr="003C1D7F" w:rsidRDefault="007A2D32" w:rsidP="007A2D32">
      <w:pPr>
        <w:rPr>
          <w:rFonts w:eastAsia="Calibri"/>
        </w:rPr>
      </w:pPr>
    </w:p>
    <w:p w:rsidR="007A2D32" w:rsidRPr="003C1D7F" w:rsidRDefault="007A2D32" w:rsidP="007A2D32">
      <w:pPr>
        <w:spacing w:line="276" w:lineRule="auto"/>
        <w:ind w:left="426"/>
        <w:rPr>
          <w:rFonts w:eastAsia="Calibri"/>
        </w:rPr>
      </w:pPr>
      <w:r w:rsidRPr="003C1D7F">
        <w:rPr>
          <w:rFonts w:eastAsia="Calibri"/>
        </w:rPr>
        <w:t xml:space="preserve">297. V § 159 ods. 2 písm. a) </w:t>
      </w:r>
      <w:r w:rsidRPr="003C1D7F">
        <w:t xml:space="preserve">v dvadsiatom piatom bode  </w:t>
      </w:r>
      <w:r w:rsidRPr="003C1D7F">
        <w:rPr>
          <w:rFonts w:eastAsia="Calibri"/>
        </w:rPr>
        <w:t xml:space="preserve">sa vypúšťa piaty bod.  </w:t>
      </w:r>
    </w:p>
    <w:p w:rsidR="007A2D32" w:rsidRPr="003C1D7F" w:rsidRDefault="007A2D32" w:rsidP="007A2D32">
      <w:pPr>
        <w:spacing w:line="276" w:lineRule="auto"/>
        <w:rPr>
          <w:rFonts w:eastAsia="Calibri"/>
        </w:rPr>
      </w:pPr>
      <w:r w:rsidRPr="003C1D7F">
        <w:rPr>
          <w:rFonts w:eastAsia="Calibri"/>
        </w:rPr>
        <w:t xml:space="preserve"> </w:t>
      </w:r>
    </w:p>
    <w:p w:rsidR="007A2D32" w:rsidRPr="003C1D7F" w:rsidRDefault="007A2D32" w:rsidP="007A2D32">
      <w:pPr>
        <w:spacing w:line="276" w:lineRule="auto"/>
        <w:ind w:left="426"/>
        <w:rPr>
          <w:rFonts w:eastAsia="Calibri"/>
        </w:rPr>
      </w:pPr>
      <w:r w:rsidRPr="003C1D7F">
        <w:rPr>
          <w:rFonts w:eastAsia="Calibri"/>
        </w:rPr>
        <w:t>298</w:t>
      </w:r>
      <w:r w:rsidRPr="003C1D7F">
        <w:rPr>
          <w:rFonts w:eastAsia="Calibri"/>
          <w:color w:val="0070C0"/>
        </w:rPr>
        <w:t xml:space="preserve">. </w:t>
      </w:r>
      <w:r w:rsidRPr="003C1D7F">
        <w:rPr>
          <w:rFonts w:eastAsia="Calibri"/>
        </w:rPr>
        <w:t>V § 159 ods. 2 písm. a) dvadsiaty šiesty bod až dvadsiaty ôsmy bod znejú:</w:t>
      </w:r>
    </w:p>
    <w:p w:rsidR="007A2D32" w:rsidRPr="003C1D7F" w:rsidRDefault="007A2D32" w:rsidP="007A2D32">
      <w:pPr>
        <w:ind w:left="993"/>
        <w:rPr>
          <w:rFonts w:eastAsia="Calibri"/>
        </w:rPr>
      </w:pPr>
      <w:r w:rsidRPr="003C1D7F">
        <w:rPr>
          <w:rFonts w:eastAsia="Calibri"/>
        </w:rPr>
        <w:t xml:space="preserve">„26. prevádzkuje pracovisko s ožiarením prírodným ionizujúcim žiarením podľa § 123 ods. 1 písm. b) a ods. 2 alebo pracovisko s ožiarením radónom podľa § 124 ods. 1 a 2 a nezabezpečí meranie na výpočet efektívnej dávky pracovníka za kalendárny rok počas pobytu pracovníka na pracovisku, ak v § 125 ods. 3 nie je ustanovené inak, alebo ak nesplní povinnosti uvedené v § 125 ods. 4, 6 a 7, </w:t>
      </w:r>
    </w:p>
    <w:p w:rsidR="007A2D32" w:rsidRPr="003C1D7F" w:rsidRDefault="007A2D32" w:rsidP="007A2D32">
      <w:pPr>
        <w:ind w:left="993"/>
        <w:rPr>
          <w:rFonts w:eastAsia="Calibri"/>
        </w:rPr>
      </w:pPr>
      <w:r w:rsidRPr="003C1D7F">
        <w:rPr>
          <w:rFonts w:eastAsia="Calibri"/>
        </w:rPr>
        <w:t>27. projektuje budovu, projektuje stavebné úpravy alebo vykonáva stavebné úpravy budovy podľa § 124 ods. 1 písm. b) a c) a ods. 2 a nevykoná preventívne opatrenia podľa osobitného predpisu vydaného podľa § 162 ods. 4 a podľa osobitného predpisu</w:t>
      </w:r>
      <w:r w:rsidRPr="003C1D7F">
        <w:rPr>
          <w:rFonts w:eastAsia="Calibri"/>
          <w:vertAlign w:val="superscript"/>
        </w:rPr>
        <w:t>63a</w:t>
      </w:r>
      <w:r w:rsidRPr="003C1D7F">
        <w:rPr>
          <w:rFonts w:eastAsia="Calibri"/>
        </w:rPr>
        <w:t xml:space="preserve">), aby počas pobytu pracovníka objemová aktivita radónu vo vnútornom ovzduší neprekračovala referenčnú úroveň 300  Bq.m-3 v priemere za kalendárny rok,                </w:t>
      </w:r>
    </w:p>
    <w:p w:rsidR="007A2D32" w:rsidRDefault="007A2D32" w:rsidP="007A2D32">
      <w:pPr>
        <w:ind w:left="993"/>
        <w:rPr>
          <w:rFonts w:eastAsia="Calibri"/>
        </w:rPr>
      </w:pPr>
      <w:r w:rsidRPr="003C1D7F">
        <w:rPr>
          <w:rFonts w:eastAsia="Calibri"/>
        </w:rPr>
        <w:t>28. projektuje bytovú budovu,</w:t>
      </w:r>
      <w:r w:rsidRPr="003C1D7F">
        <w:rPr>
          <w:rFonts w:eastAsia="Calibri"/>
          <w:vertAlign w:val="superscript"/>
        </w:rPr>
        <w:t>6</w:t>
      </w:r>
      <w:r w:rsidRPr="003C1D7F">
        <w:rPr>
          <w:rFonts w:eastAsia="Calibri"/>
        </w:rPr>
        <w:t>) ktorá má podzemné podlažie alebo prvé nadzemné podlažie určené na dlhodobý pobyt osôb alebo projektuje alebo vykonáva jej stavebné úpravy, alebo  žiada o povolenie zmeny v užívaní stavby z nebytovej budovy</w:t>
      </w:r>
      <w:r w:rsidRPr="003C1D7F">
        <w:rPr>
          <w:rFonts w:eastAsia="Calibri"/>
          <w:vertAlign w:val="superscript"/>
        </w:rPr>
        <w:t>7</w:t>
      </w:r>
      <w:r w:rsidRPr="003C1D7F">
        <w:rPr>
          <w:rFonts w:eastAsia="Calibri"/>
        </w:rPr>
        <w:t>) na bytovú budovu a nevykoná preventívne opatrenia podľa § 130 ods. 1,“.</w:t>
      </w:r>
    </w:p>
    <w:p w:rsidR="007A2D32" w:rsidRPr="003C1D7F" w:rsidRDefault="007A2D32" w:rsidP="007A2D32">
      <w:pPr>
        <w:rPr>
          <w:rFonts w:eastAsia="Calibri"/>
          <w:b/>
          <w:color w:val="0070C0"/>
          <w:kern w:val="2"/>
          <w14:ligatures w14:val="standardContextual"/>
        </w:rPr>
      </w:pPr>
    </w:p>
    <w:p w:rsidR="007A2D32" w:rsidRPr="003C1D7F" w:rsidRDefault="007A2D32" w:rsidP="007A2D32">
      <w:pPr>
        <w:ind w:left="426"/>
        <w:rPr>
          <w:rFonts w:eastAsia="Calibri"/>
          <w:kern w:val="2"/>
          <w14:ligatures w14:val="standardContextual"/>
        </w:rPr>
      </w:pPr>
      <w:r w:rsidRPr="003C1D7F">
        <w:rPr>
          <w:rFonts w:eastAsia="Calibri"/>
          <w:kern w:val="2"/>
          <w14:ligatures w14:val="standardContextual"/>
        </w:rPr>
        <w:t xml:space="preserve">299. V § 159 ods. 2 písm. a) sa vypúšťajú dvadsiaty deviaty až tridsiaty tretí bod. </w:t>
      </w:r>
    </w:p>
    <w:p w:rsidR="007A2D32" w:rsidRDefault="007A2D32" w:rsidP="007A2D32">
      <w:pPr>
        <w:ind w:left="1276" w:hanging="283"/>
        <w:rPr>
          <w:rFonts w:eastAsia="Calibri"/>
          <w:kern w:val="2"/>
          <w14:ligatures w14:val="standardContextual"/>
        </w:rPr>
      </w:pPr>
      <w:r w:rsidRPr="003C1D7F">
        <w:rPr>
          <w:rFonts w:eastAsia="Calibri"/>
          <w:kern w:val="2"/>
          <w14:ligatures w14:val="standardContextual"/>
        </w:rPr>
        <w:t>Doterajšie body 34 až 36 sa označujú ako body 29 až 31</w:t>
      </w:r>
      <w:r>
        <w:rPr>
          <w:rFonts w:eastAsia="Calibri"/>
          <w:kern w:val="2"/>
          <w14:ligatures w14:val="standardContextual"/>
        </w:rPr>
        <w:t>.</w:t>
      </w:r>
    </w:p>
    <w:p w:rsidR="007A2D32" w:rsidRDefault="007A2D32" w:rsidP="007A2D32">
      <w:pPr>
        <w:ind w:left="426"/>
        <w:rPr>
          <w:rFonts w:eastAsia="Calibri"/>
          <w:kern w:val="2"/>
          <w14:ligatures w14:val="standardContextual"/>
        </w:rPr>
      </w:pPr>
    </w:p>
    <w:p w:rsidR="007A2D32" w:rsidRPr="003C1D7F" w:rsidRDefault="007A2D32" w:rsidP="007A2D32">
      <w:pPr>
        <w:ind w:left="426"/>
        <w:rPr>
          <w:rFonts w:eastAsia="Calibri"/>
          <w:kern w:val="2"/>
          <w14:ligatures w14:val="standardContextual"/>
        </w:rPr>
      </w:pPr>
      <w:r w:rsidRPr="003C1D7F">
        <w:rPr>
          <w:rFonts w:eastAsia="Calibri"/>
          <w:kern w:val="2"/>
          <w14:ligatures w14:val="standardContextual"/>
        </w:rPr>
        <w:t>300. V § 159 ods. 2 sa písm. a) dopĺňa tridsiatym druhým bodom, ktorý znie:</w:t>
      </w:r>
    </w:p>
    <w:p w:rsidR="007A2D32" w:rsidRDefault="007A2D32" w:rsidP="007A2D32">
      <w:pPr>
        <w:ind w:left="993"/>
        <w:rPr>
          <w:rFonts w:eastAsia="Calibri"/>
          <w:kern w:val="2"/>
          <w14:ligatures w14:val="standardContextual"/>
        </w:rPr>
      </w:pPr>
      <w:r w:rsidRPr="003C1D7F">
        <w:rPr>
          <w:rFonts w:eastAsia="Calibri"/>
          <w:kern w:val="2"/>
          <w14:ligatures w14:val="standardContextual"/>
        </w:rPr>
        <w:t>„32. je držiteľom povolenia na prepravu rádioaktívnych materiálov a poruší niektorú z podmienok uvedenú v § 103 až 105.“.“.</w:t>
      </w:r>
      <w:r>
        <w:rPr>
          <w:rFonts w:eastAsia="Calibri"/>
          <w:kern w:val="2"/>
          <w14:ligatures w14:val="standardContextual"/>
        </w:rPr>
        <w:t xml:space="preserve"> </w:t>
      </w:r>
    </w:p>
    <w:p w:rsidR="007A2D32" w:rsidRDefault="007A2D32" w:rsidP="007A2D32">
      <w:pPr>
        <w:ind w:left="426"/>
        <w:rPr>
          <w:rFonts w:eastAsia="Calibri"/>
          <w:kern w:val="2"/>
          <w14:ligatures w14:val="standardContextual"/>
        </w:rPr>
      </w:pPr>
    </w:p>
    <w:p w:rsidR="007A2D32" w:rsidRPr="003C1D7F" w:rsidRDefault="007A2D32" w:rsidP="007A2D32">
      <w:pPr>
        <w:ind w:left="426"/>
        <w:rPr>
          <w:rFonts w:eastAsia="Calibri"/>
        </w:rPr>
      </w:pPr>
      <w:r w:rsidRPr="003C1D7F">
        <w:rPr>
          <w:rFonts w:eastAsia="Calibri"/>
        </w:rPr>
        <w:t>Nasledujúce body sa primerane prečíslujú.</w:t>
      </w:r>
    </w:p>
    <w:p w:rsidR="007A2D32" w:rsidRDefault="007A2D32" w:rsidP="007A2D32">
      <w:pPr>
        <w:rPr>
          <w:rFonts w:eastAsia="Calibri"/>
          <w:kern w:val="2"/>
          <w14:ligatures w14:val="standardContextual"/>
        </w:rPr>
      </w:pPr>
    </w:p>
    <w:p w:rsidR="007A2D32" w:rsidRPr="003C1D7F" w:rsidRDefault="007A2D32" w:rsidP="007A2D32">
      <w:pPr>
        <w:ind w:left="2835"/>
        <w:rPr>
          <w:rFonts w:eastAsia="Calibri"/>
        </w:rPr>
      </w:pPr>
      <w:r w:rsidRPr="003C1D7F">
        <w:rPr>
          <w:rFonts w:eastAsia="Calibri"/>
        </w:rPr>
        <w:t>Oprava vnútorných odkazov v nadväznosti na zmeny vyplývajúce z čl. I bodu 196.</w:t>
      </w:r>
    </w:p>
    <w:p w:rsidR="007A2D32" w:rsidRPr="003C1D7F" w:rsidRDefault="007A2D32" w:rsidP="007A2D32">
      <w:pPr>
        <w:ind w:left="2835"/>
        <w:rPr>
          <w:rFonts w:eastAsia="Calibri"/>
        </w:rPr>
      </w:pPr>
      <w:r w:rsidRPr="003C1D7F">
        <w:rPr>
          <w:rFonts w:eastAsia="Calibri"/>
        </w:rPr>
        <w:t>Podľa pôvodného znenia 25. bodu bola sankcia určená pre osobu, ktorá vykonáva činnosť vedúcu k ožiareniu a to nie je projektant – ustanovenie bolo zmätočné a z uvedeného dôvodu bolo vypustené. Nanovo upravené novým 26 bodom</w:t>
      </w:r>
      <w:r>
        <w:rPr>
          <w:rFonts w:eastAsia="Calibri"/>
        </w:rPr>
        <w:t>.</w:t>
      </w:r>
    </w:p>
    <w:p w:rsidR="007A2D32" w:rsidRPr="003C1D7F" w:rsidRDefault="007A2D32" w:rsidP="007A2D32">
      <w:pPr>
        <w:ind w:left="2835"/>
        <w:rPr>
          <w:rFonts w:eastAsia="Calibri"/>
          <w:kern w:val="2"/>
          <w14:ligatures w14:val="standardContextual"/>
        </w:rPr>
      </w:pPr>
      <w:r w:rsidRPr="003C1D7F">
        <w:rPr>
          <w:rFonts w:eastAsia="Calibri"/>
          <w:kern w:val="2"/>
          <w14:ligatures w14:val="standardContextual"/>
        </w:rPr>
        <w:t xml:space="preserve">Zosúladenie s textom novely a úprava  vnútorných odkazov. Prevádzkovateľ musí zabezpečiť radiačnú ochranu pracovníkov a na tento účel musí najprv zistiť, aká je na pracovisku úroveň ožiarenia. Všetky novo projektované budovy, na ktoré sa ustanovenie vzťahuje by mali spĺňať požiadavku aby v nich objemová aktivita radónu vo vnútornom ovzduší neprekračovala referenčnú úroveň 300  Bq.m-3 v priemere za kalendárny rok. </w:t>
      </w:r>
      <w:r w:rsidRPr="003C1D7F">
        <w:rPr>
          <w:rFonts w:eastAsia="Calibri"/>
          <w:kern w:val="2"/>
          <w14:ligatures w14:val="standardContextual"/>
        </w:rPr>
        <w:lastRenderedPageBreak/>
        <w:t xml:space="preserve">Projektant musí získať informácie o území, na ktorom bude stavba stáť a v projekte navrhnúť vhodné opatrenia. </w:t>
      </w:r>
    </w:p>
    <w:p w:rsidR="007A2D32" w:rsidRDefault="007A2D32" w:rsidP="007A2D32">
      <w:pPr>
        <w:ind w:left="2832"/>
        <w:rPr>
          <w:rFonts w:eastAsia="Calibri"/>
          <w:kern w:val="2"/>
          <w14:ligatures w14:val="standardContextual"/>
        </w:rPr>
      </w:pPr>
      <w:r w:rsidRPr="003C1D7F">
        <w:rPr>
          <w:rFonts w:eastAsia="Calibri"/>
          <w:kern w:val="2"/>
          <w14:ligatures w14:val="standardContextual"/>
        </w:rPr>
        <w:t>Zosúladenie s textom novel</w:t>
      </w:r>
      <w:r>
        <w:rPr>
          <w:rFonts w:eastAsia="Calibri"/>
          <w:kern w:val="2"/>
          <w14:ligatures w14:val="standardContextual"/>
        </w:rPr>
        <w:t>y a úprava  vnútorných odkazov.</w:t>
      </w:r>
    </w:p>
    <w:p w:rsidR="007A2D32" w:rsidRDefault="007A2D32" w:rsidP="007A2D32">
      <w:pPr>
        <w:ind w:left="2835"/>
        <w:rPr>
          <w:rFonts w:eastAsia="Calibri"/>
          <w:kern w:val="2"/>
          <w14:ligatures w14:val="standardContextual"/>
        </w:rPr>
      </w:pPr>
      <w:r w:rsidRPr="003C1D7F">
        <w:rPr>
          <w:rFonts w:eastAsia="Calibri"/>
          <w:kern w:val="2"/>
          <w14:ligatures w14:val="standardContextual"/>
        </w:rPr>
        <w:t>Posun číslovania -  ide o 32 a nie 37 bod. Zosúladenie s textom novely. Doplnenie správnych deliktov za porušenie ustanovení zákona -  k novelizačnému bodu 246. Oprava vnútorných odkazov v nadväznosti na zmeny vyplývajúce z čl. I bodu 246 a</w:t>
      </w:r>
      <w:r>
        <w:rPr>
          <w:rFonts w:eastAsia="Calibri"/>
          <w:kern w:val="2"/>
          <w14:ligatures w14:val="standardContextual"/>
        </w:rPr>
        <w:t> </w:t>
      </w:r>
      <w:r w:rsidRPr="003C1D7F">
        <w:rPr>
          <w:rFonts w:eastAsia="Calibri"/>
          <w:kern w:val="2"/>
          <w14:ligatures w14:val="standardContextual"/>
        </w:rPr>
        <w:t>253</w:t>
      </w:r>
    </w:p>
    <w:p w:rsidR="007A2D32" w:rsidRDefault="007A2D32" w:rsidP="007A2D32">
      <w:pPr>
        <w:spacing w:line="276" w:lineRule="auto"/>
        <w:rPr>
          <w:rFonts w:eastAsia="Calibri"/>
          <w:b/>
          <w:kern w:val="2"/>
          <w14:ligatures w14:val="standardContextual"/>
        </w:rPr>
      </w:pPr>
    </w:p>
    <w:p w:rsidR="007A2D32" w:rsidRDefault="007A2D32" w:rsidP="007A2D32">
      <w:pPr>
        <w:spacing w:line="276" w:lineRule="auto"/>
        <w:rPr>
          <w:rFonts w:eastAsia="Calibri"/>
          <w:b/>
          <w:kern w:val="2"/>
          <w14:ligatures w14:val="standardContextual"/>
        </w:rPr>
      </w:pPr>
    </w:p>
    <w:p w:rsidR="007A2D32" w:rsidRPr="0081636B" w:rsidRDefault="007A2D32" w:rsidP="007A2D32">
      <w:pPr>
        <w:spacing w:line="276" w:lineRule="auto"/>
        <w:rPr>
          <w:rFonts w:eastAsia="Calibri"/>
          <w:kern w:val="2"/>
          <w14:ligatures w14:val="standardContextual"/>
        </w:rPr>
      </w:pPr>
      <w:r>
        <w:rPr>
          <w:rFonts w:eastAsia="Calibri"/>
          <w:b/>
          <w:kern w:val="2"/>
          <w14:ligatures w14:val="standardContextual"/>
        </w:rPr>
        <w:t>5</w:t>
      </w:r>
      <w:r>
        <w:rPr>
          <w:rFonts w:eastAsia="Calibri"/>
          <w:b/>
          <w:kern w:val="2"/>
          <w14:ligatures w14:val="standardContextual"/>
        </w:rPr>
        <w:t>0</w:t>
      </w:r>
      <w:r w:rsidRPr="0081636B">
        <w:rPr>
          <w:rFonts w:eastAsia="Calibri"/>
          <w:b/>
          <w:kern w:val="2"/>
          <w14:ligatures w14:val="standardContextual"/>
        </w:rPr>
        <w:t>. V čl. I sa za 296. bod vkladá nový bod 297</w:t>
      </w:r>
      <w:r w:rsidRPr="0081636B">
        <w:rPr>
          <w:rFonts w:eastAsia="Calibri"/>
          <w:kern w:val="2"/>
          <w14:ligatures w14:val="standardContextual"/>
        </w:rPr>
        <w:t>, ktorý znie:</w:t>
      </w:r>
    </w:p>
    <w:p w:rsidR="007A2D32" w:rsidRPr="003C1D7F" w:rsidRDefault="007A2D32" w:rsidP="007A2D32">
      <w:pPr>
        <w:spacing w:line="276" w:lineRule="auto"/>
        <w:ind w:left="426"/>
        <w:rPr>
          <w:rFonts w:eastAsia="Calibri"/>
          <w:kern w:val="2"/>
          <w14:ligatures w14:val="standardContextual"/>
        </w:rPr>
      </w:pPr>
      <w:r w:rsidRPr="003C1D7F">
        <w:rPr>
          <w:rFonts w:eastAsia="Calibri"/>
          <w:kern w:val="2"/>
          <w14:ligatures w14:val="standardContextual"/>
        </w:rPr>
        <w:t>„297. V § 159 ods. 2 písmeno d) znie:</w:t>
      </w:r>
    </w:p>
    <w:p w:rsidR="007A2D32" w:rsidRPr="003C1D7F" w:rsidRDefault="007A2D32" w:rsidP="007A2D32">
      <w:pPr>
        <w:ind w:left="993"/>
        <w:rPr>
          <w:rFonts w:eastAsia="Calibri"/>
        </w:rPr>
      </w:pPr>
      <w:r w:rsidRPr="003C1D7F">
        <w:rPr>
          <w:rFonts w:eastAsia="Calibri"/>
        </w:rPr>
        <w:t xml:space="preserve">„d) vlastníkovi alebo inej osobe, ktorá plní povinnosti vlastníka </w:t>
      </w:r>
    </w:p>
    <w:p w:rsidR="007A2D32" w:rsidRPr="003C1D7F" w:rsidRDefault="007A2D32" w:rsidP="007A2D32">
      <w:pPr>
        <w:ind w:left="993"/>
        <w:rPr>
          <w:rFonts w:eastAsia="Calibri"/>
        </w:rPr>
      </w:pPr>
      <w:r w:rsidRPr="003C1D7F">
        <w:rPr>
          <w:rFonts w:eastAsia="Calibri"/>
        </w:rPr>
        <w:t xml:space="preserve">1. budovy, v ktorej je viac ako jedno pracovisko podľa </w:t>
      </w:r>
      <w:r w:rsidRPr="003C1D7F">
        <w:rPr>
          <w:rFonts w:eastAsia="Calibri"/>
          <w:kern w:val="2"/>
          <w14:ligatures w14:val="standardContextual"/>
        </w:rPr>
        <w:t>§ 124 ods. 1 písm. b) alebo c),</w:t>
      </w:r>
      <w:r w:rsidRPr="003C1D7F">
        <w:rPr>
          <w:rFonts w:eastAsia="Calibri"/>
        </w:rPr>
        <w:t xml:space="preserve">  ak nezabezpečí plnenie povinností podľa § 125 ods. 2 a 4,</w:t>
      </w:r>
    </w:p>
    <w:p w:rsidR="007A2D32" w:rsidRPr="003C1D7F" w:rsidRDefault="007A2D32" w:rsidP="007A2D32">
      <w:pPr>
        <w:ind w:left="993"/>
        <w:rPr>
          <w:rFonts w:eastAsia="Calibri"/>
        </w:rPr>
      </w:pPr>
      <w:r w:rsidRPr="003C1D7F">
        <w:rPr>
          <w:rFonts w:eastAsia="Calibri"/>
        </w:rPr>
        <w:t>2. budovy podľa § 124 ods. 1 písm. c), a</w:t>
      </w:r>
      <w:r w:rsidRPr="003C1D7F">
        <w:rPr>
          <w:rFonts w:eastAsia="Calibri"/>
          <w:kern w:val="2"/>
          <w14:ligatures w14:val="standardContextual"/>
        </w:rPr>
        <w:t xml:space="preserve">k </w:t>
      </w:r>
      <w:r w:rsidRPr="003C1D7F">
        <w:rPr>
          <w:rFonts w:eastAsia="Calibri"/>
        </w:rPr>
        <w:t>do troch rokov po zistení, že priemerná objemová aktivita radónu vo vnútornom ovzduší budovy prekračuje referenčnú úroveň 300 Bq.m</w:t>
      </w:r>
      <w:r w:rsidRPr="003C1D7F">
        <w:rPr>
          <w:rFonts w:eastAsia="Calibri"/>
          <w:vertAlign w:val="superscript"/>
        </w:rPr>
        <w:t>-3</w:t>
      </w:r>
      <w:r w:rsidRPr="003C1D7F">
        <w:rPr>
          <w:rFonts w:eastAsia="Calibri"/>
        </w:rPr>
        <w:t xml:space="preserve"> za kalendárny rok a ide o budovu s pobytom osôb viac ako 100 hodín za kalendárny rok, nevykoná také nápravné opatrenia, aby počas pobytu osôb objemová aktivita radónu vo vnútornom ovzduší budovy neprekračovala referenčnú úroveň 300 Bq.m</w:t>
      </w:r>
      <w:r w:rsidRPr="003C1D7F">
        <w:rPr>
          <w:rFonts w:eastAsia="Calibri"/>
          <w:position w:val="5"/>
          <w:vertAlign w:val="superscript"/>
        </w:rPr>
        <w:t>-3</w:t>
      </w:r>
      <w:r w:rsidRPr="003C1D7F">
        <w:rPr>
          <w:rFonts w:eastAsia="Calibri"/>
        </w:rPr>
        <w:t xml:space="preserve"> v priemere za kalendárny rok,</w:t>
      </w:r>
    </w:p>
    <w:p w:rsidR="007A2D32" w:rsidRPr="003C1D7F" w:rsidRDefault="007A2D32" w:rsidP="007A2D32">
      <w:pPr>
        <w:ind w:left="993"/>
        <w:rPr>
          <w:rFonts w:eastAsia="Calibri"/>
        </w:rPr>
      </w:pPr>
      <w:r w:rsidRPr="003C1D7F">
        <w:rPr>
          <w:rFonts w:eastAsia="Calibri"/>
        </w:rPr>
        <w:t xml:space="preserve">3. </w:t>
      </w:r>
      <w:r w:rsidRPr="003C1D7F">
        <w:rPr>
          <w:rFonts w:eastAsia="Calibri"/>
          <w:kern w:val="2"/>
          <w14:ligatures w14:val="standardContextual"/>
        </w:rPr>
        <w:t>budovy, ktorá má podzemné podlažie alebo prvé nadzemné podlažie určené na dlhodobý pobyt osôb, ak nevykoná také nápravné opatrenia podľa všeobecne záväzného právneho predpisu vydaného podľa § 162 ods. 4, aby objemová aktivita radónu vo vnútornom ovzduší budovy počas pobytu osôb v priemere za kalendárny rok neprekračovala referenčnú úroveň 300 Bq.m</w:t>
      </w:r>
      <w:r w:rsidRPr="003C1D7F">
        <w:rPr>
          <w:rFonts w:eastAsia="Calibri"/>
          <w:kern w:val="2"/>
          <w:vertAlign w:val="superscript"/>
          <w14:ligatures w14:val="standardContextual"/>
        </w:rPr>
        <w:t>-3</w:t>
      </w:r>
      <w:r w:rsidRPr="003C1D7F">
        <w:rPr>
          <w:rFonts w:eastAsia="Calibri"/>
        </w:rPr>
        <w:t>,</w:t>
      </w:r>
    </w:p>
    <w:p w:rsidR="007A2D32" w:rsidRDefault="007A2D32" w:rsidP="007A2D32">
      <w:pPr>
        <w:ind w:left="993"/>
        <w:rPr>
          <w:rFonts w:eastAsia="Calibri"/>
          <w:kern w:val="2"/>
          <w14:ligatures w14:val="standardContextual"/>
        </w:rPr>
      </w:pPr>
      <w:r w:rsidRPr="003C1D7F">
        <w:rPr>
          <w:rFonts w:eastAsia="Calibri"/>
          <w:kern w:val="2"/>
          <w14:ligatures w14:val="standardContextual"/>
        </w:rPr>
        <w:t xml:space="preserve">4. budovy, </w:t>
      </w:r>
      <w:r w:rsidRPr="003C1D7F">
        <w:rPr>
          <w:bCs/>
        </w:rPr>
        <w:t xml:space="preserve">v ktorej je umiestnená materská škola alebo škola alebo ktorá slúži na poskytovanie sociálnych služieb alebo poskytovanie zdravotnej starostlivosti, alebo na iné komerčné účely pri dlhodobom pobyte osôb, </w:t>
      </w:r>
      <w:r w:rsidRPr="003C1D7F">
        <w:rPr>
          <w:rFonts w:eastAsia="Calibri"/>
          <w:kern w:val="2"/>
          <w14:ligatures w14:val="standardContextual"/>
        </w:rPr>
        <w:t>ak nezabezpečí merania objemovej aktivity radónu vo vnútornom ovzduší budovy podľa § 124 ods. 1 písm. c).“.“.</w:t>
      </w:r>
    </w:p>
    <w:p w:rsidR="007A2D32" w:rsidRPr="003C1D7F" w:rsidRDefault="007A2D32" w:rsidP="007A2D32">
      <w:pPr>
        <w:ind w:left="993"/>
        <w:rPr>
          <w:rFonts w:eastAsia="Calibri"/>
          <w:kern w:val="2"/>
          <w14:ligatures w14:val="standardContextual"/>
        </w:rPr>
      </w:pPr>
    </w:p>
    <w:p w:rsidR="007A2D32" w:rsidRDefault="007A2D32" w:rsidP="007A2D32">
      <w:pPr>
        <w:ind w:left="426"/>
        <w:rPr>
          <w:rFonts w:eastAsia="Calibri"/>
        </w:rPr>
      </w:pPr>
      <w:r w:rsidRPr="003C1D7F">
        <w:rPr>
          <w:rFonts w:eastAsia="Calibri"/>
        </w:rPr>
        <w:t>Nasledujúce body sa primerane prečíslujú.</w:t>
      </w:r>
    </w:p>
    <w:p w:rsidR="007A2D32" w:rsidRPr="003C1D7F" w:rsidRDefault="007A2D32" w:rsidP="007A2D32">
      <w:pPr>
        <w:ind w:left="426"/>
        <w:rPr>
          <w:rFonts w:eastAsia="Calibri"/>
        </w:rPr>
      </w:pPr>
    </w:p>
    <w:p w:rsidR="007A2D32" w:rsidRDefault="007A2D32" w:rsidP="007A2D32">
      <w:pPr>
        <w:ind w:left="2835"/>
        <w:rPr>
          <w:rFonts w:eastAsia="Calibri"/>
        </w:rPr>
      </w:pPr>
      <w:r w:rsidRPr="003C1D7F">
        <w:rPr>
          <w:rFonts w:eastAsia="Calibri"/>
        </w:rPr>
        <w:t>Znenie reflektuje novelizované znenie § 125, 127 a § 132. Upravuje a upresňuje sa znenie správnych deliktov vo väzbe na porušenie  zodpovedajúcich ustanovení.</w:t>
      </w:r>
    </w:p>
    <w:p w:rsidR="007A2D32" w:rsidRDefault="007A2D32" w:rsidP="007A2D32">
      <w:pPr>
        <w:ind w:left="2124"/>
        <w:rPr>
          <w:rFonts w:eastAsia="Calibri"/>
        </w:rPr>
      </w:pPr>
    </w:p>
    <w:p w:rsidR="007A2D32" w:rsidRPr="003C1D7F" w:rsidRDefault="007A2D32" w:rsidP="007A2D32">
      <w:pPr>
        <w:ind w:left="2124"/>
        <w:rPr>
          <w:rFonts w:eastAsia="Calibri"/>
        </w:rPr>
      </w:pPr>
    </w:p>
    <w:p w:rsidR="007A2D32" w:rsidRPr="0081636B" w:rsidRDefault="007A2D32" w:rsidP="007A2D32">
      <w:pPr>
        <w:spacing w:line="276" w:lineRule="auto"/>
        <w:rPr>
          <w:rFonts w:eastAsia="Calibri"/>
        </w:rPr>
      </w:pPr>
      <w:r w:rsidRPr="0081636B">
        <w:rPr>
          <w:rFonts w:eastAsia="Calibri"/>
          <w:b/>
        </w:rPr>
        <w:t>5</w:t>
      </w:r>
      <w:r>
        <w:rPr>
          <w:rFonts w:eastAsia="Calibri"/>
          <w:b/>
        </w:rPr>
        <w:t>1</w:t>
      </w:r>
      <w:r w:rsidRPr="0081636B">
        <w:rPr>
          <w:rFonts w:eastAsia="Calibri"/>
          <w:b/>
        </w:rPr>
        <w:t>. V čl. I sa za 299. bod vkladajú nové body 300 až 302</w:t>
      </w:r>
      <w:r w:rsidRPr="0081636B">
        <w:rPr>
          <w:rFonts w:eastAsia="Calibri"/>
        </w:rPr>
        <w:t>, ktoré znejú:</w:t>
      </w:r>
    </w:p>
    <w:p w:rsidR="007A2D32" w:rsidRPr="003C1D7F" w:rsidRDefault="007A2D32" w:rsidP="007A2D32">
      <w:pPr>
        <w:spacing w:line="276" w:lineRule="auto"/>
        <w:ind w:left="426"/>
        <w:rPr>
          <w:rFonts w:eastAsia="Calibri"/>
        </w:rPr>
      </w:pPr>
      <w:r w:rsidRPr="003C1D7F">
        <w:rPr>
          <w:rFonts w:eastAsia="Calibri"/>
        </w:rPr>
        <w:t>„300. V § 159 ods. 2 písmeno g) znie:</w:t>
      </w:r>
    </w:p>
    <w:p w:rsidR="007A2D32" w:rsidRPr="003C1D7F" w:rsidRDefault="007A2D32" w:rsidP="007A2D32">
      <w:pPr>
        <w:widowControl w:val="0"/>
        <w:autoSpaceDE w:val="0"/>
        <w:autoSpaceDN w:val="0"/>
        <w:spacing w:after="120"/>
        <w:ind w:left="993" w:right="-142"/>
        <w:rPr>
          <w:rFonts w:eastAsia="Calibri"/>
          <w:kern w:val="2"/>
          <w14:ligatures w14:val="standardContextual"/>
        </w:rPr>
      </w:pPr>
      <w:r w:rsidRPr="003C1D7F">
        <w:rPr>
          <w:rFonts w:eastAsia="Calibri"/>
          <w:kern w:val="2"/>
          <w14:ligatures w14:val="standardContextual"/>
        </w:rPr>
        <w:t xml:space="preserve">„g) prevádzkovateľovi pracoviska, na ktorom sa vykonáva činnosť v prostredí s prírodným ionizujúcim žiarením, ktorá môže viesť k uvoľňovaniu prírodných rádionuklidov do vody alebo k výskytu prírodných rádionuklidov vo vode a ovplyvniť kvalitu dodávok pitnej vody alebo ak môže ovplyvniť akékoľvek iné cesty ožiarenia, ak uvedené skutočnosti neoznámil  príslušnému </w:t>
      </w:r>
      <w:r w:rsidRPr="003C1D7F">
        <w:rPr>
          <w:rFonts w:eastAsia="Calibri"/>
          <w:kern w:val="2"/>
          <w14:ligatures w14:val="standardContextual"/>
        </w:rPr>
        <w:lastRenderedPageBreak/>
        <w:t>regionálnemu úradu,</w:t>
      </w:r>
    </w:p>
    <w:p w:rsidR="007A2D32" w:rsidRPr="003C1D7F" w:rsidRDefault="007A2D32" w:rsidP="007A2D32">
      <w:pPr>
        <w:spacing w:line="276" w:lineRule="auto"/>
        <w:ind w:left="426"/>
      </w:pPr>
      <w:r w:rsidRPr="003C1D7F" w:rsidDel="00CF0F9A">
        <w:t xml:space="preserve"> </w:t>
      </w:r>
      <w:r w:rsidRPr="003C1D7F">
        <w:t>301. V § 159  sa odsek 2 sa dopĺňa písmenom q), ktoré znie:</w:t>
      </w:r>
    </w:p>
    <w:p w:rsidR="007A2D32" w:rsidRDefault="007A2D32" w:rsidP="007A2D32">
      <w:pPr>
        <w:ind w:left="993"/>
        <w:rPr>
          <w:rFonts w:eastAsia="Calibri"/>
        </w:rPr>
      </w:pPr>
      <w:r w:rsidRPr="003C1D7F">
        <w:rPr>
          <w:rFonts w:eastAsia="Calibri"/>
        </w:rPr>
        <w:t>„q) držiteľovi registrácie na poskytovanie služby dôležitej z hľadiska radiačnej ochrany podľa § 25 ods. 2 písm. d) a e), ak po zistení prekročenia referenčnej úrovne objemovej aktivity radónu 300 Bq.m</w:t>
      </w:r>
      <w:r w:rsidRPr="003C1D7F">
        <w:rPr>
          <w:rFonts w:eastAsia="Calibri"/>
          <w:vertAlign w:val="superscript"/>
        </w:rPr>
        <w:t>-3</w:t>
      </w:r>
      <w:r w:rsidRPr="003C1D7F">
        <w:rPr>
          <w:rFonts w:eastAsia="Calibri"/>
        </w:rPr>
        <w:t xml:space="preserve"> za kalendárny rok neinformuje bezodkladne vlastníka budovy a príslušný regionálny úrad o zvýšenom riziku prenikania radónu do budovy.</w:t>
      </w:r>
    </w:p>
    <w:p w:rsidR="007A2D32" w:rsidRPr="003C1D7F" w:rsidRDefault="007A2D32" w:rsidP="007A2D32">
      <w:pPr>
        <w:rPr>
          <w:rFonts w:eastAsia="Calibri"/>
        </w:rPr>
      </w:pPr>
    </w:p>
    <w:p w:rsidR="007A2D32" w:rsidRPr="003C1D7F" w:rsidRDefault="007A2D32" w:rsidP="007A2D32">
      <w:pPr>
        <w:ind w:left="993" w:hanging="568"/>
      </w:pPr>
      <w:r w:rsidRPr="003C1D7F">
        <w:t xml:space="preserve"> 302. V § 159 ods. 3 písm. f) sa slová „osobám, ktoré vykonávajú štátny dozor“ nahrádzajú slovami „inšpektorovi radiačnej ochrany“.“.</w:t>
      </w:r>
    </w:p>
    <w:p w:rsidR="007A2D32" w:rsidRDefault="007A2D32" w:rsidP="007A2D32">
      <w:pPr>
        <w:rPr>
          <w:rFonts w:eastAsia="Calibri"/>
        </w:rPr>
      </w:pPr>
    </w:p>
    <w:p w:rsidR="007A2D32" w:rsidRDefault="007A2D32" w:rsidP="007A2D32">
      <w:pPr>
        <w:rPr>
          <w:rFonts w:eastAsia="Calibri"/>
        </w:rPr>
      </w:pPr>
      <w:r w:rsidRPr="003C1D7F">
        <w:rPr>
          <w:rFonts w:eastAsia="Calibri"/>
        </w:rPr>
        <w:t>Nasledujúce body sa primerane prečíslujú.</w:t>
      </w:r>
    </w:p>
    <w:p w:rsidR="007A2D32" w:rsidRDefault="007A2D32" w:rsidP="007A2D32">
      <w:pPr>
        <w:rPr>
          <w:rFonts w:eastAsia="Calibri"/>
        </w:rPr>
      </w:pPr>
    </w:p>
    <w:p w:rsidR="007A2D32" w:rsidRPr="003C1D7F" w:rsidRDefault="007A2D32" w:rsidP="007A2D32">
      <w:pPr>
        <w:ind w:left="2835"/>
        <w:rPr>
          <w:rFonts w:eastAsia="Calibri"/>
        </w:rPr>
      </w:pPr>
      <w:r w:rsidRPr="003C1D7F">
        <w:rPr>
          <w:rFonts w:eastAsia="Calibri"/>
        </w:rPr>
        <w:t>Dopĺňa sa správny delikt - porušenie povinnosti uloženej v § 125 ods. 9 -  dopustí sa ho prevádzkovateľ pracoviska, na ktorom sa vykonáva činnosť v prostredí s prírodným ionizujúcim žiarením, ktorá môže viesť k uvoľňovaniu prírodných rádionuklidov do vody alebo k výskytu prírodných rádionuklidov vo vode a ovplyvniť kvalitu dodávok pitnej vody alebo ak môže ovplyvniť akékoľvek iné cesty ožiarenia, ak uvedené skutočnosti neoznámil  príslušnému regionálnemu úradu.</w:t>
      </w:r>
    </w:p>
    <w:p w:rsidR="007A2D32" w:rsidRPr="003C1D7F" w:rsidRDefault="007A2D32" w:rsidP="007A2D32">
      <w:pPr>
        <w:ind w:left="2835"/>
        <w:rPr>
          <w:rFonts w:eastAsia="Calibri"/>
        </w:rPr>
      </w:pPr>
      <w:r w:rsidRPr="003C1D7F">
        <w:rPr>
          <w:rFonts w:eastAsia="Calibri"/>
        </w:rPr>
        <w:t>Dopĺňa sa správny delikt - porušenie povinnosti držiteľa registrácie na poskytovanie služby dôležitej z hľadiska radiačnej ochrany podľa § 25 ods. 2 písm. d) a e) informovať vlastníka budovy a príslušný regionálny úrad o zvýšenom riziku prenikania radónu do budovy, Ustanovenie ktoré umožní vlastníkovi prijímať vhodné opatrenia a príslušnému orgánu radiačnej ochrany identifikovať prípadne ďalšie budovy, v ktorých by mohla byť prekročená referenčná úroveň</w:t>
      </w:r>
      <w:r w:rsidRPr="003C1D7F">
        <w:t xml:space="preserve"> </w:t>
      </w:r>
      <w:r w:rsidRPr="003C1D7F">
        <w:rPr>
          <w:rFonts w:eastAsia="Calibri"/>
        </w:rPr>
        <w:t>objemovej aktivity radónu 300 Bq.m-3 za kalendárny rok.</w:t>
      </w:r>
    </w:p>
    <w:p w:rsidR="007A2D32" w:rsidRPr="008316EA" w:rsidRDefault="007A2D32" w:rsidP="007A2D32">
      <w:pPr>
        <w:ind w:left="2835"/>
        <w:contextualSpacing/>
        <w:rPr>
          <w:rFonts w:eastAsia="MS Mincho"/>
          <w:kern w:val="2"/>
          <w14:ligatures w14:val="standardContextual"/>
        </w:rPr>
      </w:pPr>
      <w:r w:rsidRPr="003C1D7F">
        <w:rPr>
          <w:rFonts w:eastAsia="MS Mincho"/>
          <w:kern w:val="2"/>
          <w14:ligatures w14:val="standardContextual"/>
        </w:rPr>
        <w:t>Legislatívno-technická úprava v súvislosti s novoprijatou filozofiou v</w:t>
      </w:r>
      <w:r>
        <w:rPr>
          <w:rFonts w:eastAsia="MS Mincho"/>
          <w:kern w:val="2"/>
          <w14:ligatures w14:val="standardContextual"/>
        </w:rPr>
        <w:t>ykonávania inšpekčnej činnosti.</w:t>
      </w:r>
    </w:p>
    <w:p w:rsidR="007A2D32" w:rsidRDefault="007A2D32" w:rsidP="007A2D32">
      <w:pPr>
        <w:ind w:left="2835"/>
        <w:rPr>
          <w:rFonts w:eastAsia="Calibri"/>
        </w:rPr>
      </w:pPr>
      <w:r w:rsidRPr="003C1D7F">
        <w:rPr>
          <w:rFonts w:eastAsia="Calibri"/>
        </w:rPr>
        <w:t xml:space="preserve">Ustanovenia vymedzujú jednotlivé porušenia povinností, ktoré ustanovuje zákon a uvádzajú, kto sa dopustí správneho deliktu v oblasti radiačnej ochrany.  </w:t>
      </w:r>
    </w:p>
    <w:p w:rsidR="007A2D32" w:rsidRDefault="007A2D32" w:rsidP="007A2D32">
      <w:pPr>
        <w:ind w:left="2835"/>
        <w:rPr>
          <w:rFonts w:eastAsia="Calibri"/>
        </w:rPr>
      </w:pPr>
    </w:p>
    <w:p w:rsidR="007A2D32" w:rsidRPr="003C1D7F" w:rsidRDefault="007A2D32" w:rsidP="007A2D32">
      <w:pPr>
        <w:ind w:left="2124"/>
        <w:rPr>
          <w:rFonts w:eastAsia="Calibri"/>
        </w:rPr>
      </w:pPr>
    </w:p>
    <w:p w:rsidR="007A2D32" w:rsidRPr="0081636B" w:rsidRDefault="007A2D32" w:rsidP="007A2D32">
      <w:pPr>
        <w:spacing w:line="276" w:lineRule="auto"/>
      </w:pPr>
      <w:r w:rsidRPr="0081636B">
        <w:rPr>
          <w:b/>
        </w:rPr>
        <w:t>5</w:t>
      </w:r>
      <w:r>
        <w:rPr>
          <w:b/>
        </w:rPr>
        <w:t>2</w:t>
      </w:r>
      <w:r w:rsidRPr="0081636B">
        <w:rPr>
          <w:b/>
        </w:rPr>
        <w:t>. V čl. I bod 304</w:t>
      </w:r>
      <w:r w:rsidRPr="0081636B">
        <w:t xml:space="preserve"> znie:</w:t>
      </w:r>
    </w:p>
    <w:p w:rsidR="007A2D32" w:rsidRPr="003C1D7F" w:rsidRDefault="007A2D32" w:rsidP="007A2D32">
      <w:pPr>
        <w:ind w:left="426"/>
      </w:pPr>
      <w:r w:rsidRPr="003C1D7F">
        <w:t xml:space="preserve">„304. V § 162 ods. 4 písmeno a) znie: </w:t>
      </w:r>
    </w:p>
    <w:p w:rsidR="007A2D32" w:rsidRPr="003C1D7F" w:rsidRDefault="007A2D32" w:rsidP="007A2D32">
      <w:pPr>
        <w:ind w:left="426"/>
      </w:pPr>
      <w:r w:rsidRPr="003C1D7F">
        <w:t>„a) kritériách na identifikáciu územia so zvýšeným výskytom radónu vo vnútornom ovzduší,“.“.</w:t>
      </w:r>
    </w:p>
    <w:p w:rsidR="007A2D32" w:rsidRDefault="007A2D32" w:rsidP="007A2D32">
      <w:pPr>
        <w:ind w:left="2835"/>
        <w:contextualSpacing/>
        <w:rPr>
          <w:rFonts w:eastAsia="MS Mincho"/>
          <w:kern w:val="2"/>
          <w14:ligatures w14:val="standardContextual"/>
        </w:rPr>
      </w:pPr>
      <w:r w:rsidRPr="003C1D7F">
        <w:rPr>
          <w:rFonts w:eastAsia="MS Mincho"/>
          <w:kern w:val="2"/>
          <w14:ligatures w14:val="standardContextual"/>
        </w:rPr>
        <w:t>Legislatívno-technická úprava  v súvislosti s novým znení § 124 ods. 3.</w:t>
      </w:r>
      <w:r w:rsidRPr="003C1D7F">
        <w:t xml:space="preserve"> </w:t>
      </w:r>
      <w:r w:rsidRPr="003C1D7F">
        <w:rPr>
          <w:rFonts w:eastAsia="MS Mincho"/>
          <w:kern w:val="2"/>
          <w14:ligatures w14:val="standardContextual"/>
        </w:rPr>
        <w:t xml:space="preserve">Podľa  čl. 74  ods. 2 a 3 smernice Rady 2013/59/Euratom je Slovenská republika povinná v rámci národného akčného plánu (čl. 103) podporovať akcie zamerané na identifikovanie obydlí, v ktorých koncentrácie radónu (ako ročný priemer) presahujú referenčnú úroveň a súčasne zabezpečiť sprístupnenie miestnych a </w:t>
      </w:r>
      <w:r w:rsidRPr="003C1D7F">
        <w:rPr>
          <w:rFonts w:eastAsia="MS Mincho"/>
          <w:kern w:val="2"/>
          <w14:ligatures w14:val="standardContextual"/>
        </w:rPr>
        <w:lastRenderedPageBreak/>
        <w:t>celoštátnych informácií o interiérovom ožiarení radónom. Kritériá na identifikáciu území so zvýšeným výskytom radónu vo vnútornom ovzduší bude možné definovať po realizácii jednotlivých etáp Národného akčného radónového plánu schváleného vládou SR v roku 2022.</w:t>
      </w:r>
    </w:p>
    <w:p w:rsidR="007A2D32" w:rsidRDefault="007A2D32" w:rsidP="007A2D32">
      <w:pPr>
        <w:ind w:left="2835"/>
        <w:contextualSpacing/>
        <w:rPr>
          <w:rFonts w:eastAsia="MS Mincho"/>
          <w:kern w:val="2"/>
          <w14:ligatures w14:val="standardContextual"/>
        </w:rPr>
      </w:pPr>
    </w:p>
    <w:p w:rsidR="007A2D32" w:rsidRPr="003C1D7F" w:rsidRDefault="007A2D32" w:rsidP="007A2D32">
      <w:pPr>
        <w:contextualSpacing/>
        <w:rPr>
          <w:rFonts w:eastAsia="MS Mincho"/>
          <w:kern w:val="2"/>
          <w14:ligatures w14:val="standardContextual"/>
        </w:rPr>
      </w:pPr>
    </w:p>
    <w:p w:rsidR="007A2D32" w:rsidRPr="0081636B" w:rsidRDefault="007A2D32" w:rsidP="007A2D32">
      <w:pPr>
        <w:spacing w:line="276" w:lineRule="auto"/>
      </w:pPr>
      <w:r w:rsidRPr="0081636B">
        <w:rPr>
          <w:b/>
        </w:rPr>
        <w:t>5</w:t>
      </w:r>
      <w:r>
        <w:rPr>
          <w:b/>
        </w:rPr>
        <w:t>3</w:t>
      </w:r>
      <w:r w:rsidRPr="0081636B">
        <w:rPr>
          <w:b/>
        </w:rPr>
        <w:t>. V čl. I bod 306</w:t>
      </w:r>
      <w:r w:rsidRPr="0081636B">
        <w:t xml:space="preserve"> znie:</w:t>
      </w:r>
    </w:p>
    <w:p w:rsidR="007A2D32" w:rsidRPr="003C1D7F" w:rsidRDefault="007A2D32" w:rsidP="007A2D32">
      <w:pPr>
        <w:ind w:left="426"/>
      </w:pPr>
      <w:r w:rsidRPr="003C1D7F">
        <w:t xml:space="preserve">„306. V § 162 sa odsek 4 dopĺňa písmenami e) a f), ktoré znejú: </w:t>
      </w:r>
    </w:p>
    <w:p w:rsidR="007A2D32" w:rsidRPr="003C1D7F" w:rsidRDefault="007A2D32" w:rsidP="007A2D32">
      <w:pPr>
        <w:ind w:left="993"/>
      </w:pPr>
      <w:r w:rsidRPr="003C1D7F">
        <w:t>„e) meraní fyzikálnych veličín na účely hodnotenia veľkosti ožiarenia pracovníkov alebo obyvateľov,</w:t>
      </w:r>
    </w:p>
    <w:p w:rsidR="007A2D32" w:rsidRDefault="007A2D32" w:rsidP="007A2D32">
      <w:pPr>
        <w:ind w:left="993"/>
      </w:pPr>
      <w:r w:rsidRPr="003C1D7F">
        <w:t>f) požiadavkách na vypracovanie monitorovacieho plánu a programu radiačnej ochrany.“.“.</w:t>
      </w:r>
    </w:p>
    <w:p w:rsidR="007A2D32" w:rsidRPr="003C1D7F" w:rsidRDefault="007A2D32" w:rsidP="007A2D32">
      <w:pPr>
        <w:ind w:left="993"/>
      </w:pPr>
    </w:p>
    <w:p w:rsidR="007A2D32" w:rsidRDefault="007A2D32" w:rsidP="007A2D32">
      <w:pPr>
        <w:ind w:left="2835"/>
        <w:contextualSpacing/>
      </w:pPr>
      <w:r w:rsidRPr="003C1D7F">
        <w:rPr>
          <w:rFonts w:eastAsia="MS Mincho"/>
          <w:kern w:val="2"/>
          <w14:ligatures w14:val="standardContextual"/>
        </w:rPr>
        <w:t xml:space="preserve">Ide o legislatívno-technickú úpravu v súvislosti s novým znením § 25 ods. 2 písm. e) a  § 125. Splnomocňovacie ustanovenie sa dopĺňa tak, aby bolo možné vykonávacím predpisom upraviť požiadavky na meranie a na </w:t>
      </w:r>
      <w:r w:rsidRPr="003C1D7F">
        <w:t>obsah monitorovacieho plánu a programu radiačnej ochrany pre pracoviská s ožiarením prírodným ionizujúcim žiarením a pracoviská s ožiarením radónom.</w:t>
      </w:r>
    </w:p>
    <w:p w:rsidR="007A2D32" w:rsidRDefault="007A2D32" w:rsidP="007A2D32">
      <w:pPr>
        <w:ind w:left="2835"/>
        <w:contextualSpacing/>
      </w:pPr>
    </w:p>
    <w:p w:rsidR="007A2D32" w:rsidRPr="003C1D7F" w:rsidRDefault="007A2D32" w:rsidP="007A2D32">
      <w:pPr>
        <w:pStyle w:val="Odsekzoznamu"/>
        <w:spacing w:line="259" w:lineRule="auto"/>
        <w:rPr>
          <w:rFonts w:ascii="Arial" w:hAnsi="Arial" w:cs="Arial"/>
          <w:b/>
        </w:rPr>
      </w:pPr>
    </w:p>
    <w:p w:rsidR="007A2D32" w:rsidRPr="0081636B" w:rsidRDefault="007A2D32" w:rsidP="007A2D32">
      <w:pPr>
        <w:spacing w:line="276" w:lineRule="auto"/>
      </w:pPr>
      <w:r>
        <w:rPr>
          <w:b/>
        </w:rPr>
        <w:t>5</w:t>
      </w:r>
      <w:r>
        <w:rPr>
          <w:b/>
        </w:rPr>
        <w:t>4</w:t>
      </w:r>
      <w:r>
        <w:rPr>
          <w:b/>
        </w:rPr>
        <w:t xml:space="preserve">. </w:t>
      </w:r>
      <w:r w:rsidRPr="0081636B">
        <w:rPr>
          <w:b/>
        </w:rPr>
        <w:t>V čl. I bode 308 § 163b odseky 1 a 2</w:t>
      </w:r>
      <w:r w:rsidRPr="0081636B">
        <w:t xml:space="preserve"> znejú:</w:t>
      </w:r>
    </w:p>
    <w:p w:rsidR="007A2D32" w:rsidRPr="003C1D7F" w:rsidRDefault="007A2D32" w:rsidP="007A2D32">
      <w:pPr>
        <w:ind w:left="426"/>
      </w:pPr>
      <w:r w:rsidRPr="003C1D7F">
        <w:t xml:space="preserve"> „(1) Certifikáty vydané pre oblasť poskytovania poradenstva podľa § 51 ods. 13 písm. a) až d) zákona účinného do 31. marca 2023 sa považujú za certifikáty vydané pre oblasť poskytovania poradenstva podľa zákona účinného od 1. apríla 2023. Certifikát vydaný pre oblasť poskytovania poradenstva podľa § 51 ods. 13 písm. e) zákona účinného do 31. marca 2023 sa považuje za certifikát vydaný pre oblasť poskytovania poradenstva podľa § 51 ods. 13 písm. e) a f) zákona účinného od 1. apríla 2023. Certifikát vydaný podľa zákona účinného do 31. marca 2023 platí len do dátumu platnosti, ktorý je na ňom uvedený.</w:t>
      </w:r>
    </w:p>
    <w:p w:rsidR="007A2D32" w:rsidRDefault="007A2D32" w:rsidP="007A2D32">
      <w:pPr>
        <w:ind w:left="426"/>
      </w:pPr>
      <w:r w:rsidRPr="003C1D7F">
        <w:t>(2)  Konania začaté v súvislosti s výkonom štátneho dozoru a právoplatne nedokončené do 31. marca 2023 sa dokončia podľa zákona účinného do 31. marca 2023.“.</w:t>
      </w:r>
    </w:p>
    <w:p w:rsidR="007A2D32" w:rsidRPr="003C1D7F" w:rsidRDefault="007A2D32" w:rsidP="007A2D32">
      <w:pPr>
        <w:ind w:left="426"/>
      </w:pPr>
    </w:p>
    <w:p w:rsidR="007A2D32" w:rsidRDefault="007A2D32" w:rsidP="007A2D32">
      <w:pPr>
        <w:ind w:left="2835"/>
        <w:rPr>
          <w:rFonts w:eastAsia="MS Mincho"/>
          <w:kern w:val="2"/>
          <w14:ligatures w14:val="standardContextual"/>
        </w:rPr>
      </w:pPr>
      <w:r w:rsidRPr="003C1D7F">
        <w:rPr>
          <w:rFonts w:eastAsia="MS Mincho"/>
          <w:kern w:val="2"/>
          <w14:ligatures w14:val="standardContextual"/>
        </w:rPr>
        <w:t>Text mení názvy oblastí radiačnej ochrany, v ktorých expert poskytuje poradenstvo. V rámci právnej istoty sa upravuje konanie v prípadoch, ktoré neboli ku dňu nadobudnutia účinnosti právoplatne ukončené.</w:t>
      </w:r>
    </w:p>
    <w:p w:rsidR="007A2D32" w:rsidRPr="003C1D7F" w:rsidRDefault="007A2D32" w:rsidP="007A2D32">
      <w:pPr>
        <w:ind w:left="2835"/>
        <w:rPr>
          <w:rFonts w:eastAsia="MS Mincho"/>
          <w:kern w:val="2"/>
          <w14:ligatures w14:val="standardContextual"/>
        </w:rPr>
      </w:pPr>
    </w:p>
    <w:p w:rsidR="007A2D32" w:rsidRPr="00B1595D" w:rsidRDefault="007A2D32" w:rsidP="007A2D32">
      <w:pPr>
        <w:pStyle w:val="Odsekzoznamu"/>
        <w:overflowPunct w:val="0"/>
        <w:ind w:left="2832"/>
        <w:rPr>
          <w:rFonts w:ascii="Arial" w:hAnsi="Arial" w:cs="Arial"/>
        </w:rPr>
      </w:pPr>
    </w:p>
    <w:p w:rsidR="007A2D32" w:rsidRPr="0081636B" w:rsidRDefault="007A2D32" w:rsidP="007A2D32">
      <w:pPr>
        <w:spacing w:after="200"/>
      </w:pPr>
      <w:r>
        <w:rPr>
          <w:b/>
        </w:rPr>
        <w:t>5</w:t>
      </w:r>
      <w:r>
        <w:rPr>
          <w:b/>
        </w:rPr>
        <w:t>5</w:t>
      </w:r>
      <w:r>
        <w:rPr>
          <w:b/>
        </w:rPr>
        <w:t xml:space="preserve">. </w:t>
      </w:r>
      <w:r w:rsidRPr="0081636B">
        <w:rPr>
          <w:b/>
        </w:rPr>
        <w:t>V čl. I sa za bod 309 vkladá</w:t>
      </w:r>
      <w:r w:rsidRPr="0081636B">
        <w:t xml:space="preserve"> nový bod 310, ktorý znie:</w:t>
      </w:r>
    </w:p>
    <w:p w:rsidR="007A2D32" w:rsidRDefault="007A2D32" w:rsidP="007A2D32">
      <w:pPr>
        <w:pStyle w:val="Odsekzoznamu"/>
        <w:ind w:left="752"/>
        <w:rPr>
          <w:rFonts w:ascii="Arial" w:eastAsia="MS Mincho" w:hAnsi="Arial" w:cs="Arial"/>
        </w:rPr>
      </w:pPr>
      <w:r w:rsidRPr="00B1595D">
        <w:rPr>
          <w:rFonts w:ascii="Arial" w:hAnsi="Arial" w:cs="Arial"/>
        </w:rPr>
        <w:t xml:space="preserve">„310. </w:t>
      </w:r>
      <w:r w:rsidRPr="00B1595D">
        <w:rPr>
          <w:rFonts w:ascii="Arial" w:eastAsia="MS Mincho" w:hAnsi="Arial" w:cs="Arial"/>
        </w:rPr>
        <w:t>V Prílohe č. 5 v nadpise aj v texte prílohy sa slovo „uvádzanie“ nahrádza slovom „uvoľňovanie“ a slovo „uvádzaného“ sa nahrádza slovom „uvoľňovaného“.“.</w:t>
      </w:r>
    </w:p>
    <w:p w:rsidR="007A2D32" w:rsidRPr="00B1595D" w:rsidRDefault="007A2D32" w:rsidP="007A2D32">
      <w:pPr>
        <w:pStyle w:val="Odsekzoznamu"/>
        <w:ind w:left="752"/>
        <w:rPr>
          <w:rFonts w:ascii="Arial" w:eastAsia="MS Mincho" w:hAnsi="Arial" w:cs="Arial"/>
        </w:rPr>
      </w:pPr>
    </w:p>
    <w:p w:rsidR="007A2D32" w:rsidRDefault="007A2D32" w:rsidP="007A2D32">
      <w:pPr>
        <w:rPr>
          <w:rFonts w:eastAsia="MS Mincho"/>
        </w:rPr>
      </w:pPr>
      <w:r w:rsidRPr="00B1595D">
        <w:rPr>
          <w:rFonts w:eastAsia="MS Mincho"/>
        </w:rPr>
        <w:tab/>
        <w:t>Nasledujúce body sa prečíslujú.</w:t>
      </w:r>
    </w:p>
    <w:p w:rsidR="007A2D32" w:rsidRDefault="007A2D32" w:rsidP="007A2D32">
      <w:pPr>
        <w:pStyle w:val="Odsekzoznamu"/>
        <w:ind w:left="2832"/>
        <w:rPr>
          <w:rFonts w:ascii="Arial" w:eastAsia="MS Mincho" w:hAnsi="Arial" w:cs="Arial"/>
        </w:rPr>
      </w:pPr>
      <w:r w:rsidRPr="00B1595D">
        <w:rPr>
          <w:rFonts w:ascii="Arial" w:eastAsia="MS Mincho" w:hAnsi="Arial" w:cs="Arial"/>
        </w:rPr>
        <w:t xml:space="preserve">Zosúladenie použitého pojmu s novým znením § 88 (čl. </w:t>
      </w:r>
      <w:r w:rsidRPr="00B1595D">
        <w:rPr>
          <w:rFonts w:ascii="Arial" w:eastAsia="MS Mincho" w:hAnsi="Arial" w:cs="Arial"/>
        </w:rPr>
        <w:lastRenderedPageBreak/>
        <w:t>I v 189. bode) a s § 89 (čl. I v 193. bode).</w:t>
      </w:r>
    </w:p>
    <w:p w:rsidR="007A2D32" w:rsidRPr="00B1595D" w:rsidRDefault="007A2D32" w:rsidP="007A2D32">
      <w:pPr>
        <w:pStyle w:val="Odsekzoznamu"/>
        <w:ind w:left="2832"/>
        <w:rPr>
          <w:rFonts w:ascii="Arial" w:eastAsia="MS Mincho" w:hAnsi="Arial" w:cs="Arial"/>
        </w:rPr>
      </w:pPr>
    </w:p>
    <w:p w:rsidR="007A2D32" w:rsidRDefault="007A2D32" w:rsidP="007A2D32">
      <w:pPr>
        <w:spacing w:after="160" w:line="259" w:lineRule="auto"/>
        <w:ind w:left="426" w:hanging="426"/>
        <w:rPr>
          <w:b/>
        </w:rPr>
      </w:pPr>
    </w:p>
    <w:p w:rsidR="007A2D32" w:rsidRPr="0081636B" w:rsidRDefault="007A2D32" w:rsidP="007A2D32">
      <w:pPr>
        <w:spacing w:after="160" w:line="259" w:lineRule="auto"/>
        <w:ind w:left="426" w:hanging="426"/>
      </w:pPr>
      <w:r>
        <w:rPr>
          <w:b/>
        </w:rPr>
        <w:t>5</w:t>
      </w:r>
      <w:r>
        <w:rPr>
          <w:b/>
        </w:rPr>
        <w:t>6</w:t>
      </w:r>
      <w:r>
        <w:rPr>
          <w:b/>
        </w:rPr>
        <w:t xml:space="preserve">. </w:t>
      </w:r>
      <w:r w:rsidRPr="0081636B">
        <w:rPr>
          <w:b/>
        </w:rPr>
        <w:t>V čl. III  v 4. bode</w:t>
      </w:r>
      <w:r w:rsidRPr="0081636B">
        <w:t xml:space="preserve"> sa slová „liečby s použitím prekurzora rádioaktívneho lieku“ nahrádzajú slovami „alebo rádioaktívneho prekurzora“.</w:t>
      </w:r>
    </w:p>
    <w:p w:rsidR="007A2D32" w:rsidRPr="00FB7255" w:rsidRDefault="007A2D32" w:rsidP="007A2D32">
      <w:r w:rsidRPr="00FB7255">
        <w:rPr>
          <w:iCs/>
        </w:rPr>
        <w:t xml:space="preserve">                                   </w:t>
      </w:r>
      <w:r>
        <w:rPr>
          <w:iCs/>
        </w:rPr>
        <w:tab/>
      </w:r>
      <w:r w:rsidRPr="00FB7255">
        <w:rPr>
          <w:iCs/>
        </w:rPr>
        <w:t>Legislatívno-technická úprava</w:t>
      </w:r>
      <w:r w:rsidRPr="00FB7255">
        <w:t xml:space="preserve">. </w:t>
      </w:r>
    </w:p>
    <w:p w:rsidR="007A2D32" w:rsidRPr="00FB7255" w:rsidRDefault="007A2D32" w:rsidP="007A2D32">
      <w:pPr>
        <w:pStyle w:val="Odsekzoznamu"/>
        <w:spacing w:line="259" w:lineRule="auto"/>
        <w:rPr>
          <w:rFonts w:ascii="Arial" w:hAnsi="Arial" w:cs="Arial"/>
        </w:rPr>
      </w:pPr>
    </w:p>
    <w:p w:rsidR="007A2D32" w:rsidRDefault="007A2D32" w:rsidP="007A2D32">
      <w:pPr>
        <w:ind w:left="426" w:hanging="426"/>
        <w:rPr>
          <w:b/>
        </w:rPr>
      </w:pPr>
    </w:p>
    <w:p w:rsidR="007A2D32" w:rsidRPr="004B68A9" w:rsidRDefault="007A2D32" w:rsidP="007A2D32">
      <w:pPr>
        <w:ind w:left="426" w:hanging="426"/>
      </w:pPr>
      <w:r>
        <w:rPr>
          <w:b/>
        </w:rPr>
        <w:t>5</w:t>
      </w:r>
      <w:r>
        <w:rPr>
          <w:b/>
        </w:rPr>
        <w:t>7</w:t>
      </w:r>
      <w:r>
        <w:rPr>
          <w:b/>
        </w:rPr>
        <w:t xml:space="preserve">. </w:t>
      </w:r>
      <w:r w:rsidRPr="004B68A9">
        <w:rPr>
          <w:b/>
        </w:rPr>
        <w:t>V čl. IV v § 80 ods. 2 písm. a)</w:t>
      </w:r>
      <w:r w:rsidRPr="004B68A9">
        <w:t xml:space="preserve"> v treťom bode sa slová „plod“ nahrádza slovami „nenarodené dieťa“.</w:t>
      </w:r>
    </w:p>
    <w:p w:rsidR="007A2D32" w:rsidRPr="00B1595D" w:rsidRDefault="007A2D32" w:rsidP="007A2D32">
      <w:pPr>
        <w:pStyle w:val="Odsekzoznamu"/>
        <w:widowControl/>
        <w:autoSpaceDE/>
        <w:autoSpaceDN/>
        <w:adjustRightInd/>
        <w:ind w:left="360"/>
        <w:rPr>
          <w:rFonts w:ascii="Arial" w:hAnsi="Arial" w:cs="Arial"/>
        </w:rPr>
      </w:pPr>
    </w:p>
    <w:p w:rsidR="007A2D32" w:rsidRDefault="007A2D32" w:rsidP="007A2D32">
      <w:pPr>
        <w:ind w:left="2832"/>
      </w:pPr>
      <w:r w:rsidRPr="00B1595D">
        <w:t xml:space="preserve">V nadväznosti na ustanovenie v čl. I v bode 155 je potrebné túto pojmovú zmenu premietnuť aj do ostatných ustanovení návrhu zákona, aby sa tak dodržala požiadavka terminologickej jednotnosti ustanovená v čl. 4  a v Prílohe č. 2 v druhom bode Legislatívnych pravidiel tvorby zákonov. </w:t>
      </w:r>
    </w:p>
    <w:p w:rsidR="007A2D32" w:rsidRPr="00B1595D" w:rsidRDefault="007A2D32" w:rsidP="007A2D32">
      <w:pPr>
        <w:ind w:left="2832"/>
      </w:pPr>
    </w:p>
    <w:p w:rsidR="007A2D32" w:rsidRPr="006F517D" w:rsidRDefault="007A2D32" w:rsidP="007A2D32">
      <w:pPr>
        <w:ind w:left="2832"/>
        <w:rPr>
          <w:b/>
        </w:rPr>
      </w:pPr>
    </w:p>
    <w:p w:rsidR="007A2D32" w:rsidRPr="004E14A9" w:rsidRDefault="007A2D32" w:rsidP="007A2D32">
      <w:pPr>
        <w:spacing w:after="200"/>
        <w:ind w:left="426" w:hanging="426"/>
      </w:pPr>
      <w:r w:rsidRPr="004B68A9">
        <w:rPr>
          <w:b/>
        </w:rPr>
        <w:t>6</w:t>
      </w:r>
      <w:r>
        <w:rPr>
          <w:b/>
        </w:rPr>
        <w:t>8</w:t>
      </w:r>
      <w:r>
        <w:rPr>
          <w:b/>
        </w:rPr>
        <w:t xml:space="preserve">. </w:t>
      </w:r>
      <w:r w:rsidRPr="00EB1FDE">
        <w:rPr>
          <w:b/>
        </w:rPr>
        <w:t xml:space="preserve"> </w:t>
      </w:r>
      <w:r w:rsidRPr="004B68A9">
        <w:rPr>
          <w:b/>
        </w:rPr>
        <w:t xml:space="preserve">V čl. V </w:t>
      </w:r>
      <w:r w:rsidRPr="004B68A9">
        <w:t xml:space="preserve">sa slová „15. februára 2023“ nahrádzajú slovami „1. apríla 2023“, vypúšťajú sa slová „okrem čl. I bodu 251 § 127 ods. 1 písm. b), ktorý nadobúda účinnosť 1. januára 2027“ a v čl. I v bode 308 v § 163b v nadpise </w:t>
      </w:r>
      <w:r>
        <w:t xml:space="preserve">a v odseku 4 </w:t>
      </w:r>
      <w:r w:rsidRPr="004B68A9">
        <w:t>sa slová „15. februára 2023“ nahrádzajú slovami „1. apríla 2023“ a v odsekoch 3 a 4 sa slová „14. februára 2023“ sa nahrádzajú slovami „31. marca 2023“.</w:t>
      </w:r>
    </w:p>
    <w:p w:rsidR="007A2D32" w:rsidRPr="00FB7255" w:rsidRDefault="007A2D32" w:rsidP="007A2D32">
      <w:pPr>
        <w:pStyle w:val="Odsekzoznamu"/>
        <w:ind w:left="2835"/>
        <w:rPr>
          <w:rFonts w:ascii="Arial" w:hAnsi="Arial" w:cs="Arial"/>
        </w:rPr>
      </w:pPr>
      <w:r w:rsidRPr="00FB7255">
        <w:rPr>
          <w:rFonts w:ascii="Arial" w:hAnsi="Arial" w:cs="Arial"/>
        </w:rPr>
        <w:t xml:space="preserve">Posunutie účinnosti a súvisiaca úprava prechodných ustanovení zohľadňuje ústavné lehoty v legislatívnom procese schvaľovania zákona ako aj potrebnú legisvakanciu. </w:t>
      </w:r>
    </w:p>
    <w:p w:rsidR="004F75C7" w:rsidRDefault="004F75C7"/>
    <w:p w:rsidR="004F75C7" w:rsidRDefault="004F75C7" w:rsidP="004F75C7"/>
    <w:p w:rsidR="004F75C7" w:rsidRDefault="004F75C7" w:rsidP="004F75C7">
      <w:pPr>
        <w:pStyle w:val="Zkladntext"/>
        <w:numPr>
          <w:ilvl w:val="0"/>
          <w:numId w:val="1"/>
        </w:numPr>
        <w:ind w:hanging="356"/>
        <w:rPr>
          <w:b/>
          <w:bCs/>
        </w:rPr>
      </w:pPr>
      <w:r>
        <w:rPr>
          <w:b/>
          <w:bCs/>
        </w:rPr>
        <w:t>p o v e r u j e</w:t>
      </w:r>
    </w:p>
    <w:p w:rsidR="004F75C7" w:rsidRDefault="004F75C7" w:rsidP="004F75C7"/>
    <w:p w:rsidR="004F75C7" w:rsidRDefault="004F75C7" w:rsidP="004F75C7">
      <w:pPr>
        <w:pStyle w:val="Zkladntext"/>
        <w:ind w:firstLine="1065"/>
      </w:pPr>
      <w:r>
        <w:rPr>
          <w:b/>
        </w:rPr>
        <w:t>podpredsedníčku výboru</w:t>
      </w:r>
      <w:r>
        <w:t>, aby spracovala výsledky rokovania Výboru Národnej rady Slovenskej republiky pre zdravotníctvo z</w:t>
      </w:r>
      <w:r w:rsidR="006C498A">
        <w:t>o 7. februára</w:t>
      </w:r>
      <w:r>
        <w:t xml:space="preserve"> 2023 spolu s výsledkami rokovania výborov Národnej rady Slovenskej republiky do písomnej spoločnej správy výborov Národnej rady Slovenskej republiky a predložila ju na schválenie gestorskému výboru. </w:t>
      </w:r>
    </w:p>
    <w:p w:rsidR="004F75C7" w:rsidRDefault="004F75C7" w:rsidP="004F75C7">
      <w:pPr>
        <w:pStyle w:val="Zkladntext"/>
      </w:pPr>
    </w:p>
    <w:p w:rsidR="004F75C7" w:rsidRDefault="004F75C7" w:rsidP="004F75C7">
      <w:pPr>
        <w:pStyle w:val="Zkladntext"/>
      </w:pPr>
      <w:r w:rsidRPr="001A4885">
        <w:rPr>
          <w:b/>
        </w:rPr>
        <w:tab/>
      </w:r>
    </w:p>
    <w:p w:rsidR="004F75C7" w:rsidRDefault="004F75C7" w:rsidP="004F75C7">
      <w:pPr>
        <w:pStyle w:val="Zkladntext"/>
      </w:pPr>
    </w:p>
    <w:p w:rsidR="004F75C7" w:rsidRDefault="004F75C7" w:rsidP="004F75C7">
      <w:pPr>
        <w:pStyle w:val="Zkladntext"/>
        <w:rPr>
          <w:b/>
          <w:bCs/>
        </w:rPr>
      </w:pPr>
      <w:r>
        <w:rPr>
          <w:b/>
        </w:rPr>
        <w:tab/>
      </w:r>
      <w:r>
        <w:rPr>
          <w:b/>
        </w:rPr>
        <w:tab/>
      </w:r>
      <w:r>
        <w:rPr>
          <w:b/>
        </w:rPr>
        <w:tab/>
      </w:r>
      <w:r>
        <w:rPr>
          <w:b/>
        </w:rPr>
        <w:tab/>
      </w:r>
      <w:r>
        <w:rPr>
          <w:b/>
        </w:rPr>
        <w:tab/>
      </w:r>
      <w:r>
        <w:rPr>
          <w:b/>
        </w:rPr>
        <w:tab/>
      </w:r>
      <w:r>
        <w:rPr>
          <w:b/>
        </w:rPr>
        <w:tab/>
      </w:r>
      <w:r>
        <w:rPr>
          <w:b/>
        </w:rPr>
        <w:tab/>
        <w:t xml:space="preserve">Anna  Z á b o r s k á  </w:t>
      </w:r>
    </w:p>
    <w:p w:rsidR="004F75C7" w:rsidRDefault="004F75C7" w:rsidP="004F75C7">
      <w:pPr>
        <w:pStyle w:val="Zkladntext"/>
      </w:pPr>
      <w:r>
        <w:tab/>
      </w:r>
      <w:r>
        <w:tab/>
      </w:r>
      <w:r>
        <w:tab/>
      </w:r>
      <w:r>
        <w:tab/>
      </w:r>
      <w:r>
        <w:tab/>
      </w:r>
      <w:r>
        <w:tab/>
      </w:r>
      <w:r>
        <w:tab/>
        <w:t xml:space="preserve">           podpredsedníčka výboru</w:t>
      </w:r>
    </w:p>
    <w:p w:rsidR="004F75C7" w:rsidRDefault="004F75C7" w:rsidP="004F75C7">
      <w:pPr>
        <w:pStyle w:val="Zkladntext"/>
        <w:rPr>
          <w:b/>
        </w:rPr>
      </w:pPr>
    </w:p>
    <w:p w:rsidR="004F75C7" w:rsidRDefault="004F75C7" w:rsidP="004F75C7">
      <w:pPr>
        <w:rPr>
          <w:b/>
        </w:rPr>
      </w:pPr>
      <w:bookmarkStart w:id="0" w:name="_GoBack"/>
      <w:bookmarkEnd w:id="0"/>
    </w:p>
    <w:p w:rsidR="004F75C7" w:rsidRDefault="004F75C7" w:rsidP="004F75C7">
      <w:pPr>
        <w:rPr>
          <w:b/>
        </w:rPr>
      </w:pPr>
    </w:p>
    <w:p w:rsidR="004F75C7" w:rsidRDefault="004F75C7" w:rsidP="004F75C7">
      <w:pPr>
        <w:rPr>
          <w:b/>
        </w:rPr>
      </w:pPr>
      <w:r>
        <w:rPr>
          <w:b/>
        </w:rPr>
        <w:t>Zuzana  Š e b o v á</w:t>
      </w:r>
    </w:p>
    <w:p w:rsidR="004F75C7" w:rsidRDefault="004F75C7" w:rsidP="004F75C7">
      <w:r>
        <w:t>overovateľka výboru</w:t>
      </w:r>
    </w:p>
    <w:p w:rsidR="004F75C7" w:rsidRDefault="004F75C7"/>
    <w:sectPr w:rsidR="004F75C7" w:rsidSect="00DD5215">
      <w:foot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194" w:rsidRDefault="002D1194" w:rsidP="007A2D32">
      <w:r>
        <w:separator/>
      </w:r>
    </w:p>
  </w:endnote>
  <w:endnote w:type="continuationSeparator" w:id="0">
    <w:p w:rsidR="002D1194" w:rsidRDefault="002D1194" w:rsidP="007A2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999126"/>
      <w:docPartObj>
        <w:docPartGallery w:val="Page Numbers (Bottom of Page)"/>
        <w:docPartUnique/>
      </w:docPartObj>
    </w:sdtPr>
    <w:sdtContent>
      <w:p w:rsidR="007A2D32" w:rsidRDefault="007A2D32">
        <w:pPr>
          <w:pStyle w:val="Pta"/>
          <w:jc w:val="right"/>
        </w:pPr>
        <w:r>
          <w:fldChar w:fldCharType="begin"/>
        </w:r>
        <w:r>
          <w:instrText>PAGE   \* MERGEFORMAT</w:instrText>
        </w:r>
        <w:r>
          <w:fldChar w:fldCharType="separate"/>
        </w:r>
        <w:r>
          <w:rPr>
            <w:noProof/>
          </w:rPr>
          <w:t>19</w:t>
        </w:r>
        <w:r>
          <w:fldChar w:fldCharType="end"/>
        </w:r>
      </w:p>
    </w:sdtContent>
  </w:sdt>
  <w:p w:rsidR="007A2D32" w:rsidRDefault="007A2D3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194" w:rsidRDefault="002D1194" w:rsidP="007A2D32">
      <w:r>
        <w:separator/>
      </w:r>
    </w:p>
  </w:footnote>
  <w:footnote w:type="continuationSeparator" w:id="0">
    <w:p w:rsidR="002D1194" w:rsidRDefault="002D1194" w:rsidP="007A2D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843F67"/>
    <w:multiLevelType w:val="hybridMultilevel"/>
    <w:tmpl w:val="285C94DA"/>
    <w:lvl w:ilvl="0" w:tplc="7E260960">
      <w:start w:val="3"/>
      <w:numFmt w:val="upperLetter"/>
      <w:lvlText w:val="%1."/>
      <w:lvlJc w:val="left"/>
      <w:pPr>
        <w:tabs>
          <w:tab w:val="num" w:pos="1065"/>
        </w:tabs>
        <w:ind w:left="1065" w:hanging="360"/>
      </w:pPr>
      <w:rPr>
        <w:rFonts w:cs="Times New Roman"/>
      </w:rPr>
    </w:lvl>
    <w:lvl w:ilvl="1" w:tplc="041B0019">
      <w:start w:val="1"/>
      <w:numFmt w:val="lowerLetter"/>
      <w:lvlText w:val="%2."/>
      <w:lvlJc w:val="left"/>
      <w:pPr>
        <w:tabs>
          <w:tab w:val="num" w:pos="1785"/>
        </w:tabs>
        <w:ind w:left="1785" w:hanging="360"/>
      </w:pPr>
      <w:rPr>
        <w:rFonts w:cs="Times New Roman"/>
      </w:rPr>
    </w:lvl>
    <w:lvl w:ilvl="2" w:tplc="041B001B">
      <w:start w:val="1"/>
      <w:numFmt w:val="lowerRoman"/>
      <w:lvlText w:val="%3."/>
      <w:lvlJc w:val="right"/>
      <w:pPr>
        <w:tabs>
          <w:tab w:val="num" w:pos="2505"/>
        </w:tabs>
        <w:ind w:left="2505" w:hanging="180"/>
      </w:pPr>
      <w:rPr>
        <w:rFonts w:cs="Times New Roman"/>
      </w:rPr>
    </w:lvl>
    <w:lvl w:ilvl="3" w:tplc="041B000F">
      <w:start w:val="1"/>
      <w:numFmt w:val="decimal"/>
      <w:lvlText w:val="%4."/>
      <w:lvlJc w:val="left"/>
      <w:pPr>
        <w:tabs>
          <w:tab w:val="num" w:pos="3225"/>
        </w:tabs>
        <w:ind w:left="3225" w:hanging="360"/>
      </w:pPr>
      <w:rPr>
        <w:rFonts w:cs="Times New Roman"/>
      </w:rPr>
    </w:lvl>
    <w:lvl w:ilvl="4" w:tplc="041B0019">
      <w:start w:val="1"/>
      <w:numFmt w:val="lowerLetter"/>
      <w:lvlText w:val="%5."/>
      <w:lvlJc w:val="left"/>
      <w:pPr>
        <w:tabs>
          <w:tab w:val="num" w:pos="3945"/>
        </w:tabs>
        <w:ind w:left="3945" w:hanging="360"/>
      </w:pPr>
      <w:rPr>
        <w:rFonts w:cs="Times New Roman"/>
      </w:rPr>
    </w:lvl>
    <w:lvl w:ilvl="5" w:tplc="041B001B">
      <w:start w:val="1"/>
      <w:numFmt w:val="lowerRoman"/>
      <w:lvlText w:val="%6."/>
      <w:lvlJc w:val="right"/>
      <w:pPr>
        <w:tabs>
          <w:tab w:val="num" w:pos="4665"/>
        </w:tabs>
        <w:ind w:left="4665" w:hanging="180"/>
      </w:pPr>
      <w:rPr>
        <w:rFonts w:cs="Times New Roman"/>
      </w:rPr>
    </w:lvl>
    <w:lvl w:ilvl="6" w:tplc="041B000F">
      <w:start w:val="1"/>
      <w:numFmt w:val="decimal"/>
      <w:lvlText w:val="%7."/>
      <w:lvlJc w:val="left"/>
      <w:pPr>
        <w:tabs>
          <w:tab w:val="num" w:pos="5385"/>
        </w:tabs>
        <w:ind w:left="5385" w:hanging="360"/>
      </w:pPr>
      <w:rPr>
        <w:rFonts w:cs="Times New Roman"/>
      </w:rPr>
    </w:lvl>
    <w:lvl w:ilvl="7" w:tplc="041B0019">
      <w:start w:val="1"/>
      <w:numFmt w:val="lowerLetter"/>
      <w:lvlText w:val="%8."/>
      <w:lvlJc w:val="left"/>
      <w:pPr>
        <w:tabs>
          <w:tab w:val="num" w:pos="6105"/>
        </w:tabs>
        <w:ind w:left="6105" w:hanging="360"/>
      </w:pPr>
      <w:rPr>
        <w:rFonts w:cs="Times New Roman"/>
      </w:rPr>
    </w:lvl>
    <w:lvl w:ilvl="8" w:tplc="041B001B">
      <w:start w:val="1"/>
      <w:numFmt w:val="lowerRoman"/>
      <w:lvlText w:val="%9."/>
      <w:lvlJc w:val="right"/>
      <w:pPr>
        <w:tabs>
          <w:tab w:val="num" w:pos="6825"/>
        </w:tabs>
        <w:ind w:left="6825" w:hanging="180"/>
      </w:pPr>
      <w:rPr>
        <w:rFonts w:cs="Times New Roman"/>
      </w:rPr>
    </w:lvl>
  </w:abstractNum>
  <w:abstractNum w:abstractNumId="1" w15:restartNumberingAfterBreak="0">
    <w:nsid w:val="6C9E3A60"/>
    <w:multiLevelType w:val="hybridMultilevel"/>
    <w:tmpl w:val="8F0ADED6"/>
    <w:lvl w:ilvl="0" w:tplc="394EF206">
      <w:start w:val="1"/>
      <w:numFmt w:val="decimal"/>
      <w:lvlText w:val="(%1)"/>
      <w:lvlJc w:val="left"/>
      <w:pPr>
        <w:ind w:left="720" w:hanging="360"/>
      </w:pPr>
      <w:rPr>
        <w:rFonts w:eastAsia="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5C7"/>
    <w:rsid w:val="002D1194"/>
    <w:rsid w:val="004F75C7"/>
    <w:rsid w:val="006C498A"/>
    <w:rsid w:val="007A2D32"/>
    <w:rsid w:val="00DB2713"/>
    <w:rsid w:val="00DC10D7"/>
    <w:rsid w:val="00DD5215"/>
    <w:rsid w:val="00EC080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8ED38BF"/>
  <w15:chartTrackingRefBased/>
  <w15:docId w15:val="{E12B9A16-A109-449F-975E-C98689504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sk-SK"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F75C7"/>
    <w:pPr>
      <w:jc w:val="left"/>
    </w:pPr>
    <w:rPr>
      <w:rFonts w:eastAsia="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unhideWhenUsed/>
    <w:rsid w:val="004F75C7"/>
    <w:pPr>
      <w:jc w:val="both"/>
    </w:pPr>
  </w:style>
  <w:style w:type="character" w:customStyle="1" w:styleId="ZkladntextChar">
    <w:name w:val="Základný text Char"/>
    <w:basedOn w:val="Predvolenpsmoodseku"/>
    <w:link w:val="Zkladntext"/>
    <w:uiPriority w:val="99"/>
    <w:rsid w:val="004F75C7"/>
    <w:rPr>
      <w:rFonts w:eastAsia="Times New Roman"/>
      <w:lang w:eastAsia="sk-SK"/>
    </w:rPr>
  </w:style>
  <w:style w:type="paragraph" w:styleId="Textbubliny">
    <w:name w:val="Balloon Text"/>
    <w:basedOn w:val="Normlny"/>
    <w:link w:val="TextbublinyChar"/>
    <w:uiPriority w:val="99"/>
    <w:semiHidden/>
    <w:unhideWhenUsed/>
    <w:rsid w:val="00DC10D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10D7"/>
    <w:rPr>
      <w:rFonts w:ascii="Segoe UI" w:eastAsia="Times New Roman" w:hAnsi="Segoe UI" w:cs="Segoe UI"/>
      <w:sz w:val="18"/>
      <w:szCs w:val="18"/>
      <w:lang w:eastAsia="sk-SK"/>
    </w:rPr>
  </w:style>
  <w:style w:type="paragraph" w:styleId="Zarkazkladnhotextu">
    <w:name w:val="Body Text Indent"/>
    <w:basedOn w:val="Normlny"/>
    <w:link w:val="ZarkazkladnhotextuChar"/>
    <w:uiPriority w:val="99"/>
    <w:semiHidden/>
    <w:unhideWhenUsed/>
    <w:rsid w:val="007A2D32"/>
    <w:pPr>
      <w:spacing w:after="120"/>
      <w:ind w:left="283"/>
    </w:pPr>
  </w:style>
  <w:style w:type="character" w:customStyle="1" w:styleId="ZarkazkladnhotextuChar">
    <w:name w:val="Zarážka základného textu Char"/>
    <w:basedOn w:val="Predvolenpsmoodseku"/>
    <w:link w:val="Zarkazkladnhotextu"/>
    <w:uiPriority w:val="99"/>
    <w:semiHidden/>
    <w:rsid w:val="007A2D32"/>
    <w:rPr>
      <w:rFonts w:eastAsia="Times New Roman"/>
      <w:lang w:eastAsia="sk-SK"/>
    </w:rPr>
  </w:style>
  <w:style w:type="paragraph" w:styleId="Odsekzoznamu">
    <w:name w:val="List Paragraph"/>
    <w:aliases w:val="Odsek zoznamu1,Odsek,body,Odsek zoznamu2,List Paragraph,List Paragraph1,numbered list,OBC Bullet,Normal 1,Task Body,Viñetas (Inicio Parrafo),Paragrafo elenco,3 Txt tabla,Zerrenda-paragrafoa,Fiche List Paragraph,Dot pt,F5 List Paragraph,Nad"/>
    <w:basedOn w:val="Normlny"/>
    <w:link w:val="OdsekzoznamuChar"/>
    <w:uiPriority w:val="99"/>
    <w:qFormat/>
    <w:rsid w:val="007A2D32"/>
    <w:pPr>
      <w:widowControl w:val="0"/>
      <w:autoSpaceDE w:val="0"/>
      <w:autoSpaceDN w:val="0"/>
      <w:adjustRightInd w:val="0"/>
      <w:ind w:left="720"/>
      <w:contextualSpacing/>
      <w:jc w:val="both"/>
    </w:pPr>
    <w:rPr>
      <w:rFonts w:ascii="Times New Roman" w:hAnsi="Times New Roman" w:cs="Times New Roman"/>
    </w:rPr>
  </w:style>
  <w:style w:type="character" w:customStyle="1" w:styleId="OdsekzoznamuChar">
    <w:name w:val="Odsek zoznamu Char"/>
    <w:aliases w:val="Odsek zoznamu1 Char,Odsek Char,body Char,Odsek zoznamu2 Char,List Paragraph Char,List Paragraph1 Char,numbered list Char,OBC Bullet Char,Normal 1 Char,Task Body Char,Viñetas (Inicio Parrafo) Char,Paragrafo elenco Char,3 Txt tabla Char"/>
    <w:link w:val="Odsekzoznamu"/>
    <w:uiPriority w:val="99"/>
    <w:qFormat/>
    <w:locked/>
    <w:rsid w:val="007A2D32"/>
    <w:rPr>
      <w:rFonts w:ascii="Times New Roman" w:eastAsia="Times New Roman" w:hAnsi="Times New Roman" w:cs="Times New Roman"/>
      <w:lang w:eastAsia="sk-SK"/>
    </w:rPr>
  </w:style>
  <w:style w:type="character" w:styleId="Odkaznakomentr">
    <w:name w:val="annotation reference"/>
    <w:basedOn w:val="Predvolenpsmoodseku"/>
    <w:uiPriority w:val="99"/>
    <w:semiHidden/>
    <w:unhideWhenUsed/>
    <w:rsid w:val="007A2D32"/>
    <w:rPr>
      <w:sz w:val="16"/>
      <w:szCs w:val="16"/>
    </w:rPr>
  </w:style>
  <w:style w:type="paragraph" w:styleId="Hlavika">
    <w:name w:val="header"/>
    <w:basedOn w:val="Normlny"/>
    <w:link w:val="HlavikaChar"/>
    <w:uiPriority w:val="99"/>
    <w:unhideWhenUsed/>
    <w:rsid w:val="007A2D32"/>
    <w:pPr>
      <w:tabs>
        <w:tab w:val="center" w:pos="4536"/>
        <w:tab w:val="right" w:pos="9072"/>
      </w:tabs>
    </w:pPr>
  </w:style>
  <w:style w:type="character" w:customStyle="1" w:styleId="HlavikaChar">
    <w:name w:val="Hlavička Char"/>
    <w:basedOn w:val="Predvolenpsmoodseku"/>
    <w:link w:val="Hlavika"/>
    <w:uiPriority w:val="99"/>
    <w:rsid w:val="007A2D32"/>
    <w:rPr>
      <w:rFonts w:eastAsia="Times New Roman"/>
      <w:lang w:eastAsia="sk-SK"/>
    </w:rPr>
  </w:style>
  <w:style w:type="paragraph" w:styleId="Pta">
    <w:name w:val="footer"/>
    <w:basedOn w:val="Normlny"/>
    <w:link w:val="PtaChar"/>
    <w:uiPriority w:val="99"/>
    <w:unhideWhenUsed/>
    <w:rsid w:val="007A2D32"/>
    <w:pPr>
      <w:tabs>
        <w:tab w:val="center" w:pos="4536"/>
        <w:tab w:val="right" w:pos="9072"/>
      </w:tabs>
    </w:pPr>
  </w:style>
  <w:style w:type="character" w:customStyle="1" w:styleId="PtaChar">
    <w:name w:val="Päta Char"/>
    <w:basedOn w:val="Predvolenpsmoodseku"/>
    <w:link w:val="Pta"/>
    <w:uiPriority w:val="99"/>
    <w:rsid w:val="007A2D32"/>
    <w:rPr>
      <w:rFonts w:eastAsia="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19</Pages>
  <Words>5764</Words>
  <Characters>32856</Characters>
  <Application>Microsoft Office Word</Application>
  <DocSecurity>0</DocSecurity>
  <Lines>273</Lines>
  <Paragraphs>77</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38543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Kovalovská, Dana</dc:creator>
  <cp:keywords/>
  <dc:description/>
  <cp:lastModifiedBy>Kovalovská, Dana</cp:lastModifiedBy>
  <cp:revision>5</cp:revision>
  <cp:lastPrinted>2023-01-26T10:01:00Z</cp:lastPrinted>
  <dcterms:created xsi:type="dcterms:W3CDTF">2023-01-19T09:02:00Z</dcterms:created>
  <dcterms:modified xsi:type="dcterms:W3CDTF">2023-02-07T13:37:00Z</dcterms:modified>
</cp:coreProperties>
</file>