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6F" w:rsidRPr="0017455C" w:rsidRDefault="0001676F" w:rsidP="0001676F">
      <w:pPr>
        <w:pStyle w:val="Nzov"/>
        <w:pBdr>
          <w:bottom w:val="single" w:sz="12" w:space="1" w:color="auto"/>
        </w:pBdr>
        <w:rPr>
          <w:szCs w:val="24"/>
        </w:rPr>
      </w:pPr>
      <w:r w:rsidRPr="0017455C">
        <w:rPr>
          <w:szCs w:val="24"/>
        </w:rPr>
        <w:t>N Á R O D N Á   R A D A   S L O V E N S K E J   R E P U B L I K Y</w:t>
      </w:r>
    </w:p>
    <w:p w:rsidR="0001676F" w:rsidRPr="0017455C" w:rsidRDefault="0001676F" w:rsidP="0001676F">
      <w:pPr>
        <w:pStyle w:val="Podtitul"/>
        <w:rPr>
          <w:szCs w:val="24"/>
        </w:rPr>
      </w:pPr>
    </w:p>
    <w:p w:rsidR="0001676F" w:rsidRPr="0017455C" w:rsidRDefault="0001676F" w:rsidP="0001676F">
      <w:pPr>
        <w:pStyle w:val="Podtitul"/>
        <w:rPr>
          <w:szCs w:val="24"/>
        </w:rPr>
      </w:pPr>
      <w:r w:rsidRPr="0017455C">
        <w:rPr>
          <w:szCs w:val="24"/>
        </w:rPr>
        <w:t>V</w:t>
      </w:r>
      <w:r w:rsidR="00A83A33" w:rsidRPr="0017455C">
        <w:rPr>
          <w:szCs w:val="24"/>
        </w:rPr>
        <w:t>II</w:t>
      </w:r>
      <w:r w:rsidR="0083108E" w:rsidRPr="0017455C">
        <w:rPr>
          <w:szCs w:val="24"/>
        </w:rPr>
        <w:t>I</w:t>
      </w:r>
      <w:r w:rsidRPr="0017455C">
        <w:rPr>
          <w:szCs w:val="24"/>
        </w:rPr>
        <w:t>. volebné obdobie</w:t>
      </w:r>
    </w:p>
    <w:p w:rsidR="0001676F" w:rsidRPr="0017455C" w:rsidRDefault="0001676F" w:rsidP="0001676F">
      <w:pPr>
        <w:pStyle w:val="Podtitul"/>
        <w:rPr>
          <w:szCs w:val="24"/>
        </w:rPr>
      </w:pPr>
    </w:p>
    <w:p w:rsidR="000E3189" w:rsidRPr="0017455C" w:rsidRDefault="000E3189" w:rsidP="0001676F">
      <w:pPr>
        <w:pStyle w:val="Podtitul"/>
        <w:rPr>
          <w:szCs w:val="24"/>
        </w:rPr>
      </w:pP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</w:p>
    <w:p w:rsidR="00D84049" w:rsidRPr="0017455C" w:rsidRDefault="000E3189" w:rsidP="000E3189">
      <w:pPr>
        <w:pStyle w:val="Podtitul"/>
        <w:ind w:left="4248" w:firstLine="708"/>
        <w:rPr>
          <w:b w:val="0"/>
          <w:szCs w:val="24"/>
        </w:rPr>
      </w:pPr>
      <w:r w:rsidRPr="0017455C">
        <w:rPr>
          <w:szCs w:val="24"/>
        </w:rPr>
        <w:t xml:space="preserve">                         </w:t>
      </w:r>
    </w:p>
    <w:p w:rsidR="00C7677B" w:rsidRPr="0017455C" w:rsidRDefault="0001676F" w:rsidP="0017455C">
      <w:pPr>
        <w:pStyle w:val="Podtitul"/>
        <w:ind w:left="708" w:firstLine="708"/>
        <w:rPr>
          <w:b w:val="0"/>
          <w:szCs w:val="24"/>
        </w:rPr>
      </w:pP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Pr="0017455C">
        <w:rPr>
          <w:szCs w:val="24"/>
        </w:rPr>
        <w:tab/>
      </w:r>
      <w:r w:rsidR="00A83A33" w:rsidRPr="0017455C">
        <w:rPr>
          <w:szCs w:val="24"/>
        </w:rPr>
        <w:tab/>
        <w:t xml:space="preserve">            </w:t>
      </w:r>
    </w:p>
    <w:p w:rsidR="00C7677B" w:rsidRPr="0017455C" w:rsidRDefault="00C7677B" w:rsidP="00351887">
      <w:pPr>
        <w:jc w:val="center"/>
        <w:rPr>
          <w:b/>
        </w:rPr>
      </w:pPr>
    </w:p>
    <w:p w:rsidR="00351887" w:rsidRPr="0017455C" w:rsidRDefault="00351887" w:rsidP="00351887">
      <w:pPr>
        <w:jc w:val="center"/>
        <w:rPr>
          <w:b/>
        </w:rPr>
      </w:pPr>
    </w:p>
    <w:p w:rsidR="000E3189" w:rsidRPr="0017455C" w:rsidRDefault="000E3189" w:rsidP="00351887">
      <w:pPr>
        <w:jc w:val="center"/>
        <w:rPr>
          <w:b/>
        </w:rPr>
      </w:pPr>
    </w:p>
    <w:p w:rsidR="00351887" w:rsidRPr="0017455C" w:rsidRDefault="00351887" w:rsidP="00351887">
      <w:pPr>
        <w:jc w:val="center"/>
        <w:rPr>
          <w:b/>
        </w:rPr>
      </w:pPr>
      <w:r w:rsidRPr="0017455C">
        <w:rPr>
          <w:b/>
        </w:rPr>
        <w:t>N á v r h</w:t>
      </w:r>
    </w:p>
    <w:p w:rsidR="00351887" w:rsidRPr="0017455C" w:rsidRDefault="00351887" w:rsidP="00351887">
      <w:pPr>
        <w:jc w:val="center"/>
        <w:rPr>
          <w:bCs/>
        </w:rPr>
      </w:pPr>
    </w:p>
    <w:p w:rsidR="003D0FDD" w:rsidRPr="0017455C" w:rsidRDefault="00A3634D" w:rsidP="003D0FDD">
      <w:pPr>
        <w:pBdr>
          <w:bottom w:val="single" w:sz="12" w:space="1" w:color="auto"/>
        </w:pBdr>
        <w:jc w:val="center"/>
        <w:rPr>
          <w:bCs/>
        </w:rPr>
      </w:pPr>
      <w:r w:rsidRPr="0017455C">
        <w:rPr>
          <w:bCs/>
        </w:rPr>
        <w:t>poslanc</w:t>
      </w:r>
      <w:r w:rsidR="0017455C" w:rsidRPr="0017455C">
        <w:rPr>
          <w:bCs/>
        </w:rPr>
        <w:t>a</w:t>
      </w:r>
      <w:r w:rsidR="003D0FDD" w:rsidRPr="0017455C">
        <w:rPr>
          <w:bCs/>
        </w:rPr>
        <w:t xml:space="preserve"> Národnej rady Slovenskej republiky </w:t>
      </w:r>
      <w:r w:rsidR="0083108E" w:rsidRPr="0017455C">
        <w:rPr>
          <w:bCs/>
        </w:rPr>
        <w:t>Petra</w:t>
      </w:r>
      <w:r w:rsidR="003D0FDD" w:rsidRPr="0017455C">
        <w:rPr>
          <w:bCs/>
        </w:rPr>
        <w:t xml:space="preserve"> </w:t>
      </w:r>
      <w:r w:rsidR="0083108E" w:rsidRPr="0017455C">
        <w:rPr>
          <w:bCs/>
        </w:rPr>
        <w:t>POLLÁKA</w:t>
      </w:r>
      <w:r w:rsidRPr="0017455C">
        <w:rPr>
          <w:bCs/>
        </w:rPr>
        <w:t xml:space="preserve"> </w:t>
      </w:r>
    </w:p>
    <w:p w:rsidR="003D0FDD" w:rsidRPr="0017455C" w:rsidRDefault="003D0FDD" w:rsidP="003D0FDD">
      <w:pPr>
        <w:pBdr>
          <w:bottom w:val="single" w:sz="12" w:space="1" w:color="auto"/>
        </w:pBdr>
        <w:jc w:val="center"/>
        <w:rPr>
          <w:bCs/>
        </w:rPr>
      </w:pPr>
    </w:p>
    <w:p w:rsidR="003D0FDD" w:rsidRPr="0017455C" w:rsidRDefault="003D0FDD" w:rsidP="003D0FDD">
      <w:pPr>
        <w:pBdr>
          <w:bottom w:val="single" w:sz="12" w:space="1" w:color="auto"/>
        </w:pBdr>
        <w:jc w:val="center"/>
        <w:rPr>
          <w:b/>
          <w:bCs/>
        </w:rPr>
      </w:pPr>
      <w:r w:rsidRPr="0017455C">
        <w:rPr>
          <w:b/>
          <w:bCs/>
        </w:rPr>
        <w:t>n a   p r i j a t i e</w:t>
      </w:r>
    </w:p>
    <w:p w:rsidR="003D0FDD" w:rsidRPr="0017455C" w:rsidRDefault="003D0FDD" w:rsidP="00987E8B">
      <w:pPr>
        <w:pBdr>
          <w:bottom w:val="single" w:sz="12" w:space="1" w:color="auto"/>
        </w:pBdr>
        <w:jc w:val="both"/>
        <w:rPr>
          <w:bCs/>
        </w:rPr>
      </w:pPr>
    </w:p>
    <w:p w:rsidR="00351887" w:rsidRDefault="00987E8B" w:rsidP="00987E8B">
      <w:pPr>
        <w:pBdr>
          <w:bottom w:val="single" w:sz="12" w:space="1" w:color="auto"/>
        </w:pBdr>
        <w:jc w:val="both"/>
        <w:rPr>
          <w:b/>
          <w:bCs/>
          <w:shd w:val="clear" w:color="auto" w:fill="FFFFFF"/>
        </w:rPr>
      </w:pPr>
      <w:r w:rsidRPr="0017455C">
        <w:rPr>
          <w:bCs/>
        </w:rPr>
        <w:t xml:space="preserve">uznesenia Národnej rady Slovenskej republiky </w:t>
      </w:r>
      <w:r w:rsidR="0017455C" w:rsidRPr="0017455C">
        <w:rPr>
          <w:bCs/>
        </w:rPr>
        <w:t>k</w:t>
      </w:r>
      <w:r w:rsidR="00615066">
        <w:rPr>
          <w:bCs/>
        </w:rPr>
        <w:t> </w:t>
      </w:r>
      <w:r w:rsidR="00615066" w:rsidRPr="00615066">
        <w:rPr>
          <w:bCs/>
          <w:shd w:val="clear" w:color="auto" w:fill="FFFFFF"/>
        </w:rPr>
        <w:t>vražde v Michalovciach a jej zneužívaniu</w:t>
      </w:r>
    </w:p>
    <w:p w:rsidR="0017455C" w:rsidRDefault="0017455C" w:rsidP="00987E8B">
      <w:pPr>
        <w:pBdr>
          <w:bottom w:val="single" w:sz="12" w:space="1" w:color="auto"/>
        </w:pBdr>
        <w:jc w:val="both"/>
        <w:rPr>
          <w:b/>
          <w:bCs/>
          <w:shd w:val="clear" w:color="auto" w:fill="FFFFFF"/>
        </w:rPr>
      </w:pPr>
    </w:p>
    <w:p w:rsidR="0017455C" w:rsidRPr="0017455C" w:rsidRDefault="0017455C" w:rsidP="00987E8B">
      <w:pPr>
        <w:pBdr>
          <w:bottom w:val="single" w:sz="12" w:space="1" w:color="auto"/>
        </w:pBdr>
        <w:jc w:val="both"/>
        <w:rPr>
          <w:bCs/>
        </w:rPr>
      </w:pPr>
    </w:p>
    <w:p w:rsidR="00351887" w:rsidRPr="0017455C" w:rsidRDefault="00351887" w:rsidP="00351887">
      <w:pPr>
        <w:rPr>
          <w:bCs/>
        </w:rPr>
      </w:pPr>
    </w:p>
    <w:p w:rsidR="00351887" w:rsidRPr="0017455C" w:rsidRDefault="00351887" w:rsidP="00351887">
      <w:pPr>
        <w:rPr>
          <w:bCs/>
        </w:rPr>
      </w:pPr>
    </w:p>
    <w:p w:rsidR="00351887" w:rsidRPr="0017455C" w:rsidRDefault="005355DE" w:rsidP="00351887">
      <w:pPr>
        <w:rPr>
          <w:bCs/>
        </w:rPr>
      </w:pPr>
      <w:r w:rsidRPr="0017455C">
        <w:rPr>
          <w:bCs/>
          <w:u w:val="single"/>
        </w:rPr>
        <w:t>P</w:t>
      </w:r>
      <w:r w:rsidR="00987E8B" w:rsidRPr="0017455C">
        <w:rPr>
          <w:bCs/>
          <w:u w:val="single"/>
        </w:rPr>
        <w:t xml:space="preserve"> </w:t>
      </w:r>
      <w:r w:rsidRPr="0017455C">
        <w:rPr>
          <w:bCs/>
          <w:u w:val="single"/>
        </w:rPr>
        <w:t>r</w:t>
      </w:r>
      <w:r w:rsidR="00987E8B" w:rsidRPr="0017455C">
        <w:rPr>
          <w:bCs/>
          <w:u w:val="single"/>
        </w:rPr>
        <w:t xml:space="preserve"> </w:t>
      </w:r>
      <w:r w:rsidRPr="0017455C">
        <w:rPr>
          <w:bCs/>
          <w:u w:val="single"/>
        </w:rPr>
        <w:t>e</w:t>
      </w:r>
      <w:r w:rsidR="00987E8B" w:rsidRPr="0017455C">
        <w:rPr>
          <w:bCs/>
          <w:u w:val="single"/>
        </w:rPr>
        <w:t xml:space="preserve"> </w:t>
      </w:r>
      <w:r w:rsidRPr="0017455C">
        <w:rPr>
          <w:bCs/>
          <w:u w:val="single"/>
        </w:rPr>
        <w:t>d</w:t>
      </w:r>
      <w:r w:rsidR="00987E8B" w:rsidRPr="0017455C">
        <w:rPr>
          <w:bCs/>
          <w:u w:val="single"/>
        </w:rPr>
        <w:t xml:space="preserve"> </w:t>
      </w:r>
      <w:r w:rsidRPr="0017455C">
        <w:rPr>
          <w:bCs/>
          <w:u w:val="single"/>
        </w:rPr>
        <w:t>k</w:t>
      </w:r>
      <w:r w:rsidR="00987E8B" w:rsidRPr="0017455C">
        <w:rPr>
          <w:bCs/>
          <w:u w:val="single"/>
        </w:rPr>
        <w:t> </w:t>
      </w:r>
      <w:r w:rsidRPr="0017455C">
        <w:rPr>
          <w:bCs/>
          <w:u w:val="single"/>
        </w:rPr>
        <w:t>l</w:t>
      </w:r>
      <w:r w:rsidR="00987E8B" w:rsidRPr="0017455C">
        <w:rPr>
          <w:bCs/>
          <w:u w:val="single"/>
        </w:rPr>
        <w:t xml:space="preserve"> </w:t>
      </w:r>
      <w:r w:rsidRPr="0017455C">
        <w:rPr>
          <w:bCs/>
          <w:u w:val="single"/>
        </w:rPr>
        <w:t>a</w:t>
      </w:r>
      <w:r w:rsidR="00987E8B" w:rsidRPr="0017455C">
        <w:rPr>
          <w:bCs/>
          <w:u w:val="single"/>
        </w:rPr>
        <w:t> </w:t>
      </w:r>
      <w:r w:rsidRPr="0017455C">
        <w:rPr>
          <w:bCs/>
          <w:u w:val="single"/>
        </w:rPr>
        <w:t>d</w:t>
      </w:r>
      <w:r w:rsidR="00987E8B" w:rsidRPr="0017455C">
        <w:rPr>
          <w:bCs/>
          <w:u w:val="single"/>
        </w:rPr>
        <w:t xml:space="preserve"> </w:t>
      </w:r>
      <w:r w:rsidRPr="0017455C">
        <w:rPr>
          <w:bCs/>
          <w:u w:val="single"/>
        </w:rPr>
        <w:t>á</w:t>
      </w:r>
      <w:r w:rsidRPr="0017455C">
        <w:rPr>
          <w:bCs/>
        </w:rPr>
        <w:t>:</w:t>
      </w:r>
      <w:r w:rsidR="00987E8B" w:rsidRPr="0017455C">
        <w:rPr>
          <w:bCs/>
        </w:rPr>
        <w:tab/>
      </w:r>
      <w:r w:rsidR="00987E8B" w:rsidRPr="0017455C">
        <w:rPr>
          <w:bCs/>
        </w:rPr>
        <w:tab/>
      </w:r>
      <w:r w:rsidR="00987E8B" w:rsidRPr="0017455C">
        <w:rPr>
          <w:bCs/>
        </w:rPr>
        <w:tab/>
      </w:r>
      <w:r w:rsidR="00987E8B" w:rsidRPr="0017455C">
        <w:rPr>
          <w:bCs/>
        </w:rPr>
        <w:tab/>
      </w:r>
      <w:r w:rsidR="00987E8B" w:rsidRPr="0017455C">
        <w:rPr>
          <w:bCs/>
        </w:rPr>
        <w:tab/>
      </w:r>
      <w:r w:rsidR="00987E8B" w:rsidRPr="0017455C">
        <w:rPr>
          <w:bCs/>
        </w:rPr>
        <w:tab/>
      </w:r>
      <w:r w:rsidR="00987E8B" w:rsidRPr="0017455C">
        <w:rPr>
          <w:bCs/>
          <w:u w:val="single"/>
        </w:rPr>
        <w:t>Materiál obsahuje</w:t>
      </w:r>
      <w:r w:rsidR="00987E8B" w:rsidRPr="0017455C">
        <w:rPr>
          <w:bCs/>
        </w:rPr>
        <w:t>:</w:t>
      </w:r>
    </w:p>
    <w:p w:rsidR="005355DE" w:rsidRPr="0017455C" w:rsidRDefault="005355DE" w:rsidP="00351887">
      <w:pPr>
        <w:rPr>
          <w:bCs/>
        </w:rPr>
      </w:pPr>
    </w:p>
    <w:p w:rsidR="00B03D12" w:rsidRPr="0017455C" w:rsidRDefault="0083108E" w:rsidP="00351887">
      <w:pPr>
        <w:rPr>
          <w:bCs/>
        </w:rPr>
      </w:pPr>
      <w:r w:rsidRPr="0017455C">
        <w:rPr>
          <w:bCs/>
        </w:rPr>
        <w:t>Peter</w:t>
      </w:r>
      <w:r w:rsidR="00A3634D" w:rsidRPr="0017455C">
        <w:rPr>
          <w:bCs/>
        </w:rPr>
        <w:t xml:space="preserve">  </w:t>
      </w:r>
      <w:r w:rsidR="00B03D12" w:rsidRPr="0017455C">
        <w:rPr>
          <w:bCs/>
        </w:rPr>
        <w:t xml:space="preserve">   </w:t>
      </w:r>
      <w:r w:rsidRPr="0017455C">
        <w:rPr>
          <w:bCs/>
        </w:rPr>
        <w:t>P</w:t>
      </w:r>
      <w:r w:rsidR="00DD0871" w:rsidRPr="0017455C">
        <w:rPr>
          <w:bCs/>
        </w:rPr>
        <w:t xml:space="preserve"> </w:t>
      </w:r>
      <w:proofErr w:type="spellStart"/>
      <w:r w:rsidRPr="0017455C">
        <w:rPr>
          <w:bCs/>
          <w:spacing w:val="66"/>
        </w:rPr>
        <w:t>ollák</w:t>
      </w:r>
      <w:proofErr w:type="spellEnd"/>
      <w:r w:rsidR="0017455C">
        <w:rPr>
          <w:bCs/>
        </w:rPr>
        <w:tab/>
      </w:r>
      <w:r w:rsidR="008E070D">
        <w:rPr>
          <w:bCs/>
        </w:rPr>
        <w:t>v.r.</w:t>
      </w:r>
      <w:bookmarkStart w:id="0" w:name="_GoBack"/>
      <w:bookmarkEnd w:id="0"/>
      <w:r w:rsidR="0017455C">
        <w:rPr>
          <w:bCs/>
        </w:rPr>
        <w:tab/>
      </w:r>
      <w:r w:rsidR="0017455C">
        <w:rPr>
          <w:bCs/>
        </w:rPr>
        <w:tab/>
      </w:r>
      <w:r w:rsidR="0017455C">
        <w:rPr>
          <w:bCs/>
        </w:rPr>
        <w:tab/>
      </w:r>
      <w:r w:rsidR="0017455C">
        <w:rPr>
          <w:bCs/>
        </w:rPr>
        <w:tab/>
      </w:r>
      <w:r w:rsidR="00B03D12" w:rsidRPr="0017455C">
        <w:rPr>
          <w:bCs/>
        </w:rPr>
        <w:t xml:space="preserve">1. Návrh uznesenia Národnej rady SR </w:t>
      </w:r>
    </w:p>
    <w:p w:rsidR="005355DE" w:rsidRPr="0017455C" w:rsidRDefault="00B03D12" w:rsidP="0017455C">
      <w:pPr>
        <w:ind w:left="4956"/>
        <w:rPr>
          <w:bCs/>
        </w:rPr>
      </w:pPr>
      <w:r w:rsidRPr="0017455C">
        <w:rPr>
          <w:bCs/>
        </w:rPr>
        <w:t>2. Odôvodnenie</w:t>
      </w:r>
      <w:r w:rsidR="00044190" w:rsidRPr="0017455C">
        <w:rPr>
          <w:bCs/>
        </w:rPr>
        <w:tab/>
      </w:r>
      <w:r w:rsidR="00044190" w:rsidRPr="0017455C">
        <w:rPr>
          <w:bCs/>
        </w:rPr>
        <w:tab/>
      </w:r>
      <w:r w:rsidR="00044190" w:rsidRPr="0017455C">
        <w:rPr>
          <w:bCs/>
        </w:rPr>
        <w:tab/>
      </w:r>
      <w:r w:rsidR="00044190" w:rsidRPr="0017455C">
        <w:rPr>
          <w:bCs/>
        </w:rPr>
        <w:tab/>
      </w:r>
      <w:r w:rsidR="00987E8B" w:rsidRPr="0017455C">
        <w:rPr>
          <w:bCs/>
        </w:rPr>
        <w:tab/>
      </w:r>
      <w:r w:rsidR="00987E8B" w:rsidRPr="0017455C">
        <w:rPr>
          <w:bCs/>
        </w:rPr>
        <w:tab/>
      </w:r>
      <w:r w:rsidR="00987E8B" w:rsidRPr="0017455C">
        <w:rPr>
          <w:bCs/>
        </w:rPr>
        <w:tab/>
      </w:r>
    </w:p>
    <w:p w:rsidR="005355DE" w:rsidRPr="0017455C" w:rsidRDefault="005355DE" w:rsidP="00351887">
      <w:pPr>
        <w:rPr>
          <w:bCs/>
        </w:rPr>
      </w:pPr>
    </w:p>
    <w:p w:rsidR="00A83A33" w:rsidRPr="0017455C" w:rsidRDefault="00A83A33" w:rsidP="00351887">
      <w:pPr>
        <w:rPr>
          <w:bCs/>
        </w:rPr>
      </w:pPr>
    </w:p>
    <w:p w:rsidR="00A83A33" w:rsidRPr="0017455C" w:rsidRDefault="00A83A33" w:rsidP="00351887">
      <w:pPr>
        <w:rPr>
          <w:bCs/>
        </w:rPr>
      </w:pPr>
    </w:p>
    <w:p w:rsidR="00A83A33" w:rsidRPr="0017455C" w:rsidRDefault="00A83A33" w:rsidP="00351887">
      <w:pPr>
        <w:rPr>
          <w:bCs/>
        </w:rPr>
      </w:pPr>
    </w:p>
    <w:p w:rsidR="00A83A33" w:rsidRPr="0017455C" w:rsidRDefault="00A83A33" w:rsidP="00351887">
      <w:pPr>
        <w:rPr>
          <w:bCs/>
        </w:rPr>
      </w:pPr>
    </w:p>
    <w:p w:rsidR="00A83A33" w:rsidRPr="0017455C" w:rsidRDefault="00A83A33" w:rsidP="00351887">
      <w:pPr>
        <w:rPr>
          <w:bCs/>
        </w:rPr>
      </w:pPr>
    </w:p>
    <w:p w:rsidR="00A83A33" w:rsidRPr="0017455C" w:rsidRDefault="00A83A33" w:rsidP="00351887">
      <w:pPr>
        <w:rPr>
          <w:bCs/>
        </w:rPr>
      </w:pPr>
    </w:p>
    <w:p w:rsidR="00A83A33" w:rsidRPr="0017455C" w:rsidRDefault="00A83A33" w:rsidP="00351887">
      <w:pPr>
        <w:rPr>
          <w:bCs/>
        </w:rPr>
      </w:pPr>
    </w:p>
    <w:p w:rsidR="005355DE" w:rsidRPr="0017455C" w:rsidRDefault="005355DE" w:rsidP="00351887">
      <w:pPr>
        <w:rPr>
          <w:bCs/>
        </w:rPr>
      </w:pPr>
    </w:p>
    <w:p w:rsidR="00351887" w:rsidRPr="0017455C" w:rsidRDefault="00351887" w:rsidP="00351887">
      <w:pPr>
        <w:rPr>
          <w:bCs/>
        </w:rPr>
      </w:pPr>
    </w:p>
    <w:p w:rsidR="00F1453D" w:rsidRPr="0017455C" w:rsidRDefault="00F1453D" w:rsidP="00351887">
      <w:pPr>
        <w:rPr>
          <w:bCs/>
        </w:rPr>
      </w:pPr>
    </w:p>
    <w:p w:rsidR="00351887" w:rsidRPr="0017455C" w:rsidRDefault="00351887" w:rsidP="00351887">
      <w:pPr>
        <w:rPr>
          <w:bCs/>
        </w:rPr>
      </w:pPr>
    </w:p>
    <w:p w:rsidR="0017455C" w:rsidRPr="0017455C" w:rsidRDefault="0017455C" w:rsidP="00351887">
      <w:pPr>
        <w:rPr>
          <w:bCs/>
        </w:rPr>
      </w:pPr>
    </w:p>
    <w:p w:rsidR="0017455C" w:rsidRPr="0017455C" w:rsidRDefault="0017455C" w:rsidP="00351887">
      <w:pPr>
        <w:rPr>
          <w:bCs/>
        </w:rPr>
      </w:pPr>
    </w:p>
    <w:p w:rsidR="0017455C" w:rsidRPr="0017455C" w:rsidRDefault="0017455C" w:rsidP="00351887">
      <w:pPr>
        <w:rPr>
          <w:bCs/>
        </w:rPr>
      </w:pPr>
    </w:p>
    <w:p w:rsidR="0017455C" w:rsidRPr="0017455C" w:rsidRDefault="0017455C" w:rsidP="00351887">
      <w:pPr>
        <w:rPr>
          <w:bCs/>
        </w:rPr>
      </w:pPr>
    </w:p>
    <w:p w:rsidR="0017455C" w:rsidRPr="0017455C" w:rsidRDefault="0017455C" w:rsidP="00351887">
      <w:pPr>
        <w:rPr>
          <w:bCs/>
        </w:rPr>
      </w:pPr>
    </w:p>
    <w:p w:rsidR="0017455C" w:rsidRPr="0017455C" w:rsidRDefault="0017455C" w:rsidP="00351887">
      <w:pPr>
        <w:rPr>
          <w:bCs/>
        </w:rPr>
      </w:pPr>
    </w:p>
    <w:p w:rsidR="0017455C" w:rsidRPr="0017455C" w:rsidRDefault="0017455C" w:rsidP="00351887">
      <w:pPr>
        <w:rPr>
          <w:bCs/>
        </w:rPr>
      </w:pPr>
    </w:p>
    <w:p w:rsidR="00987E8B" w:rsidRPr="0017455C" w:rsidRDefault="00987E8B" w:rsidP="00351887">
      <w:pPr>
        <w:rPr>
          <w:bCs/>
        </w:rPr>
      </w:pPr>
    </w:p>
    <w:p w:rsidR="00C9453C" w:rsidRPr="0017455C" w:rsidRDefault="00C9453C" w:rsidP="00317C1C">
      <w:pPr>
        <w:jc w:val="center"/>
        <w:rPr>
          <w:bCs/>
        </w:rPr>
      </w:pPr>
    </w:p>
    <w:p w:rsidR="0017455C" w:rsidRPr="0017455C" w:rsidRDefault="0017455C" w:rsidP="00317C1C">
      <w:pPr>
        <w:jc w:val="center"/>
        <w:rPr>
          <w:bCs/>
        </w:rPr>
      </w:pPr>
    </w:p>
    <w:p w:rsidR="0017455C" w:rsidRPr="0017455C" w:rsidRDefault="0017455C" w:rsidP="00317C1C">
      <w:pPr>
        <w:jc w:val="center"/>
        <w:rPr>
          <w:bCs/>
        </w:rPr>
      </w:pPr>
    </w:p>
    <w:p w:rsidR="0017455C" w:rsidRDefault="005355DE" w:rsidP="00317C1C">
      <w:pPr>
        <w:jc w:val="center"/>
        <w:rPr>
          <w:bCs/>
        </w:rPr>
      </w:pPr>
      <w:r w:rsidRPr="0017455C">
        <w:rPr>
          <w:bCs/>
        </w:rPr>
        <w:t>Bra</w:t>
      </w:r>
      <w:r w:rsidR="00351887" w:rsidRPr="0017455C">
        <w:rPr>
          <w:bCs/>
        </w:rPr>
        <w:t>tislava</w:t>
      </w:r>
      <w:r w:rsidR="00A83A33" w:rsidRPr="0017455C">
        <w:rPr>
          <w:bCs/>
        </w:rPr>
        <w:t xml:space="preserve"> </w:t>
      </w:r>
      <w:r w:rsidR="00351887" w:rsidRPr="0017455C">
        <w:rPr>
          <w:bCs/>
        </w:rPr>
        <w:t xml:space="preserve"> </w:t>
      </w:r>
      <w:r w:rsidR="00DD0871" w:rsidRPr="0017455C">
        <w:rPr>
          <w:bCs/>
        </w:rPr>
        <w:t xml:space="preserve">  </w:t>
      </w:r>
      <w:r w:rsidR="00C85C87">
        <w:rPr>
          <w:bCs/>
        </w:rPr>
        <w:t>j</w:t>
      </w:r>
      <w:r w:rsidR="00D078BE">
        <w:rPr>
          <w:bCs/>
        </w:rPr>
        <w:t>anuár</w:t>
      </w:r>
      <w:r w:rsidR="00DD0871" w:rsidRPr="0017455C">
        <w:rPr>
          <w:bCs/>
        </w:rPr>
        <w:t xml:space="preserve">  </w:t>
      </w:r>
      <w:r w:rsidR="00987E8B" w:rsidRPr="0017455C">
        <w:rPr>
          <w:bCs/>
        </w:rPr>
        <w:t xml:space="preserve"> </w:t>
      </w:r>
      <w:r w:rsidR="00A83A33" w:rsidRPr="0017455C">
        <w:rPr>
          <w:bCs/>
        </w:rPr>
        <w:t xml:space="preserve"> </w:t>
      </w:r>
      <w:r w:rsidR="0017455C" w:rsidRPr="0017455C">
        <w:rPr>
          <w:bCs/>
        </w:rPr>
        <w:t>2023</w:t>
      </w:r>
    </w:p>
    <w:p w:rsidR="0017455C" w:rsidRPr="00C256A5" w:rsidRDefault="0017455C" w:rsidP="0017455C">
      <w:pPr>
        <w:pStyle w:val="Standarduser"/>
        <w:pBdr>
          <w:bottom w:val="single" w:sz="2" w:space="1" w:color="000000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56A5">
        <w:rPr>
          <w:rFonts w:ascii="Times New Roman" w:hAnsi="Times New Roman" w:cs="Times New Roman"/>
          <w:b/>
          <w:bCs/>
          <w:sz w:val="26"/>
          <w:szCs w:val="26"/>
        </w:rPr>
        <w:lastRenderedPageBreak/>
        <w:t>NÁRODNÁ RADA SLOVENSKEJ REPUBLIKY</w:t>
      </w:r>
    </w:p>
    <w:p w:rsidR="0017455C" w:rsidRPr="00C256A5" w:rsidRDefault="0017455C" w:rsidP="0017455C">
      <w:pPr>
        <w:pStyle w:val="Standarduser"/>
        <w:rPr>
          <w:rFonts w:ascii="Times New Roman" w:hAnsi="Times New Roman" w:cs="Times New Roman"/>
        </w:rPr>
      </w:pPr>
    </w:p>
    <w:p w:rsidR="0017455C" w:rsidRPr="00C256A5" w:rsidRDefault="0017455C" w:rsidP="0017455C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VII</w:t>
      </w:r>
      <w:r>
        <w:rPr>
          <w:rFonts w:ascii="Times New Roman" w:hAnsi="Times New Roman" w:cs="Times New Roman"/>
        </w:rPr>
        <w:t>I</w:t>
      </w:r>
      <w:r w:rsidRPr="00C256A5">
        <w:rPr>
          <w:rFonts w:ascii="Times New Roman" w:hAnsi="Times New Roman" w:cs="Times New Roman"/>
        </w:rPr>
        <w:t>. volebné obdobie</w:t>
      </w:r>
    </w:p>
    <w:p w:rsidR="0017455C" w:rsidRPr="00C256A5" w:rsidRDefault="0017455C" w:rsidP="0017455C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:rsidR="004B0E4F" w:rsidRPr="00D84C68" w:rsidRDefault="004B0E4F" w:rsidP="004B0E4F">
      <w:pPr>
        <w:spacing w:before="40" w:after="40"/>
        <w:jc w:val="center"/>
        <w:rPr>
          <w:b/>
          <w:bCs/>
        </w:rPr>
      </w:pPr>
      <w:r w:rsidRPr="00D84C68">
        <w:rPr>
          <w:b/>
          <w:bCs/>
        </w:rPr>
        <w:t>(Návrh)</w:t>
      </w:r>
    </w:p>
    <w:p w:rsidR="004B0E4F" w:rsidRPr="00D84C68" w:rsidRDefault="004B0E4F" w:rsidP="004B0E4F">
      <w:pPr>
        <w:spacing w:before="40" w:after="40"/>
        <w:jc w:val="center"/>
        <w:rPr>
          <w:b/>
          <w:bCs/>
        </w:rPr>
      </w:pPr>
      <w:r w:rsidRPr="00D84C68">
        <w:rPr>
          <w:b/>
          <w:bCs/>
        </w:rPr>
        <w:t xml:space="preserve"> </w:t>
      </w:r>
    </w:p>
    <w:p w:rsidR="004B0E4F" w:rsidRPr="00D84C68" w:rsidRDefault="004B0E4F" w:rsidP="004B0E4F">
      <w:pPr>
        <w:spacing w:before="40" w:after="40"/>
        <w:jc w:val="center"/>
      </w:pPr>
      <w:r w:rsidRPr="00D84C68">
        <w:rPr>
          <w:b/>
          <w:bCs/>
        </w:rPr>
        <w:t>UZNESENIE</w:t>
      </w:r>
    </w:p>
    <w:p w:rsidR="004B0E4F" w:rsidRPr="00D84C68" w:rsidRDefault="004B0E4F" w:rsidP="004B0E4F"/>
    <w:p w:rsidR="004B0E4F" w:rsidRPr="00D84C68" w:rsidRDefault="004B0E4F" w:rsidP="004B0E4F">
      <w:pPr>
        <w:jc w:val="center"/>
      </w:pPr>
      <w:r w:rsidRPr="00D84C68">
        <w:rPr>
          <w:b/>
          <w:bCs/>
        </w:rPr>
        <w:t xml:space="preserve">Národnej rady Slovenskej republiky </w:t>
      </w:r>
    </w:p>
    <w:p w:rsidR="004B0E4F" w:rsidRPr="00D84C68" w:rsidRDefault="004B0E4F" w:rsidP="004B0E4F">
      <w:pPr>
        <w:jc w:val="center"/>
      </w:pPr>
      <w:r>
        <w:rPr>
          <w:b/>
          <w:bCs/>
        </w:rPr>
        <w:t xml:space="preserve">z  </w:t>
      </w:r>
      <w:r w:rsidR="00C85C87">
        <w:rPr>
          <w:b/>
          <w:bCs/>
        </w:rPr>
        <w:t>januára</w:t>
      </w:r>
      <w:r w:rsidRPr="00D84C68">
        <w:rPr>
          <w:b/>
          <w:bCs/>
        </w:rPr>
        <w:t xml:space="preserve"> 202</w:t>
      </w:r>
      <w:r>
        <w:rPr>
          <w:b/>
          <w:bCs/>
        </w:rPr>
        <w:t>3</w:t>
      </w:r>
    </w:p>
    <w:p w:rsidR="004B0E4F" w:rsidRDefault="004B0E4F" w:rsidP="004B0E4F">
      <w:pPr>
        <w:spacing w:before="240" w:after="240"/>
        <w:jc w:val="center"/>
        <w:rPr>
          <w:b/>
          <w:bCs/>
          <w:shd w:val="clear" w:color="auto" w:fill="FFFFFF"/>
        </w:rPr>
      </w:pPr>
      <w:r w:rsidRPr="00D84C68">
        <w:rPr>
          <w:b/>
          <w:bCs/>
          <w:shd w:val="clear" w:color="auto" w:fill="FFFFFF"/>
        </w:rPr>
        <w:t>k</w:t>
      </w:r>
      <w:r w:rsidR="00615066">
        <w:rPr>
          <w:b/>
          <w:bCs/>
          <w:shd w:val="clear" w:color="auto" w:fill="FFFFFF"/>
        </w:rPr>
        <w:t> vražde v Michalovciach a jej zneužívaniu</w:t>
      </w:r>
    </w:p>
    <w:p w:rsidR="0017455C" w:rsidRDefault="0017455C">
      <w:pPr>
        <w:rPr>
          <w:bCs/>
        </w:rPr>
      </w:pPr>
    </w:p>
    <w:p w:rsidR="0017455C" w:rsidRDefault="0017455C" w:rsidP="0017455C">
      <w:pPr>
        <w:spacing w:line="360" w:lineRule="auto"/>
        <w:rPr>
          <w:rFonts w:eastAsia="Calibri"/>
          <w:b/>
          <w:color w:val="000000" w:themeColor="text1"/>
        </w:rPr>
      </w:pPr>
      <w:r w:rsidRPr="0017455C">
        <w:rPr>
          <w:rFonts w:eastAsia="Calibri"/>
          <w:b/>
          <w:color w:val="000000" w:themeColor="text1"/>
        </w:rPr>
        <w:t>Národná rada Slovenskej republiky</w:t>
      </w:r>
    </w:p>
    <w:p w:rsidR="0017455C" w:rsidRPr="0017455C" w:rsidRDefault="0017455C" w:rsidP="0017455C">
      <w:pPr>
        <w:spacing w:line="360" w:lineRule="auto"/>
        <w:rPr>
          <w:rFonts w:eastAsia="Calibri"/>
          <w:b/>
          <w:color w:val="000000" w:themeColor="text1"/>
        </w:rPr>
      </w:pPr>
    </w:p>
    <w:p w:rsidR="0017455C" w:rsidRPr="0017455C" w:rsidRDefault="0017455C" w:rsidP="0017455C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7455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ostro odsudzuje </w:t>
      </w:r>
    </w:p>
    <w:p w:rsidR="0017455C" w:rsidRDefault="0017455C" w:rsidP="0017455C">
      <w:pPr>
        <w:spacing w:line="360" w:lineRule="auto"/>
      </w:pPr>
      <w:r w:rsidRPr="0017455C">
        <w:rPr>
          <w:rFonts w:eastAsia="Calibri"/>
          <w:color w:val="000000" w:themeColor="text1"/>
        </w:rPr>
        <w:t>vraždu v Michalovciach, ktorej obeťou sa stala nevinná zdravotná sestra. Vyjadruje úprimnú sústrasť pozostalým, rodine a jej blízkym</w:t>
      </w:r>
      <w:r w:rsidRPr="0017455C">
        <w:t>;</w:t>
      </w:r>
    </w:p>
    <w:p w:rsidR="0017455C" w:rsidRPr="0017455C" w:rsidRDefault="0017455C" w:rsidP="0017455C">
      <w:pPr>
        <w:spacing w:line="360" w:lineRule="auto"/>
        <w:rPr>
          <w:rFonts w:eastAsia="Calibri"/>
          <w:color w:val="000000" w:themeColor="text1"/>
        </w:rPr>
      </w:pPr>
    </w:p>
    <w:p w:rsidR="0017455C" w:rsidRPr="0017455C" w:rsidRDefault="0017455C" w:rsidP="0017455C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455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vyzdvihuje</w:t>
      </w:r>
      <w:r w:rsidRPr="001745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17455C" w:rsidRDefault="0017455C" w:rsidP="0017455C">
      <w:pPr>
        <w:spacing w:line="360" w:lineRule="auto"/>
      </w:pPr>
      <w:r w:rsidRPr="0017455C">
        <w:rPr>
          <w:rFonts w:eastAsia="Calibri"/>
          <w:color w:val="000000" w:themeColor="text1"/>
        </w:rPr>
        <w:t>kvalitnú prácu orgánov činných v trestnom konaní za rýchle vypátranie páchateľa</w:t>
      </w:r>
      <w:r w:rsidRPr="0017455C">
        <w:t>;</w:t>
      </w:r>
    </w:p>
    <w:p w:rsidR="0017455C" w:rsidRPr="0017455C" w:rsidRDefault="0017455C" w:rsidP="0017455C">
      <w:pPr>
        <w:spacing w:line="360" w:lineRule="auto"/>
        <w:rPr>
          <w:rFonts w:eastAsia="Calibri"/>
          <w:color w:val="000000" w:themeColor="text1"/>
        </w:rPr>
      </w:pPr>
    </w:p>
    <w:p w:rsidR="0017455C" w:rsidRPr="0017455C" w:rsidRDefault="0017455C" w:rsidP="0017455C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455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konštatuje,</w:t>
      </w:r>
      <w:r w:rsidRPr="001745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17455C" w:rsidRDefault="0017455C" w:rsidP="0017455C">
      <w:pPr>
        <w:spacing w:line="360" w:lineRule="auto"/>
      </w:pPr>
      <w:r w:rsidRPr="0017455C">
        <w:rPr>
          <w:rFonts w:eastAsia="Calibri"/>
          <w:color w:val="000000" w:themeColor="text1"/>
        </w:rPr>
        <w:t>že tento odsúdeniahodný čin je dielom jednotlivca, ktorý je v rukách orgánov činných v trestnom konaní, a nie celej komunity</w:t>
      </w:r>
      <w:r w:rsidRPr="0017455C">
        <w:t>;</w:t>
      </w:r>
    </w:p>
    <w:p w:rsidR="0017455C" w:rsidRPr="0017455C" w:rsidRDefault="0017455C" w:rsidP="0017455C">
      <w:pPr>
        <w:spacing w:line="360" w:lineRule="auto"/>
        <w:rPr>
          <w:rFonts w:eastAsia="Calibri"/>
          <w:color w:val="000000" w:themeColor="text1"/>
        </w:rPr>
      </w:pPr>
    </w:p>
    <w:p w:rsidR="0017455C" w:rsidRPr="0017455C" w:rsidRDefault="0017455C" w:rsidP="0017455C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455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vyslovuje znepokojenie</w:t>
      </w:r>
      <w:r w:rsidRPr="001745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17455C" w:rsidRDefault="0017455C" w:rsidP="0017455C">
      <w:pPr>
        <w:spacing w:line="360" w:lineRule="auto"/>
      </w:pPr>
      <w:r w:rsidRPr="0017455C">
        <w:rPr>
          <w:rFonts w:eastAsia="Calibri"/>
          <w:color w:val="000000" w:themeColor="text1"/>
        </w:rPr>
        <w:t>nad zneužívaním tohto odsúdeniahodného činu niektorými politikmi či extrémistami, ktorí uplatnili princíp kolektívnej viny a z tejto tragickej udalosti vo svojich  nenávistných výrokoch či videách obviňujú celú rómsku komunitu s cieľom politického zisku</w:t>
      </w:r>
      <w:r w:rsidRPr="0017455C">
        <w:t>;</w:t>
      </w:r>
    </w:p>
    <w:p w:rsidR="0017455C" w:rsidRPr="0017455C" w:rsidRDefault="0017455C" w:rsidP="0017455C">
      <w:pPr>
        <w:spacing w:line="360" w:lineRule="auto"/>
        <w:rPr>
          <w:rFonts w:eastAsia="Calibri"/>
          <w:color w:val="000000" w:themeColor="text1"/>
        </w:rPr>
      </w:pPr>
    </w:p>
    <w:p w:rsidR="0017455C" w:rsidRPr="0017455C" w:rsidRDefault="0017455C" w:rsidP="0017455C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455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odsudzuje </w:t>
      </w:r>
    </w:p>
    <w:p w:rsidR="0017455C" w:rsidRDefault="0017455C" w:rsidP="0017455C">
      <w:pPr>
        <w:spacing w:line="360" w:lineRule="auto"/>
      </w:pPr>
      <w:r w:rsidRPr="0017455C">
        <w:rPr>
          <w:rFonts w:eastAsia="Calibri"/>
          <w:color w:val="000000" w:themeColor="text1"/>
        </w:rPr>
        <w:t xml:space="preserve">akékoľvek prejavy </w:t>
      </w:r>
      <w:proofErr w:type="spellStart"/>
      <w:r w:rsidRPr="0017455C">
        <w:rPr>
          <w:rFonts w:eastAsia="Calibri"/>
          <w:color w:val="000000" w:themeColor="text1"/>
        </w:rPr>
        <w:t>protirómskeho</w:t>
      </w:r>
      <w:proofErr w:type="spellEnd"/>
      <w:r w:rsidRPr="0017455C">
        <w:rPr>
          <w:rFonts w:eastAsia="Calibri"/>
          <w:color w:val="000000" w:themeColor="text1"/>
        </w:rPr>
        <w:t xml:space="preserve"> rasizmu, vrátane princípu kolektívnej viny či </w:t>
      </w:r>
      <w:proofErr w:type="spellStart"/>
      <w:r w:rsidRPr="0017455C">
        <w:rPr>
          <w:rFonts w:eastAsia="Calibri"/>
          <w:color w:val="000000" w:themeColor="text1"/>
        </w:rPr>
        <w:t>stereotypizácie</w:t>
      </w:r>
      <w:proofErr w:type="spellEnd"/>
      <w:r w:rsidRPr="0017455C">
        <w:rPr>
          <w:rFonts w:eastAsia="Calibri"/>
          <w:color w:val="000000" w:themeColor="text1"/>
        </w:rPr>
        <w:t xml:space="preserve"> Rómov, ktoré sú spomenuté v uznesení prijatom NR SR 27.9.2022</w:t>
      </w:r>
      <w:r w:rsidRPr="0017455C">
        <w:t>;</w:t>
      </w:r>
    </w:p>
    <w:p w:rsidR="0017455C" w:rsidRPr="0017455C" w:rsidRDefault="0017455C" w:rsidP="0017455C">
      <w:pPr>
        <w:spacing w:line="360" w:lineRule="auto"/>
        <w:rPr>
          <w:rFonts w:eastAsia="Calibri"/>
          <w:color w:val="000000" w:themeColor="text1"/>
        </w:rPr>
      </w:pPr>
    </w:p>
    <w:p w:rsidR="0017455C" w:rsidRPr="0017455C" w:rsidRDefault="0017455C" w:rsidP="0017455C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455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odporúča vláde SR</w:t>
      </w:r>
      <w:r w:rsidRPr="001745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4B0E4F" w:rsidRDefault="0017455C" w:rsidP="004B0E4F">
      <w:pPr>
        <w:spacing w:line="360" w:lineRule="auto"/>
        <w:rPr>
          <w:b/>
          <w:bCs/>
          <w:i/>
        </w:rPr>
      </w:pPr>
      <w:r w:rsidRPr="0017455C">
        <w:rPr>
          <w:rFonts w:eastAsia="Calibri"/>
          <w:color w:val="000000" w:themeColor="text1"/>
        </w:rPr>
        <w:t xml:space="preserve">hľadať riešenia pre kultivovanie </w:t>
      </w:r>
      <w:proofErr w:type="spellStart"/>
      <w:r w:rsidRPr="0017455C">
        <w:rPr>
          <w:rFonts w:eastAsia="Calibri"/>
          <w:color w:val="000000" w:themeColor="text1"/>
        </w:rPr>
        <w:t>protirómskej</w:t>
      </w:r>
      <w:proofErr w:type="spellEnd"/>
      <w:r w:rsidRPr="0017455C">
        <w:rPr>
          <w:rFonts w:eastAsia="Calibri"/>
          <w:color w:val="000000" w:themeColor="text1"/>
        </w:rPr>
        <w:t xml:space="preserve"> a protimenšinovej diskusie vo verejnom priestore.</w:t>
      </w:r>
    </w:p>
    <w:p w:rsidR="004B0E4F" w:rsidRDefault="004B0E4F" w:rsidP="004B0E4F">
      <w:pPr>
        <w:spacing w:line="360" w:lineRule="auto"/>
        <w:rPr>
          <w:b/>
          <w:bCs/>
          <w:i/>
        </w:rPr>
      </w:pPr>
    </w:p>
    <w:p w:rsidR="004B0E4F" w:rsidRDefault="004B0E4F" w:rsidP="004B0E4F">
      <w:pPr>
        <w:spacing w:line="360" w:lineRule="auto"/>
        <w:rPr>
          <w:b/>
          <w:bCs/>
          <w:i/>
        </w:rPr>
      </w:pPr>
    </w:p>
    <w:p w:rsidR="004B0E4F" w:rsidRDefault="004B0E4F" w:rsidP="004B0E4F">
      <w:pPr>
        <w:spacing w:line="360" w:lineRule="auto"/>
        <w:rPr>
          <w:b/>
          <w:bCs/>
          <w:i/>
        </w:rPr>
      </w:pPr>
    </w:p>
    <w:p w:rsidR="0017455C" w:rsidRPr="004B0E4F" w:rsidRDefault="0017455C" w:rsidP="004B0E4F">
      <w:pPr>
        <w:spacing w:line="360" w:lineRule="auto"/>
        <w:rPr>
          <w:rFonts w:eastAsia="Calibri"/>
          <w:color w:val="000000" w:themeColor="text1"/>
        </w:rPr>
      </w:pPr>
      <w:r w:rsidRPr="0032068D">
        <w:rPr>
          <w:b/>
          <w:bCs/>
          <w:i/>
        </w:rPr>
        <w:t xml:space="preserve">Odôvodnenie: </w:t>
      </w:r>
    </w:p>
    <w:p w:rsidR="0017455C" w:rsidRPr="0032068D" w:rsidRDefault="0017455C" w:rsidP="0017455C">
      <w:pPr>
        <w:jc w:val="both"/>
        <w:rPr>
          <w:b/>
          <w:bCs/>
          <w:i/>
        </w:rPr>
      </w:pPr>
    </w:p>
    <w:p w:rsidR="0017455C" w:rsidRDefault="0017455C" w:rsidP="0017455C">
      <w:pPr>
        <w:spacing w:line="360" w:lineRule="auto"/>
        <w:jc w:val="both"/>
        <w:rPr>
          <w:rFonts w:eastAsia="Calibri"/>
          <w:i/>
          <w:color w:val="000000" w:themeColor="text1"/>
        </w:rPr>
      </w:pPr>
      <w:r w:rsidRPr="0032068D">
        <w:rPr>
          <w:rFonts w:eastAsia="Calibri"/>
          <w:i/>
          <w:color w:val="000000" w:themeColor="text1"/>
        </w:rPr>
        <w:t>Občanmi Slovenskej republiky otriasol brutálny čin jednotlivca, ktorý zavraždil zdravotnú sestru v Michalovciach pre pár drobných. Tento čin je odsúdeniahodný a vrah si zaslúži exemplárny trest.</w:t>
      </w:r>
    </w:p>
    <w:p w:rsidR="0017455C" w:rsidRPr="0032068D" w:rsidRDefault="0017455C" w:rsidP="0017455C">
      <w:pPr>
        <w:spacing w:line="360" w:lineRule="auto"/>
        <w:jc w:val="both"/>
        <w:rPr>
          <w:rFonts w:eastAsia="Calibri"/>
          <w:i/>
          <w:color w:val="000000" w:themeColor="text1"/>
        </w:rPr>
      </w:pPr>
    </w:p>
    <w:p w:rsidR="0017455C" w:rsidRDefault="0017455C" w:rsidP="0017455C">
      <w:pPr>
        <w:spacing w:line="360" w:lineRule="auto"/>
        <w:jc w:val="both"/>
        <w:rPr>
          <w:rFonts w:eastAsia="Calibri"/>
          <w:i/>
          <w:color w:val="000000" w:themeColor="text1"/>
        </w:rPr>
      </w:pPr>
      <w:r w:rsidRPr="0032068D">
        <w:rPr>
          <w:rFonts w:eastAsia="Calibri"/>
          <w:i/>
          <w:color w:val="000000" w:themeColor="text1"/>
        </w:rPr>
        <w:t xml:space="preserve">Na druhej strane sme svedkami ostrej kampane, ktorú si vďaka tomuto činu urobili niektoré politické strany a politici. S cieľom politického zisku rozdeľujú spoločnosť a podporujú negatívne stereotypy, ktoré len prehlbujú priepasť medzi majoritou a rómskou komunitou.  </w:t>
      </w:r>
    </w:p>
    <w:p w:rsidR="0017455C" w:rsidRPr="0032068D" w:rsidRDefault="0017455C" w:rsidP="0017455C">
      <w:pPr>
        <w:spacing w:line="360" w:lineRule="auto"/>
        <w:jc w:val="both"/>
        <w:rPr>
          <w:rFonts w:eastAsia="Calibri"/>
          <w:i/>
          <w:color w:val="000000" w:themeColor="text1"/>
        </w:rPr>
      </w:pPr>
    </w:p>
    <w:p w:rsidR="0017455C" w:rsidRDefault="0017455C" w:rsidP="0017455C">
      <w:pPr>
        <w:spacing w:line="360" w:lineRule="auto"/>
        <w:jc w:val="both"/>
        <w:rPr>
          <w:rFonts w:eastAsia="Calibri"/>
          <w:i/>
          <w:color w:val="000000" w:themeColor="text1"/>
        </w:rPr>
      </w:pPr>
      <w:r w:rsidRPr="0032068D">
        <w:rPr>
          <w:rFonts w:eastAsia="Calibri"/>
          <w:i/>
          <w:color w:val="000000" w:themeColor="text1"/>
        </w:rPr>
        <w:t xml:space="preserve">Dňa 27.9.2022 prijala NR SR uznesenie k pracovnej definícii </w:t>
      </w:r>
      <w:proofErr w:type="spellStart"/>
      <w:r w:rsidRPr="0032068D">
        <w:rPr>
          <w:rFonts w:eastAsia="Calibri"/>
          <w:i/>
          <w:color w:val="000000" w:themeColor="text1"/>
        </w:rPr>
        <w:t>protirómskeho</w:t>
      </w:r>
      <w:proofErr w:type="spellEnd"/>
      <w:r w:rsidRPr="0032068D">
        <w:rPr>
          <w:rFonts w:eastAsia="Calibri"/>
          <w:i/>
          <w:color w:val="000000" w:themeColor="text1"/>
        </w:rPr>
        <w:t xml:space="preserve"> rasizmu, ktorú vypracovala Medzinárodná aliancia pre pripomínanie Holokaustu (IHRA). Práve v tejto definícii sa uvádzajú demonštratívne a deklaratívne príklady </w:t>
      </w:r>
      <w:proofErr w:type="spellStart"/>
      <w:r w:rsidRPr="0032068D">
        <w:rPr>
          <w:rFonts w:eastAsia="Calibri"/>
          <w:i/>
          <w:color w:val="000000" w:themeColor="text1"/>
        </w:rPr>
        <w:t>protirómskeho</w:t>
      </w:r>
      <w:proofErr w:type="spellEnd"/>
      <w:r w:rsidRPr="0032068D">
        <w:rPr>
          <w:rFonts w:eastAsia="Calibri"/>
          <w:i/>
          <w:color w:val="000000" w:themeColor="text1"/>
        </w:rPr>
        <w:t xml:space="preserve"> rasizmu, medzi ktoré patrí aj </w:t>
      </w:r>
      <w:proofErr w:type="spellStart"/>
      <w:r w:rsidRPr="0032068D">
        <w:rPr>
          <w:rFonts w:eastAsia="Calibri"/>
          <w:i/>
          <w:color w:val="000000" w:themeColor="text1"/>
        </w:rPr>
        <w:t>stereotypizácia</w:t>
      </w:r>
      <w:proofErr w:type="spellEnd"/>
      <w:r w:rsidRPr="0032068D">
        <w:rPr>
          <w:rFonts w:eastAsia="Calibri"/>
          <w:i/>
          <w:color w:val="000000" w:themeColor="text1"/>
        </w:rPr>
        <w:t xml:space="preserve"> Rómov ako osôb, ktoré sa dopúšťajú kriminálneho správania či kolektivizácia viny.  </w:t>
      </w:r>
    </w:p>
    <w:p w:rsidR="0017455C" w:rsidRPr="0032068D" w:rsidRDefault="0017455C" w:rsidP="0017455C">
      <w:pPr>
        <w:spacing w:line="360" w:lineRule="auto"/>
        <w:jc w:val="both"/>
        <w:rPr>
          <w:rFonts w:eastAsia="Calibri"/>
          <w:i/>
          <w:color w:val="000000" w:themeColor="text1"/>
        </w:rPr>
      </w:pPr>
    </w:p>
    <w:p w:rsidR="0017455C" w:rsidRDefault="0017455C" w:rsidP="0017455C">
      <w:pPr>
        <w:spacing w:line="360" w:lineRule="auto"/>
        <w:jc w:val="both"/>
        <w:rPr>
          <w:rFonts w:eastAsia="Calibri"/>
          <w:i/>
          <w:color w:val="000000" w:themeColor="text1"/>
        </w:rPr>
      </w:pPr>
      <w:r w:rsidRPr="0032068D">
        <w:rPr>
          <w:rFonts w:eastAsia="Calibri"/>
          <w:i/>
          <w:color w:val="000000" w:themeColor="text1"/>
        </w:rPr>
        <w:t xml:space="preserve">Napriek tomu, že túto definíciu prijala NR SR, sú to práve viacerí súčasní poslanci, ktorí sa ukážkovo dopúšťajú praktík </w:t>
      </w:r>
      <w:proofErr w:type="spellStart"/>
      <w:r w:rsidRPr="0032068D">
        <w:rPr>
          <w:rFonts w:eastAsia="Calibri"/>
          <w:i/>
          <w:color w:val="000000" w:themeColor="text1"/>
        </w:rPr>
        <w:t>protirómskeho</w:t>
      </w:r>
      <w:proofErr w:type="spellEnd"/>
      <w:r w:rsidRPr="0032068D">
        <w:rPr>
          <w:rFonts w:eastAsia="Calibri"/>
          <w:i/>
          <w:color w:val="000000" w:themeColor="text1"/>
        </w:rPr>
        <w:t xml:space="preserve"> rasizmu, či už je to </w:t>
      </w:r>
      <w:proofErr w:type="spellStart"/>
      <w:r w:rsidRPr="0032068D">
        <w:rPr>
          <w:rFonts w:eastAsia="Calibri"/>
          <w:i/>
          <w:color w:val="000000" w:themeColor="text1"/>
        </w:rPr>
        <w:t>stereotypizácia</w:t>
      </w:r>
      <w:proofErr w:type="spellEnd"/>
      <w:r w:rsidRPr="0032068D">
        <w:rPr>
          <w:rFonts w:eastAsia="Calibri"/>
          <w:i/>
          <w:color w:val="000000" w:themeColor="text1"/>
        </w:rPr>
        <w:t xml:space="preserve"> alebo kolektivizácia viny. Takéto správanie však do 21. storočia rozhodne nepatrí a musíme sa proti nemu postaviť.  </w:t>
      </w:r>
    </w:p>
    <w:p w:rsidR="0017455C" w:rsidRPr="0032068D" w:rsidRDefault="0017455C" w:rsidP="0017455C">
      <w:pPr>
        <w:spacing w:line="360" w:lineRule="auto"/>
        <w:jc w:val="both"/>
        <w:rPr>
          <w:rFonts w:eastAsia="Calibri"/>
          <w:i/>
          <w:color w:val="000000" w:themeColor="text1"/>
        </w:rPr>
      </w:pPr>
    </w:p>
    <w:p w:rsidR="0017455C" w:rsidRDefault="0017455C" w:rsidP="0017455C">
      <w:pPr>
        <w:spacing w:line="360" w:lineRule="auto"/>
        <w:jc w:val="both"/>
        <w:rPr>
          <w:rFonts w:eastAsia="Calibri"/>
          <w:i/>
          <w:color w:val="000000" w:themeColor="text1"/>
        </w:rPr>
      </w:pPr>
      <w:r w:rsidRPr="0032068D">
        <w:rPr>
          <w:rFonts w:eastAsia="Calibri"/>
          <w:i/>
          <w:color w:val="000000" w:themeColor="text1"/>
        </w:rPr>
        <w:t>Z tohto dôvodu vidíme dôležitosť prijať na pôde parlamentu to</w:t>
      </w:r>
      <w:r>
        <w:rPr>
          <w:rFonts w:eastAsia="Calibri"/>
          <w:i/>
          <w:color w:val="000000" w:themeColor="text1"/>
        </w:rPr>
        <w:t>to uznesenie, ktoré okrem iného</w:t>
      </w:r>
    </w:p>
    <w:p w:rsidR="005355DE" w:rsidRPr="0017455C" w:rsidRDefault="0017455C" w:rsidP="0017455C">
      <w:pPr>
        <w:spacing w:line="360" w:lineRule="auto"/>
        <w:jc w:val="both"/>
        <w:rPr>
          <w:bCs/>
        </w:rPr>
      </w:pPr>
      <w:r w:rsidRPr="0032068D">
        <w:rPr>
          <w:rFonts w:eastAsia="Calibri"/>
          <w:i/>
          <w:color w:val="000000" w:themeColor="text1"/>
        </w:rPr>
        <w:t xml:space="preserve">vyzýva vládu SR, aby hľadala riešenia pre kultivovanie </w:t>
      </w:r>
      <w:proofErr w:type="spellStart"/>
      <w:r w:rsidRPr="0032068D">
        <w:rPr>
          <w:rFonts w:eastAsia="Calibri"/>
          <w:i/>
          <w:color w:val="000000" w:themeColor="text1"/>
        </w:rPr>
        <w:t>protirómskej</w:t>
      </w:r>
      <w:proofErr w:type="spellEnd"/>
      <w:r w:rsidRPr="0032068D">
        <w:rPr>
          <w:rFonts w:eastAsia="Calibri"/>
          <w:i/>
          <w:color w:val="000000" w:themeColor="text1"/>
        </w:rPr>
        <w:t xml:space="preserve"> a protimenšinovej diskusie vo verejnom priestore.</w:t>
      </w:r>
    </w:p>
    <w:sectPr w:rsidR="005355DE" w:rsidRPr="0017455C" w:rsidSect="00EB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13241"/>
    <w:multiLevelType w:val="hybridMultilevel"/>
    <w:tmpl w:val="D7A0AFC6"/>
    <w:lvl w:ilvl="0" w:tplc="CBC625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B0"/>
    <w:rsid w:val="00004953"/>
    <w:rsid w:val="0001676F"/>
    <w:rsid w:val="00044190"/>
    <w:rsid w:val="000762D2"/>
    <w:rsid w:val="00094A55"/>
    <w:rsid w:val="000B559D"/>
    <w:rsid w:val="000D0F77"/>
    <w:rsid w:val="000E3189"/>
    <w:rsid w:val="000F2A32"/>
    <w:rsid w:val="000F58F5"/>
    <w:rsid w:val="001007D4"/>
    <w:rsid w:val="001028D3"/>
    <w:rsid w:val="00120ADF"/>
    <w:rsid w:val="00123E9B"/>
    <w:rsid w:val="00126328"/>
    <w:rsid w:val="00140979"/>
    <w:rsid w:val="00153F06"/>
    <w:rsid w:val="00170790"/>
    <w:rsid w:val="0017455C"/>
    <w:rsid w:val="001926A4"/>
    <w:rsid w:val="001A057E"/>
    <w:rsid w:val="001B5D1D"/>
    <w:rsid w:val="0022037F"/>
    <w:rsid w:val="002742A0"/>
    <w:rsid w:val="00304FC1"/>
    <w:rsid w:val="00312E07"/>
    <w:rsid w:val="00317C1C"/>
    <w:rsid w:val="00321277"/>
    <w:rsid w:val="00333517"/>
    <w:rsid w:val="00351887"/>
    <w:rsid w:val="0035533C"/>
    <w:rsid w:val="00377C0D"/>
    <w:rsid w:val="003D0345"/>
    <w:rsid w:val="003D0FDD"/>
    <w:rsid w:val="00410B97"/>
    <w:rsid w:val="00441D12"/>
    <w:rsid w:val="004452BA"/>
    <w:rsid w:val="00467E20"/>
    <w:rsid w:val="00491B95"/>
    <w:rsid w:val="004B0E4F"/>
    <w:rsid w:val="004B5AE5"/>
    <w:rsid w:val="004E58C9"/>
    <w:rsid w:val="005355DE"/>
    <w:rsid w:val="0054230F"/>
    <w:rsid w:val="005E3A94"/>
    <w:rsid w:val="00615066"/>
    <w:rsid w:val="00664AB0"/>
    <w:rsid w:val="00706EA6"/>
    <w:rsid w:val="00731CF1"/>
    <w:rsid w:val="00753DE4"/>
    <w:rsid w:val="00793D49"/>
    <w:rsid w:val="007A53A4"/>
    <w:rsid w:val="007A6ABF"/>
    <w:rsid w:val="008152B0"/>
    <w:rsid w:val="0083108E"/>
    <w:rsid w:val="00832848"/>
    <w:rsid w:val="00886B0A"/>
    <w:rsid w:val="008C6B6C"/>
    <w:rsid w:val="008E070D"/>
    <w:rsid w:val="00966535"/>
    <w:rsid w:val="00983CE8"/>
    <w:rsid w:val="00984EC0"/>
    <w:rsid w:val="00987E8B"/>
    <w:rsid w:val="009D2163"/>
    <w:rsid w:val="00A03EAD"/>
    <w:rsid w:val="00A12D0B"/>
    <w:rsid w:val="00A13E1E"/>
    <w:rsid w:val="00A324CF"/>
    <w:rsid w:val="00A3634D"/>
    <w:rsid w:val="00A83A33"/>
    <w:rsid w:val="00A96CE9"/>
    <w:rsid w:val="00B03D12"/>
    <w:rsid w:val="00B12FCE"/>
    <w:rsid w:val="00B15408"/>
    <w:rsid w:val="00B3548F"/>
    <w:rsid w:val="00B803FA"/>
    <w:rsid w:val="00C17266"/>
    <w:rsid w:val="00C24935"/>
    <w:rsid w:val="00C54B22"/>
    <w:rsid w:val="00C7677B"/>
    <w:rsid w:val="00C85C87"/>
    <w:rsid w:val="00C9453C"/>
    <w:rsid w:val="00CC0D84"/>
    <w:rsid w:val="00CD3A92"/>
    <w:rsid w:val="00D078BE"/>
    <w:rsid w:val="00D84049"/>
    <w:rsid w:val="00D85866"/>
    <w:rsid w:val="00D90D00"/>
    <w:rsid w:val="00DB4005"/>
    <w:rsid w:val="00DD0871"/>
    <w:rsid w:val="00DE5EAC"/>
    <w:rsid w:val="00DF0E6C"/>
    <w:rsid w:val="00E04431"/>
    <w:rsid w:val="00E22BFD"/>
    <w:rsid w:val="00EB04FD"/>
    <w:rsid w:val="00EC7B93"/>
    <w:rsid w:val="00ED28D5"/>
    <w:rsid w:val="00F029F8"/>
    <w:rsid w:val="00F1453D"/>
    <w:rsid w:val="00F341EF"/>
    <w:rsid w:val="00FD29EC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37A77"/>
  <w15:docId w15:val="{EDD80D44-1606-4529-88D0-AD6A28EF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04F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74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qFormat/>
    <w:rsid w:val="00EB04FD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y"/>
    <w:next w:val="Normlny"/>
    <w:qFormat/>
    <w:rsid w:val="00EB04FD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EB04FD"/>
    <w:pPr>
      <w:jc w:val="center"/>
    </w:pPr>
    <w:rPr>
      <w:b/>
      <w:szCs w:val="20"/>
    </w:rPr>
  </w:style>
  <w:style w:type="paragraph" w:styleId="Podtitul">
    <w:name w:val="Subtitle"/>
    <w:basedOn w:val="Normlny"/>
    <w:qFormat/>
    <w:rsid w:val="00EB04FD"/>
    <w:pPr>
      <w:jc w:val="center"/>
    </w:pPr>
    <w:rPr>
      <w:b/>
      <w:szCs w:val="20"/>
    </w:rPr>
  </w:style>
  <w:style w:type="paragraph" w:styleId="Zkladntext">
    <w:name w:val="Body Text"/>
    <w:basedOn w:val="Normlny"/>
    <w:rsid w:val="00EB04FD"/>
    <w:pPr>
      <w:jc w:val="center"/>
    </w:pPr>
  </w:style>
  <w:style w:type="paragraph" w:styleId="Zkladntext2">
    <w:name w:val="Body Text 2"/>
    <w:basedOn w:val="Normlny"/>
    <w:rsid w:val="00EB04FD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y"/>
    <w:link w:val="TextbublinyChar"/>
    <w:rsid w:val="00A83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83A3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D90D0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1745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1745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rotokoln">
    <w:name w:val="Protokolné č."/>
    <w:basedOn w:val="Normlny"/>
    <w:rsid w:val="0017455C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lny"/>
    <w:rsid w:val="0017455C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Pta">
    <w:name w:val="footer"/>
    <w:basedOn w:val="Normlny"/>
    <w:link w:val="PtaChar"/>
    <w:uiPriority w:val="99"/>
    <w:rsid w:val="0017455C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17455C"/>
    <w:rPr>
      <w:rFonts w:ascii="Arial" w:hAnsi="Arial"/>
      <w:sz w:val="24"/>
    </w:rPr>
  </w:style>
  <w:style w:type="paragraph" w:customStyle="1" w:styleId="Standarduser">
    <w:name w:val="Standard (user)"/>
    <w:rsid w:val="0017455C"/>
    <w:pPr>
      <w:widowControl w:val="0"/>
      <w:suppressAutoHyphens/>
      <w:autoSpaceDN w:val="0"/>
      <w:spacing w:after="160" w:line="249" w:lineRule="auto"/>
    </w:pPr>
    <w:rPr>
      <w:rFonts w:ascii="Calibri" w:hAnsi="Calibri" w:cs="Calibri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Kancelaria NR SR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Pollák, Peter</cp:lastModifiedBy>
  <cp:revision>2</cp:revision>
  <cp:lastPrinted>2023-01-31T12:42:00Z</cp:lastPrinted>
  <dcterms:created xsi:type="dcterms:W3CDTF">2023-01-31T16:29:00Z</dcterms:created>
  <dcterms:modified xsi:type="dcterms:W3CDTF">2023-01-31T16:29:00Z</dcterms:modified>
</cp:coreProperties>
</file>