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7" w:rsidRPr="00880441" w:rsidRDefault="005C7A96" w:rsidP="005C7A96">
      <w:pPr>
        <w:pStyle w:val="Nadpis3"/>
        <w:jc w:val="left"/>
        <w:rPr>
          <w:b/>
          <w:bCs/>
          <w:i/>
          <w:szCs w:val="28"/>
        </w:rPr>
      </w:pPr>
      <w:r w:rsidRPr="00880441">
        <w:rPr>
          <w:b/>
          <w:bCs/>
          <w:i/>
          <w:szCs w:val="28"/>
        </w:rPr>
        <w:t>Príloha č. 1 - v</w:t>
      </w:r>
      <w:r w:rsidR="00876307" w:rsidRPr="00880441">
        <w:rPr>
          <w:b/>
          <w:bCs/>
          <w:i/>
          <w:szCs w:val="28"/>
        </w:rPr>
        <w:t>ydané apr</w:t>
      </w:r>
      <w:r w:rsidR="00921492" w:rsidRPr="00880441">
        <w:rPr>
          <w:b/>
          <w:bCs/>
          <w:i/>
          <w:szCs w:val="28"/>
        </w:rPr>
        <w:t xml:space="preserve">oximačné nariadenia vlády SR </w:t>
      </w:r>
      <w:r w:rsidRPr="00880441">
        <w:rPr>
          <w:b/>
          <w:bCs/>
          <w:i/>
          <w:szCs w:val="28"/>
        </w:rPr>
        <w:t>v </w:t>
      </w:r>
      <w:r w:rsidR="005C409F">
        <w:rPr>
          <w:b/>
          <w:bCs/>
          <w:i/>
          <w:szCs w:val="28"/>
        </w:rPr>
        <w:t>I</w:t>
      </w:r>
      <w:r w:rsidR="002325F0" w:rsidRPr="00880441">
        <w:rPr>
          <w:b/>
          <w:bCs/>
          <w:i/>
          <w:szCs w:val="28"/>
        </w:rPr>
        <w:t>I</w:t>
      </w:r>
      <w:r w:rsidR="00FA2A3A">
        <w:rPr>
          <w:b/>
          <w:bCs/>
          <w:i/>
          <w:szCs w:val="28"/>
        </w:rPr>
        <w:t>. polroku 202</w:t>
      </w:r>
      <w:r w:rsidR="006C7829">
        <w:rPr>
          <w:b/>
          <w:bCs/>
          <w:i/>
          <w:szCs w:val="28"/>
        </w:rPr>
        <w:t>2</w:t>
      </w:r>
    </w:p>
    <w:p w:rsidR="00876307" w:rsidRPr="00880441" w:rsidRDefault="00876307" w:rsidP="00876307">
      <w:pPr>
        <w:rPr>
          <w:sz w:val="22"/>
          <w:szCs w:val="22"/>
        </w:rPr>
      </w:pPr>
    </w:p>
    <w:tbl>
      <w:tblPr>
        <w:tblW w:w="13797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4831"/>
        <w:gridCol w:w="7783"/>
      </w:tblGrid>
      <w:tr w:rsidR="00880441" w:rsidRPr="00880441" w:rsidTr="00686FB3">
        <w:tc>
          <w:tcPr>
            <w:tcW w:w="11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0441">
              <w:rPr>
                <w:b/>
                <w:bCs/>
                <w:i/>
                <w:iCs/>
                <w:sz w:val="22"/>
                <w:szCs w:val="22"/>
              </w:rPr>
              <w:t>Poradové číslo</w:t>
            </w:r>
          </w:p>
        </w:tc>
        <w:tc>
          <w:tcPr>
            <w:tcW w:w="4831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2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Aproximačné nariadenia vlády SR</w:t>
            </w:r>
          </w:p>
        </w:tc>
        <w:tc>
          <w:tcPr>
            <w:tcW w:w="77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1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Implementovaný právny akt EÚ</w:t>
            </w:r>
          </w:p>
        </w:tc>
      </w:tr>
      <w:tr w:rsidR="007B1C0D" w:rsidRPr="00880441" w:rsidTr="00686FB3">
        <w:tc>
          <w:tcPr>
            <w:tcW w:w="1183" w:type="dxa"/>
          </w:tcPr>
          <w:p w:rsidR="007B1C0D" w:rsidRPr="00880441" w:rsidRDefault="007B1C0D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7B1C0D" w:rsidRPr="00FA2A3A" w:rsidRDefault="00EC75CF" w:rsidP="00A77161">
            <w:pPr>
              <w:autoSpaceDE w:val="0"/>
              <w:autoSpaceDN w:val="0"/>
              <w:adjustRightInd w:val="0"/>
              <w:jc w:val="both"/>
              <w:rPr>
                <w:rStyle w:val="h1a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Nariadenie </w:t>
            </w:r>
            <w:r w:rsidR="007B1C0D" w:rsidRPr="00AE3311">
              <w:rPr>
                <w:rFonts w:cstheme="minorHAnsi"/>
                <w:bCs/>
                <w:sz w:val="20"/>
                <w:szCs w:val="20"/>
              </w:rPr>
              <w:t>vlády Slovenskej republiky</w:t>
            </w:r>
            <w:r w:rsidR="007B1C0D">
              <w:rPr>
                <w:rFonts w:cstheme="minorHAnsi"/>
                <w:bCs/>
                <w:sz w:val="20"/>
                <w:szCs w:val="20"/>
              </w:rPr>
              <w:t xml:space="preserve"> č. 297/2022 Z. z.</w:t>
            </w:r>
            <w:r w:rsidR="007B1C0D" w:rsidRPr="00AE3311">
              <w:rPr>
                <w:rFonts w:cstheme="minorHAnsi"/>
                <w:bCs/>
                <w:sz w:val="20"/>
                <w:szCs w:val="20"/>
              </w:rPr>
              <w:t>, ktorým sa mení a dopĺňa nariadeni</w:t>
            </w:r>
            <w:r w:rsidR="00A77161">
              <w:rPr>
                <w:rFonts w:cstheme="minorHAnsi"/>
                <w:bCs/>
                <w:sz w:val="20"/>
                <w:szCs w:val="20"/>
              </w:rPr>
              <w:t xml:space="preserve">e vlády Slovenskej republiky č. </w:t>
            </w:r>
            <w:r w:rsidR="007B1C0D" w:rsidRPr="00142023">
              <w:rPr>
                <w:bCs/>
                <w:color w:val="000000"/>
                <w:sz w:val="20"/>
                <w:szCs w:val="20"/>
                <w:shd w:val="clear" w:color="auto" w:fill="FFFFFF"/>
              </w:rPr>
              <w:t>200/2019 Z. z. o poskytovaní pomoci na dodávanie a distribúciu ovocia, zeleniny, mlieka a výrobkov z nich pre deti a žiakov v školách v znení neskorších predpisov</w:t>
            </w:r>
          </w:p>
        </w:tc>
        <w:tc>
          <w:tcPr>
            <w:tcW w:w="7783" w:type="dxa"/>
          </w:tcPr>
          <w:p w:rsidR="007B1C0D" w:rsidRPr="0023728D" w:rsidRDefault="007B1C0D" w:rsidP="007B1C0D">
            <w:pPr>
              <w:jc w:val="both"/>
              <w:outlineLvl w:val="2"/>
              <w:rPr>
                <w:bCs/>
                <w:color w:val="000000" w:themeColor="text1"/>
                <w:sz w:val="20"/>
                <w:szCs w:val="20"/>
              </w:rPr>
            </w:pPr>
            <w:r w:rsidRPr="0023728D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1. Nariadenie Európskeho parlamentu a Rady (EÚ) 2021/2117 z 2. decembra 2021, ktorým sa mení nariadenie (EÚ) č. 1308/2013, ktorým sa vytvára spoločná organizácia trhov s poľnohospodárskymi výrobkami, nariadenie (EÚ) č. 1151/2012 o systémoch kvality pre poľnohospodárske výrobky a potraviny, nariadenie (EÚ) č. 251/2014 o vymedzení, opise, obchodnej úprave, označovaní a ochrane zemepisných označení aromatizovaných vínnych výrobkov a nariadenie (EÚ) č. 228/2013 o osobitných opatreniach v oblasti poľnohospodárstva v prospech najvzdialenejších regiónov Únie (Ú. v. EÚ L 435, 6.12.2021).</w:t>
            </w:r>
          </w:p>
          <w:p w:rsidR="007B1C0D" w:rsidRPr="0023728D" w:rsidRDefault="007B1C0D" w:rsidP="007B1C0D">
            <w:pPr>
              <w:jc w:val="both"/>
              <w:outlineLvl w:val="2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3728D">
              <w:rPr>
                <w:rFonts w:cstheme="minorHAnsi"/>
                <w:bCs/>
                <w:color w:val="000000" w:themeColor="text1"/>
                <w:sz w:val="20"/>
                <w:szCs w:val="20"/>
              </w:rPr>
              <w:t>2. Delegované nariadenie Komisie (EÚ) 2022/245 z 13. decembra 2021, ktorým sa mení a dopĺňa delegované nariadenie (EÚ) 2017/40, pokiaľ ide o sprievodné vzdelávacie opatrenia a výber a schvaľovanie žiadateľov o pomoc (Ú. v. EÚ L 41, 22.2.2022).</w:t>
            </w:r>
          </w:p>
          <w:p w:rsidR="007B1C0D" w:rsidRPr="0023728D" w:rsidRDefault="007B1C0D" w:rsidP="007B1C0D">
            <w:pPr>
              <w:shd w:val="clear" w:color="auto" w:fill="FFFFFF"/>
              <w:jc w:val="both"/>
              <w:rPr>
                <w:noProof w:val="0"/>
                <w:color w:val="000000" w:themeColor="text1"/>
                <w:sz w:val="20"/>
                <w:szCs w:val="20"/>
              </w:rPr>
            </w:pPr>
            <w:r w:rsidRPr="0023728D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3. Vykonávacie nariadenie Komisie (EÚ) 2022/246 z 13. decembra 2021, ktorým sa mení vykonávacie nariadenie (EÚ) 2017/39, pokiaľ ide o žiadosti o pomoc, vyplatenie pomoci a kontroly na mieste (Ú. v. EÚ L 41, 22.2.2022).</w:t>
            </w:r>
          </w:p>
        </w:tc>
      </w:tr>
      <w:tr w:rsidR="00637DC8" w:rsidRPr="00880441" w:rsidTr="00686FB3">
        <w:tc>
          <w:tcPr>
            <w:tcW w:w="1183" w:type="dxa"/>
          </w:tcPr>
          <w:p w:rsidR="00637DC8" w:rsidRPr="00637DC8" w:rsidRDefault="00637DC8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637DC8" w:rsidRPr="00637DC8" w:rsidRDefault="00637DC8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37DC8">
              <w:rPr>
                <w:rFonts w:cstheme="minorHAnsi"/>
                <w:bCs/>
                <w:sz w:val="20"/>
                <w:szCs w:val="20"/>
              </w:rPr>
              <w:t>Nariadenie vlády Slovenskej republiky č. 435/2022 Z. z., ktorým sa ustanovujú požiadavky na udržiavanie poľnohospodárskej plochy, aktívneho poľnohospodára a kondicionality</w:t>
            </w:r>
          </w:p>
        </w:tc>
        <w:tc>
          <w:tcPr>
            <w:tcW w:w="7783" w:type="dxa"/>
          </w:tcPr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 12. 2021) v znení</w:t>
            </w:r>
          </w:p>
          <w:p w:rsidR="008404F9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04F9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 delegovaného nariadenia Komisie (EÚ) 2022/126 zo 7. decembra 2021 (Ú. v. EÚ L 20, 31. 1. 2022),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 delegovaného nariadenia Komisie (EÚ) 2022/648 z 15. februára 2022 (Ú. v. EÚ L 119, 21. 4. 2022).</w:t>
            </w:r>
          </w:p>
          <w:p w:rsidR="00637DC8" w:rsidRPr="0023728D" w:rsidRDefault="00637DC8" w:rsidP="007B1C0D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637DC8" w:rsidRPr="00880441" w:rsidTr="00686FB3">
        <w:tc>
          <w:tcPr>
            <w:tcW w:w="1183" w:type="dxa"/>
          </w:tcPr>
          <w:p w:rsidR="00637DC8" w:rsidRPr="00880441" w:rsidRDefault="00637DC8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637DC8" w:rsidRDefault="00637DC8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Nariadenie vlády Slovenskej republiky č. 436/2022 Z. z., </w:t>
            </w:r>
            <w:r w:rsidRPr="00637DC8">
              <w:rPr>
                <w:rFonts w:cstheme="minorHAnsi"/>
                <w:bCs/>
                <w:sz w:val="20"/>
                <w:szCs w:val="20"/>
              </w:rPr>
              <w:t>ktorým sa ustanovujú pravidlá poskytovania podpory v poľnohospodárstve formou priamych platieb</w:t>
            </w:r>
          </w:p>
        </w:tc>
        <w:tc>
          <w:tcPr>
            <w:tcW w:w="7783" w:type="dxa"/>
          </w:tcPr>
          <w:p w:rsidR="00637DC8" w:rsidRPr="00637DC8" w:rsidRDefault="00637DC8" w:rsidP="00637DC8">
            <w:pPr>
              <w:ind w:left="-10"/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(ES) č. 1107/2009 z 21. októbra 2009 o uvádzaní prípravkov na ochranu rastlín na trh a o zrušení smerníc Rady 79/117/EHS a 91/414/EHS (Ú. v. EÚ L 309, 24. 11. 2009) v znení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Rady (EÚ) č. 518/2013 z 13. mája 2013, ktorým sa upravuje nariadenie Európskeho parlamentu a Rady (ES) č. 1107/2009 z dôvodu pristúpenia Chorvátskej republiky (Ú. v. EÚ L 158, 10. 6. 2013),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 nariadenia Európskeho parlamentu a Rady (EÚ) č. 652/2014 z 15. mája 2014, ktorým sa stanovuje hospodárenie s výdavkami týkajúcimi sa potravinového reťazca, zdravia a dobrých životných podmienok zvierat, ako aj zdravia rastlín a rastlinného rozmnožovacieho materiálu a ktorým sa menia smernice Rady 98/56/ES, 2000/29/ES a 2008/90/ES, nariadenia Európskeho parlamentu a Rady (ES) č. 178/2002, (ES) č. 882/2004 a (ES) č. 396/2005, smernica Európskeho parlamentu a Rady 2009/128/ES a nariadenie Európskeho parlamentu a Rady (ES) č. 1107/2009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zrušujú rozhodnutia Rady 66/399/EHS, 76/894/EHS a 2009/470/ES (Ú. v. EÚ L 189, 27. 6. 2014),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 4. 2017),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Komisie (EÚ) 2017/1432 zo 7. augusta 2017, ktorým sa mení nariadenie Európskeho parlamentu a Rady (ES) č. 1107/2009 o uvádzaní prípravkov na ochranu rastlín na trh, pokiaľ ide o kritériá schvaľovania účinných látok s nízkym rizikom (Ú. v. EÚ L 205, 8. 8. 2017),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Komisie (EÚ) 2018/605 z 19. apríla 2018, ktorým sa mení príloha II k nariadeniu (ES) č. 1107/2009 stanovením vedeckých kritérií určovania vlastností narúšajúcich endokrinný systém (Ú. v. EÚ L 101, 20. 4. 2018),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2019/1009 z 5. júna 2019, ktorým sa stanovujú pravidlá sprístupňovania EÚ produktov na hnojenie na trhu, menia nariadenia (ES) č. 1069/2009 a (ES) č. 1107/2009 a ruší nariadenie (ES) č. 2003/2003 (Ú. v. EÚ L 170, 25. 6. 2019),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2019/1381 z 20. júna 2019 o transparentnosti a udržateľnosti hodnotenia rizika na úrovni EÚ v potravinovom reťazci, a ktorým sa menia nariadenia (ES) č. 178/2002, (ES) č. 1829/2003, (ES) č. 1831/2003, (ES) č. 2065/2003, (ES) č. 1935/2004, (ES) č. 1331/2008, (ES) č. 1107/2009, (EÚ) 2015/2283 a smernica 2001/18/ES (Ú. v. EÚ L 231, 6. 9. 2019),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Komisie (EÚ) 2021/383 z 3. marca 2021, ktorým sa mení príloha III k nariadeniu Európskeho parlamentu a Rady (ES) č. 1107/2009, v ktorej sa uvádza zoznam koformulantov, ktorých začlenenie do prípravkov na ochranu rastlín sa neakceptovalo (Ú. v. EÚ L 74, 4. 3. 2021).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znení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 nariadenia Európskeho parlamentu a Rady (EÚ) č. 1310/2013 z 17. decembra 2013 ktorým sa stanovujú niektoré prechodné ustanovenia o podpore rozvoja vidieka z Európskeho poľnohospodárskeho fondu pre rozvoj vidieka (EPFRV) a ktorým sa mení nariadenie Európskeho parlamentu a Rady (EÚ) č. 1305/2013, pokiaľ ide o zdroje a ich rozdeľovanie na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rok 2014, a ktorým sa mení nariadenie Rady (ES) č. 73/2009 a nariadenia Európskeho parlamentu a Rady (EÚ) č. 1307/2013, (EÚ) č. 1306/2013 a (EÚ) č. 1308/2013, pokiaľ ide o ich uplatňovanie v roku 2014 (Ú. v. EÚ L 347, 20. 12. 2013),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2016/791 z 11. mája 2016, ktorým sa menia nariadenia (EÚ) č. 1308/2013 a (EÚ) č. 1306/2013, pokiaľ ide o program pomoci na poskytovanie ovocia, zeleniny, banánov a mlieka vo vzdelávacích zariadeniach (Ú. v. EÚ L 135, 24. 5. 2016),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delegovaného nariadenia Komisie (EÚ) 2016/1166 zo 17. mája 2016, ktorým sa mení príloha X k nariadeniu Európskeho parlamentu a Rady (EÚ) č. 1308/2013, pokiaľ ide o podmienky nákupu cukrovej repy v sektore cukru od 1. októbra 2017 (Ú. v. EÚ L 193, 19. 7. 2016),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delegovaného nariadenia Komisie (EÚ) 2016/1226 z 4. mája 2016, ktorým sa mení príloha IX k nariadeniu Európskeho parlamentu a Rady (EÚ) č. 1308/2013, pokiaľ ide o nepovinné vyhradené výrazy pre olivový olej (Ú. v. EÚ L 202, 28. 7. 2016),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2017/2393 z 13. decembra 2017, ktorým sa mení nariadenie (EÚ) č. 1305/2013 o podpore rozvoja vidieka prostredníctvom Európskeho poľnohospodárskeho fondu pre rozvoj vidieka (EPFRV), nariadenie (EÚ) č. 1306/2013 o financovaní, riadení a monitorovaní spoločnej poľnohospodárskej politiky, nariadenie (EÚ) č. 1307/2013, ktorým sa ustanovujú pravidlá priamych platieb pre poľnohospodárov na základe režimov podpory v rámci spoločnej poľnohospodárskej politiky, nariadenie (EÚ) č. 1308/2013, ktorým sa vytvára spoločná organizácia trhov s poľnohospodárskymi výrobkami, a nariadenie (EÚ) č. 652/2014, ktorým sa stanovuje hospodárenie s výdavkami týkajúcimi sa potravinového reťazca, zdravia a dobrých životných podmienok zvierat, ako aj zdravia rastlín a rastlinného rozmnožovacieho materiálu (Ú. v. EÚ L 350, 29. 12. 2017),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tejto podpory v rokoch 2021 a 2022 (Ú. v. EÚ L 437, 28. 12. 2020),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2021/2117 z 2. decembra 2021, ktorým sa mení nariadenie (EÚ) č. 1308/2013, ktorým sa vytvára spoločná organizácia trhov s poľnohospodárskymi výrobkami, nariadenie (EÚ) č. 1151/2012 o systémoch kvality pre poľnohospodárske výrobky a potraviny, nariadenie (EÚ) č. 251/2014 o vymedzení, opise, obchodnej úprave, označovaní a ochrane zemepisných označení aromatizovaných vínnych výrobkov a nariadenie (EÚ) č. 228/2013 o osobitných opatreniach v oblasti poľnohospodárstva v prospech najvzdialenejších regiónov Únie (Ú. v. EÚ L 435, 6. 12. 2021).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2016/429 z 9. marca 2016 o prenosných chorobách zvierat a zmene a zrušení určitých aktov v oblasti zdravia zvierat (právna úprava v oblasti zdravia zvierat) (Ú. v. EÚ L 084, 31. 3. 2016) v znení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nariadenia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 4. 2017),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delegovaného nariadenia Komisie (EÚ) 2018/1629 z 25. júla 2018, ktorým sa mení zoznam chorôb stanovený v prílohe II k nariadeniu Európskeho parlamentu a Rady (EÚ) 2016/429 o prenosných chorobách zvierat a zmene a zrušení určitých aktov v oblasti zdravia zvierat („právna úprava v oblasti zdravia zvierat“) (Ú. v. EÚ L 272, 31. 10. 2018).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 12. 2021) v znení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delegovaného nariadenia Komisie (EÚ) 2022/648 z 15. februára 2022, ktorým sa mení príloha XI k nariadeniu Európskeho parlamentu a Rady (EÚ) 2021/2115, pokiaľ ide o sumu podpory Únie na typy intervencií v záujme rozvoja vidieka vo finančnom roku 2023 (Ú. v. EÚ L 119, 21. 4. 2022).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5.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2021/2116 z 2. decembra 2021 o financovaní, riadení a monitorovaní spoločnej poľnohospodárskej politiky a o zrušení nariadenia (EÚ) č. 1306/2013 (Ú. v. EÚ L 435, 6. 12. 2021) v znení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delegovaného nariadenia Komisie (EÚ) 2022/1408 zo 16. júna 2022, ktorým sa mení nariadenie Európskeho parlamentu a Rady (EÚ) 2021/2116, pokiaľ ide o vyplácanie záloh na určité intervencie a podporné opatrenia ustanovené v nariadeniach (EÚ) 2021/2115 a (EÚ) č. 1308/2013 Európskeho parlamentu a Rady (Ú. v. EÚ L 216, 19. 8. 2022).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Delegované nariadenie Komisie (EÚ) 2022/126 zo 7. decembra 2021, ktorým sa dopĺňa nariadenie Európskeho parlamentu a Rady (EÚ) 2021/2115 o dodatočné požiadavky na určité typy intervencie stanovené členskými štátmi v ich strategických plánoch SPP na obdobie 2023 až 2027 podľa uvedeného nariadenia, ako aj o pravidlá týkajúce sa pomeru pre normu dobrého poľnohospodárskeho a environmentálneho stavu 1 (norma GAEC 1) (Ú. v. EÚ L 20, 31. 1. 2022).</w:t>
            </w:r>
          </w:p>
          <w:p w:rsidR="00637DC8" w:rsidRPr="00637DC8" w:rsidRDefault="00637DC8" w:rsidP="00637DC8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7.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Delegované nariadenie Komisie (EÚ) 2022/1172 zo 4. mája 2022, ktorým sa dopĺňa nariadenie Európskeho parlamentu a Rady (EÚ) 2021/2116 vzhľadom na integrovaný administratívny a kontrolný systém v rámci spoločnej poľnohospodárskej politiky a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uplatňovanie a výpočet správnych sankcií v súvislosti s kondicionalitou (Ú. v. EÚ L 183, 8. 7. 2022).</w:t>
            </w:r>
          </w:p>
          <w:p w:rsidR="00637DC8" w:rsidRPr="00E12D8E" w:rsidRDefault="00637DC8" w:rsidP="007B1C0D">
            <w:pPr>
              <w:jc w:val="both"/>
              <w:outlineLvl w:val="2"/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DC8">
              <w:rPr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8.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7DC8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Vykonávacie nariadenie Komisie (EÚ) 2022/1173 z 31. mája 2022, ktorým sa stanovujú pravidlá uplatňovania nariadenia Európskeho parlamentu a Rady (EÚ) 2021/2116 v súvislosti s integrovaným administratívnym a kontrolným systémom v rámci spoločnej poľnohospodárskej politiky (Ú. v. EÚ L 183, 8. 7. 2022).</w:t>
            </w:r>
          </w:p>
        </w:tc>
      </w:tr>
      <w:tr w:rsidR="00637DC8" w:rsidRPr="00880441" w:rsidTr="00686FB3">
        <w:tc>
          <w:tcPr>
            <w:tcW w:w="1183" w:type="dxa"/>
          </w:tcPr>
          <w:p w:rsidR="00637DC8" w:rsidRPr="00880441" w:rsidRDefault="00637DC8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637DC8" w:rsidRPr="00BC25CF" w:rsidRDefault="00BC25CF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C25CF">
              <w:rPr>
                <w:rFonts w:cstheme="minorHAnsi"/>
                <w:bCs/>
                <w:sz w:val="20"/>
                <w:szCs w:val="20"/>
              </w:rPr>
              <w:t>Nariadenie vlády Slovenskej republiky č. 437/2022 Z. z., ktorým sa mení a dopĺňa nariadenie vlády Slovenskej republiky č. 152/2013 Z. z. o podmienkach poskytovania podpory v poľnohospodárstve formou prechodných vnútroštátnych platieb v znení neskorších predpisov</w:t>
            </w:r>
          </w:p>
        </w:tc>
        <w:tc>
          <w:tcPr>
            <w:tcW w:w="7783" w:type="dxa"/>
          </w:tcPr>
          <w:p w:rsidR="00BC25CF" w:rsidRPr="00BC25CF" w:rsidRDefault="00BC25CF" w:rsidP="00BC25CF">
            <w:pPr>
              <w:jc w:val="both"/>
              <w:outlineLvl w:val="2"/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 12. 2021) v znení</w:t>
            </w:r>
          </w:p>
          <w:p w:rsidR="00BC25CF" w:rsidRPr="00BC25CF" w:rsidRDefault="00BC25CF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 delegovaného nariadenia Komisie (EÚ) 2022/126 zo 7. decembra 2021 (Ú. v. EÚ L 20, 31. 1. 2022),</w:t>
            </w:r>
          </w:p>
          <w:p w:rsidR="00BC25CF" w:rsidRPr="00BC25CF" w:rsidRDefault="00BC25CF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 delegovaného nariadenia Komisie (EÚ) 2022/648 z 15. februára 2022 (Ú. v. EÚ L 119, 21. 4. 2022).</w:t>
            </w:r>
          </w:p>
          <w:p w:rsidR="00BC25CF" w:rsidRPr="00BC25CF" w:rsidRDefault="00BC25CF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Nariadenie Európskeho parlamentu a Rady (EÚ) 2021/2116 z 2. decembra 2021 o financovaní, riadení a monitorovaní spoločnej poľnohospodárskej politiky a o zrušení nariadenia (EÚ) č. 1306/2013 (Ú. v. EÚ L 435, 6. 12. 2021) v znení</w:t>
            </w:r>
          </w:p>
          <w:p w:rsidR="00BC25CF" w:rsidRPr="00BC25CF" w:rsidRDefault="00BC25CF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 delegovaného nariadenia Komisie (EÚ) 2022/1172 zo 4. mája 2022 (Ú. v. EÚ L 183, 8. 7. 2022),</w:t>
            </w:r>
          </w:p>
          <w:p w:rsidR="00BC25CF" w:rsidRPr="00BC25CF" w:rsidRDefault="00BC25CF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25CF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– delegovaného nariadenia Komisie (EÚ) 2022/1408 zo 16. júna 2022 (Ú. v. EÚ L 2</w:t>
            </w: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16, 19. 8. 2022).</w:t>
            </w:r>
          </w:p>
          <w:p w:rsidR="00637DC8" w:rsidRPr="0023728D" w:rsidRDefault="00637DC8" w:rsidP="007B1C0D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95A4B" w:rsidRPr="00880441" w:rsidTr="00686FB3">
        <w:tc>
          <w:tcPr>
            <w:tcW w:w="1183" w:type="dxa"/>
          </w:tcPr>
          <w:p w:rsidR="00B95A4B" w:rsidRPr="00880441" w:rsidRDefault="00B95A4B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B95A4B" w:rsidRPr="00B95A4B" w:rsidRDefault="00B95A4B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95A4B">
              <w:rPr>
                <w:rFonts w:cstheme="minorHAnsi"/>
                <w:bCs/>
                <w:sz w:val="20"/>
                <w:szCs w:val="20"/>
              </w:rPr>
              <w:t>Nariadenie vlády Slovenskej republiky č. 469/2022 Z. z., ktorým sa mení nariadenie vlády Slovenskej republiky</w:t>
            </w:r>
            <w:r w:rsidRPr="00B95A4B">
              <w:rPr>
                <w:rFonts w:cstheme="minorHAnsi"/>
                <w:bCs/>
                <w:sz w:val="20"/>
                <w:szCs w:val="20"/>
              </w:rPr>
              <w:br/>
              <w:t>č. 396/2006 Z. z. o minimálnych bezpečnostných a zdravotných požiadavkách na stavenisko</w:t>
            </w:r>
          </w:p>
        </w:tc>
        <w:tc>
          <w:tcPr>
            <w:tcW w:w="7783" w:type="dxa"/>
          </w:tcPr>
          <w:p w:rsidR="00B95A4B" w:rsidRPr="00B95A4B" w:rsidRDefault="00B95A4B" w:rsidP="00BC25CF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5A4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Smernica Rady </w:t>
            </w:r>
            <w:hyperlink r:id="rId12" w:tooltip="Smernica Rady 92/57/EHS z 24. júna 1992 o zavedení minimálnych bezpečnostných a zdravotných požiadaviek na dočasných alebo lokalitne sa meniacich staveniskách (ôsma samostatná smernica v zmysle článku 16 ods. 1 smernice 89/391/EHS)" w:history="1">
              <w:r w:rsidRPr="00B95A4B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92/57/EHS</w:t>
              </w:r>
            </w:hyperlink>
            <w:r w:rsidRPr="00B95A4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 24. júna 1992 o zavedení minimálnych bezpečnostných a zdravotných požiadaviek na dočasných alebo lokalitne sa meniacich staveniskách (ôsma samostatná smernica v zmysle </w:t>
            </w:r>
            <w:hyperlink r:id="rId13" w:tooltip="Smernica Rady z 12. júna 1989 o zavádzaní opatrení na podporu zlepšenia bezpečnosti a ochrany zdravia pracovníkov pri práci" w:history="1">
              <w:r w:rsidRPr="00B95A4B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článku 16 ods. 1 smernice 89/391/EHS</w:t>
              </w:r>
            </w:hyperlink>
            <w:r w:rsidRPr="00B95A4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) (Mimoriadne vydanie Ú. v. EÚ, 5/zv. 2.).</w:t>
            </w: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2528B" w:rsidRPr="00880441" w:rsidTr="00686FB3">
        <w:tc>
          <w:tcPr>
            <w:tcW w:w="1183" w:type="dxa"/>
          </w:tcPr>
          <w:p w:rsidR="0022528B" w:rsidRPr="00880441" w:rsidRDefault="0022528B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22528B" w:rsidRPr="0022528B" w:rsidRDefault="0022528B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2528B">
              <w:rPr>
                <w:rFonts w:cstheme="minorHAnsi"/>
                <w:bCs/>
                <w:sz w:val="20"/>
                <w:szCs w:val="20"/>
              </w:rPr>
              <w:t xml:space="preserve">Nariadenie vlády Slovenskej republiky č. 479/2022 Z. z., ktorým sa mení a dopĺňa nariadenie vlády Slovenskej republiky č. 438/2006 Z. z. o nežiaducich látkach v krmivách a o iných ukazovateľoch bezpečnosti a použiteľnosti krmív v znení neskorších predpisov </w:t>
            </w:r>
          </w:p>
        </w:tc>
        <w:tc>
          <w:tcPr>
            <w:tcW w:w="7783" w:type="dxa"/>
          </w:tcPr>
          <w:p w:rsidR="0022528B" w:rsidRDefault="0022528B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1. Smernica Európskeho parlamentu a Rady </w:t>
            </w:r>
            <w:hyperlink r:id="rId14" w:tooltip="Smernica Európskeho Parlamentu a Rady 2002/32/ES zo 7. mája 2002 o nežiadúcich látkach v krmivách pre zvieratá" w:history="1">
              <w:r w:rsidRPr="0022528B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2002/32/ES</w:t>
              </w:r>
            </w:hyperlink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zo 7. mája 2002 o nežiaducich látkach v krmivách pre zvieratá (Mimoriadne vydanie Ú. v. EÚ, kap. 3/zv. 36) v znení</w:t>
            </w:r>
          </w:p>
          <w:p w:rsidR="00D90E24" w:rsidRDefault="0022528B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smernice Komisie 2003/57/ES zo 17. júna 2003 (Mimoriadne vydanie Ú. v. EÚ, kap. 3/zv. 39),</w:t>
            </w:r>
          </w:p>
          <w:p w:rsidR="00D90E24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smernice Komisie 2003/100/ES z 31. októbra 2003 (Mimoriadne vydanie Ú. v. EÚ, kap. 3/zv. 40), </w:t>
            </w:r>
          </w:p>
          <w:p w:rsidR="00D90E24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smernice Komisie 2005/8/ES z 27. januára 2005 (Ú. v. EÚ L 27, 29. 1. 2005),</w:t>
            </w:r>
          </w:p>
          <w:p w:rsidR="00D90E24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smernice Komisie 2005/86/ES z 5. decembra 2005 (Ú. v. EÚ L 318, 6. 12. 2005), </w:t>
            </w:r>
          </w:p>
          <w:p w:rsidR="00D90E24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smernice Komisie 2005/87/ES z 5. decembra 2005 (Ú. v. EÚ L 318, 6. 12. 2005), </w:t>
            </w:r>
          </w:p>
          <w:p w:rsidR="00D90E24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smernice Komisie 2006/13/ES z 3. februára 2006 (Ú. v. EÚ L 32, 4. 2. 2006),</w:t>
            </w:r>
          </w:p>
          <w:p w:rsidR="0022528B" w:rsidRPr="0022528B" w:rsidRDefault="00D90E24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22528B"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smernice Komisie 2006/77/ES z 29. septembra 2006 (Ú. v. EÚ L 271, 30. 9. 2006).</w:t>
            </w:r>
          </w:p>
          <w:p w:rsidR="0022528B" w:rsidRPr="00D90E24" w:rsidRDefault="0022528B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2. Smernica Komisie </w:t>
            </w:r>
            <w:hyperlink r:id="rId15" w:tooltip="Smernica Komisie 2008/76/ES z 25. júla 2008 , ktorou sa mení a dopĺňa príloha I k smernici Európskeho parlamentu a Rady 2002/32/ES o nežiaducich látkach v krmivách pre zvieratá (Text s významom pre EHP)" w:history="1">
              <w:r w:rsidRPr="00D90E24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2008/76/ES</w:t>
              </w:r>
            </w:hyperlink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 25. júla 2008, ktorou sa mení a dopĺňa príloha I k smernici Európskeho parlamentu a Rady 2002/32/ES o nežiaducich látkach v krmivách pre zvieratá. (Ú. v. EÚ L 198, 26. 7. 2008).</w:t>
            </w:r>
          </w:p>
          <w:p w:rsidR="0022528B" w:rsidRPr="00D90E24" w:rsidRDefault="0022528B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3. </w:t>
            </w:r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Smernica Komisie </w:t>
            </w:r>
            <w:hyperlink r:id="rId16" w:tooltip="Smernica Komisie 2009/8/ES z 10. februára 2009 , ktorou sa mení a dopĺňa príloha I k smernici Európskeho parlamentu a Rady 2002/32/ES, pokiaľ ide o najvyššie obsahy nevyhnutného prenosu kokcidiostatík alebo histomonostatík do necieľového krmiva (Text s významo" w:history="1">
              <w:r w:rsidRPr="00D90E24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2009/8/ES</w:t>
              </w:r>
            </w:hyperlink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 10. februára 2009, ktorou sa mení a dopĺňa príloha I k smernici Európskeho parlamentu a Rady 2002/32/ES, pokiaľ ide o najvyššie obsahy nevyhnutného prenosu kokcidiostatík alebo histomonostatík do necieľového krmiva (Ú. v. EÚ L 40, 11. 2. 2009).</w:t>
            </w:r>
          </w:p>
          <w:p w:rsidR="0022528B" w:rsidRPr="00D90E24" w:rsidRDefault="0022528B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. Smernica Komisie </w:t>
            </w:r>
            <w:hyperlink r:id="rId17" w:tooltip="Smernica Komisie 2009/141/ES z 23. novembra 2009 , ktorou sa mení a dopĺňa príloha I k smernici Európskeho parlamentu a Rady 2002/32/ES, pokiaľ ide o najvyššie prípustné hladiny arzénu, teobromínu, Datura sp., Ricinus communis L., Croton tiglium L. a Abrus pre" w:history="1">
              <w:r w:rsidRPr="00D90E24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2009/141/ES</w:t>
              </w:r>
            </w:hyperlink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 23. novembra 2009, ktorou sa mení a dopĺňa príloha I k smernici Európskeho parlamentu a Rady 2002/32/ES, pokiaľ ide o najvyššie prípustné hladiny arzénu, teobromínu, Datura sp., Ricinus communis L., Croton tiglium L. a Abrus precatorius L. (Ú. v. EÚ L 308, 24. 11. 2009).</w:t>
            </w:r>
            <w:r w:rsidR="006154F7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22528B" w:rsidRDefault="0022528B" w:rsidP="006154F7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528B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5. </w:t>
            </w:r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Smernica Komisie </w:t>
            </w:r>
            <w:hyperlink r:id="rId18" w:tooltip="Smernica Komisie 2010/6/EÚ z 9. februára 2010 , ktorou sa mení a dopĺňa príloha I k smernici Európskeho parlamentu a Rady 2002/32/ES, pokiaľ ide o ortuť, voľný gossypol, dusitany a Mowrah, Bassia, Madhuca (Text s významom pre EHP)" w:history="1">
              <w:r w:rsidRPr="00D90E24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2010/6/EÚ </w:t>
              </w:r>
            </w:hyperlink>
            <w:r w:rsidRPr="00D90E24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z 9. februára 2010, ktorou sa mení a dopĺňa príloha I k smernici Európskeho parlamentu a Rady 2002/32/ES, pokiaľ ide o ortuť, voľný gossypol, dusitany a Mowrah, Bassia, Madhuca (Ú. v. EÚ L 37, 10. 2. 2010).</w:t>
            </w:r>
          </w:p>
        </w:tc>
      </w:tr>
      <w:tr w:rsidR="008404F9" w:rsidRPr="00880441" w:rsidTr="00686FB3">
        <w:tc>
          <w:tcPr>
            <w:tcW w:w="1183" w:type="dxa"/>
          </w:tcPr>
          <w:p w:rsidR="008404F9" w:rsidRPr="00880441" w:rsidRDefault="008404F9" w:rsidP="007B1C0D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8404F9" w:rsidRPr="0022528B" w:rsidRDefault="008404F9" w:rsidP="00A7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04F9">
              <w:rPr>
                <w:rFonts w:cstheme="minorHAnsi"/>
                <w:bCs/>
                <w:sz w:val="20"/>
                <w:szCs w:val="20"/>
              </w:rPr>
              <w:t>Nariadenie vlády Slovenskej republiky</w:t>
            </w:r>
            <w:r>
              <w:rPr>
                <w:rFonts w:cstheme="minorHAnsi"/>
                <w:bCs/>
                <w:sz w:val="20"/>
                <w:szCs w:val="20"/>
              </w:rPr>
              <w:t xml:space="preserve"> č. 525/2022 Z. z.</w:t>
            </w:r>
            <w:r w:rsidRPr="008404F9">
              <w:rPr>
                <w:rFonts w:cstheme="minorHAnsi"/>
                <w:bCs/>
                <w:sz w:val="20"/>
                <w:szCs w:val="20"/>
              </w:rPr>
              <w:t>, ktorým sa mení nariadenie vlády Slovenskej republiky č. 391/2006 Z. z. o minimálnych bezpečnostných a zdravotných požiadavkách na pracovisko</w:t>
            </w:r>
          </w:p>
        </w:tc>
        <w:tc>
          <w:tcPr>
            <w:tcW w:w="7783" w:type="dxa"/>
          </w:tcPr>
          <w:p w:rsidR="008404F9" w:rsidRPr="008404F9" w:rsidRDefault="008404F9" w:rsidP="0022528B">
            <w:pPr>
              <w:jc w:val="both"/>
              <w:outlineLvl w:val="2"/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8404F9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Smernica Rady </w:t>
            </w:r>
            <w:hyperlink r:id="rId19" w:tooltip="Smernica Rady z 30. novembra 1989 o minimálnych požiadavkách na bezpečnosť a ochranu zdravia na pracovisku (prvá samostatná smernica v zmysle článku 16 ods. 1 smernice 89/391/EHS)" w:history="1">
              <w:r w:rsidRPr="008404F9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89/654/EHS</w:t>
              </w:r>
            </w:hyperlink>
            <w:r w:rsidRPr="008404F9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 z 30. novembra 1989 o minimálnych požiadavkách na bezpečnosť a ochranu zdravia na pracovisku (prvá samostatná smernica v zmysle </w:t>
            </w:r>
            <w:hyperlink r:id="rId20" w:tooltip="Smernica Rady z 12. júna 1989 o zavádzaní opatrení na podporu zlepšenia bezpečnosti a ochrany zdravia pracovníkov pri práci" w:history="1">
              <w:r w:rsidRPr="008404F9">
                <w:rPr>
                  <w:rStyle w:val="Hypertextovprepojenie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článku 16 ods. 1 smernice 89/391/EHS</w:t>
              </w:r>
            </w:hyperlink>
            <w:r w:rsidRPr="008404F9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) (Mimoriadne vydanie Ú. v. EÚ, 5/zv. 1.).</w:t>
            </w:r>
          </w:p>
        </w:tc>
      </w:tr>
    </w:tbl>
    <w:p w:rsidR="00E26FAE" w:rsidRPr="00880441" w:rsidRDefault="00E26FAE" w:rsidP="00AD37F8">
      <w:pPr>
        <w:rPr>
          <w:sz w:val="22"/>
          <w:szCs w:val="22"/>
        </w:rPr>
      </w:pPr>
    </w:p>
    <w:sectPr w:rsidR="00E26FAE" w:rsidRPr="00880441" w:rsidSect="00F730A9">
      <w:pgSz w:w="16838" w:h="11906" w:orient="landscape" w:code="9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D4" w:rsidRDefault="001C6BD4" w:rsidP="00AD37F8">
      <w:r>
        <w:separator/>
      </w:r>
    </w:p>
  </w:endnote>
  <w:endnote w:type="continuationSeparator" w:id="0">
    <w:p w:rsidR="001C6BD4" w:rsidRDefault="001C6BD4" w:rsidP="00AD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D4" w:rsidRDefault="001C6BD4" w:rsidP="00AD37F8">
      <w:r>
        <w:separator/>
      </w:r>
    </w:p>
  </w:footnote>
  <w:footnote w:type="continuationSeparator" w:id="0">
    <w:p w:rsidR="001C6BD4" w:rsidRDefault="001C6BD4" w:rsidP="00AD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8F1"/>
    <w:multiLevelType w:val="hybridMultilevel"/>
    <w:tmpl w:val="607E2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E91"/>
    <w:multiLevelType w:val="hybridMultilevel"/>
    <w:tmpl w:val="C2B07F58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69ED"/>
    <w:multiLevelType w:val="multilevel"/>
    <w:tmpl w:val="06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4036"/>
    <w:multiLevelType w:val="multilevel"/>
    <w:tmpl w:val="43C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40C0E"/>
    <w:multiLevelType w:val="hybridMultilevel"/>
    <w:tmpl w:val="F57057D0"/>
    <w:lvl w:ilvl="0" w:tplc="582E6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6D33"/>
    <w:multiLevelType w:val="hybridMultilevel"/>
    <w:tmpl w:val="C9C4E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B36FD"/>
    <w:multiLevelType w:val="multilevel"/>
    <w:tmpl w:val="8E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00D65"/>
    <w:multiLevelType w:val="multilevel"/>
    <w:tmpl w:val="1B6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75C0"/>
    <w:multiLevelType w:val="hybridMultilevel"/>
    <w:tmpl w:val="DE808062"/>
    <w:lvl w:ilvl="0" w:tplc="2A02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7575"/>
    <w:multiLevelType w:val="hybridMultilevel"/>
    <w:tmpl w:val="64241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C2FD7"/>
    <w:multiLevelType w:val="hybridMultilevel"/>
    <w:tmpl w:val="C236414C"/>
    <w:lvl w:ilvl="0" w:tplc="626056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3508"/>
    <w:rsid w:val="00007377"/>
    <w:rsid w:val="00013913"/>
    <w:rsid w:val="0003153B"/>
    <w:rsid w:val="00032A9A"/>
    <w:rsid w:val="00034C40"/>
    <w:rsid w:val="00036DAA"/>
    <w:rsid w:val="00037BD0"/>
    <w:rsid w:val="00047586"/>
    <w:rsid w:val="00047EEE"/>
    <w:rsid w:val="000667CE"/>
    <w:rsid w:val="00087D9A"/>
    <w:rsid w:val="000A29F5"/>
    <w:rsid w:val="000A6753"/>
    <w:rsid w:val="000A6FB9"/>
    <w:rsid w:val="000E2494"/>
    <w:rsid w:val="000F5413"/>
    <w:rsid w:val="000F5DE0"/>
    <w:rsid w:val="00105DAD"/>
    <w:rsid w:val="0011290B"/>
    <w:rsid w:val="001206BC"/>
    <w:rsid w:val="00174330"/>
    <w:rsid w:val="00176701"/>
    <w:rsid w:val="001B3121"/>
    <w:rsid w:val="001C6BD4"/>
    <w:rsid w:val="001D4657"/>
    <w:rsid w:val="001D491D"/>
    <w:rsid w:val="001D79A8"/>
    <w:rsid w:val="001E746E"/>
    <w:rsid w:val="001F2E01"/>
    <w:rsid w:val="0020528F"/>
    <w:rsid w:val="00206619"/>
    <w:rsid w:val="00213BAD"/>
    <w:rsid w:val="0022528B"/>
    <w:rsid w:val="002316AD"/>
    <w:rsid w:val="002325F0"/>
    <w:rsid w:val="00234A31"/>
    <w:rsid w:val="0023728D"/>
    <w:rsid w:val="00247CC5"/>
    <w:rsid w:val="00253AE1"/>
    <w:rsid w:val="002B4D50"/>
    <w:rsid w:val="002C005E"/>
    <w:rsid w:val="002C1729"/>
    <w:rsid w:val="002C58A0"/>
    <w:rsid w:val="002E1A6F"/>
    <w:rsid w:val="002F4401"/>
    <w:rsid w:val="003240E0"/>
    <w:rsid w:val="00332A1A"/>
    <w:rsid w:val="00371884"/>
    <w:rsid w:val="003811C2"/>
    <w:rsid w:val="00381714"/>
    <w:rsid w:val="003A2290"/>
    <w:rsid w:val="003A6CF5"/>
    <w:rsid w:val="003B64EF"/>
    <w:rsid w:val="003C10AB"/>
    <w:rsid w:val="003C2D21"/>
    <w:rsid w:val="003D1F61"/>
    <w:rsid w:val="003F2C26"/>
    <w:rsid w:val="004054AC"/>
    <w:rsid w:val="004233A1"/>
    <w:rsid w:val="00423E01"/>
    <w:rsid w:val="0045209B"/>
    <w:rsid w:val="004717F1"/>
    <w:rsid w:val="0047417A"/>
    <w:rsid w:val="00486E68"/>
    <w:rsid w:val="00493FA5"/>
    <w:rsid w:val="004965D8"/>
    <w:rsid w:val="004A1CD5"/>
    <w:rsid w:val="004A7C65"/>
    <w:rsid w:val="004B54CD"/>
    <w:rsid w:val="004B6016"/>
    <w:rsid w:val="004C2EBC"/>
    <w:rsid w:val="004D0672"/>
    <w:rsid w:val="004D30C6"/>
    <w:rsid w:val="004D4F69"/>
    <w:rsid w:val="0050225A"/>
    <w:rsid w:val="00502C39"/>
    <w:rsid w:val="005216C0"/>
    <w:rsid w:val="0052437F"/>
    <w:rsid w:val="005321CC"/>
    <w:rsid w:val="005555C9"/>
    <w:rsid w:val="00587D40"/>
    <w:rsid w:val="005A5839"/>
    <w:rsid w:val="005B03DF"/>
    <w:rsid w:val="005C409F"/>
    <w:rsid w:val="005C7A96"/>
    <w:rsid w:val="005C7F2A"/>
    <w:rsid w:val="00610290"/>
    <w:rsid w:val="006154F7"/>
    <w:rsid w:val="00617A2A"/>
    <w:rsid w:val="006352CF"/>
    <w:rsid w:val="006375D4"/>
    <w:rsid w:val="00637DC8"/>
    <w:rsid w:val="0064516E"/>
    <w:rsid w:val="00665D45"/>
    <w:rsid w:val="00671E59"/>
    <w:rsid w:val="00684B46"/>
    <w:rsid w:val="00686FB3"/>
    <w:rsid w:val="00692AFD"/>
    <w:rsid w:val="006977EA"/>
    <w:rsid w:val="006A6364"/>
    <w:rsid w:val="006B6639"/>
    <w:rsid w:val="006C7829"/>
    <w:rsid w:val="006D098F"/>
    <w:rsid w:val="006D6214"/>
    <w:rsid w:val="006D6863"/>
    <w:rsid w:val="006E2D4E"/>
    <w:rsid w:val="006F07B2"/>
    <w:rsid w:val="006F698E"/>
    <w:rsid w:val="006F7129"/>
    <w:rsid w:val="006F76EC"/>
    <w:rsid w:val="00705131"/>
    <w:rsid w:val="007156CF"/>
    <w:rsid w:val="00723211"/>
    <w:rsid w:val="00737BC2"/>
    <w:rsid w:val="0078468F"/>
    <w:rsid w:val="00793B28"/>
    <w:rsid w:val="00797DB2"/>
    <w:rsid w:val="007A041A"/>
    <w:rsid w:val="007A3E18"/>
    <w:rsid w:val="007B132C"/>
    <w:rsid w:val="007B1C0D"/>
    <w:rsid w:val="007C5A7A"/>
    <w:rsid w:val="007E0258"/>
    <w:rsid w:val="008048C8"/>
    <w:rsid w:val="008053D5"/>
    <w:rsid w:val="0081190F"/>
    <w:rsid w:val="00817AA5"/>
    <w:rsid w:val="00827B7B"/>
    <w:rsid w:val="00827CF7"/>
    <w:rsid w:val="008359CC"/>
    <w:rsid w:val="008404F9"/>
    <w:rsid w:val="008505E6"/>
    <w:rsid w:val="00876307"/>
    <w:rsid w:val="00880441"/>
    <w:rsid w:val="00885ECE"/>
    <w:rsid w:val="008A41FD"/>
    <w:rsid w:val="008D27A4"/>
    <w:rsid w:val="008E763B"/>
    <w:rsid w:val="008F3529"/>
    <w:rsid w:val="009018DE"/>
    <w:rsid w:val="00917299"/>
    <w:rsid w:val="00917561"/>
    <w:rsid w:val="00920E56"/>
    <w:rsid w:val="00921492"/>
    <w:rsid w:val="00923E17"/>
    <w:rsid w:val="00925FC8"/>
    <w:rsid w:val="0094528D"/>
    <w:rsid w:val="00951E9A"/>
    <w:rsid w:val="00966EDD"/>
    <w:rsid w:val="00975961"/>
    <w:rsid w:val="009938B8"/>
    <w:rsid w:val="009B1883"/>
    <w:rsid w:val="009B402D"/>
    <w:rsid w:val="009D66BB"/>
    <w:rsid w:val="009E5921"/>
    <w:rsid w:val="00A04208"/>
    <w:rsid w:val="00A157A2"/>
    <w:rsid w:val="00A2243C"/>
    <w:rsid w:val="00A40574"/>
    <w:rsid w:val="00A41D63"/>
    <w:rsid w:val="00A55B2E"/>
    <w:rsid w:val="00A77161"/>
    <w:rsid w:val="00A83B91"/>
    <w:rsid w:val="00A85045"/>
    <w:rsid w:val="00A87BBE"/>
    <w:rsid w:val="00AA3F11"/>
    <w:rsid w:val="00AB2123"/>
    <w:rsid w:val="00AB2171"/>
    <w:rsid w:val="00AC1CD7"/>
    <w:rsid w:val="00AD37F8"/>
    <w:rsid w:val="00AE0F85"/>
    <w:rsid w:val="00AF5CB2"/>
    <w:rsid w:val="00B05313"/>
    <w:rsid w:val="00B22CA7"/>
    <w:rsid w:val="00B27890"/>
    <w:rsid w:val="00B661C5"/>
    <w:rsid w:val="00B728D1"/>
    <w:rsid w:val="00B80EB8"/>
    <w:rsid w:val="00B86085"/>
    <w:rsid w:val="00B95455"/>
    <w:rsid w:val="00B95A4B"/>
    <w:rsid w:val="00BA1D44"/>
    <w:rsid w:val="00BA5D21"/>
    <w:rsid w:val="00BC25CF"/>
    <w:rsid w:val="00BC6D19"/>
    <w:rsid w:val="00BD2D66"/>
    <w:rsid w:val="00BF57F3"/>
    <w:rsid w:val="00C17DFC"/>
    <w:rsid w:val="00C27215"/>
    <w:rsid w:val="00C35B7A"/>
    <w:rsid w:val="00C4330D"/>
    <w:rsid w:val="00C73A70"/>
    <w:rsid w:val="00C91CB8"/>
    <w:rsid w:val="00CB3154"/>
    <w:rsid w:val="00CD2E88"/>
    <w:rsid w:val="00CE70C2"/>
    <w:rsid w:val="00D0064C"/>
    <w:rsid w:val="00D11934"/>
    <w:rsid w:val="00D6111E"/>
    <w:rsid w:val="00D65EB6"/>
    <w:rsid w:val="00D711F3"/>
    <w:rsid w:val="00D76E9E"/>
    <w:rsid w:val="00D85D13"/>
    <w:rsid w:val="00D90E24"/>
    <w:rsid w:val="00DD54F7"/>
    <w:rsid w:val="00DF14E0"/>
    <w:rsid w:val="00DF6ECE"/>
    <w:rsid w:val="00E0162B"/>
    <w:rsid w:val="00E05A41"/>
    <w:rsid w:val="00E12D8E"/>
    <w:rsid w:val="00E25A3A"/>
    <w:rsid w:val="00E26FAE"/>
    <w:rsid w:val="00E42513"/>
    <w:rsid w:val="00E542D9"/>
    <w:rsid w:val="00E54F45"/>
    <w:rsid w:val="00E55B28"/>
    <w:rsid w:val="00E65468"/>
    <w:rsid w:val="00E834F0"/>
    <w:rsid w:val="00E84248"/>
    <w:rsid w:val="00E925B4"/>
    <w:rsid w:val="00EC2E37"/>
    <w:rsid w:val="00EC5082"/>
    <w:rsid w:val="00EC6C97"/>
    <w:rsid w:val="00EC75CF"/>
    <w:rsid w:val="00EE5709"/>
    <w:rsid w:val="00F34811"/>
    <w:rsid w:val="00F41D96"/>
    <w:rsid w:val="00F730A9"/>
    <w:rsid w:val="00F74BC6"/>
    <w:rsid w:val="00FA2A3A"/>
    <w:rsid w:val="00FA37A5"/>
    <w:rsid w:val="00FB7F26"/>
    <w:rsid w:val="00FC0F58"/>
    <w:rsid w:val="00FC5B9E"/>
    <w:rsid w:val="00FE778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EC6B"/>
  <w15:docId w15:val="{6296C010-2A55-4EA8-8F4E-23F3403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2C58A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AD37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7F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37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7F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8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9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3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6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6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4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8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0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1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49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3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30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1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1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9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2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9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1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44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3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5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20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3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85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71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04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1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5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7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0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4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6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87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5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3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8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6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0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7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8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4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8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6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0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76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8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57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0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0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67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5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3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8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2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77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7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0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8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-lex.europa.eu/LexUriServ/LexUriServ.do?uri=CELEX:31989L0391:SK:HTML" TargetMode="External"/><Relationship Id="rId18" Type="http://schemas.openxmlformats.org/officeDocument/2006/relationships/hyperlink" Target="http://eur-lex.europa.eu/LexUriServ/LexUriServ.do?uri=OJ:L:2010:037:0029:01:SK: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eur-lex.europa.eu/LexUriServ/LexUriServ.do?uri=CELEX:31992L0057:SK:HTML" TargetMode="External"/><Relationship Id="rId17" Type="http://schemas.openxmlformats.org/officeDocument/2006/relationships/hyperlink" Target="http://eur-lex.europa.eu/LexUriServ/LexUriServ.do?uri=OJ:L:2009:308:0020:01:SK: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xUriServ/LexUriServ.do?uri=OJ:L:2009:040:0019:01:SK:HTML" TargetMode="External"/><Relationship Id="rId20" Type="http://schemas.openxmlformats.org/officeDocument/2006/relationships/hyperlink" Target="http://eur-lex.europa.eu/LexUriServ/LexUriServ.do?uri=CELEX:31989L0391:SK: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ur-lex.europa.eu/LexUriServ/LexUriServ.do?uri=OJ:L:2008:198:0037:01:SK: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ur-lex.europa.eu/LexUriServ/LexUriServ.do?uri=CELEX:31989L0654:SK: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xUriServ/LexUriServ.do?uri=CELEX:32002L0032:SK: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Príloha-č.-1---vydané-aproximačné-nariadenia-vlády-SR-v-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DA5-44D1-4C19-AAD3-776A2406554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FDFA79-0659-45D2-B035-36B2FC2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Lazorčáková Timea</cp:lastModifiedBy>
  <cp:revision>23</cp:revision>
  <cp:lastPrinted>2022-11-25T09:10:00Z</cp:lastPrinted>
  <dcterms:created xsi:type="dcterms:W3CDTF">2021-05-26T08:28:00Z</dcterms:created>
  <dcterms:modified xsi:type="dcterms:W3CDTF">2023-01-02T12:40:00Z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COO.2145.1000.3.2332982</vt:lpwstr>
  </property>
  <property fmtid="{D5CDD505-2E9C-101B-9397-08002B2CF9AE}" pid="152" name="FSC#FSCFOLIO@1.1001:docpropproject">
    <vt:lpwstr/>
  </property>
</Properties>
</file>