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9938" w14:textId="77777777" w:rsidR="00CD2E5B" w:rsidRPr="008D68F6" w:rsidRDefault="00FC5E9A" w:rsidP="00CD2E5B">
      <w:pPr>
        <w:jc w:val="center"/>
        <w:rPr>
          <w:b/>
          <w:bCs/>
          <w:sz w:val="28"/>
          <w:szCs w:val="28"/>
        </w:rPr>
      </w:pPr>
      <w:r w:rsidRPr="008D68F6">
        <w:rPr>
          <w:b/>
          <w:bCs/>
          <w:sz w:val="28"/>
          <w:szCs w:val="28"/>
        </w:rPr>
        <w:t>N Á R O D N Á    R A D A   S L O V E N S K E J    R E P U B L I K Y</w:t>
      </w:r>
    </w:p>
    <w:p w14:paraId="5985F174" w14:textId="1641A2F1" w:rsidR="00CD2E5B" w:rsidRPr="008D68F6" w:rsidRDefault="00FC5E9A" w:rsidP="00CD2E5B">
      <w:pPr>
        <w:pBdr>
          <w:bottom w:val="single" w:sz="6" w:space="1" w:color="auto"/>
        </w:pBdr>
        <w:jc w:val="center"/>
        <w:rPr>
          <w:bCs/>
        </w:rPr>
      </w:pPr>
      <w:r w:rsidRPr="008D68F6">
        <w:rPr>
          <w:bCs/>
        </w:rPr>
        <w:t>VI</w:t>
      </w:r>
      <w:r>
        <w:rPr>
          <w:bCs/>
        </w:rPr>
        <w:t>II</w:t>
      </w:r>
      <w:r w:rsidRPr="008D68F6">
        <w:rPr>
          <w:bCs/>
        </w:rPr>
        <w:t>. volebné obdobie</w:t>
      </w:r>
    </w:p>
    <w:p w14:paraId="028CCF81" w14:textId="77777777" w:rsidR="00CD2E5B" w:rsidRPr="008D68F6" w:rsidRDefault="00CD2E5B" w:rsidP="00CD2E5B">
      <w:pPr>
        <w:jc w:val="center"/>
        <w:rPr>
          <w:b/>
          <w:bCs/>
          <w:sz w:val="28"/>
          <w:szCs w:val="28"/>
        </w:rPr>
      </w:pPr>
    </w:p>
    <w:p w14:paraId="6F012B9A" w14:textId="77777777" w:rsidR="00CD2E5B" w:rsidRPr="008D68F6" w:rsidRDefault="00CD2E5B" w:rsidP="00CD2E5B">
      <w:pPr>
        <w:rPr>
          <w:bCs/>
        </w:rPr>
      </w:pPr>
    </w:p>
    <w:p w14:paraId="1AF2A571" w14:textId="77777777" w:rsidR="00CD2E5B" w:rsidRPr="00272C3F" w:rsidRDefault="00FC5E9A" w:rsidP="00CD2E5B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272C3F">
        <w:rPr>
          <w:rFonts w:ascii="Book Antiqua" w:hAnsi="Book Antiqua"/>
          <w:b/>
          <w:bCs/>
          <w:sz w:val="22"/>
          <w:szCs w:val="22"/>
        </w:rPr>
        <w:t>NÁVRH</w:t>
      </w:r>
    </w:p>
    <w:p w14:paraId="69C19938" w14:textId="77777777" w:rsidR="00CD2E5B" w:rsidRPr="00272C3F" w:rsidRDefault="00CD2E5B" w:rsidP="00CD2E5B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</w:p>
    <w:p w14:paraId="431FE9E3" w14:textId="77777777" w:rsidR="00CD2E5B" w:rsidRPr="00272C3F" w:rsidRDefault="00FC5E9A" w:rsidP="00CD2E5B">
      <w:pPr>
        <w:pStyle w:val="Nadpis1"/>
        <w:keepLines w:val="0"/>
        <w:spacing w:before="0" w:after="0"/>
        <w:rPr>
          <w:rFonts w:ascii="Book Antiqua" w:hAnsi="Book Antiqua" w:cs="Times New Roman"/>
          <w:sz w:val="22"/>
          <w:szCs w:val="22"/>
        </w:rPr>
      </w:pPr>
      <w:r w:rsidRPr="00272C3F">
        <w:rPr>
          <w:rFonts w:ascii="Book Antiqua" w:hAnsi="Book Antiqua" w:cs="Times New Roman"/>
          <w:sz w:val="22"/>
          <w:szCs w:val="22"/>
        </w:rPr>
        <w:t>Ústavný zákon</w:t>
      </w:r>
    </w:p>
    <w:p w14:paraId="3A5C7C90" w14:textId="77777777" w:rsidR="00CD2E5B" w:rsidRPr="00272C3F" w:rsidRDefault="00CD2E5B" w:rsidP="00CD2E5B">
      <w:pPr>
        <w:jc w:val="center"/>
        <w:rPr>
          <w:rFonts w:ascii="Book Antiqua" w:hAnsi="Book Antiqua"/>
          <w:sz w:val="22"/>
          <w:szCs w:val="22"/>
        </w:rPr>
      </w:pPr>
    </w:p>
    <w:p w14:paraId="092364A7" w14:textId="1FB5687A" w:rsidR="00CD2E5B" w:rsidRPr="00272C3F" w:rsidRDefault="00FC5E9A" w:rsidP="00CD2E5B">
      <w:pPr>
        <w:jc w:val="center"/>
        <w:rPr>
          <w:rFonts w:ascii="Book Antiqua" w:hAnsi="Book Antiqua"/>
          <w:sz w:val="22"/>
          <w:szCs w:val="22"/>
        </w:rPr>
      </w:pPr>
      <w:r w:rsidRPr="00272C3F">
        <w:rPr>
          <w:rFonts w:ascii="Book Antiqua" w:hAnsi="Book Antiqua"/>
          <w:sz w:val="22"/>
          <w:szCs w:val="22"/>
        </w:rPr>
        <w:t>z ... 202</w:t>
      </w:r>
      <w:r w:rsidR="00490522">
        <w:rPr>
          <w:rFonts w:ascii="Book Antiqua" w:hAnsi="Book Antiqua"/>
          <w:sz w:val="22"/>
          <w:szCs w:val="22"/>
        </w:rPr>
        <w:t>3</w:t>
      </w:r>
      <w:r w:rsidRPr="00272C3F">
        <w:rPr>
          <w:rFonts w:ascii="Book Antiqua" w:hAnsi="Book Antiqua"/>
          <w:sz w:val="22"/>
          <w:szCs w:val="22"/>
        </w:rPr>
        <w:t>,</w:t>
      </w:r>
    </w:p>
    <w:p w14:paraId="2DD900F5" w14:textId="77777777" w:rsidR="00CD2E5B" w:rsidRPr="00272C3F" w:rsidRDefault="00CD2E5B" w:rsidP="00CD2E5B">
      <w:pPr>
        <w:jc w:val="center"/>
        <w:rPr>
          <w:rFonts w:ascii="Book Antiqua" w:hAnsi="Book Antiqua"/>
          <w:sz w:val="22"/>
          <w:szCs w:val="22"/>
        </w:rPr>
      </w:pPr>
    </w:p>
    <w:p w14:paraId="790689DF" w14:textId="77777777" w:rsidR="00CD2E5B" w:rsidRPr="00272C3F" w:rsidRDefault="00FC5E9A" w:rsidP="00CD2E5B">
      <w:pPr>
        <w:jc w:val="center"/>
        <w:rPr>
          <w:rFonts w:ascii="Book Antiqua" w:hAnsi="Book Antiqua"/>
          <w:b/>
          <w:sz w:val="22"/>
          <w:szCs w:val="22"/>
        </w:rPr>
      </w:pPr>
      <w:r w:rsidRPr="00272C3F">
        <w:rPr>
          <w:rFonts w:ascii="Book Antiqua" w:hAnsi="Book Antiqua"/>
          <w:b/>
          <w:sz w:val="22"/>
          <w:szCs w:val="22"/>
        </w:rPr>
        <w:t xml:space="preserve">ktorým sa mení a dopĺňa Ústava Slovenskej republiky č. 460/1992 Zb. </w:t>
      </w:r>
    </w:p>
    <w:p w14:paraId="0AE42C2C" w14:textId="77777777" w:rsidR="00CD2E5B" w:rsidRPr="00272C3F" w:rsidRDefault="00FC5E9A" w:rsidP="00CD2E5B">
      <w:pPr>
        <w:jc w:val="center"/>
        <w:rPr>
          <w:rFonts w:ascii="Book Antiqua" w:hAnsi="Book Antiqua"/>
          <w:b/>
          <w:sz w:val="22"/>
          <w:szCs w:val="22"/>
        </w:rPr>
      </w:pPr>
      <w:r w:rsidRPr="00272C3F">
        <w:rPr>
          <w:rFonts w:ascii="Book Antiqua" w:hAnsi="Book Antiqua"/>
          <w:b/>
          <w:sz w:val="22"/>
          <w:szCs w:val="22"/>
        </w:rPr>
        <w:t>v znení neskorších predpisov</w:t>
      </w:r>
    </w:p>
    <w:p w14:paraId="6E7F46B5" w14:textId="77777777" w:rsidR="00CD2E5B" w:rsidRPr="00272C3F" w:rsidRDefault="00CD2E5B" w:rsidP="00CD2E5B">
      <w:pPr>
        <w:jc w:val="both"/>
        <w:rPr>
          <w:rFonts w:ascii="Book Antiqua" w:hAnsi="Book Antiqua"/>
          <w:sz w:val="22"/>
          <w:szCs w:val="22"/>
        </w:rPr>
      </w:pPr>
    </w:p>
    <w:p w14:paraId="23C88CD6" w14:textId="77777777" w:rsidR="00CD2E5B" w:rsidRPr="00272C3F" w:rsidRDefault="00FC5E9A" w:rsidP="00CD2E5B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272C3F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5FCFA39D" w14:textId="77777777" w:rsidR="00CD2E5B" w:rsidRPr="00272C3F" w:rsidRDefault="00CD2E5B" w:rsidP="00CD2E5B">
      <w:pPr>
        <w:jc w:val="both"/>
        <w:rPr>
          <w:rFonts w:ascii="Book Antiqua" w:hAnsi="Book Antiqua"/>
          <w:sz w:val="22"/>
          <w:szCs w:val="22"/>
        </w:rPr>
      </w:pPr>
    </w:p>
    <w:p w14:paraId="3BC4AEE1" w14:textId="77777777" w:rsidR="00CD2E5B" w:rsidRPr="00272C3F" w:rsidRDefault="00FC5E9A" w:rsidP="00CD2E5B">
      <w:pPr>
        <w:jc w:val="center"/>
        <w:rPr>
          <w:rFonts w:ascii="Book Antiqua" w:hAnsi="Book Antiqua"/>
          <w:b/>
          <w:sz w:val="22"/>
          <w:szCs w:val="22"/>
        </w:rPr>
      </w:pPr>
      <w:r w:rsidRPr="00272C3F">
        <w:rPr>
          <w:rFonts w:ascii="Book Antiqua" w:hAnsi="Book Antiqua"/>
          <w:b/>
          <w:sz w:val="22"/>
          <w:szCs w:val="22"/>
        </w:rPr>
        <w:t>Čl. I</w:t>
      </w:r>
    </w:p>
    <w:p w14:paraId="0375B659" w14:textId="77777777" w:rsidR="008503CA" w:rsidRPr="00272C3F" w:rsidRDefault="008503C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</w:p>
    <w:p w14:paraId="55E1282E" w14:textId="4E8D2307" w:rsidR="00117B6E" w:rsidRPr="00272C3F" w:rsidRDefault="00FC5E9A" w:rsidP="002B2057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Book Antiqua" w:hAnsi="Book Antiqua"/>
          <w:bCs/>
          <w:color w:val="070707"/>
          <w:sz w:val="22"/>
          <w:szCs w:val="22"/>
          <w:lang w:eastAsia="sk-SK"/>
        </w:rPr>
      </w:pPr>
      <w:r w:rsidRPr="00272C3F">
        <w:rPr>
          <w:rFonts w:ascii="Book Antiqua" w:hAnsi="Book Antiqua"/>
          <w:color w:val="000000" w:themeColor="text1"/>
          <w:sz w:val="22"/>
          <w:szCs w:val="22"/>
        </w:rPr>
        <w:t>Ústava Slovenskej republiky č. 460/1992 Zb. v znení</w:t>
      </w:r>
      <w:r w:rsidRPr="00272C3F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5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244/1998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6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9/1999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7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90/2001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8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140/2004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9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323/2004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0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463/2005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1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92/2006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2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210/2006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 </w:t>
      </w:r>
      <w:hyperlink r:id="rId13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100/2010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4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356/2011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5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232/2012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6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161/2014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7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306/2014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18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427/2015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19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44/2017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0" w:history="1">
        <w:r w:rsidRPr="00272C3F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71/2017 Z. z.</w:t>
        </w:r>
      </w:hyperlink>
      <w:r w:rsidRPr="00272C3F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</w:t>
      </w:r>
      <w:r w:rsidRPr="00272C3F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br/>
      </w:r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ústavného zákona č. </w:t>
      </w:r>
      <w:hyperlink r:id="rId21" w:history="1">
        <w:r w:rsidRPr="00272C3F">
          <w:rPr>
            <w:rFonts w:ascii="Book Antiqua" w:hAnsi="Book Antiqua"/>
            <w:color w:val="000000" w:themeColor="text1"/>
            <w:sz w:val="22"/>
            <w:szCs w:val="22"/>
          </w:rPr>
          <w:t>137/2017 Z. z.</w:t>
        </w:r>
      </w:hyperlink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, ústavného zákona č. </w:t>
      </w:r>
      <w:hyperlink r:id="rId22" w:history="1">
        <w:r w:rsidRPr="00272C3F">
          <w:rPr>
            <w:rFonts w:ascii="Book Antiqua" w:hAnsi="Book Antiqua"/>
            <w:color w:val="000000" w:themeColor="text1"/>
            <w:sz w:val="22"/>
            <w:szCs w:val="22"/>
          </w:rPr>
          <w:t>40/2019 Z. z.</w:t>
        </w:r>
      </w:hyperlink>
      <w:r w:rsidR="00086956" w:rsidRPr="00272C3F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t xml:space="preserve">ústavného zákona </w:t>
      </w:r>
      <w:r w:rsidRPr="00272C3F">
        <w:rPr>
          <w:rFonts w:ascii="Book Antiqua" w:hAnsi="Book Antiqua"/>
          <w:color w:val="000000" w:themeColor="text1"/>
          <w:sz w:val="22"/>
          <w:szCs w:val="22"/>
        </w:rPr>
        <w:br/>
        <w:t xml:space="preserve">č. </w:t>
      </w:r>
      <w:hyperlink r:id="rId23" w:history="1">
        <w:r w:rsidRPr="00272C3F">
          <w:rPr>
            <w:rFonts w:ascii="Book Antiqua" w:hAnsi="Book Antiqua"/>
            <w:color w:val="000000" w:themeColor="text1"/>
            <w:sz w:val="22"/>
            <w:szCs w:val="22"/>
          </w:rPr>
          <w:t>99/2019 Z. z.</w:t>
        </w:r>
      </w:hyperlink>
      <w:r w:rsidR="00490522">
        <w:rPr>
          <w:rFonts w:ascii="Book Antiqua" w:hAnsi="Book Antiqua"/>
          <w:color w:val="000000" w:themeColor="text1"/>
          <w:sz w:val="22"/>
          <w:szCs w:val="22"/>
        </w:rPr>
        <w:t>,</w:t>
      </w:r>
      <w:r w:rsidR="007F1A40">
        <w:rPr>
          <w:rFonts w:ascii="Book Antiqua" w:hAnsi="Book Antiqua"/>
          <w:color w:val="000000" w:themeColor="text1"/>
          <w:sz w:val="22"/>
          <w:szCs w:val="22"/>
        </w:rPr>
        <w:t> </w:t>
      </w:r>
      <w:r w:rsidR="00086956" w:rsidRPr="00272C3F">
        <w:rPr>
          <w:rFonts w:ascii="Book Antiqua" w:hAnsi="Book Antiqua"/>
          <w:color w:val="000000" w:themeColor="text1"/>
          <w:sz w:val="22"/>
          <w:szCs w:val="22"/>
        </w:rPr>
        <w:t>ústavného</w:t>
      </w:r>
      <w:r w:rsidR="007F1A40">
        <w:rPr>
          <w:rFonts w:ascii="Book Antiqua" w:hAnsi="Book Antiqua"/>
          <w:color w:val="000000" w:themeColor="text1"/>
          <w:sz w:val="22"/>
          <w:szCs w:val="22"/>
        </w:rPr>
        <w:t xml:space="preserve"> zákona č. 422/2020 Z. z.</w:t>
      </w:r>
      <w:r w:rsidR="00490522">
        <w:rPr>
          <w:rFonts w:ascii="Book Antiqua" w:hAnsi="Book Antiqua"/>
          <w:color w:val="000000" w:themeColor="text1"/>
          <w:sz w:val="22"/>
          <w:szCs w:val="22"/>
        </w:rPr>
        <w:t xml:space="preserve"> a </w:t>
      </w:r>
      <w:r w:rsidR="00490522" w:rsidRPr="00272C3F">
        <w:rPr>
          <w:rFonts w:ascii="Book Antiqua" w:hAnsi="Book Antiqua"/>
          <w:color w:val="000000" w:themeColor="text1"/>
          <w:sz w:val="22"/>
          <w:szCs w:val="22"/>
        </w:rPr>
        <w:t>ústavného</w:t>
      </w:r>
      <w:r w:rsidR="00490522">
        <w:rPr>
          <w:rFonts w:ascii="Book Antiqua" w:hAnsi="Book Antiqua"/>
          <w:color w:val="000000" w:themeColor="text1"/>
          <w:sz w:val="22"/>
          <w:szCs w:val="22"/>
        </w:rPr>
        <w:t xml:space="preserve"> zákona č.</w:t>
      </w:r>
      <w:r w:rsidR="00490522">
        <w:rPr>
          <w:rFonts w:ascii="Book Antiqua" w:hAnsi="Book Antiqua"/>
          <w:color w:val="000000" w:themeColor="text1"/>
          <w:sz w:val="22"/>
          <w:szCs w:val="22"/>
        </w:rPr>
        <w:t xml:space="preserve"> 378/2022 Z. z. </w:t>
      </w:r>
      <w:r w:rsidR="00490522">
        <w:rPr>
          <w:rFonts w:ascii="Book Antiqua" w:hAnsi="Book Antiqua"/>
          <w:color w:val="000000" w:themeColor="text1"/>
          <w:sz w:val="22"/>
          <w:szCs w:val="22"/>
        </w:rPr>
        <w:br/>
      </w:r>
      <w:r w:rsidR="00E30491" w:rsidRPr="00272C3F">
        <w:rPr>
          <w:rFonts w:ascii="Book Antiqua" w:hAnsi="Book Antiqua"/>
          <w:bCs/>
          <w:color w:val="070707"/>
          <w:sz w:val="22"/>
          <w:szCs w:val="22"/>
          <w:lang w:eastAsia="sk-SK"/>
        </w:rPr>
        <w:t>sa mení a dopĺňa takto:</w:t>
      </w:r>
    </w:p>
    <w:p w14:paraId="39CF613A" w14:textId="77777777" w:rsidR="002B2057" w:rsidRPr="00272C3F" w:rsidRDefault="002B2057">
      <w:pPr>
        <w:pStyle w:val="Standarduser"/>
        <w:tabs>
          <w:tab w:val="left" w:leader="dot" w:pos="8878"/>
        </w:tabs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63D1B2DA" w14:textId="77777777" w:rsidR="002B2057" w:rsidRPr="00272C3F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Čl. 93 ods. 3 znie: </w:t>
      </w:r>
    </w:p>
    <w:p w14:paraId="7EC74BA7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3EAE4C8A" w14:textId="7AA05988" w:rsidR="002B2057" w:rsidRPr="00272C3F" w:rsidRDefault="00FC5E9A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,,Predmetom referenda nemôžu byť základné práva a slobody, dane, odvody, </w:t>
      </w:r>
      <w:r w:rsidR="00490522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</w: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štátny rozpočet, zmena štátnych hraníc, postavenie orgánov štátnej moci, jednotnosť </w:t>
      </w:r>
      <w:r w:rsidR="004A2ED3"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br/>
      </w: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a nedeliteľnosť územia Slovenskej republiky.“.</w:t>
      </w:r>
    </w:p>
    <w:p w14:paraId="3FBB222D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091ADC3D" w14:textId="50BFE966" w:rsidR="002B2057" w:rsidRPr="00272C3F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V čl. 95 ods. 1 sa slovo ,,350 000“  nahrádza slovom ,,</w:t>
      </w:r>
      <w:r w:rsidR="00F960FA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>100</w:t>
      </w: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 000 “.</w:t>
      </w:r>
    </w:p>
    <w:p w14:paraId="667FB300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4C02F299" w14:textId="77777777" w:rsidR="002B2057" w:rsidRPr="00272C3F" w:rsidRDefault="00FC5E9A" w:rsidP="002B2057">
      <w:pPr>
        <w:pStyle w:val="Odsekzoznamu"/>
        <w:widowControl/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Čl. 98 ods. 1 znie: </w:t>
      </w:r>
    </w:p>
    <w:p w14:paraId="2821AB21" w14:textId="77777777" w:rsidR="002B2057" w:rsidRPr="00272C3F" w:rsidRDefault="002B2057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</w:p>
    <w:p w14:paraId="2EAED8C5" w14:textId="0F2EE1F8" w:rsidR="002B2057" w:rsidRPr="00272C3F" w:rsidRDefault="00FC5E9A" w:rsidP="002B2057">
      <w:pPr>
        <w:pStyle w:val="Odsekzoznamu"/>
        <w:widowControl/>
        <w:suppressAutoHyphens w:val="0"/>
        <w:autoSpaceDN/>
        <w:spacing w:after="200" w:line="276" w:lineRule="auto"/>
        <w:ind w:left="360"/>
        <w:contextualSpacing/>
        <w:jc w:val="both"/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</w:pPr>
      <w:r w:rsidRPr="00272C3F">
        <w:rPr>
          <w:rFonts w:ascii="Book Antiqua" w:hAnsi="Book Antiqua" w:cs="Times New Roman"/>
          <w:bCs/>
          <w:color w:val="070707"/>
          <w:kern w:val="0"/>
          <w:szCs w:val="22"/>
          <w:lang w:eastAsia="sk-SK" w:bidi="ar-SA"/>
        </w:rPr>
        <w:t xml:space="preserve">„Výsledky referenda sú platné, ak bolo rozhodnutie prijaté nadpolovičnou väčšinou účastníkov referenda.“.   </w:t>
      </w:r>
    </w:p>
    <w:p w14:paraId="764C98BB" w14:textId="77777777" w:rsidR="00F960FA" w:rsidRDefault="00F960FA" w:rsidP="007E1CB9">
      <w:pPr>
        <w:widowControl/>
        <w:suppressAutoHyphens w:val="0"/>
        <w:autoSpaceDE/>
        <w:autoSpaceDN/>
        <w:jc w:val="center"/>
        <w:textAlignment w:val="auto"/>
        <w:rPr>
          <w:rFonts w:ascii="Book Antiqua" w:hAnsi="Book Antiqua"/>
          <w:b/>
          <w:kern w:val="0"/>
          <w:sz w:val="22"/>
          <w:szCs w:val="22"/>
          <w:lang w:eastAsia="en-US" w:bidi="ar-SA"/>
        </w:rPr>
      </w:pPr>
    </w:p>
    <w:p w14:paraId="5CFF1254" w14:textId="2C7742DB" w:rsidR="00117B6E" w:rsidRPr="00272C3F" w:rsidRDefault="00E30491" w:rsidP="007E1CB9">
      <w:pPr>
        <w:widowControl/>
        <w:suppressAutoHyphens w:val="0"/>
        <w:autoSpaceDE/>
        <w:autoSpaceDN/>
        <w:jc w:val="center"/>
        <w:textAlignment w:val="auto"/>
        <w:rPr>
          <w:rFonts w:ascii="Book Antiqua" w:hAnsi="Book Antiqua"/>
          <w:b/>
          <w:kern w:val="0"/>
          <w:sz w:val="22"/>
          <w:szCs w:val="22"/>
          <w:lang w:eastAsia="en-US" w:bidi="ar-SA"/>
        </w:rPr>
      </w:pPr>
      <w:r w:rsidRPr="00272C3F">
        <w:rPr>
          <w:rFonts w:ascii="Book Antiqua" w:hAnsi="Book Antiqua"/>
          <w:b/>
          <w:kern w:val="0"/>
          <w:sz w:val="22"/>
          <w:szCs w:val="22"/>
          <w:lang w:eastAsia="en-US" w:bidi="ar-SA"/>
        </w:rPr>
        <w:t>Čl. II</w:t>
      </w:r>
    </w:p>
    <w:p w14:paraId="406EFE8D" w14:textId="77777777" w:rsidR="007E1CB9" w:rsidRPr="00272C3F" w:rsidRDefault="007E1CB9" w:rsidP="007E1CB9">
      <w:pPr>
        <w:widowControl/>
        <w:suppressAutoHyphens w:val="0"/>
        <w:autoSpaceDE/>
        <w:autoSpaceDN/>
        <w:textAlignment w:val="auto"/>
        <w:rPr>
          <w:rFonts w:ascii="Book Antiqua" w:hAnsi="Book Antiqua"/>
          <w:kern w:val="0"/>
          <w:sz w:val="22"/>
          <w:szCs w:val="22"/>
          <w:lang w:eastAsia="en-US" w:bidi="ar-SA"/>
        </w:rPr>
      </w:pPr>
    </w:p>
    <w:p w14:paraId="2730C3FD" w14:textId="738C4194" w:rsidR="00117B6E" w:rsidRPr="00F960FA" w:rsidRDefault="00FC5E9A" w:rsidP="00F960FA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  <w:r w:rsidRPr="00272C3F"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272C3F">
        <w:rPr>
          <w:rFonts w:ascii="Book Antiqua" w:hAnsi="Book Antiqua"/>
          <w:sz w:val="22"/>
          <w:szCs w:val="22"/>
        </w:rPr>
        <w:t>pätnástym dňom po jeho vyhlásení v Zbierke zákonov.</w:t>
      </w:r>
    </w:p>
    <w:p w14:paraId="426E873D" w14:textId="77777777" w:rsidR="00117B6E" w:rsidRPr="00272C3F" w:rsidRDefault="00117B6E">
      <w:pPr>
        <w:pStyle w:val="Standard"/>
        <w:rPr>
          <w:rFonts w:ascii="Book Antiqua" w:hAnsi="Book Antiqua"/>
          <w:szCs w:val="22"/>
        </w:rPr>
      </w:pPr>
    </w:p>
    <w:sectPr w:rsidR="00117B6E" w:rsidRPr="00272C3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''Century Gothic''">
    <w:altName w:val="Arial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A22"/>
    <w:multiLevelType w:val="hybridMultilevel"/>
    <w:tmpl w:val="1F8807C6"/>
    <w:lvl w:ilvl="0" w:tplc="241CA07A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 w:tplc="E8AC8BF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47805E1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120A869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8F1242E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33C09ED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1FEC412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77405952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1D98B72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50D839C5"/>
    <w:multiLevelType w:val="hybridMultilevel"/>
    <w:tmpl w:val="F864C10C"/>
    <w:lvl w:ilvl="0" w:tplc="37623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 w:tplc="B706E370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EB0926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1406CB0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2166AFC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51D60B6A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302DB80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408CB45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EB3AD7D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0514D8D"/>
    <w:multiLevelType w:val="multilevel"/>
    <w:tmpl w:val="BF9A0B66"/>
    <w:styleLink w:val="RTFNum3"/>
    <w:lvl w:ilvl="0">
      <w:start w:val="1"/>
      <w:numFmt w:val="none"/>
      <w:lvlText w:val="%1"/>
      <w:lvlJc w:val="left"/>
      <w:pPr>
        <w:ind w:left="432" w:hanging="432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eastAsia="Times New Roman" w:cs="Times New Roman"/>
        <w:rtl w:val="0"/>
        <w:cs w:val="0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eastAsia="Times New Roman" w:cs="Times New Roman"/>
        <w:rtl w:val="0"/>
        <w:cs w:val="0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eastAsia="Times New Roman" w:cs="Times New Roman"/>
        <w:rtl w:val="0"/>
        <w:cs w:val="0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eastAsia="Times New Roman" w:cs="Times New Roman"/>
        <w:rtl w:val="0"/>
        <w:cs w:val="0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eastAsia="Times New Roman" w:cs="Times New Roman"/>
        <w:rtl w:val="0"/>
        <w:cs w:val="0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eastAsia="Times New Roman" w:cs="Times New Roman"/>
        <w:rtl w:val="0"/>
        <w:cs w:val="0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eastAsia="Times New Roman" w:cs="Times New Roman"/>
        <w:rtl w:val="0"/>
        <w:cs w:val="0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eastAsia="Times New Roman" w:cs="Times New Roman"/>
        <w:rtl w:val="0"/>
        <w:cs w:val="0"/>
      </w:rPr>
    </w:lvl>
  </w:abstractNum>
  <w:abstractNum w:abstractNumId="3" w15:restartNumberingAfterBreak="0">
    <w:nsid w:val="6E1201FC"/>
    <w:multiLevelType w:val="multilevel"/>
    <w:tmpl w:val="B82E7570"/>
    <w:styleLink w:val="RTFNum2"/>
    <w:lvl w:ilvl="0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/>
      </w:pPr>
      <w:rPr>
        <w:rFonts w:eastAsia="Times New Roman" w:cs="Times New Roman"/>
        <w:rtl w:val="0"/>
        <w:cs w:val="0"/>
      </w:rPr>
    </w:lvl>
  </w:abstractNum>
  <w:num w:numId="1" w16cid:durableId="1387756315">
    <w:abstractNumId w:val="3"/>
  </w:num>
  <w:num w:numId="2" w16cid:durableId="1238318117">
    <w:abstractNumId w:val="2"/>
  </w:num>
  <w:num w:numId="3" w16cid:durableId="792753249">
    <w:abstractNumId w:val="3"/>
    <w:lvlOverride w:ilvl="0">
      <w:startOverride w:val="1"/>
    </w:lvlOverride>
  </w:num>
  <w:num w:numId="4" w16cid:durableId="323357054">
    <w:abstractNumId w:val="1"/>
  </w:num>
  <w:num w:numId="5" w16cid:durableId="359861686">
    <w:abstractNumId w:val="1"/>
  </w:num>
  <w:num w:numId="6" w16cid:durableId="184551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6E"/>
    <w:rsid w:val="00022BA8"/>
    <w:rsid w:val="00086956"/>
    <w:rsid w:val="00117B6E"/>
    <w:rsid w:val="00233C42"/>
    <w:rsid w:val="00272C3F"/>
    <w:rsid w:val="002B2057"/>
    <w:rsid w:val="004241C8"/>
    <w:rsid w:val="00490522"/>
    <w:rsid w:val="004A2ED3"/>
    <w:rsid w:val="006162F1"/>
    <w:rsid w:val="006C7F7F"/>
    <w:rsid w:val="0074172E"/>
    <w:rsid w:val="007E1CB9"/>
    <w:rsid w:val="007F1A40"/>
    <w:rsid w:val="008503CA"/>
    <w:rsid w:val="008D68F6"/>
    <w:rsid w:val="009305A0"/>
    <w:rsid w:val="009463F2"/>
    <w:rsid w:val="00B2697A"/>
    <w:rsid w:val="00CD2E5B"/>
    <w:rsid w:val="00D302D5"/>
    <w:rsid w:val="00E30491"/>
    <w:rsid w:val="00F960FA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F806E"/>
  <w15:docId w15:val="{FD6DAAF3-CF45-4158-9EF3-645A140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lang w:val="sk-S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kern w:val="0"/>
      <w:szCs w:val="28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160" w:line="254" w:lineRule="auto"/>
    </w:pPr>
    <w:rPr>
      <w:rFonts w:ascii="Calibri, Arial" w:hAnsi="Calibri, Arial" w:cs="Calibri, Arial"/>
      <w:sz w:val="22"/>
      <w:szCs w:val="24"/>
      <w:lang w:eastAsia="en-US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hAnsi="Arial" w:cs="Microsoft YaHei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Arial" w:hAnsi="Arial" w:cs="Microsoft YaHei"/>
      <w:kern w:val="3"/>
      <w:sz w:val="28"/>
      <w:rtl w:val="0"/>
      <w:cs w:val="0"/>
      <w:lang w:val="x-none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35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</w:style>
  <w:style w:type="paragraph" w:styleId="Odsekzoznamu">
    <w:name w:val="List Paragraph"/>
    <w:basedOn w:val="Standard"/>
    <w:uiPriority w:val="34"/>
    <w:qFormat/>
    <w:pPr>
      <w:ind w:left="720"/>
    </w:pPr>
  </w:style>
  <w:style w:type="paragraph" w:customStyle="1" w:styleId="Standarduseruser">
    <w:name w:val="Standard (user) (user)"/>
    <w:pPr>
      <w:widowControl w:val="0"/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szCs w:val="24"/>
      <w:lang w:eastAsia="sk-SK" w:bidi="hi-IN"/>
    </w:rPr>
  </w:style>
  <w:style w:type="paragraph" w:customStyle="1" w:styleId="WW-Nadpis">
    <w:name w:val="WW-Nadpis"/>
    <w:basedOn w:val="Standard"/>
    <w:next w:val="Standard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zov"/>
    <w:next w:val="Textbody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szCs w:val="24"/>
      <w:lang w:bidi="hi-IN"/>
    </w:rPr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  <w:rPr>
      <w:rFonts w:eastAsia="Times New Roman"/>
    </w:rPr>
  </w:style>
  <w:style w:type="character" w:customStyle="1" w:styleId="RTFNum43">
    <w:name w:val="RTF_Num 4 3"/>
    <w:rPr>
      <w:rFonts w:eastAsia="Times New Roman"/>
    </w:rPr>
  </w:style>
  <w:style w:type="character" w:customStyle="1" w:styleId="RTFNum44">
    <w:name w:val="RTF_Num 4 4"/>
    <w:rPr>
      <w:rFonts w:eastAsia="Times New Roman"/>
    </w:rPr>
  </w:style>
  <w:style w:type="character" w:customStyle="1" w:styleId="RTFNum45">
    <w:name w:val="RTF_Num 4 5"/>
    <w:rPr>
      <w:rFonts w:eastAsia="Times New Roman"/>
    </w:rPr>
  </w:style>
  <w:style w:type="character" w:customStyle="1" w:styleId="RTFNum46">
    <w:name w:val="RTF_Num 4 6"/>
    <w:rPr>
      <w:rFonts w:eastAsia="Times New Roman"/>
    </w:rPr>
  </w:style>
  <w:style w:type="character" w:customStyle="1" w:styleId="RTFNum47">
    <w:name w:val="RTF_Num 4 7"/>
    <w:rPr>
      <w:rFonts w:eastAsia="Times New Roman"/>
    </w:rPr>
  </w:style>
  <w:style w:type="character" w:customStyle="1" w:styleId="RTFNum48">
    <w:name w:val="RTF_Num 4 8"/>
    <w:rPr>
      <w:rFonts w:eastAsia="Times New Roman"/>
    </w:rPr>
  </w:style>
  <w:style w:type="character" w:customStyle="1" w:styleId="RTFNum49">
    <w:name w:val="RTF_Num 4 9"/>
    <w:rPr>
      <w:rFonts w:eastAsia="Times New Roman"/>
    </w:rPr>
  </w:style>
  <w:style w:type="character" w:customStyle="1" w:styleId="RTFNum51">
    <w:name w:val="RTF_Num 5 1"/>
    <w:rPr>
      <w:rFonts w:eastAsia="Times New Roman"/>
    </w:rPr>
  </w:style>
  <w:style w:type="character" w:customStyle="1" w:styleId="RTFNum52">
    <w:name w:val="RTF_Num 5 2"/>
    <w:rPr>
      <w:rFonts w:eastAsia="Times New Roman"/>
    </w:rPr>
  </w:style>
  <w:style w:type="character" w:customStyle="1" w:styleId="RTFNum53">
    <w:name w:val="RTF_Num 5 3"/>
    <w:rPr>
      <w:rFonts w:eastAsia="Times New Roman"/>
    </w:rPr>
  </w:style>
  <w:style w:type="character" w:customStyle="1" w:styleId="RTFNum54">
    <w:name w:val="RTF_Num 5 4"/>
    <w:rPr>
      <w:rFonts w:eastAsia="Times New Roman"/>
    </w:rPr>
  </w:style>
  <w:style w:type="character" w:customStyle="1" w:styleId="RTFNum55">
    <w:name w:val="RTF_Num 5 5"/>
    <w:rPr>
      <w:rFonts w:eastAsia="Times New Roman"/>
    </w:rPr>
  </w:style>
  <w:style w:type="character" w:customStyle="1" w:styleId="RTFNum56">
    <w:name w:val="RTF_Num 5 6"/>
    <w:rPr>
      <w:rFonts w:eastAsia="Times New Roman"/>
    </w:rPr>
  </w:style>
  <w:style w:type="character" w:customStyle="1" w:styleId="RTFNum57">
    <w:name w:val="RTF_Num 5 7"/>
    <w:rPr>
      <w:rFonts w:eastAsia="Times New Roman"/>
    </w:rPr>
  </w:style>
  <w:style w:type="character" w:customStyle="1" w:styleId="RTFNum58">
    <w:name w:val="RTF_Num 5 8"/>
    <w:rPr>
      <w:rFonts w:eastAsia="Times New Roman"/>
    </w:rPr>
  </w:style>
  <w:style w:type="character" w:customStyle="1" w:styleId="RTFNum59">
    <w:name w:val="RTF_Num 5 9"/>
    <w:rPr>
      <w:rFonts w:eastAsia="Times New Roman"/>
    </w:rPr>
  </w:style>
  <w:style w:type="character" w:customStyle="1" w:styleId="Internetlink">
    <w:name w:val="Internet link"/>
    <w:basedOn w:val="Predvolenpsmoodseku"/>
    <w:rPr>
      <w:rFonts w:eastAsia="Times New Roman" w:cs="Times New Roman"/>
      <w:color w:val="0096D3"/>
      <w:u w:val="none"/>
      <w:rtl w:val="0"/>
      <w:cs w:val="0"/>
    </w:rPr>
  </w:style>
  <w:style w:type="character" w:styleId="Odkaznakomentr">
    <w:name w:val="annotation reference"/>
    <w:basedOn w:val="Predvolenpsmoodseku"/>
    <w:uiPriority w:val="99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val="x-none" w:eastAsia="en-US"/>
    </w:rPr>
  </w:style>
  <w:style w:type="numbering" w:customStyle="1" w:styleId="RTFNum3">
    <w:name w:val="RTF_Num 3"/>
    <w:basedOn w:val="Bezzoznamu"/>
    <w:pPr>
      <w:numPr>
        <w:numId w:val="2"/>
      </w:numPr>
    </w:pPr>
  </w:style>
  <w:style w:type="numbering" w:customStyle="1" w:styleId="RTFNum2">
    <w:name w:val="RTF_Num 2"/>
    <w:basedOn w:val="Bezzoznamu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140/20040318.html" TargetMode="External"/><Relationship Id="rId13" Type="http://schemas.openxmlformats.org/officeDocument/2006/relationships/hyperlink" Target="https://www.slov-lex.sk/pravne-predpisy/SK/ZZ/2010/100/20110101.html" TargetMode="External"/><Relationship Id="rId18" Type="http://schemas.openxmlformats.org/officeDocument/2006/relationships/hyperlink" Target="https://www.slov-lex.sk/pravne-predpisy/SK/ZZ/2015/427/201601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lov-lex.sk/pravne-predpisy/SK/ZZ/2017/137/20170601.html" TargetMode="External"/><Relationship Id="rId7" Type="http://schemas.openxmlformats.org/officeDocument/2006/relationships/hyperlink" Target="https://www.slov-lex.sk/pravne-predpisy/SK/ZZ/2001/90/20010701.html" TargetMode="External"/><Relationship Id="rId12" Type="http://schemas.openxmlformats.org/officeDocument/2006/relationships/hyperlink" Target="https://www.slov-lex.sk/pravne-predpisy/SK/ZZ/2006/210/20060501.html" TargetMode="External"/><Relationship Id="rId17" Type="http://schemas.openxmlformats.org/officeDocument/2006/relationships/hyperlink" Target="https://www.slov-lex.sk/pravne-predpisy/SK/ZZ/2014/306/2014120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4/161/20140901.html" TargetMode="External"/><Relationship Id="rId20" Type="http://schemas.openxmlformats.org/officeDocument/2006/relationships/hyperlink" Target="https://www.slov-lex.sk/pravne-predpisy/SK/ZZ/2017/71/201704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1999/9/19990127.html" TargetMode="External"/><Relationship Id="rId11" Type="http://schemas.openxmlformats.org/officeDocument/2006/relationships/hyperlink" Target="https://www.slov-lex.sk/pravne-predpisy/SK/ZZ/2006/92/20060401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lov-lex.sk/pravne-predpisy/SK/ZZ/1998/244/19980805.html" TargetMode="External"/><Relationship Id="rId15" Type="http://schemas.openxmlformats.org/officeDocument/2006/relationships/hyperlink" Target="https://www.slov-lex.sk/pravne-predpisy/SK/ZZ/2012/232/20120901.html" TargetMode="External"/><Relationship Id="rId23" Type="http://schemas.openxmlformats.org/officeDocument/2006/relationships/hyperlink" Target="https://www.slov-lex.sk/pravne-predpisy/SK/ZZ/2019/99/20190701.html" TargetMode="External"/><Relationship Id="rId10" Type="http://schemas.openxmlformats.org/officeDocument/2006/relationships/hyperlink" Target="https://www.slov-lex.sk/pravne-predpisy/SK/ZZ/2005/463/20060101.html" TargetMode="External"/><Relationship Id="rId19" Type="http://schemas.openxmlformats.org/officeDocument/2006/relationships/hyperlink" Target="https://www.slov-lex.sk/pravne-predpisy/SK/ZZ/2017/44/201702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323/20040601.html" TargetMode="External"/><Relationship Id="rId14" Type="http://schemas.openxmlformats.org/officeDocument/2006/relationships/hyperlink" Target="https://www.slov-lex.sk/pravne-predpisy/SK/ZZ/2011/356/20111025.html" TargetMode="External"/><Relationship Id="rId22" Type="http://schemas.openxmlformats.org/officeDocument/2006/relationships/hyperlink" Target="https://www.slov-lex.sk/pravne-predpisy/SK/ZZ/2019/40/20190223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Rastislav Schlosár</cp:lastModifiedBy>
  <cp:revision>9</cp:revision>
  <cp:lastPrinted>2017-01-12T17:34:00Z</cp:lastPrinted>
  <dcterms:created xsi:type="dcterms:W3CDTF">2017-05-26T09:36:00Z</dcterms:created>
  <dcterms:modified xsi:type="dcterms:W3CDTF">2023-01-22T16:16:00Z</dcterms:modified>
</cp:coreProperties>
</file>