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12A75">
        <w:rPr>
          <w:sz w:val="22"/>
          <w:szCs w:val="22"/>
        </w:rPr>
        <w:t>142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12A75">
      <w:pPr>
        <w:pStyle w:val="rozhodnutia"/>
      </w:pPr>
      <w:r>
        <w:t>1472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32883">
        <w:rPr>
          <w:rFonts w:cs="Arial"/>
          <w:sz w:val="22"/>
          <w:szCs w:val="22"/>
          <w:lang w:val="sk-SK"/>
        </w:rPr>
        <w:t xml:space="preserve">vrhu zákona, podaného </w:t>
      </w:r>
      <w:r w:rsidR="00B12A75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B12A75" w:rsidRPr="00B12A75">
        <w:rPr>
          <w:rFonts w:cs="Arial"/>
          <w:szCs w:val="22"/>
        </w:rPr>
        <w:t xml:space="preserve">ktorým sa mení a dopĺňa zákon č. 383/2013 Z. z. o príspevku pri narodení dieťaťa a príspevku na viac súčasne narodených detí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1404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B12A75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12A75">
        <w:rPr>
          <w:rFonts w:ascii="Arial" w:hAnsi="Arial" w:cs="Arial"/>
          <w:sz w:val="22"/>
          <w:szCs w:val="22"/>
        </w:rPr>
        <w:t>financie a rozpočet a</w:t>
      </w:r>
    </w:p>
    <w:p w:rsidR="005F3F76" w:rsidRDefault="00B12A7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>Výbor</w:t>
      </w:r>
      <w:r w:rsidR="00ED0BE3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B12A75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B12A75">
        <w:rPr>
          <w:rFonts w:ascii="Arial" w:hAnsi="Arial" w:cs="Arial"/>
          <w:sz w:val="22"/>
        </w:rPr>
        <w:t>kona v druhom čítaní vo výboroch</w:t>
      </w:r>
      <w:bookmarkStart w:id="0" w:name="_GoBack"/>
      <w:bookmarkEnd w:id="0"/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2023-01-17T12:27:00Z</cp:lastPrinted>
  <dcterms:created xsi:type="dcterms:W3CDTF">2023-01-17T12:28:00Z</dcterms:created>
  <dcterms:modified xsi:type="dcterms:W3CDTF">2023-01-17T12:30:00Z</dcterms:modified>
</cp:coreProperties>
</file>