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2B" w:rsidRPr="0087188E" w:rsidRDefault="001E7A2B" w:rsidP="00435FE9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hAnsi="Book Antiqua"/>
          <w:b/>
          <w:spacing w:val="20"/>
        </w:rPr>
      </w:pPr>
      <w:bookmarkStart w:id="0" w:name="_GoBack"/>
      <w:bookmarkEnd w:id="0"/>
      <w:r w:rsidRPr="0087188E">
        <w:rPr>
          <w:rFonts w:ascii="Book Antiqua" w:hAnsi="Book Antiqua"/>
          <w:b/>
          <w:spacing w:val="20"/>
        </w:rPr>
        <w:t>NÁRODNÁ  RADA  SLOVENSKEJ  REPUBLIKY</w:t>
      </w:r>
    </w:p>
    <w:p w:rsidR="001E7A2B" w:rsidRPr="0087188E" w:rsidRDefault="001E7A2B" w:rsidP="00435FE9">
      <w:pPr>
        <w:spacing w:before="120" w:after="0" w:line="276" w:lineRule="auto"/>
        <w:jc w:val="center"/>
        <w:rPr>
          <w:rFonts w:ascii="Book Antiqua" w:hAnsi="Book Antiqua"/>
          <w:spacing w:val="20"/>
        </w:rPr>
      </w:pPr>
    </w:p>
    <w:p w:rsidR="001E7A2B" w:rsidRPr="0087188E" w:rsidRDefault="001E7A2B" w:rsidP="00435FE9">
      <w:pPr>
        <w:spacing w:before="120" w:after="0" w:line="276" w:lineRule="auto"/>
        <w:jc w:val="center"/>
        <w:rPr>
          <w:rFonts w:ascii="Book Antiqua" w:hAnsi="Book Antiqua"/>
          <w:spacing w:val="20"/>
        </w:rPr>
      </w:pPr>
      <w:r w:rsidRPr="0087188E">
        <w:rPr>
          <w:rFonts w:ascii="Book Antiqua" w:hAnsi="Book Antiqua"/>
          <w:spacing w:val="20"/>
        </w:rPr>
        <w:t>VIII. volebné obdobie</w:t>
      </w:r>
    </w:p>
    <w:p w:rsidR="001E7A2B" w:rsidRPr="0087188E" w:rsidRDefault="001E7A2B" w:rsidP="00435FE9">
      <w:pPr>
        <w:spacing w:before="120" w:after="0" w:line="276" w:lineRule="auto"/>
        <w:rPr>
          <w:rFonts w:ascii="Book Antiqua" w:hAnsi="Book Antiqua"/>
          <w:b/>
          <w:spacing w:val="30"/>
        </w:rPr>
      </w:pPr>
    </w:p>
    <w:p w:rsidR="001E7A2B" w:rsidRPr="0087188E" w:rsidRDefault="001E7A2B" w:rsidP="00435FE9">
      <w:pPr>
        <w:spacing w:before="120" w:after="0" w:line="276" w:lineRule="auto"/>
        <w:jc w:val="center"/>
        <w:rPr>
          <w:rFonts w:ascii="Book Antiqua" w:hAnsi="Book Antiqua"/>
          <w:spacing w:val="30"/>
        </w:rPr>
      </w:pPr>
      <w:r w:rsidRPr="0087188E">
        <w:rPr>
          <w:rFonts w:ascii="Book Antiqua" w:hAnsi="Book Antiqua"/>
          <w:spacing w:val="30"/>
        </w:rPr>
        <w:t>Návrh</w:t>
      </w:r>
    </w:p>
    <w:p w:rsidR="001E7A2B" w:rsidRPr="0087188E" w:rsidRDefault="001E7A2B" w:rsidP="00435FE9">
      <w:pPr>
        <w:spacing w:before="120" w:after="0" w:line="276" w:lineRule="auto"/>
        <w:jc w:val="center"/>
        <w:rPr>
          <w:rFonts w:ascii="Book Antiqua" w:hAnsi="Book Antiqua"/>
          <w:b/>
          <w:spacing w:val="30"/>
        </w:rPr>
      </w:pPr>
    </w:p>
    <w:p w:rsidR="001E7A2B" w:rsidRPr="0087188E" w:rsidRDefault="001E7A2B" w:rsidP="00435FE9">
      <w:pPr>
        <w:spacing w:before="120" w:after="0" w:line="276" w:lineRule="auto"/>
        <w:jc w:val="center"/>
        <w:rPr>
          <w:rFonts w:ascii="Book Antiqua" w:hAnsi="Book Antiqua"/>
          <w:b/>
          <w:caps/>
          <w:spacing w:val="30"/>
        </w:rPr>
      </w:pPr>
      <w:r w:rsidRPr="0087188E">
        <w:rPr>
          <w:rFonts w:ascii="Book Antiqua" w:hAnsi="Book Antiqua"/>
          <w:b/>
          <w:caps/>
          <w:spacing w:val="30"/>
        </w:rPr>
        <w:t>zákon</w:t>
      </w:r>
    </w:p>
    <w:p w:rsidR="001E7A2B" w:rsidRPr="0087188E" w:rsidRDefault="001E7A2B" w:rsidP="00435FE9">
      <w:pPr>
        <w:spacing w:before="120" w:after="0" w:line="276" w:lineRule="auto"/>
        <w:jc w:val="center"/>
        <w:rPr>
          <w:rFonts w:ascii="Book Antiqua" w:hAnsi="Book Antiqua"/>
        </w:rPr>
      </w:pPr>
    </w:p>
    <w:p w:rsidR="00A30B0C" w:rsidRPr="0087188E" w:rsidRDefault="001E7A2B" w:rsidP="00435FE9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87188E">
        <w:rPr>
          <w:rFonts w:ascii="Book Antiqua" w:hAnsi="Book Antiqua"/>
        </w:rPr>
        <w:t>z ... 2023,</w:t>
      </w:r>
    </w:p>
    <w:p w:rsidR="00A30B0C" w:rsidRPr="0087188E" w:rsidRDefault="00A30B0C" w:rsidP="00435FE9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lang w:eastAsia="sk-SK"/>
        </w:rPr>
      </w:pPr>
    </w:p>
    <w:p w:rsidR="00A30B0C" w:rsidRPr="0087188E" w:rsidRDefault="00A30B0C" w:rsidP="00435FE9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87188E">
        <w:rPr>
          <w:rFonts w:ascii="Book Antiqua" w:eastAsia="Times New Roman" w:hAnsi="Book Antiqua" w:cs="Times New Roman"/>
          <w:b/>
          <w:bCs/>
          <w:lang w:eastAsia="sk-SK"/>
        </w:rPr>
        <w:t xml:space="preserve">ktorým sa mení a dopĺňa zákon </w:t>
      </w:r>
      <w:r w:rsidR="0052018D" w:rsidRPr="0087188E">
        <w:rPr>
          <w:rFonts w:ascii="Book Antiqua" w:eastAsia="Times New Roman" w:hAnsi="Book Antiqua" w:cs="Times New Roman"/>
          <w:b/>
          <w:bCs/>
          <w:lang w:eastAsia="sk-SK"/>
        </w:rPr>
        <w:t xml:space="preserve">č. </w:t>
      </w:r>
      <w:r w:rsidR="00C3536A" w:rsidRPr="0087188E">
        <w:rPr>
          <w:rFonts w:ascii="Book Antiqua" w:eastAsia="Times New Roman" w:hAnsi="Book Antiqua" w:cs="Times New Roman"/>
          <w:b/>
          <w:bCs/>
          <w:lang w:eastAsia="sk-SK"/>
        </w:rPr>
        <w:t xml:space="preserve">54/2019 Z. z. o ochrane oznamovateľov protispoločenskej činnosti </w:t>
      </w:r>
      <w:r w:rsidR="0052018D" w:rsidRPr="0087188E">
        <w:rPr>
          <w:rFonts w:ascii="Book Antiqua" w:eastAsia="Times New Roman" w:hAnsi="Book Antiqua" w:cs="Times New Roman"/>
          <w:b/>
          <w:bCs/>
          <w:lang w:eastAsia="sk-SK"/>
        </w:rPr>
        <w:t>a o zmen</w:t>
      </w:r>
      <w:r w:rsidR="00C3536A" w:rsidRPr="0087188E">
        <w:rPr>
          <w:rFonts w:ascii="Book Antiqua" w:eastAsia="Times New Roman" w:hAnsi="Book Antiqua" w:cs="Times New Roman"/>
          <w:b/>
          <w:bCs/>
          <w:lang w:eastAsia="sk-SK"/>
        </w:rPr>
        <w:t>e a doplnení niektorých zákonov</w:t>
      </w:r>
      <w:r w:rsidR="00ED6B2A">
        <w:rPr>
          <w:rFonts w:ascii="Book Antiqua" w:eastAsia="Times New Roman" w:hAnsi="Book Antiqua" w:cs="Times New Roman"/>
          <w:b/>
          <w:bCs/>
          <w:lang w:eastAsia="sk-SK"/>
        </w:rPr>
        <w:t xml:space="preserve"> a ktorým sa menia a dopĺňajú niektoré zákony</w:t>
      </w:r>
    </w:p>
    <w:p w:rsidR="00A30B0C" w:rsidRPr="0087188E" w:rsidRDefault="00A30B0C" w:rsidP="00435FE9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A30B0C" w:rsidRPr="0087188E" w:rsidRDefault="00A30B0C" w:rsidP="00435FE9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87188E">
        <w:rPr>
          <w:rFonts w:ascii="Book Antiqua" w:eastAsia="Times New Roman" w:hAnsi="Book Antiqua" w:cs="Times New Roman"/>
          <w:lang w:eastAsia="sk-SK"/>
        </w:rPr>
        <w:t>Národná rada Slovenskej republiky sa uzniesla na tomto zákone:</w:t>
      </w:r>
    </w:p>
    <w:p w:rsidR="00A30B0C" w:rsidRPr="0087188E" w:rsidRDefault="00A30B0C" w:rsidP="00435FE9">
      <w:pPr>
        <w:spacing w:before="120" w:after="0" w:line="276" w:lineRule="auto"/>
        <w:rPr>
          <w:rFonts w:ascii="Book Antiqua" w:eastAsia="Times New Roman" w:hAnsi="Book Antiqua" w:cs="Times New Roman"/>
          <w:lang w:eastAsia="sk-SK"/>
        </w:rPr>
      </w:pPr>
    </w:p>
    <w:p w:rsidR="0091601F" w:rsidRPr="0087188E" w:rsidRDefault="0091601F" w:rsidP="00435FE9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lang w:eastAsia="sk-SK"/>
        </w:rPr>
      </w:pPr>
      <w:r w:rsidRPr="0087188E">
        <w:rPr>
          <w:rFonts w:ascii="Book Antiqua" w:eastAsia="Times New Roman" w:hAnsi="Book Antiqua" w:cs="Times New Roman"/>
          <w:b/>
          <w:lang w:eastAsia="sk-SK"/>
        </w:rPr>
        <w:t>Čl. I</w:t>
      </w:r>
    </w:p>
    <w:p w:rsidR="00A30B0C" w:rsidRPr="0087188E" w:rsidRDefault="00A30B0C" w:rsidP="00435FE9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87188E">
        <w:rPr>
          <w:rFonts w:ascii="Book Antiqua" w:eastAsia="Times New Roman" w:hAnsi="Book Antiqua" w:cs="Times New Roman"/>
          <w:lang w:eastAsia="sk-SK"/>
        </w:rPr>
        <w:t>Zákon</w:t>
      </w:r>
      <w:r w:rsidR="00C3536A" w:rsidRPr="0087188E">
        <w:rPr>
          <w:rFonts w:ascii="Book Antiqua" w:eastAsia="Times New Roman" w:hAnsi="Book Antiqua" w:cs="Times New Roman"/>
          <w:spacing w:val="91"/>
          <w:lang w:eastAsia="sk-SK"/>
        </w:rPr>
        <w:t xml:space="preserve"> </w:t>
      </w:r>
      <w:r w:rsidR="00C3536A" w:rsidRPr="0087188E">
        <w:rPr>
          <w:rFonts w:ascii="Book Antiqua" w:eastAsia="Times New Roman" w:hAnsi="Book Antiqua" w:cs="Times New Roman"/>
          <w:bCs/>
          <w:lang w:eastAsia="sk-SK"/>
        </w:rPr>
        <w:t>č. 54/2019</w:t>
      </w:r>
      <w:r w:rsidR="00E21DE3" w:rsidRPr="0087188E">
        <w:rPr>
          <w:rFonts w:ascii="Book Antiqua" w:eastAsia="Times New Roman" w:hAnsi="Book Antiqua" w:cs="Times New Roman"/>
          <w:bCs/>
          <w:lang w:eastAsia="sk-SK"/>
        </w:rPr>
        <w:t xml:space="preserve"> Z. z. </w:t>
      </w:r>
      <w:r w:rsidR="00C3536A" w:rsidRPr="0087188E">
        <w:rPr>
          <w:rFonts w:ascii="Book Antiqua" w:eastAsia="Times New Roman" w:hAnsi="Book Antiqua" w:cs="Times New Roman"/>
          <w:bCs/>
          <w:lang w:eastAsia="sk-SK"/>
        </w:rPr>
        <w:t>o ochrane oznamovateľov protispoločenskej činnosti a o zmene a doplnení niektorých zákonov</w:t>
      </w:r>
      <w:r w:rsidR="00C3536A" w:rsidRPr="0087188E">
        <w:rPr>
          <w:rFonts w:ascii="Book Antiqua" w:eastAsia="Times New Roman" w:hAnsi="Book Antiqua" w:cs="Times New Roman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sa mení a dopĺňa takto:</w:t>
      </w:r>
    </w:p>
    <w:p w:rsidR="008F6995" w:rsidRPr="0087188E" w:rsidRDefault="007C7108" w:rsidP="00435FE9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 xml:space="preserve">1. </w:t>
      </w:r>
      <w:r w:rsidRPr="0087188E">
        <w:rPr>
          <w:rFonts w:ascii="Book Antiqua" w:eastAsia="Times New Roman" w:hAnsi="Book Antiqua" w:cs="Times New Roman"/>
          <w:lang w:eastAsia="sk-SK"/>
        </w:rPr>
        <w:tab/>
      </w:r>
      <w:r w:rsidR="006F746F" w:rsidRPr="0087188E">
        <w:rPr>
          <w:rFonts w:ascii="Book Antiqua" w:hAnsi="Book Antiqua"/>
        </w:rPr>
        <w:t xml:space="preserve">V § 1 ods. 1 </w:t>
      </w:r>
      <w:r w:rsidR="008F6995" w:rsidRPr="0087188E">
        <w:rPr>
          <w:rFonts w:ascii="Book Antiqua" w:hAnsi="Book Antiqua"/>
        </w:rPr>
        <w:t>sa za písm. a) vkladá nové písmeno b), ktoré znie:</w:t>
      </w:r>
    </w:p>
    <w:p w:rsidR="006B32DE" w:rsidRPr="0087188E" w:rsidRDefault="008F6995" w:rsidP="00435FE9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„b) podmienky poskytovania odmeny oznamovateľom,“.</w:t>
      </w:r>
    </w:p>
    <w:p w:rsidR="008F6995" w:rsidRPr="0087188E" w:rsidRDefault="008F6995" w:rsidP="00435FE9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Doterajšie písmená b) a c) sa označujú ako písmená c) a d).</w:t>
      </w:r>
    </w:p>
    <w:p w:rsidR="00D03F08" w:rsidRPr="0087188E" w:rsidRDefault="006F746F" w:rsidP="00435FE9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2.</w:t>
      </w:r>
      <w:r w:rsidRPr="0087188E">
        <w:rPr>
          <w:rFonts w:ascii="Book Antiqua" w:hAnsi="Book Antiqua"/>
        </w:rPr>
        <w:tab/>
      </w:r>
      <w:r w:rsidR="00D03F08" w:rsidRPr="0087188E">
        <w:rPr>
          <w:rFonts w:ascii="Book Antiqua" w:eastAsia="Times New Roman" w:hAnsi="Book Antiqua" w:cs="Times New Roman"/>
          <w:lang w:eastAsia="sk-SK"/>
        </w:rPr>
        <w:t xml:space="preserve">V § 2 písmeno a) znie: </w:t>
      </w:r>
    </w:p>
    <w:p w:rsidR="00D03F08" w:rsidRPr="0087188E" w:rsidRDefault="00D03F08" w:rsidP="00435FE9">
      <w:pPr>
        <w:spacing w:before="120" w:after="0" w:line="276" w:lineRule="auto"/>
        <w:ind w:left="1418" w:hanging="567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>„a)</w:t>
      </w:r>
      <w:r w:rsidRPr="0087188E">
        <w:rPr>
          <w:rFonts w:ascii="Book Antiqua" w:eastAsia="Times New Roman" w:hAnsi="Book Antiqua" w:cs="Times New Roman"/>
          <w:lang w:eastAsia="sk-SK"/>
        </w:rPr>
        <w:tab/>
        <w:t>oznamovateľom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fyzická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osoba,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ktorá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dobrej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viere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urobí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oznámenie</w:t>
      </w:r>
      <w:r w:rsidRPr="0087188E">
        <w:rPr>
          <w:rFonts w:ascii="Book Antiqua" w:eastAsia="Times New Roman" w:hAnsi="Book Antiqua" w:cs="Times New Roman"/>
          <w:spacing w:val="3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orgánu príslušnému</w:t>
      </w:r>
      <w:r w:rsidRPr="0087188E">
        <w:rPr>
          <w:rFonts w:ascii="Book Antiqua" w:eastAsia="Times New Roman" w:hAnsi="Book Antiqua" w:cs="Times New Roman"/>
          <w:spacing w:val="-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na</w:t>
      </w:r>
      <w:r w:rsidRPr="0087188E">
        <w:rPr>
          <w:rFonts w:ascii="Book Antiqua" w:eastAsia="Times New Roman" w:hAnsi="Book Antiqua" w:cs="Times New Roman"/>
          <w:spacing w:val="-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prijatie</w:t>
      </w:r>
      <w:r w:rsidRPr="0087188E">
        <w:rPr>
          <w:rFonts w:ascii="Book Antiqua" w:eastAsia="Times New Roman" w:hAnsi="Book Antiqua" w:cs="Times New Roman"/>
          <w:spacing w:val="-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oznámenia</w:t>
      </w:r>
      <w:r w:rsidRPr="0087188E">
        <w:rPr>
          <w:rFonts w:ascii="Book Antiqua" w:eastAsia="Times New Roman" w:hAnsi="Book Antiqua" w:cs="Times New Roman"/>
          <w:spacing w:val="-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alebo</w:t>
      </w:r>
      <w:r w:rsidRPr="0087188E">
        <w:rPr>
          <w:rFonts w:ascii="Book Antiqua" w:eastAsia="Times New Roman" w:hAnsi="Book Antiqua" w:cs="Times New Roman"/>
          <w:spacing w:val="-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zamestnávateľovi;</w:t>
      </w:r>
      <w:r w:rsidRPr="0087188E">
        <w:rPr>
          <w:rFonts w:ascii="Book Antiqua" w:eastAsia="Times New Roman" w:hAnsi="Book Antiqua" w:cs="Times New Roman"/>
          <w:spacing w:val="-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za</w:t>
      </w:r>
      <w:r w:rsidRPr="0087188E">
        <w:rPr>
          <w:rFonts w:ascii="Book Antiqua" w:eastAsia="Times New Roman" w:hAnsi="Book Antiqua" w:cs="Times New Roman"/>
          <w:spacing w:val="-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oznamovateľa</w:t>
      </w:r>
      <w:r w:rsidRPr="0087188E">
        <w:rPr>
          <w:rFonts w:ascii="Book Antiqua" w:eastAsia="Times New Roman" w:hAnsi="Book Antiqua" w:cs="Times New Roman"/>
          <w:spacing w:val="-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sa považuje aj fyzická osoba, ktorá v dobrej viere</w:t>
      </w:r>
    </w:p>
    <w:p w:rsidR="00D03F08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>1. urobí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oznámenie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jej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pracovnoprávny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vzťah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alebo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iný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obdobný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vzťah</w:t>
      </w:r>
      <w:r w:rsidRPr="0087188E">
        <w:rPr>
          <w:rFonts w:ascii="Book Antiqua" w:eastAsia="Times New Roman" w:hAnsi="Book Antiqua" w:cs="Times New Roman"/>
          <w:spacing w:val="6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sa skončil,</w:t>
      </w:r>
      <w:r w:rsidRPr="0087188E">
        <w:rPr>
          <w:rFonts w:ascii="Book Antiqua" w:eastAsia="Times New Roman" w:hAnsi="Book Antiqua" w:cs="Times New Roman"/>
          <w:spacing w:val="1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ak</w:t>
      </w:r>
      <w:r w:rsidRPr="0087188E">
        <w:rPr>
          <w:rFonts w:ascii="Book Antiqua" w:eastAsia="Times New Roman" w:hAnsi="Book Antiqua" w:cs="Times New Roman"/>
          <w:spacing w:val="1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sa</w:t>
      </w:r>
      <w:r w:rsidRPr="0087188E">
        <w:rPr>
          <w:rFonts w:ascii="Book Antiqua" w:eastAsia="Times New Roman" w:hAnsi="Book Antiqua" w:cs="Times New Roman"/>
          <w:spacing w:val="1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dozvedela</w:t>
      </w:r>
      <w:r w:rsidRPr="0087188E">
        <w:rPr>
          <w:rFonts w:ascii="Book Antiqua" w:eastAsia="Times New Roman" w:hAnsi="Book Antiqua" w:cs="Times New Roman"/>
          <w:spacing w:val="1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informácie</w:t>
      </w:r>
      <w:r w:rsidRPr="0087188E">
        <w:rPr>
          <w:rFonts w:ascii="Book Antiqua" w:eastAsia="Times New Roman" w:hAnsi="Book Antiqua" w:cs="Times New Roman"/>
          <w:spacing w:val="1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 protispoločenskej</w:t>
      </w:r>
      <w:r w:rsidRPr="0087188E">
        <w:rPr>
          <w:rFonts w:ascii="Book Antiqua" w:eastAsia="Times New Roman" w:hAnsi="Book Antiqua" w:cs="Times New Roman"/>
          <w:spacing w:val="1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činnosti</w:t>
      </w:r>
      <w:r w:rsidRPr="0087188E">
        <w:rPr>
          <w:rFonts w:ascii="Book Antiqua" w:eastAsia="Times New Roman" w:hAnsi="Book Antiqua" w:cs="Times New Roman"/>
          <w:spacing w:val="1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počas</w:t>
      </w:r>
      <w:r w:rsidRPr="0087188E">
        <w:rPr>
          <w:rFonts w:ascii="Book Antiqua" w:eastAsia="Times New Roman" w:hAnsi="Book Antiqua" w:cs="Times New Roman"/>
          <w:spacing w:val="1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 xml:space="preserve">trvania tohto pracovnoprávneho vzťahu alebo iného obdobného vzťahu, </w:t>
      </w:r>
    </w:p>
    <w:p w:rsidR="00D03F08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>2. urobí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oznámenie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 jej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pracovnoprávny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vzťah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alebo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iný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obdobný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vzťah</w:t>
      </w:r>
      <w:r w:rsidRPr="0087188E">
        <w:rPr>
          <w:rFonts w:ascii="Book Antiqua" w:eastAsia="Times New Roman" w:hAnsi="Book Antiqua" w:cs="Times New Roman"/>
          <w:spacing w:val="50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ešte nevznikol,</w:t>
      </w:r>
      <w:r w:rsidRPr="0087188E">
        <w:rPr>
          <w:rFonts w:ascii="Book Antiqua" w:eastAsia="Times New Roman" w:hAnsi="Book Antiqua" w:cs="Times New Roman"/>
          <w:spacing w:val="76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ak</w:t>
      </w:r>
      <w:r w:rsidRPr="0087188E">
        <w:rPr>
          <w:rFonts w:ascii="Book Antiqua" w:eastAsia="Times New Roman" w:hAnsi="Book Antiqua" w:cs="Times New Roman"/>
          <w:spacing w:val="76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sa</w:t>
      </w:r>
      <w:r w:rsidRPr="0087188E">
        <w:rPr>
          <w:rFonts w:ascii="Book Antiqua" w:eastAsia="Times New Roman" w:hAnsi="Book Antiqua" w:cs="Times New Roman"/>
          <w:spacing w:val="76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dozvedela</w:t>
      </w:r>
      <w:r w:rsidRPr="0087188E">
        <w:rPr>
          <w:rFonts w:ascii="Book Antiqua" w:eastAsia="Times New Roman" w:hAnsi="Book Antiqua" w:cs="Times New Roman"/>
          <w:spacing w:val="76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informácie</w:t>
      </w:r>
      <w:r w:rsidRPr="0087188E">
        <w:rPr>
          <w:rFonts w:ascii="Book Antiqua" w:eastAsia="Times New Roman" w:hAnsi="Book Antiqua" w:cs="Times New Roman"/>
          <w:spacing w:val="76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</w:t>
      </w:r>
      <w:r w:rsidRPr="0087188E">
        <w:rPr>
          <w:rFonts w:ascii="Book Antiqua" w:eastAsia="Times New Roman" w:hAnsi="Book Antiqua" w:cs="Times New Roman"/>
          <w:spacing w:val="76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protispoločenskej</w:t>
      </w:r>
      <w:r w:rsidRPr="0087188E">
        <w:rPr>
          <w:rFonts w:ascii="Book Antiqua" w:eastAsia="Times New Roman" w:hAnsi="Book Antiqua" w:cs="Times New Roman"/>
          <w:spacing w:val="76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činnosti</w:t>
      </w:r>
      <w:r w:rsidRPr="0087188E">
        <w:rPr>
          <w:rFonts w:ascii="Book Antiqua" w:eastAsia="Times New Roman" w:hAnsi="Book Antiqua" w:cs="Times New Roman"/>
          <w:spacing w:val="76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počas výberového konania alebo v rámci predzmluvných vzťahov,</w:t>
      </w:r>
    </w:p>
    <w:p w:rsidR="00D03F08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>3. urobila oznámenie anonymne a jej totožnosť bola odhalená,</w:t>
      </w:r>
    </w:p>
    <w:p w:rsidR="00D03F08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>4. zverejnila</w:t>
      </w:r>
      <w:r w:rsidRPr="0087188E">
        <w:rPr>
          <w:rFonts w:ascii="Book Antiqua" w:eastAsia="Times New Roman" w:hAnsi="Book Antiqua" w:cs="Times New Roman"/>
          <w:spacing w:val="7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informácie</w:t>
      </w:r>
      <w:r w:rsidRPr="0087188E">
        <w:rPr>
          <w:rFonts w:ascii="Book Antiqua" w:eastAsia="Times New Roman" w:hAnsi="Book Antiqua" w:cs="Times New Roman"/>
          <w:spacing w:val="7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počas</w:t>
      </w:r>
      <w:r w:rsidRPr="0087188E">
        <w:rPr>
          <w:rFonts w:ascii="Book Antiqua" w:eastAsia="Times New Roman" w:hAnsi="Book Antiqua" w:cs="Times New Roman"/>
          <w:spacing w:val="7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trvania</w:t>
      </w:r>
      <w:r w:rsidRPr="0087188E">
        <w:rPr>
          <w:rFonts w:ascii="Book Antiqua" w:eastAsia="Times New Roman" w:hAnsi="Book Antiqua" w:cs="Times New Roman"/>
          <w:spacing w:val="7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pracovnoprávneho</w:t>
      </w:r>
      <w:r w:rsidRPr="0087188E">
        <w:rPr>
          <w:rFonts w:ascii="Book Antiqua" w:eastAsia="Times New Roman" w:hAnsi="Book Antiqua" w:cs="Times New Roman"/>
          <w:spacing w:val="7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vzťahu</w:t>
      </w:r>
      <w:r w:rsidRPr="0087188E">
        <w:rPr>
          <w:rFonts w:ascii="Book Antiqua" w:eastAsia="Times New Roman" w:hAnsi="Book Antiqua" w:cs="Times New Roman"/>
          <w:spacing w:val="7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alebo</w:t>
      </w:r>
      <w:r w:rsidRPr="0087188E">
        <w:rPr>
          <w:rFonts w:ascii="Book Antiqua" w:eastAsia="Times New Roman" w:hAnsi="Book Antiqua" w:cs="Times New Roman"/>
          <w:spacing w:val="7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iného obdobného vzťahu z dôvodu, že</w:t>
      </w:r>
    </w:p>
    <w:p w:rsidR="00D03F08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lastRenderedPageBreak/>
        <w:t>4a. urobila</w:t>
      </w:r>
      <w:r w:rsidRPr="0087188E">
        <w:rPr>
          <w:rFonts w:ascii="Book Antiqua" w:eastAsia="Times New Roman" w:hAnsi="Book Antiqua" w:cs="Times New Roman"/>
          <w:spacing w:val="3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oznámenie</w:t>
      </w:r>
      <w:r w:rsidRPr="0087188E">
        <w:rPr>
          <w:rFonts w:ascii="Book Antiqua" w:eastAsia="Times New Roman" w:hAnsi="Book Antiqua" w:cs="Times New Roman"/>
          <w:spacing w:val="3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prostredníctvom</w:t>
      </w:r>
      <w:r w:rsidRPr="0087188E">
        <w:rPr>
          <w:rFonts w:ascii="Book Antiqua" w:eastAsia="Times New Roman" w:hAnsi="Book Antiqua" w:cs="Times New Roman"/>
          <w:spacing w:val="3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vnútorného</w:t>
      </w:r>
      <w:r w:rsidRPr="0087188E">
        <w:rPr>
          <w:rFonts w:ascii="Book Antiqua" w:eastAsia="Times New Roman" w:hAnsi="Book Antiqua" w:cs="Times New Roman"/>
          <w:spacing w:val="3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systému</w:t>
      </w:r>
      <w:r w:rsidRPr="0087188E">
        <w:rPr>
          <w:rFonts w:ascii="Book Antiqua" w:eastAsia="Times New Roman" w:hAnsi="Book Antiqua" w:cs="Times New Roman"/>
          <w:spacing w:val="3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preverovania oznámení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nebola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oboznámená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výsledkom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preverenia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podľa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§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10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ods.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8,</w:t>
      </w:r>
      <w:r w:rsidRPr="0087188E">
        <w:rPr>
          <w:rFonts w:ascii="Book Antiqua" w:eastAsia="Times New Roman" w:hAnsi="Book Antiqua" w:cs="Times New Roman"/>
          <w:spacing w:val="-11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alebo neboli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prijaté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vhodné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opatrenia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podľa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§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10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ods.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8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následne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urobila</w:t>
      </w:r>
      <w:r w:rsidRPr="0087188E">
        <w:rPr>
          <w:rFonts w:ascii="Book Antiqua" w:eastAsia="Times New Roman" w:hAnsi="Book Antiqua" w:cs="Times New Roman"/>
          <w:spacing w:val="39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takéto oznámenie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orgánu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príslušnému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na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prijatie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oznámenia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nebola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</w:t>
      </w:r>
      <w:r w:rsidRPr="0087188E">
        <w:rPr>
          <w:rFonts w:ascii="Book Antiqua" w:eastAsia="Times New Roman" w:hAnsi="Book Antiqua" w:cs="Times New Roman"/>
          <w:spacing w:val="42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primeranej lehote oboznámená so stavom preverovania alebo s výsledkom preverenia,</w:t>
      </w:r>
    </w:p>
    <w:p w:rsidR="00D03F08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>4b. urobila oznámenie orgánu príslušnému na prijatie oznámenia a nebola v primeranej</w:t>
      </w:r>
      <w:r w:rsidRPr="0087188E">
        <w:rPr>
          <w:rFonts w:ascii="Book Antiqua" w:eastAsia="Times New Roman" w:hAnsi="Book Antiqua" w:cs="Times New Roman"/>
          <w:spacing w:val="6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lehote</w:t>
      </w:r>
      <w:r w:rsidRPr="0087188E">
        <w:rPr>
          <w:rFonts w:ascii="Book Antiqua" w:eastAsia="Times New Roman" w:hAnsi="Book Antiqua" w:cs="Times New Roman"/>
          <w:spacing w:val="6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oboznámená</w:t>
      </w:r>
      <w:r w:rsidRPr="0087188E">
        <w:rPr>
          <w:rFonts w:ascii="Book Antiqua" w:eastAsia="Times New Roman" w:hAnsi="Book Antiqua" w:cs="Times New Roman"/>
          <w:spacing w:val="6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so</w:t>
      </w:r>
      <w:r w:rsidRPr="0087188E">
        <w:rPr>
          <w:rFonts w:ascii="Book Antiqua" w:eastAsia="Times New Roman" w:hAnsi="Book Antiqua" w:cs="Times New Roman"/>
          <w:spacing w:val="6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stavom</w:t>
      </w:r>
      <w:r w:rsidRPr="0087188E">
        <w:rPr>
          <w:rFonts w:ascii="Book Antiqua" w:eastAsia="Times New Roman" w:hAnsi="Book Antiqua" w:cs="Times New Roman"/>
          <w:spacing w:val="6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preverovania</w:t>
      </w:r>
      <w:r w:rsidRPr="0087188E">
        <w:rPr>
          <w:rFonts w:ascii="Book Antiqua" w:eastAsia="Times New Roman" w:hAnsi="Book Antiqua" w:cs="Times New Roman"/>
          <w:spacing w:val="6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alebo</w:t>
      </w:r>
      <w:r w:rsidRPr="0087188E">
        <w:rPr>
          <w:rFonts w:ascii="Book Antiqua" w:eastAsia="Times New Roman" w:hAnsi="Book Antiqua" w:cs="Times New Roman"/>
          <w:spacing w:val="6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s</w:t>
      </w:r>
      <w:r w:rsidRPr="0087188E">
        <w:rPr>
          <w:rFonts w:ascii="Book Antiqua" w:eastAsia="Times New Roman" w:hAnsi="Book Antiqua" w:cs="Times New Roman"/>
          <w:spacing w:val="6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výsledkom preverenia,</w:t>
      </w:r>
    </w:p>
    <w:p w:rsidR="00D03F08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>4c. je</w:t>
      </w:r>
      <w:r w:rsidRPr="0087188E">
        <w:rPr>
          <w:rFonts w:ascii="Book Antiqua" w:eastAsia="Times New Roman" w:hAnsi="Book Antiqua" w:cs="Times New Roman"/>
          <w:spacing w:val="73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dôvodná</w:t>
      </w:r>
      <w:r w:rsidRPr="0087188E">
        <w:rPr>
          <w:rFonts w:ascii="Book Antiqua" w:eastAsia="Times New Roman" w:hAnsi="Book Antiqua" w:cs="Times New Roman"/>
          <w:spacing w:val="73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obava,</w:t>
      </w:r>
      <w:r w:rsidRPr="0087188E">
        <w:rPr>
          <w:rFonts w:ascii="Book Antiqua" w:eastAsia="Times New Roman" w:hAnsi="Book Antiqua" w:cs="Times New Roman"/>
          <w:spacing w:val="73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že</w:t>
      </w:r>
      <w:r w:rsidRPr="0087188E">
        <w:rPr>
          <w:rFonts w:ascii="Book Antiqua" w:eastAsia="Times New Roman" w:hAnsi="Book Antiqua" w:cs="Times New Roman"/>
          <w:spacing w:val="73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protispoločenská</w:t>
      </w:r>
      <w:r w:rsidRPr="0087188E">
        <w:rPr>
          <w:rFonts w:ascii="Book Antiqua" w:eastAsia="Times New Roman" w:hAnsi="Book Antiqua" w:cs="Times New Roman"/>
          <w:spacing w:val="73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činnosť</w:t>
      </w:r>
      <w:r w:rsidRPr="0087188E">
        <w:rPr>
          <w:rFonts w:ascii="Book Antiqua" w:eastAsia="Times New Roman" w:hAnsi="Book Antiqua" w:cs="Times New Roman"/>
          <w:spacing w:val="73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môže</w:t>
      </w:r>
      <w:r w:rsidRPr="0087188E">
        <w:rPr>
          <w:rFonts w:ascii="Book Antiqua" w:eastAsia="Times New Roman" w:hAnsi="Book Antiqua" w:cs="Times New Roman"/>
          <w:spacing w:val="73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 xml:space="preserve">predstavovať bezprostredné alebo zjavné ohrozenie verejného záujmu, alebo </w:t>
      </w:r>
    </w:p>
    <w:p w:rsidR="00D03F08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eastAsia="Times New Roman" w:hAnsi="Book Antiqua" w:cs="Times New Roman"/>
          <w:lang w:eastAsia="sk-SK"/>
        </w:rPr>
      </w:pPr>
      <w:r w:rsidRPr="0087188E">
        <w:rPr>
          <w:rFonts w:ascii="Book Antiqua" w:eastAsia="Times New Roman" w:hAnsi="Book Antiqua" w:cs="Times New Roman"/>
          <w:lang w:eastAsia="sk-SK"/>
        </w:rPr>
        <w:t>4d. je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dôvodná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obava,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že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prípade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urobenia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oznámenia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orgánu</w:t>
      </w:r>
      <w:r w:rsidRPr="0087188E">
        <w:rPr>
          <w:rFonts w:ascii="Book Antiqua" w:eastAsia="Times New Roman" w:hAnsi="Book Antiqua" w:cs="Times New Roman"/>
          <w:spacing w:val="-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príslušnému na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prijatie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oznámenia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by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jej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hrozil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postih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alebo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vzhľadom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na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konkrétne</w:t>
      </w:r>
      <w:r w:rsidRPr="0087188E">
        <w:rPr>
          <w:rFonts w:ascii="Book Antiqua" w:eastAsia="Times New Roman" w:hAnsi="Book Antiqua" w:cs="Times New Roman"/>
          <w:spacing w:val="-14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okolnosti prípadu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hrozí,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že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orgány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na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prijatie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oznámenia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nezabezpečia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nestranné</w:t>
      </w:r>
      <w:r w:rsidRPr="0087188E">
        <w:rPr>
          <w:rFonts w:ascii="Book Antiqua" w:eastAsia="Times New Roman" w:hAnsi="Book Antiqua" w:cs="Times New Roman"/>
          <w:spacing w:val="77"/>
          <w:lang w:eastAsia="sk-SK"/>
        </w:rPr>
        <w:t xml:space="preserve"> </w:t>
      </w:r>
      <w:r w:rsidRPr="0087188E">
        <w:rPr>
          <w:rFonts w:ascii="Book Antiqua" w:eastAsia="Times New Roman" w:hAnsi="Book Antiqua" w:cs="Times New Roman"/>
          <w:lang w:eastAsia="sk-SK"/>
        </w:rPr>
        <w:t>a nezávislé preverenie skutočností uvedených v oznámení.</w:t>
      </w:r>
    </w:p>
    <w:p w:rsidR="00B00A7D" w:rsidRPr="0087188E" w:rsidRDefault="00D03F08" w:rsidP="00435FE9">
      <w:pPr>
        <w:spacing w:before="120" w:after="0" w:line="276" w:lineRule="auto"/>
        <w:ind w:left="1418" w:hanging="2"/>
        <w:jc w:val="both"/>
        <w:rPr>
          <w:rFonts w:ascii="Book Antiqua" w:hAnsi="Book Antiqua"/>
        </w:rPr>
      </w:pPr>
      <w:r w:rsidRPr="0087188E">
        <w:rPr>
          <w:rFonts w:ascii="Book Antiqua" w:eastAsia="Times New Roman" w:hAnsi="Book Antiqua" w:cs="Times New Roman"/>
          <w:lang w:eastAsia="sk-SK"/>
        </w:rPr>
        <w:t xml:space="preserve">5. </w:t>
      </w:r>
      <w:r w:rsidR="002D245E" w:rsidRPr="0087188E">
        <w:rPr>
          <w:rFonts w:ascii="Book Antiqua" w:hAnsi="Book Antiqua"/>
        </w:rPr>
        <w:t>fyz</w:t>
      </w:r>
      <w:r w:rsidRPr="0087188E">
        <w:rPr>
          <w:rFonts w:ascii="Book Antiqua" w:hAnsi="Book Antiqua"/>
        </w:rPr>
        <w:t>ická osoba</w:t>
      </w:r>
      <w:r w:rsidR="00B00A7D" w:rsidRPr="0087188E">
        <w:rPr>
          <w:rFonts w:ascii="Book Antiqua" w:hAnsi="Book Antiqua"/>
        </w:rPr>
        <w:t>, ktorá podala riadne odôvodnený po</w:t>
      </w:r>
      <w:r w:rsidR="00240969" w:rsidRPr="0087188E">
        <w:rPr>
          <w:rFonts w:ascii="Book Antiqua" w:hAnsi="Book Antiqua"/>
        </w:rPr>
        <w:t>dnet podľa osobitného predpisu</w:t>
      </w:r>
      <w:r w:rsidRPr="0087188E">
        <w:rPr>
          <w:rFonts w:ascii="Book Antiqua" w:hAnsi="Book Antiqua"/>
          <w:vertAlign w:val="superscript"/>
        </w:rPr>
        <w:t>2a</w:t>
      </w:r>
      <w:r w:rsidRPr="0087188E">
        <w:rPr>
          <w:rFonts w:ascii="Book Antiqua" w:hAnsi="Book Antiqua"/>
        </w:rPr>
        <w:t>) a ten bol postúpený orgánu príslušnému na prijatie oznámenia</w:t>
      </w:r>
      <w:r w:rsidR="00240969" w:rsidRPr="0087188E">
        <w:rPr>
          <w:rFonts w:ascii="Book Antiqua" w:hAnsi="Book Antiqua"/>
        </w:rPr>
        <w:t>.</w:t>
      </w:r>
      <w:r w:rsidR="002D245E" w:rsidRPr="0087188E">
        <w:rPr>
          <w:rFonts w:ascii="Book Antiqua" w:hAnsi="Book Antiqua"/>
        </w:rPr>
        <w:t>“.</w:t>
      </w:r>
    </w:p>
    <w:p w:rsidR="00D03F08" w:rsidRPr="0087188E" w:rsidRDefault="00D03F08" w:rsidP="00435FE9">
      <w:pPr>
        <w:spacing w:before="120" w:after="0" w:line="276" w:lineRule="auto"/>
        <w:ind w:firstLine="851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Poznámka pod čiarou k odkazu 2a znie:</w:t>
      </w:r>
    </w:p>
    <w:p w:rsidR="00D03F08" w:rsidRPr="0087188E" w:rsidRDefault="00D03F08" w:rsidP="00435FE9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„</w:t>
      </w:r>
      <w:r w:rsidRPr="0087188E">
        <w:rPr>
          <w:rFonts w:ascii="Book Antiqua" w:hAnsi="Book Antiqua"/>
          <w:vertAlign w:val="superscript"/>
        </w:rPr>
        <w:t>2a)</w:t>
      </w:r>
      <w:r w:rsidRPr="0087188E">
        <w:rPr>
          <w:rFonts w:ascii="Book Antiqua" w:hAnsi="Book Antiqua"/>
        </w:rPr>
        <w:t xml:space="preserve"> Ústavný zákon č. 357/2004 Z. z. o ochrane verejného záujmu pri výkone funkcií verejných funkcionárov v znení neskorších predpisov.“.</w:t>
      </w:r>
    </w:p>
    <w:p w:rsidR="00AA0FDE" w:rsidRPr="0087188E" w:rsidRDefault="00C44DAD" w:rsidP="00435FE9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3</w:t>
      </w:r>
      <w:r w:rsidR="00B00A7D" w:rsidRPr="0087188E">
        <w:rPr>
          <w:rFonts w:ascii="Book Antiqua" w:hAnsi="Book Antiqua"/>
        </w:rPr>
        <w:t xml:space="preserve">. </w:t>
      </w:r>
      <w:r w:rsidR="00B00A7D" w:rsidRPr="0087188E">
        <w:rPr>
          <w:rFonts w:ascii="Book Antiqua" w:hAnsi="Book Antiqua"/>
        </w:rPr>
        <w:tab/>
      </w:r>
      <w:r w:rsidR="00AA0FDE" w:rsidRPr="0087188E">
        <w:rPr>
          <w:rFonts w:ascii="Book Antiqua" w:hAnsi="Book Antiqua"/>
        </w:rPr>
        <w:t xml:space="preserve">V § 2 písmeno </w:t>
      </w:r>
      <w:r w:rsidR="002D245E" w:rsidRPr="0087188E">
        <w:rPr>
          <w:rFonts w:ascii="Book Antiqua" w:hAnsi="Book Antiqua"/>
        </w:rPr>
        <w:t xml:space="preserve">b) </w:t>
      </w:r>
      <w:r w:rsidR="00AA0FDE" w:rsidRPr="0087188E">
        <w:rPr>
          <w:rFonts w:ascii="Book Antiqua" w:hAnsi="Book Antiqua"/>
        </w:rPr>
        <w:t>znie:</w:t>
      </w:r>
    </w:p>
    <w:p w:rsidR="00C44DAD" w:rsidRPr="0087188E" w:rsidRDefault="00AA0FDE" w:rsidP="00435FE9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 w:rsidRPr="0087188E">
        <w:rPr>
          <w:rFonts w:ascii="Book Antiqua" w:hAnsi="Book Antiqua"/>
        </w:rPr>
        <w:tab/>
        <w:t xml:space="preserve">„b) </w:t>
      </w:r>
      <w:r w:rsidRPr="0087188E">
        <w:rPr>
          <w:rFonts w:ascii="Book Antiqua" w:hAnsi="Book Antiqua" w:cs="Segoe UI"/>
          <w:shd w:val="clear" w:color="auto" w:fill="FFFFFF"/>
        </w:rPr>
        <w:t>oznámením uvedenie skutočností, ktoré sa týkajú protispoločenskej činnosti, o ktorých sa fyzická osoba dozvedela v súvislosti s pracovnoprávnym vzťahom alebo iným obdobným vzťahom alebo o ktorých sa fyz</w:t>
      </w:r>
      <w:r w:rsidR="00C44DAD" w:rsidRPr="0087188E">
        <w:rPr>
          <w:rFonts w:ascii="Book Antiqua" w:hAnsi="Book Antiqua" w:cs="Segoe UI"/>
          <w:shd w:val="clear" w:color="auto" w:fill="FFFFFF"/>
        </w:rPr>
        <w:t>ická osoba</w:t>
      </w:r>
      <w:r w:rsidRPr="0087188E">
        <w:rPr>
          <w:rFonts w:ascii="Book Antiqua" w:hAnsi="Book Antiqua" w:cs="Segoe UI"/>
          <w:shd w:val="clear" w:color="auto" w:fill="FFFFFF"/>
        </w:rPr>
        <w:t xml:space="preserve"> dozvedela v súvislosti so svojou činnosťou</w:t>
      </w:r>
      <w:r w:rsidR="00C44DAD" w:rsidRPr="0087188E">
        <w:rPr>
          <w:rFonts w:ascii="Book Antiqua" w:hAnsi="Book Antiqua" w:cs="Segoe UI"/>
          <w:shd w:val="clear" w:color="auto" w:fill="FFFFFF"/>
        </w:rPr>
        <w:t xml:space="preserve">; činnosťou sa rozumie </w:t>
      </w:r>
      <w:r w:rsidR="00B6552E" w:rsidRPr="0087188E">
        <w:rPr>
          <w:rFonts w:ascii="Book Antiqua" w:hAnsi="Book Antiqua" w:cs="Segoe UI"/>
          <w:shd w:val="clear" w:color="auto" w:fill="FFFFFF"/>
        </w:rPr>
        <w:t>najmä poskytovanie služieb podľa osobitného predpisu</w:t>
      </w:r>
      <w:r w:rsidR="00B6552E" w:rsidRPr="0087188E">
        <w:rPr>
          <w:rFonts w:ascii="Book Antiqua" w:hAnsi="Book Antiqua" w:cs="Segoe UI"/>
          <w:shd w:val="clear" w:color="auto" w:fill="FFFFFF"/>
          <w:vertAlign w:val="superscript"/>
        </w:rPr>
        <w:t>2b</w:t>
      </w:r>
      <w:r w:rsidR="00B6552E" w:rsidRPr="0087188E">
        <w:rPr>
          <w:rFonts w:ascii="Book Antiqua" w:hAnsi="Book Antiqua" w:cs="Segoe UI"/>
          <w:shd w:val="clear" w:color="auto" w:fill="FFFFFF"/>
        </w:rPr>
        <w:t>)</w:t>
      </w:r>
      <w:r w:rsidRPr="0087188E">
        <w:rPr>
          <w:rFonts w:ascii="Book Antiqua" w:hAnsi="Book Antiqua" w:cs="Segoe UI"/>
          <w:shd w:val="clear" w:color="auto" w:fill="FFFFFF"/>
        </w:rPr>
        <w:t>,</w:t>
      </w:r>
      <w:r w:rsidR="00C44DAD" w:rsidRPr="0087188E">
        <w:rPr>
          <w:rFonts w:ascii="Book Antiqua" w:hAnsi="Book Antiqua" w:cs="Segoe UI"/>
          <w:shd w:val="clear" w:color="auto" w:fill="FFFFFF"/>
        </w:rPr>
        <w:t>“.</w:t>
      </w:r>
    </w:p>
    <w:p w:rsidR="00B6552E" w:rsidRPr="0087188E" w:rsidRDefault="00B6552E" w:rsidP="00435FE9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 w:rsidRPr="0087188E">
        <w:rPr>
          <w:rFonts w:ascii="Book Antiqua" w:hAnsi="Book Antiqua" w:cs="Segoe UI"/>
          <w:shd w:val="clear" w:color="auto" w:fill="FFFFFF"/>
        </w:rPr>
        <w:tab/>
        <w:t>Poznámka pod čiarou k odkazu 2b znie:</w:t>
      </w:r>
    </w:p>
    <w:p w:rsidR="00B6552E" w:rsidRPr="0087188E" w:rsidRDefault="00B6552E" w:rsidP="00435FE9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87188E">
        <w:rPr>
          <w:rFonts w:ascii="Book Antiqua" w:hAnsi="Book Antiqua" w:cs="Segoe UI"/>
          <w:shd w:val="clear" w:color="auto" w:fill="FFFFFF"/>
        </w:rPr>
        <w:tab/>
        <w:t>„</w:t>
      </w:r>
      <w:r w:rsidRPr="0087188E">
        <w:rPr>
          <w:rFonts w:ascii="Book Antiqua" w:hAnsi="Book Antiqua" w:cs="Segoe UI"/>
          <w:shd w:val="clear" w:color="auto" w:fill="FFFFFF"/>
          <w:vertAlign w:val="superscript"/>
        </w:rPr>
        <w:t>2b)</w:t>
      </w:r>
      <w:r w:rsidRPr="0087188E">
        <w:rPr>
          <w:rFonts w:ascii="Book Antiqua" w:hAnsi="Book Antiqua" w:cs="Segoe UI"/>
          <w:shd w:val="clear" w:color="auto" w:fill="FFFFFF"/>
        </w:rPr>
        <w:t xml:space="preserve"> Zákon č. 473/2005 Z. z. o poskytovaní služieb v oblasti súkromnej bezpečnosti a o zmene a doplnení niektorých zákonov (zákon o súkromnej bezpečnosti) v znení neskorších predpisov.“.</w:t>
      </w:r>
    </w:p>
    <w:p w:rsidR="00616A2E" w:rsidRPr="0087188E" w:rsidRDefault="00B6552E" w:rsidP="00435FE9">
      <w:pPr>
        <w:spacing w:before="120" w:after="0" w:line="276" w:lineRule="auto"/>
        <w:ind w:firstLine="426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4</w:t>
      </w:r>
      <w:r w:rsidR="00616A2E" w:rsidRPr="0087188E">
        <w:rPr>
          <w:rFonts w:ascii="Book Antiqua" w:hAnsi="Book Antiqua"/>
        </w:rPr>
        <w:t xml:space="preserve">. </w:t>
      </w:r>
      <w:r w:rsidR="001407A5" w:rsidRPr="0087188E">
        <w:rPr>
          <w:rFonts w:ascii="Book Antiqua" w:hAnsi="Book Antiqua"/>
        </w:rPr>
        <w:t xml:space="preserve">  </w:t>
      </w:r>
      <w:r w:rsidR="00616A2E" w:rsidRPr="0087188E">
        <w:rPr>
          <w:rFonts w:ascii="Book Antiqua" w:hAnsi="Book Antiqua"/>
        </w:rPr>
        <w:t>§ 9 znie:</w:t>
      </w:r>
    </w:p>
    <w:p w:rsidR="001407A5" w:rsidRPr="0087188E" w:rsidRDefault="00616A2E" w:rsidP="00435FE9">
      <w:pPr>
        <w:spacing w:before="120" w:after="0" w:line="276" w:lineRule="auto"/>
        <w:ind w:firstLine="851"/>
        <w:jc w:val="center"/>
        <w:rPr>
          <w:rFonts w:ascii="Book Antiqua" w:hAnsi="Book Antiqua"/>
        </w:rPr>
      </w:pPr>
      <w:r w:rsidRPr="0087188E">
        <w:rPr>
          <w:rFonts w:ascii="Book Antiqua" w:hAnsi="Book Antiqua"/>
        </w:rPr>
        <w:t>„</w:t>
      </w:r>
      <w:r w:rsidRPr="0087188E">
        <w:rPr>
          <w:rFonts w:ascii="Book Antiqua" w:hAnsi="Book Antiqua"/>
          <w:b/>
        </w:rPr>
        <w:t>§ 9</w:t>
      </w:r>
    </w:p>
    <w:p w:rsidR="00616A2E" w:rsidRPr="0087188E" w:rsidRDefault="00616A2E" w:rsidP="00435FE9">
      <w:pPr>
        <w:spacing w:before="120" w:after="0" w:line="276" w:lineRule="auto"/>
        <w:ind w:left="1418" w:hanging="567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 xml:space="preserve">(1) </w:t>
      </w:r>
      <w:r w:rsidR="001407A5" w:rsidRPr="0087188E">
        <w:rPr>
          <w:rFonts w:ascii="Book Antiqua" w:hAnsi="Book Antiqua"/>
        </w:rPr>
        <w:tab/>
      </w:r>
      <w:r w:rsidRPr="0087188E">
        <w:rPr>
          <w:rFonts w:ascii="Book Antiqua" w:hAnsi="Book Antiqua"/>
        </w:rPr>
        <w:t>Oznamovateľovi, ktorý urobil kvalifikované oznámenie, sa poskytuje za podmienok uvedených v</w:t>
      </w:r>
      <w:r w:rsidR="001407A5" w:rsidRPr="0087188E">
        <w:rPr>
          <w:rFonts w:ascii="Book Antiqua" w:hAnsi="Book Antiqua"/>
        </w:rPr>
        <w:t> odsekoch 2 až 12</w:t>
      </w:r>
    </w:p>
    <w:p w:rsidR="00616A2E" w:rsidRPr="0087188E" w:rsidRDefault="00616A2E" w:rsidP="00435FE9">
      <w:pPr>
        <w:numPr>
          <w:ilvl w:val="0"/>
          <w:numId w:val="8"/>
        </w:numPr>
        <w:autoSpaceDE w:val="0"/>
        <w:autoSpaceDN w:val="0"/>
        <w:spacing w:before="120" w:after="0" w:line="276" w:lineRule="auto"/>
        <w:ind w:left="1701" w:hanging="283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jednorazová paušálna odmena (ďalej len „paušálna odmena“),</w:t>
      </w:r>
    </w:p>
    <w:p w:rsidR="00616A2E" w:rsidRPr="0087188E" w:rsidRDefault="00616A2E" w:rsidP="00435FE9">
      <w:pPr>
        <w:numPr>
          <w:ilvl w:val="0"/>
          <w:numId w:val="8"/>
        </w:numPr>
        <w:autoSpaceDE w:val="0"/>
        <w:autoSpaceDN w:val="0"/>
        <w:spacing w:before="120" w:after="0" w:line="276" w:lineRule="auto"/>
        <w:ind w:left="1701" w:hanging="283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>podielová odmena.</w:t>
      </w:r>
    </w:p>
    <w:p w:rsidR="001407A5" w:rsidRPr="0087188E" w:rsidRDefault="00616A2E" w:rsidP="00435FE9">
      <w:pPr>
        <w:spacing w:before="120" w:after="0" w:line="276" w:lineRule="auto"/>
        <w:ind w:left="1418" w:hanging="567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 xml:space="preserve">(2) </w:t>
      </w:r>
      <w:r w:rsidR="001407A5" w:rsidRPr="0087188E">
        <w:rPr>
          <w:rFonts w:ascii="Book Antiqua" w:hAnsi="Book Antiqua"/>
        </w:rPr>
        <w:tab/>
      </w:r>
      <w:r w:rsidRPr="0087188E">
        <w:rPr>
          <w:rFonts w:ascii="Book Antiqua" w:hAnsi="Book Antiqua"/>
        </w:rPr>
        <w:t>Na poskytnutie odmeny oznamovateľovi je právny nárok, ktorý</w:t>
      </w:r>
      <w:r w:rsidR="00831FE3" w:rsidRPr="0087188E">
        <w:rPr>
          <w:rFonts w:ascii="Book Antiqua" w:hAnsi="Book Antiqua"/>
        </w:rPr>
        <w:t xml:space="preserve"> po jeho smrti prechádza na jeho</w:t>
      </w:r>
      <w:r w:rsidRPr="0087188E">
        <w:rPr>
          <w:rFonts w:ascii="Book Antiqua" w:hAnsi="Book Antiqua"/>
        </w:rPr>
        <w:t xml:space="preserve"> právnych nástupcov.</w:t>
      </w:r>
    </w:p>
    <w:p w:rsidR="001407A5" w:rsidRPr="0087188E" w:rsidRDefault="00616A2E" w:rsidP="00435FE9">
      <w:pPr>
        <w:spacing w:before="120" w:after="0" w:line="276" w:lineRule="auto"/>
        <w:ind w:left="1418" w:hanging="567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t xml:space="preserve">(3) </w:t>
      </w:r>
      <w:r w:rsidR="001407A5" w:rsidRPr="0087188E">
        <w:rPr>
          <w:rFonts w:ascii="Book Antiqua" w:hAnsi="Book Antiqua"/>
        </w:rPr>
        <w:tab/>
      </w:r>
      <w:r w:rsidRPr="0087188E">
        <w:rPr>
          <w:rFonts w:ascii="Book Antiqua" w:hAnsi="Book Antiqua"/>
        </w:rPr>
        <w:t>Odmenu poskytuje úrad.</w:t>
      </w:r>
    </w:p>
    <w:p w:rsidR="00616A2E" w:rsidRPr="0087188E" w:rsidRDefault="00616A2E" w:rsidP="00435FE9">
      <w:pPr>
        <w:spacing w:before="120" w:after="0" w:line="276" w:lineRule="auto"/>
        <w:ind w:left="1418" w:hanging="567"/>
        <w:jc w:val="both"/>
        <w:rPr>
          <w:rFonts w:ascii="Book Antiqua" w:hAnsi="Book Antiqua"/>
        </w:rPr>
      </w:pPr>
      <w:r w:rsidRPr="0087188E">
        <w:rPr>
          <w:rFonts w:ascii="Book Antiqua" w:hAnsi="Book Antiqua"/>
        </w:rPr>
        <w:lastRenderedPageBreak/>
        <w:t xml:space="preserve">(4) </w:t>
      </w:r>
      <w:r w:rsidR="001407A5" w:rsidRPr="0087188E">
        <w:rPr>
          <w:rFonts w:ascii="Book Antiqua" w:hAnsi="Book Antiqua"/>
        </w:rPr>
        <w:tab/>
      </w:r>
      <w:r w:rsidR="00831FE3" w:rsidRPr="0087188E">
        <w:rPr>
          <w:rFonts w:ascii="Book Antiqua" w:eastAsia="Times New Roman" w:hAnsi="Book Antiqua" w:cs="Segoe UI"/>
          <w:lang w:eastAsia="sk-SK"/>
        </w:rPr>
        <w:t>Úrad poskytne</w:t>
      </w:r>
      <w:r w:rsidRPr="0087188E">
        <w:rPr>
          <w:rFonts w:ascii="Book Antiqua" w:eastAsia="Times New Roman" w:hAnsi="Book Antiqua" w:cs="Segoe UI"/>
          <w:lang w:eastAsia="sk-SK"/>
        </w:rPr>
        <w:t xml:space="preserve"> oznamovateľovi, ktorý</w:t>
      </w:r>
      <w:r w:rsidR="00B6552E" w:rsidRPr="0087188E">
        <w:rPr>
          <w:rFonts w:ascii="Book Antiqua" w:eastAsia="Times New Roman" w:hAnsi="Book Antiqua" w:cs="Segoe UI"/>
          <w:lang w:eastAsia="sk-SK"/>
        </w:rPr>
        <w:t xml:space="preserve"> urobil kvalifikované oznámenie</w:t>
      </w:r>
      <w:r w:rsidR="007E6E9F" w:rsidRPr="0087188E">
        <w:rPr>
          <w:rFonts w:ascii="Book Antiqua" w:eastAsia="Times New Roman" w:hAnsi="Book Antiqua" w:cs="Segoe UI"/>
          <w:lang w:eastAsia="sk-SK"/>
        </w:rPr>
        <w:t xml:space="preserve">, </w:t>
      </w:r>
      <w:r w:rsidRPr="0087188E">
        <w:rPr>
          <w:rFonts w:ascii="Book Antiqua" w:eastAsia="Times New Roman" w:hAnsi="Book Antiqua" w:cs="Segoe UI"/>
          <w:lang w:eastAsia="sk-SK"/>
        </w:rPr>
        <w:t>na základe jeho žiadosti o poskytnutie odmeny, paušálnu odmenu až do výšky 50-násobku minimálnej mzdy, ak</w:t>
      </w:r>
    </w:p>
    <w:p w:rsidR="00616A2E" w:rsidRPr="0087188E" w:rsidRDefault="00616A2E" w:rsidP="00435FE9">
      <w:pPr>
        <w:shd w:val="clear" w:color="auto" w:fill="FFFFFF"/>
        <w:spacing w:before="120" w:after="0" w:line="276" w:lineRule="auto"/>
        <w:ind w:left="1701" w:hanging="283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 xml:space="preserve">a) </w:t>
      </w:r>
      <w:r w:rsidR="001407A5" w:rsidRPr="0087188E">
        <w:rPr>
          <w:rFonts w:ascii="Book Antiqua" w:eastAsia="Times New Roman" w:hAnsi="Book Antiqua" w:cs="Segoe UI"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>v trestnom konaní</w:t>
      </w:r>
    </w:p>
    <w:p w:rsidR="00616A2E" w:rsidRPr="0087188E" w:rsidRDefault="00616A2E" w:rsidP="00435FE9">
      <w:pPr>
        <w:shd w:val="clear" w:color="auto" w:fill="FFFFFF"/>
        <w:spacing w:before="120" w:after="0" w:line="276" w:lineRule="auto"/>
        <w:ind w:firstLine="1701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1. bola podaná obžaloba,</w:t>
      </w:r>
    </w:p>
    <w:p w:rsidR="00616A2E" w:rsidRPr="0087188E" w:rsidRDefault="00616A2E" w:rsidP="00435FE9">
      <w:pPr>
        <w:shd w:val="clear" w:color="auto" w:fill="FFFFFF"/>
        <w:spacing w:before="120" w:after="0" w:line="276" w:lineRule="auto"/>
        <w:ind w:firstLine="1701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2. bol podaný návrh na schválenie dohody o uznaní viny a prijatí trestu,</w:t>
      </w:r>
    </w:p>
    <w:p w:rsidR="00616A2E" w:rsidRPr="0087188E" w:rsidRDefault="00616A2E" w:rsidP="00435FE9">
      <w:pPr>
        <w:shd w:val="clear" w:color="auto" w:fill="FFFFFF"/>
        <w:spacing w:before="120" w:after="0" w:line="276" w:lineRule="auto"/>
        <w:ind w:firstLine="1701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3. bol schválený zmier a zastavené trestné stíhanie alebo</w:t>
      </w:r>
    </w:p>
    <w:p w:rsidR="00616A2E" w:rsidRPr="0087188E" w:rsidRDefault="00616A2E" w:rsidP="00435FE9">
      <w:pPr>
        <w:shd w:val="clear" w:color="auto" w:fill="FFFFFF"/>
        <w:spacing w:before="120" w:after="0" w:line="276" w:lineRule="auto"/>
        <w:ind w:firstLine="1701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4. trestné stíhanie b</w:t>
      </w:r>
      <w:r w:rsidR="001407A5" w:rsidRPr="0087188E">
        <w:rPr>
          <w:rFonts w:ascii="Book Antiqua" w:eastAsia="Times New Roman" w:hAnsi="Book Antiqua" w:cs="Segoe UI"/>
          <w:lang w:eastAsia="sk-SK"/>
        </w:rPr>
        <w:t>olo podmienečne zastavené,</w:t>
      </w:r>
      <w:r w:rsidR="00B6552E" w:rsidRPr="0087188E">
        <w:rPr>
          <w:rFonts w:ascii="Book Antiqua" w:eastAsia="Times New Roman" w:hAnsi="Book Antiqua" w:cs="Segoe UI"/>
          <w:lang w:eastAsia="sk-SK"/>
        </w:rPr>
        <w:t xml:space="preserve"> alebo</w:t>
      </w:r>
    </w:p>
    <w:p w:rsidR="00121C58" w:rsidRPr="0087188E" w:rsidRDefault="00616A2E" w:rsidP="00435FE9">
      <w:pPr>
        <w:shd w:val="clear" w:color="auto" w:fill="FFFFFF"/>
        <w:spacing w:before="120" w:after="0" w:line="276" w:lineRule="auto"/>
        <w:ind w:left="1701" w:hanging="283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 xml:space="preserve">b) </w:t>
      </w:r>
      <w:r w:rsidR="001407A5" w:rsidRPr="0087188E">
        <w:rPr>
          <w:rFonts w:ascii="Book Antiqua" w:eastAsia="Times New Roman" w:hAnsi="Book Antiqua" w:cs="Segoe UI"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>v správnom konaní nadobudlo právoplatnosť rozhodnut</w:t>
      </w:r>
      <w:r w:rsidR="00B6552E" w:rsidRPr="0087188E">
        <w:rPr>
          <w:rFonts w:ascii="Book Antiqua" w:eastAsia="Times New Roman" w:hAnsi="Book Antiqua" w:cs="Segoe UI"/>
          <w:lang w:eastAsia="sk-SK"/>
        </w:rPr>
        <w:t>ie o spáchaní správneho deliktu.</w:t>
      </w:r>
    </w:p>
    <w:p w:rsidR="001407A5" w:rsidRPr="0087188E" w:rsidRDefault="00121C58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 xml:space="preserve">(5) </w:t>
      </w:r>
      <w:r w:rsidR="001407A5" w:rsidRPr="0087188E">
        <w:rPr>
          <w:rFonts w:ascii="Book Antiqua" w:eastAsia="Times New Roman" w:hAnsi="Book Antiqua" w:cs="Segoe UI"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 xml:space="preserve">Úrad </w:t>
      </w:r>
      <w:r w:rsidRPr="0087188E">
        <w:rPr>
          <w:rFonts w:ascii="Book Antiqua" w:hAnsi="Book Antiqua"/>
          <w:bCs/>
        </w:rPr>
        <w:t xml:space="preserve">poskytne oznamovateľovi podielovú odmenu vo výške 50% z hodnoty majetku vráteného štátu </w:t>
      </w:r>
      <w:r w:rsidR="00BA6EA6" w:rsidRPr="0087188E">
        <w:rPr>
          <w:rFonts w:ascii="Book Antiqua" w:hAnsi="Book Antiqua"/>
          <w:bCs/>
        </w:rPr>
        <w:t xml:space="preserve">v konaní </w:t>
      </w:r>
      <w:r w:rsidRPr="0087188E">
        <w:rPr>
          <w:rFonts w:ascii="Book Antiqua" w:hAnsi="Book Antiqua"/>
          <w:bCs/>
        </w:rPr>
        <w:t>v súlade s osobitným pre</w:t>
      </w:r>
      <w:r w:rsidR="00B6552E" w:rsidRPr="0087188E">
        <w:rPr>
          <w:rFonts w:ascii="Book Antiqua" w:hAnsi="Book Antiqua"/>
          <w:bCs/>
        </w:rPr>
        <w:t>dpisom</w:t>
      </w:r>
      <w:r w:rsidR="000A0AE2" w:rsidRPr="0087188E">
        <w:rPr>
          <w:rFonts w:ascii="Book Antiqua" w:hAnsi="Book Antiqua"/>
          <w:bCs/>
          <w:vertAlign w:val="superscript"/>
        </w:rPr>
        <w:t>6a</w:t>
      </w:r>
      <w:r w:rsidR="000A0AE2" w:rsidRPr="0087188E">
        <w:rPr>
          <w:rFonts w:ascii="Book Antiqua" w:hAnsi="Book Antiqua"/>
          <w:bCs/>
        </w:rPr>
        <w:t>)</w:t>
      </w:r>
      <w:r w:rsidR="00B6552E" w:rsidRPr="0087188E">
        <w:rPr>
          <w:rFonts w:ascii="Book Antiqua" w:hAnsi="Book Antiqua"/>
          <w:bCs/>
        </w:rPr>
        <w:t>.</w:t>
      </w:r>
      <w:r w:rsidRPr="0087188E">
        <w:rPr>
          <w:rFonts w:ascii="Book Antiqua" w:hAnsi="Book Antiqua"/>
          <w:bCs/>
        </w:rPr>
        <w:t xml:space="preserve"> </w:t>
      </w:r>
      <w:r w:rsidRPr="0087188E">
        <w:rPr>
          <w:rFonts w:ascii="Book Antiqua" w:hAnsi="Book Antiqua"/>
        </w:rPr>
        <w:t>Ak je pri rozhodovaní o žiadosti o poskytnutie podielovej odmeny potrebné stanoviť všeobecnú hodnotu majetku vráteného štátu, postupuje sa podľa osobitného predpisu</w:t>
      </w:r>
      <w:r w:rsidR="000A0AE2" w:rsidRPr="0087188E">
        <w:rPr>
          <w:rFonts w:ascii="Book Antiqua" w:hAnsi="Book Antiqua"/>
          <w:vertAlign w:val="superscript"/>
        </w:rPr>
        <w:t>6b</w:t>
      </w:r>
      <w:r w:rsidR="000A0AE2" w:rsidRPr="0087188E">
        <w:rPr>
          <w:rFonts w:ascii="Book Antiqua" w:hAnsi="Book Antiqua"/>
        </w:rPr>
        <w:t>)</w:t>
      </w:r>
      <w:r w:rsidRPr="0087188E">
        <w:rPr>
          <w:rFonts w:ascii="Book Antiqua" w:hAnsi="Book Antiqua"/>
        </w:rPr>
        <w:t>.</w:t>
      </w:r>
    </w:p>
    <w:p w:rsidR="001407A5" w:rsidRPr="0087188E" w:rsidRDefault="00121C58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(6</w:t>
      </w:r>
      <w:r w:rsidR="00616A2E" w:rsidRPr="0087188E">
        <w:rPr>
          <w:rFonts w:ascii="Book Antiqua" w:eastAsia="Times New Roman" w:hAnsi="Book Antiqua" w:cs="Segoe UI"/>
          <w:lang w:eastAsia="sk-SK"/>
        </w:rPr>
        <w:t xml:space="preserve">) </w:t>
      </w:r>
      <w:r w:rsidR="001407A5" w:rsidRPr="0087188E">
        <w:rPr>
          <w:rFonts w:ascii="Book Antiqua" w:eastAsia="Times New Roman" w:hAnsi="Book Antiqua" w:cs="Segoe UI"/>
          <w:lang w:eastAsia="sk-SK"/>
        </w:rPr>
        <w:tab/>
      </w:r>
      <w:r w:rsidR="00616A2E" w:rsidRPr="0087188E">
        <w:rPr>
          <w:rFonts w:ascii="Book Antiqua" w:eastAsia="Times New Roman" w:hAnsi="Book Antiqua" w:cs="Segoe UI"/>
          <w:lang w:eastAsia="sk-SK"/>
        </w:rPr>
        <w:t>Orgán, ktorý oznamovateľovi vydal písomné oznámenie podľa </w:t>
      </w:r>
      <w:hyperlink r:id="rId5" w:anchor="paragraf-4.odsek-1" w:tooltip="Odkaz na predpis alebo ustanovenie" w:history="1">
        <w:r w:rsidR="00616A2E" w:rsidRPr="0087188E">
          <w:rPr>
            <w:rFonts w:ascii="Book Antiqua" w:eastAsia="Times New Roman" w:hAnsi="Book Antiqua" w:cs="Segoe UI"/>
            <w:iCs/>
            <w:lang w:eastAsia="sk-SK"/>
          </w:rPr>
          <w:t>§ 4 ods. 1</w:t>
        </w:r>
      </w:hyperlink>
      <w:r w:rsidR="00616A2E" w:rsidRPr="0087188E">
        <w:rPr>
          <w:rFonts w:ascii="Book Antiqua" w:eastAsia="Times New Roman" w:hAnsi="Book Antiqua" w:cs="Segoe UI"/>
          <w:lang w:eastAsia="sk-SK"/>
        </w:rPr>
        <w:t> alebo </w:t>
      </w:r>
      <w:hyperlink r:id="rId6" w:anchor="paragraf-6.odsek-1" w:tooltip="Odkaz na predpis alebo ustanovenie" w:history="1">
        <w:r w:rsidR="00616A2E" w:rsidRPr="0087188E">
          <w:rPr>
            <w:rFonts w:ascii="Book Antiqua" w:eastAsia="Times New Roman" w:hAnsi="Book Antiqua" w:cs="Segoe UI"/>
            <w:iCs/>
            <w:lang w:eastAsia="sk-SK"/>
          </w:rPr>
          <w:t>§ 6 ods. 1</w:t>
        </w:r>
      </w:hyperlink>
      <w:r w:rsidR="00616A2E" w:rsidRPr="0087188E">
        <w:rPr>
          <w:rFonts w:ascii="Book Antiqua" w:eastAsia="Times New Roman" w:hAnsi="Book Antiqua" w:cs="Segoe UI"/>
          <w:lang w:eastAsia="sk-SK"/>
        </w:rPr>
        <w:t> alebo písomné potvrdenie podľa </w:t>
      </w:r>
      <w:hyperlink r:id="rId7" w:anchor="paragraf-4.odsek-2" w:tooltip="Odkaz na predpis alebo ustanovenie" w:history="1">
        <w:r w:rsidR="00616A2E" w:rsidRPr="0087188E">
          <w:rPr>
            <w:rFonts w:ascii="Book Antiqua" w:eastAsia="Times New Roman" w:hAnsi="Book Antiqua" w:cs="Segoe UI"/>
            <w:iCs/>
            <w:lang w:eastAsia="sk-SK"/>
          </w:rPr>
          <w:t>§ 4 ods. 2</w:t>
        </w:r>
      </w:hyperlink>
      <w:r w:rsidR="00616A2E" w:rsidRPr="0087188E">
        <w:rPr>
          <w:rFonts w:ascii="Book Antiqua" w:eastAsia="Times New Roman" w:hAnsi="Book Antiqua" w:cs="Segoe UI"/>
          <w:lang w:eastAsia="sk-SK"/>
        </w:rPr>
        <w:t> alebo </w:t>
      </w:r>
      <w:hyperlink r:id="rId8" w:anchor="paragraf-6.odsek-2" w:tooltip="Odkaz na predpis alebo ustanovenie" w:history="1">
        <w:r w:rsidR="00616A2E" w:rsidRPr="0087188E">
          <w:rPr>
            <w:rFonts w:ascii="Book Antiqua" w:eastAsia="Times New Roman" w:hAnsi="Book Antiqua" w:cs="Segoe UI"/>
            <w:iCs/>
            <w:lang w:eastAsia="sk-SK"/>
          </w:rPr>
          <w:t>§ 6 ods. 2</w:t>
        </w:r>
      </w:hyperlink>
      <w:r w:rsidR="00616A2E" w:rsidRPr="0087188E">
        <w:rPr>
          <w:rFonts w:ascii="Book Antiqua" w:eastAsia="Times New Roman" w:hAnsi="Book Antiqua" w:cs="Segoe UI"/>
          <w:lang w:eastAsia="sk-SK"/>
        </w:rPr>
        <w:t>, oznámi oznamovateľovi podanie obžaloby, schválenie dohody o uznaní viny a prijatí trestu, schválenie zmieru a zastavenie trestného stíhania, podmienečné zastavenie trestného stíhania alebo nadobudnutie právoplat</w:t>
      </w:r>
      <w:r w:rsidRPr="0087188E">
        <w:rPr>
          <w:rFonts w:ascii="Book Antiqua" w:eastAsia="Times New Roman" w:hAnsi="Book Antiqua" w:cs="Segoe UI"/>
          <w:lang w:eastAsia="sk-SK"/>
        </w:rPr>
        <w:t>nosti rozhodnutia podľa odseku 4</w:t>
      </w:r>
      <w:r w:rsidR="00831FE3" w:rsidRPr="0087188E">
        <w:rPr>
          <w:rFonts w:ascii="Book Antiqua" w:eastAsia="Times New Roman" w:hAnsi="Book Antiqua" w:cs="Segoe UI"/>
          <w:lang w:eastAsia="sk-SK"/>
        </w:rPr>
        <w:t xml:space="preserve"> písm. b)</w:t>
      </w:r>
      <w:r w:rsidR="00616A2E" w:rsidRPr="0087188E">
        <w:rPr>
          <w:rFonts w:ascii="Book Antiqua" w:eastAsia="Times New Roman" w:hAnsi="Book Antiqua" w:cs="Segoe UI"/>
          <w:lang w:eastAsia="sk-SK"/>
        </w:rPr>
        <w:t>.</w:t>
      </w:r>
      <w:r w:rsidR="00535DFB" w:rsidRPr="0087188E">
        <w:rPr>
          <w:rFonts w:ascii="Book Antiqua" w:eastAsia="Times New Roman" w:hAnsi="Book Antiqua" w:cs="Segoe UI"/>
          <w:lang w:eastAsia="sk-SK"/>
        </w:rPr>
        <w:t xml:space="preserve"> Ak je konanie podľa osobitného predpisu</w:t>
      </w:r>
      <w:r w:rsidR="00535DFB" w:rsidRPr="0087188E">
        <w:rPr>
          <w:rFonts w:ascii="Book Antiqua" w:eastAsia="Times New Roman" w:hAnsi="Book Antiqua" w:cs="Segoe UI"/>
          <w:vertAlign w:val="superscript"/>
          <w:lang w:eastAsia="sk-SK"/>
        </w:rPr>
        <w:t>6a</w:t>
      </w:r>
      <w:r w:rsidR="00535DFB" w:rsidRPr="0087188E">
        <w:rPr>
          <w:rFonts w:ascii="Book Antiqua" w:eastAsia="Times New Roman" w:hAnsi="Book Antiqua" w:cs="Segoe UI"/>
          <w:lang w:eastAsia="sk-SK"/>
        </w:rPr>
        <w:t>)</w:t>
      </w:r>
      <w:r w:rsidRPr="0087188E">
        <w:rPr>
          <w:rFonts w:ascii="Book Antiqua" w:eastAsia="Times New Roman" w:hAnsi="Book Antiqua" w:cs="Segoe UI"/>
          <w:lang w:eastAsia="sk-SK"/>
        </w:rPr>
        <w:t xml:space="preserve"> ukončené,</w:t>
      </w:r>
      <w:r w:rsidR="001407A5" w:rsidRPr="0087188E">
        <w:rPr>
          <w:rFonts w:ascii="Book Antiqua" w:eastAsia="Times New Roman" w:hAnsi="Book Antiqua" w:cs="Segoe UI"/>
          <w:lang w:eastAsia="sk-SK"/>
        </w:rPr>
        <w:t xml:space="preserve"> orgán, ktorý vo veci vrátenia majetku štátu konal</w:t>
      </w:r>
      <w:r w:rsidR="000A0AE2" w:rsidRPr="0087188E">
        <w:rPr>
          <w:rFonts w:ascii="Book Antiqua" w:eastAsia="Times New Roman" w:hAnsi="Book Antiqua" w:cs="Segoe UI"/>
          <w:lang w:eastAsia="sk-SK"/>
        </w:rPr>
        <w:t>,</w:t>
      </w:r>
      <w:r w:rsidRPr="0087188E">
        <w:rPr>
          <w:rFonts w:ascii="Book Antiqua" w:eastAsia="Times New Roman" w:hAnsi="Book Antiqua" w:cs="Segoe UI"/>
          <w:lang w:eastAsia="sk-SK"/>
        </w:rPr>
        <w:t xml:space="preserve"> oznámi oznamovateľovi aj hodnotu maje</w:t>
      </w:r>
      <w:r w:rsidR="000A0AE2" w:rsidRPr="0087188E">
        <w:rPr>
          <w:rFonts w:ascii="Book Antiqua" w:eastAsia="Times New Roman" w:hAnsi="Book Antiqua" w:cs="Segoe UI"/>
          <w:lang w:eastAsia="sk-SK"/>
        </w:rPr>
        <w:t>tku vráteného štátu</w:t>
      </w:r>
      <w:r w:rsidRPr="0087188E">
        <w:rPr>
          <w:rFonts w:ascii="Book Antiqua" w:eastAsia="Times New Roman" w:hAnsi="Book Antiqua" w:cs="Segoe UI"/>
          <w:lang w:eastAsia="sk-SK"/>
        </w:rPr>
        <w:t>.</w:t>
      </w:r>
      <w:r w:rsidR="000A0AE2" w:rsidRPr="0087188E">
        <w:rPr>
          <w:rFonts w:ascii="Book Antiqua" w:eastAsia="Times New Roman" w:hAnsi="Book Antiqua" w:cs="Segoe UI"/>
          <w:lang w:eastAsia="sk-SK"/>
        </w:rPr>
        <w:t xml:space="preserve"> Oznámenie podľa tohto odseku je orgán povinný zaslať oznamovateľovi do 30 dní odo dňa nadobudnutia právoplatnosti príslušného rozhodnutia alebo odo dňa, kedy sa vrátený majetok stal majetkom štátu.</w:t>
      </w:r>
    </w:p>
    <w:p w:rsidR="001407A5" w:rsidRPr="0087188E" w:rsidRDefault="00121C58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(7</w:t>
      </w:r>
      <w:r w:rsidR="00616A2E" w:rsidRPr="0087188E">
        <w:rPr>
          <w:rFonts w:ascii="Book Antiqua" w:eastAsia="Times New Roman" w:hAnsi="Book Antiqua" w:cs="Segoe UI"/>
          <w:lang w:eastAsia="sk-SK"/>
        </w:rPr>
        <w:t>)</w:t>
      </w:r>
      <w:r w:rsidR="00831FE3" w:rsidRPr="0087188E">
        <w:rPr>
          <w:rFonts w:ascii="Book Antiqua" w:eastAsia="Times New Roman" w:hAnsi="Book Antiqua" w:cs="Segoe UI"/>
          <w:lang w:eastAsia="sk-SK"/>
        </w:rPr>
        <w:t xml:space="preserve"> </w:t>
      </w:r>
      <w:r w:rsidR="001407A5" w:rsidRPr="0087188E">
        <w:rPr>
          <w:rFonts w:ascii="Book Antiqua" w:eastAsia="Times New Roman" w:hAnsi="Book Antiqua" w:cs="Segoe UI"/>
          <w:lang w:eastAsia="sk-SK"/>
        </w:rPr>
        <w:tab/>
      </w:r>
      <w:r w:rsidR="00616A2E" w:rsidRPr="0087188E">
        <w:rPr>
          <w:rFonts w:ascii="Book Antiqua" w:eastAsia="Times New Roman" w:hAnsi="Book Antiqua" w:cs="Segoe UI"/>
          <w:lang w:eastAsia="sk-SK"/>
        </w:rPr>
        <w:t>Žiadosť o poskytnutie odmeny môže podať oznamovateľ úradu do šiestich mesiacov odo dňa do</w:t>
      </w:r>
      <w:r w:rsidRPr="0087188E">
        <w:rPr>
          <w:rFonts w:ascii="Book Antiqua" w:eastAsia="Times New Roman" w:hAnsi="Book Antiqua" w:cs="Segoe UI"/>
          <w:lang w:eastAsia="sk-SK"/>
        </w:rPr>
        <w:t>ručenia oznámenia podľa odseku 6</w:t>
      </w:r>
      <w:r w:rsidR="00616A2E" w:rsidRPr="0087188E">
        <w:rPr>
          <w:rFonts w:ascii="Book Antiqua" w:eastAsia="Times New Roman" w:hAnsi="Book Antiqua" w:cs="Segoe UI"/>
          <w:lang w:eastAsia="sk-SK"/>
        </w:rPr>
        <w:t>. Na žiadosti o poskytnutie odmeny podané po tejto lehote sa neprihliada.</w:t>
      </w:r>
    </w:p>
    <w:p w:rsidR="001407A5" w:rsidRPr="0087188E" w:rsidRDefault="00121C58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(8</w:t>
      </w:r>
      <w:r w:rsidR="00616A2E" w:rsidRPr="0087188E">
        <w:rPr>
          <w:rFonts w:ascii="Book Antiqua" w:eastAsia="Times New Roman" w:hAnsi="Book Antiqua" w:cs="Segoe UI"/>
          <w:lang w:eastAsia="sk-SK"/>
        </w:rPr>
        <w:t>)</w:t>
      </w:r>
      <w:r w:rsidR="00831FE3" w:rsidRPr="0087188E">
        <w:rPr>
          <w:rFonts w:ascii="Book Antiqua" w:eastAsia="Times New Roman" w:hAnsi="Book Antiqua" w:cs="Segoe UI"/>
          <w:lang w:eastAsia="sk-SK"/>
        </w:rPr>
        <w:t xml:space="preserve"> </w:t>
      </w:r>
      <w:r w:rsidR="001407A5" w:rsidRPr="0087188E">
        <w:rPr>
          <w:rFonts w:ascii="Book Antiqua" w:eastAsia="Times New Roman" w:hAnsi="Book Antiqua" w:cs="Segoe UI"/>
          <w:lang w:eastAsia="sk-SK"/>
        </w:rPr>
        <w:tab/>
      </w:r>
      <w:r w:rsidR="00616A2E" w:rsidRPr="0087188E">
        <w:rPr>
          <w:rFonts w:ascii="Book Antiqua" w:eastAsia="Times New Roman" w:hAnsi="Book Antiqua" w:cs="Segoe UI"/>
          <w:lang w:eastAsia="sk-SK"/>
        </w:rPr>
        <w:t>Žiadosť o poskytnutie odmeny obsahuje meno, priezvisko, dátum narodenia a pobyt oznamovateľa a odôvodnenie žiadosti; k žiadosti oznamovateľ prilož</w:t>
      </w:r>
      <w:r w:rsidR="000A0AE2" w:rsidRPr="0087188E">
        <w:rPr>
          <w:rFonts w:ascii="Book Antiqua" w:eastAsia="Times New Roman" w:hAnsi="Book Antiqua" w:cs="Segoe UI"/>
          <w:lang w:eastAsia="sk-SK"/>
        </w:rPr>
        <w:t>í kópiu oznámenia podľa odseku 6</w:t>
      </w:r>
      <w:r w:rsidR="00616A2E" w:rsidRPr="0087188E">
        <w:rPr>
          <w:rFonts w:ascii="Book Antiqua" w:eastAsia="Times New Roman" w:hAnsi="Book Antiqua" w:cs="Segoe UI"/>
          <w:lang w:eastAsia="sk-SK"/>
        </w:rPr>
        <w:t>.</w:t>
      </w:r>
    </w:p>
    <w:p w:rsidR="001407A5" w:rsidRPr="0087188E" w:rsidRDefault="00121C58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(9</w:t>
      </w:r>
      <w:r w:rsidR="00616A2E" w:rsidRPr="0087188E">
        <w:rPr>
          <w:rFonts w:ascii="Book Antiqua" w:eastAsia="Times New Roman" w:hAnsi="Book Antiqua" w:cs="Segoe UI"/>
          <w:lang w:eastAsia="sk-SK"/>
        </w:rPr>
        <w:t>)</w:t>
      </w:r>
      <w:r w:rsidR="00831FE3" w:rsidRPr="0087188E">
        <w:rPr>
          <w:rFonts w:ascii="Book Antiqua" w:eastAsia="Times New Roman" w:hAnsi="Book Antiqua" w:cs="Segoe UI"/>
          <w:lang w:eastAsia="sk-SK"/>
        </w:rPr>
        <w:t xml:space="preserve"> </w:t>
      </w:r>
      <w:r w:rsidR="001407A5" w:rsidRPr="0087188E">
        <w:rPr>
          <w:rFonts w:ascii="Book Antiqua" w:eastAsia="Times New Roman" w:hAnsi="Book Antiqua" w:cs="Segoe UI"/>
          <w:lang w:eastAsia="sk-SK"/>
        </w:rPr>
        <w:tab/>
      </w:r>
      <w:r w:rsidR="00616A2E" w:rsidRPr="0087188E">
        <w:rPr>
          <w:rFonts w:ascii="Book Antiqua" w:eastAsia="Times New Roman" w:hAnsi="Book Antiqua" w:cs="Segoe UI"/>
          <w:lang w:eastAsia="sk-SK"/>
        </w:rPr>
        <w:t xml:space="preserve">Úrad pri rozhodovaní o žiadosti o poskytnutie </w:t>
      </w:r>
      <w:r w:rsidR="001407A5" w:rsidRPr="0087188E">
        <w:rPr>
          <w:rFonts w:ascii="Book Antiqua" w:eastAsia="Times New Roman" w:hAnsi="Book Antiqua" w:cs="Segoe UI"/>
          <w:lang w:eastAsia="sk-SK"/>
        </w:rPr>
        <w:t xml:space="preserve">paušálnej </w:t>
      </w:r>
      <w:r w:rsidR="00616A2E" w:rsidRPr="0087188E">
        <w:rPr>
          <w:rFonts w:ascii="Book Antiqua" w:eastAsia="Times New Roman" w:hAnsi="Book Antiqua" w:cs="Segoe UI"/>
          <w:lang w:eastAsia="sk-SK"/>
        </w:rPr>
        <w:t xml:space="preserve">odmeny zohľadní </w:t>
      </w:r>
      <w:r w:rsidR="00831FE3" w:rsidRPr="0087188E">
        <w:rPr>
          <w:rFonts w:ascii="Book Antiqua" w:eastAsia="Times New Roman" w:hAnsi="Book Antiqua" w:cs="Segoe UI"/>
          <w:lang w:eastAsia="sk-SK"/>
        </w:rPr>
        <w:t xml:space="preserve">najmä </w:t>
      </w:r>
      <w:r w:rsidR="00616A2E" w:rsidRPr="0087188E">
        <w:rPr>
          <w:rFonts w:ascii="Book Antiqua" w:eastAsia="Times New Roman" w:hAnsi="Book Antiqua" w:cs="Segoe UI"/>
          <w:lang w:eastAsia="sk-SK"/>
        </w:rPr>
        <w:t>mieru zásluh oznamovateľa na objasnení závažnej protispoločenskej činnosti, zistení jej páchateľa, ušlý zárobok oznamovateľa a rozsah uchráneného</w:t>
      </w:r>
      <w:r w:rsidR="00BA6EA6" w:rsidRPr="0087188E">
        <w:rPr>
          <w:rFonts w:ascii="Book Antiqua" w:eastAsia="Times New Roman" w:hAnsi="Book Antiqua" w:cs="Segoe UI"/>
          <w:lang w:eastAsia="sk-SK"/>
        </w:rPr>
        <w:t xml:space="preserve"> majetku</w:t>
      </w:r>
      <w:r w:rsidR="00616A2E" w:rsidRPr="0087188E">
        <w:rPr>
          <w:rFonts w:ascii="Book Antiqua" w:eastAsia="Times New Roman" w:hAnsi="Book Antiqua" w:cs="Segoe UI"/>
          <w:lang w:eastAsia="sk-SK"/>
        </w:rPr>
        <w:t>, ak ho možno vyčísliť; na ten účel si úrad vyžiada stanovisko prokurátora alebo správneho orgánu, ktorý vo veci konal.</w:t>
      </w:r>
    </w:p>
    <w:p w:rsidR="001407A5" w:rsidRPr="0087188E" w:rsidRDefault="001407A5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(10</w:t>
      </w:r>
      <w:r w:rsidR="00616A2E" w:rsidRPr="0087188E">
        <w:rPr>
          <w:rFonts w:ascii="Book Antiqua" w:eastAsia="Times New Roman" w:hAnsi="Book Antiqua" w:cs="Segoe UI"/>
          <w:lang w:eastAsia="sk-SK"/>
        </w:rPr>
        <w:t>)</w:t>
      </w:r>
      <w:r w:rsidR="00831FE3" w:rsidRPr="0087188E">
        <w:rPr>
          <w:rFonts w:ascii="Book Antiqua" w:eastAsia="Times New Roman" w:hAnsi="Book Antiqua" w:cs="Segoe UI"/>
          <w:lang w:eastAsia="sk-SK"/>
        </w:rPr>
        <w:t xml:space="preserve"> </w:t>
      </w:r>
      <w:r w:rsidRPr="0087188E">
        <w:rPr>
          <w:rFonts w:ascii="Book Antiqua" w:eastAsia="Times New Roman" w:hAnsi="Book Antiqua" w:cs="Segoe UI"/>
          <w:lang w:eastAsia="sk-SK"/>
        </w:rPr>
        <w:tab/>
      </w:r>
      <w:r w:rsidR="00616A2E" w:rsidRPr="0087188E">
        <w:rPr>
          <w:rFonts w:ascii="Book Antiqua" w:eastAsia="Times New Roman" w:hAnsi="Book Antiqua" w:cs="Segoe UI"/>
          <w:lang w:eastAsia="sk-SK"/>
        </w:rPr>
        <w:t>Úrad rozhodne o žiadosti o poskytnutie odmeny do troch mesiacov odo dňa jej doručenia.</w:t>
      </w:r>
    </w:p>
    <w:p w:rsidR="001407A5" w:rsidRPr="0087188E" w:rsidRDefault="001407A5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lastRenderedPageBreak/>
        <w:t>(11</w:t>
      </w:r>
      <w:r w:rsidR="00616A2E" w:rsidRPr="0087188E">
        <w:rPr>
          <w:rFonts w:ascii="Book Antiqua" w:eastAsia="Times New Roman" w:hAnsi="Book Antiqua" w:cs="Segoe UI"/>
          <w:lang w:eastAsia="sk-SK"/>
        </w:rPr>
        <w:t>)</w:t>
      </w:r>
      <w:r w:rsidR="00831FE3" w:rsidRPr="0087188E">
        <w:rPr>
          <w:rFonts w:ascii="Book Antiqua" w:eastAsia="Times New Roman" w:hAnsi="Book Antiqua" w:cs="Segoe UI"/>
          <w:lang w:eastAsia="sk-SK"/>
        </w:rPr>
        <w:t xml:space="preserve"> </w:t>
      </w:r>
      <w:r w:rsidRPr="0087188E">
        <w:rPr>
          <w:rFonts w:ascii="Book Antiqua" w:eastAsia="Times New Roman" w:hAnsi="Book Antiqua" w:cs="Segoe UI"/>
          <w:lang w:eastAsia="sk-SK"/>
        </w:rPr>
        <w:tab/>
      </w:r>
      <w:r w:rsidR="00616A2E" w:rsidRPr="0087188E">
        <w:rPr>
          <w:rFonts w:ascii="Book Antiqua" w:eastAsia="Times New Roman" w:hAnsi="Book Antiqua" w:cs="Segoe UI"/>
          <w:lang w:eastAsia="sk-SK"/>
        </w:rPr>
        <w:t>Preskúmanie rozhodnutia úradu o odmene súdom je vylúčené.</w:t>
      </w:r>
    </w:p>
    <w:p w:rsidR="00BA6EA6" w:rsidRPr="0087188E" w:rsidRDefault="001407A5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(12</w:t>
      </w:r>
      <w:r w:rsidR="00616A2E" w:rsidRPr="0087188E">
        <w:rPr>
          <w:rFonts w:ascii="Book Antiqua" w:eastAsia="Times New Roman" w:hAnsi="Book Antiqua" w:cs="Segoe UI"/>
          <w:lang w:eastAsia="sk-SK"/>
        </w:rPr>
        <w:t>)</w:t>
      </w:r>
      <w:r w:rsidR="00831FE3" w:rsidRPr="0087188E">
        <w:rPr>
          <w:rFonts w:ascii="Book Antiqua" w:eastAsia="Times New Roman" w:hAnsi="Book Antiqua" w:cs="Segoe UI"/>
          <w:lang w:eastAsia="sk-SK"/>
        </w:rPr>
        <w:t xml:space="preserve"> </w:t>
      </w:r>
      <w:r w:rsidRPr="0087188E">
        <w:rPr>
          <w:rFonts w:ascii="Book Antiqua" w:eastAsia="Times New Roman" w:hAnsi="Book Antiqua" w:cs="Segoe UI"/>
          <w:lang w:eastAsia="sk-SK"/>
        </w:rPr>
        <w:tab/>
        <w:t>Ustanovenia odsekov 1 až 11</w:t>
      </w:r>
      <w:r w:rsidR="00616A2E" w:rsidRPr="0087188E">
        <w:rPr>
          <w:rFonts w:ascii="Book Antiqua" w:eastAsia="Times New Roman" w:hAnsi="Book Antiqua" w:cs="Segoe UI"/>
          <w:lang w:eastAsia="sk-SK"/>
        </w:rPr>
        <w:t xml:space="preserve"> sa nevzťahujú na blízku osobu oznamovateľa.</w:t>
      </w:r>
      <w:r w:rsidR="00435FE9" w:rsidRPr="0087188E">
        <w:rPr>
          <w:rFonts w:ascii="Book Antiqua" w:eastAsia="Times New Roman" w:hAnsi="Book Antiqua" w:cs="Segoe UI"/>
          <w:lang w:eastAsia="sk-SK"/>
        </w:rPr>
        <w:t>“.</w:t>
      </w:r>
    </w:p>
    <w:p w:rsidR="00435FE9" w:rsidRPr="0087188E" w:rsidRDefault="00435FE9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Poznámka pod čiarou k odkazom 6a a 6b znejú:</w:t>
      </w:r>
    </w:p>
    <w:p w:rsidR="00435FE9" w:rsidRPr="0087188E" w:rsidRDefault="00435FE9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„</w:t>
      </w:r>
      <w:r w:rsidRPr="0087188E">
        <w:rPr>
          <w:rFonts w:ascii="Book Antiqua" w:eastAsia="Times New Roman" w:hAnsi="Book Antiqua" w:cs="Segoe UI"/>
          <w:vertAlign w:val="superscript"/>
          <w:lang w:eastAsia="sk-SK"/>
        </w:rPr>
        <w:t>6a)</w:t>
      </w:r>
      <w:r w:rsidRPr="0087188E">
        <w:rPr>
          <w:rFonts w:ascii="Book Antiqua" w:eastAsia="Times New Roman" w:hAnsi="Book Antiqua" w:cs="Segoe UI"/>
          <w:lang w:eastAsia="sk-SK"/>
        </w:rPr>
        <w:t xml:space="preserve"> Napríklad § 423 a § 428 Trestného poriadku</w:t>
      </w:r>
      <w:r w:rsidR="00464B25" w:rsidRPr="0087188E">
        <w:rPr>
          <w:rFonts w:ascii="Book Antiqua" w:eastAsia="Times New Roman" w:hAnsi="Book Antiqua" w:cs="Segoe UI"/>
          <w:lang w:eastAsia="sk-SK"/>
        </w:rPr>
        <w:t xml:space="preserve"> v znení neskorších predpisov</w:t>
      </w:r>
      <w:r w:rsidRPr="0087188E">
        <w:rPr>
          <w:rFonts w:ascii="Book Antiqua" w:eastAsia="Times New Roman" w:hAnsi="Book Antiqua" w:cs="Segoe UI"/>
          <w:lang w:eastAsia="sk-SK"/>
        </w:rPr>
        <w:t>.</w:t>
      </w:r>
    </w:p>
    <w:p w:rsidR="00FF3013" w:rsidRPr="0087188E" w:rsidRDefault="00435FE9" w:rsidP="00435FE9">
      <w:pPr>
        <w:shd w:val="clear" w:color="auto" w:fill="FFFFFF"/>
        <w:spacing w:before="120" w:after="0" w:line="276" w:lineRule="auto"/>
        <w:ind w:left="851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vertAlign w:val="superscript"/>
          <w:lang w:eastAsia="sk-SK"/>
        </w:rPr>
        <w:t>6b)</w:t>
      </w:r>
      <w:r w:rsidRPr="0087188E">
        <w:rPr>
          <w:rFonts w:ascii="Book Antiqua" w:eastAsia="Times New Roman" w:hAnsi="Book Antiqua" w:cs="Segoe UI"/>
          <w:lang w:eastAsia="sk-SK"/>
        </w:rPr>
        <w:t xml:space="preserve"> Vyhláška Ministerstva spravodlivosti Slovenskej republiky č. 492/2004 Z. z. o stanovení všeobecnej hodnoty majetku v znení neskorších predpisov.“.</w:t>
      </w:r>
    </w:p>
    <w:p w:rsidR="00FF3013" w:rsidRPr="0087188E" w:rsidRDefault="00435FE9" w:rsidP="00435FE9">
      <w:pPr>
        <w:spacing w:before="120" w:after="0" w:line="276" w:lineRule="auto"/>
        <w:ind w:left="851" w:hanging="425"/>
        <w:jc w:val="both"/>
        <w:rPr>
          <w:rFonts w:ascii="Book Antiqua" w:hAnsi="Book Antiqua"/>
          <w:shd w:val="clear" w:color="auto" w:fill="FFFFFF"/>
        </w:rPr>
      </w:pPr>
      <w:r w:rsidRPr="0087188E">
        <w:rPr>
          <w:rFonts w:ascii="Book Antiqua" w:hAnsi="Book Antiqua"/>
          <w:shd w:val="clear" w:color="auto" w:fill="FFFFFF"/>
        </w:rPr>
        <w:t>5</w:t>
      </w:r>
      <w:r w:rsidR="00FF3013" w:rsidRPr="0087188E">
        <w:rPr>
          <w:rFonts w:ascii="Book Antiqua" w:hAnsi="Book Antiqua"/>
          <w:shd w:val="clear" w:color="auto" w:fill="FFFFFF"/>
        </w:rPr>
        <w:t>.</w:t>
      </w:r>
      <w:r w:rsidR="00FF3013" w:rsidRPr="0087188E">
        <w:rPr>
          <w:rFonts w:ascii="Book Antiqua" w:hAnsi="Book Antiqua"/>
          <w:shd w:val="clear" w:color="auto" w:fill="FFFFFF"/>
        </w:rPr>
        <w:tab/>
        <w:t>Za § 25 sa vkladajú § 25a a 25b, ktoré vrátane nadpisu znejú:</w:t>
      </w:r>
    </w:p>
    <w:p w:rsidR="00464B25" w:rsidRPr="0087188E" w:rsidRDefault="00FF3013" w:rsidP="00464B25">
      <w:pPr>
        <w:tabs>
          <w:tab w:val="left" w:pos="0"/>
        </w:tabs>
        <w:spacing w:before="120" w:after="0" w:line="276" w:lineRule="auto"/>
        <w:ind w:firstLine="851"/>
        <w:jc w:val="center"/>
        <w:rPr>
          <w:rFonts w:ascii="Book Antiqua" w:hAnsi="Book Antiqua"/>
          <w:b/>
          <w:shd w:val="clear" w:color="auto" w:fill="FFFFFF"/>
        </w:rPr>
      </w:pPr>
      <w:r w:rsidRPr="0087188E">
        <w:rPr>
          <w:rFonts w:ascii="Book Antiqua" w:hAnsi="Book Antiqua"/>
          <w:shd w:val="clear" w:color="auto" w:fill="FFFFFF"/>
        </w:rPr>
        <w:t>„</w:t>
      </w:r>
      <w:r w:rsidRPr="0087188E">
        <w:rPr>
          <w:rFonts w:ascii="Book Antiqua" w:hAnsi="Book Antiqua"/>
          <w:b/>
          <w:shd w:val="clear" w:color="auto" w:fill="FFFFFF"/>
        </w:rPr>
        <w:t>§ 25a</w:t>
      </w:r>
    </w:p>
    <w:p w:rsidR="00FF3013" w:rsidRPr="0087188E" w:rsidRDefault="00FF3013" w:rsidP="00464B25">
      <w:pPr>
        <w:tabs>
          <w:tab w:val="left" w:pos="0"/>
        </w:tabs>
        <w:spacing w:before="120" w:after="0" w:line="276" w:lineRule="auto"/>
        <w:ind w:firstLine="851"/>
        <w:jc w:val="center"/>
        <w:rPr>
          <w:rFonts w:ascii="Book Antiqua" w:hAnsi="Book Antiqua"/>
          <w:b/>
          <w:shd w:val="clear" w:color="auto" w:fill="FFFFFF"/>
        </w:rPr>
      </w:pPr>
      <w:r w:rsidRPr="0087188E">
        <w:rPr>
          <w:rFonts w:ascii="Book Antiqua" w:hAnsi="Book Antiqua"/>
          <w:b/>
          <w:shd w:val="clear" w:color="auto" w:fill="FFFFFF"/>
        </w:rPr>
        <w:t>Prechodné u</w:t>
      </w:r>
      <w:r w:rsidR="00464B25" w:rsidRPr="0087188E">
        <w:rPr>
          <w:rFonts w:ascii="Book Antiqua" w:hAnsi="Book Antiqua"/>
          <w:b/>
          <w:shd w:val="clear" w:color="auto" w:fill="FFFFFF"/>
        </w:rPr>
        <w:t>stanovenia účinné od 1. mája 2023</w:t>
      </w:r>
    </w:p>
    <w:p w:rsidR="00FF3013" w:rsidRPr="0087188E" w:rsidRDefault="00464B25" w:rsidP="00464B25">
      <w:pPr>
        <w:pStyle w:val="Odsekzoznamu"/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/>
          <w:shd w:val="clear" w:color="auto" w:fill="FFFFFF"/>
        </w:rPr>
      </w:pPr>
      <w:r w:rsidRPr="0087188E">
        <w:rPr>
          <w:rFonts w:ascii="Book Antiqua" w:hAnsi="Book Antiqua"/>
          <w:shd w:val="clear" w:color="auto" w:fill="FFFFFF"/>
        </w:rPr>
        <w:t>Ustanovenie § 9 sa po prvýkrát použijú na žiadosti o poskytnutie odmeny podané po 1. máji 2023.</w:t>
      </w:r>
    </w:p>
    <w:p w:rsidR="00FF3013" w:rsidRPr="0087188E" w:rsidRDefault="00FF3013" w:rsidP="00435FE9">
      <w:pPr>
        <w:spacing w:before="120" w:after="0" w:line="276" w:lineRule="auto"/>
        <w:ind w:left="143" w:firstLine="708"/>
        <w:jc w:val="center"/>
        <w:rPr>
          <w:rFonts w:ascii="Book Antiqua" w:hAnsi="Book Antiqua"/>
          <w:b/>
        </w:rPr>
      </w:pPr>
      <w:r w:rsidRPr="0087188E">
        <w:rPr>
          <w:rFonts w:ascii="Book Antiqua" w:hAnsi="Book Antiqua"/>
        </w:rPr>
        <w:t>„</w:t>
      </w:r>
      <w:r w:rsidRPr="0087188E">
        <w:rPr>
          <w:rFonts w:ascii="Book Antiqua" w:hAnsi="Book Antiqua"/>
          <w:b/>
        </w:rPr>
        <w:t>§ 25b</w:t>
      </w:r>
    </w:p>
    <w:p w:rsidR="00FF3013" w:rsidRPr="0087188E" w:rsidRDefault="00FF3013" w:rsidP="00435FE9">
      <w:pPr>
        <w:spacing w:before="120" w:after="0" w:line="276" w:lineRule="auto"/>
        <w:ind w:left="143" w:firstLine="708"/>
        <w:jc w:val="center"/>
        <w:rPr>
          <w:rFonts w:ascii="Book Antiqua" w:hAnsi="Book Antiqua"/>
          <w:b/>
        </w:rPr>
      </w:pPr>
      <w:r w:rsidRPr="0087188E">
        <w:rPr>
          <w:rFonts w:ascii="Book Antiqua" w:hAnsi="Book Antiqua"/>
          <w:b/>
        </w:rPr>
        <w:t>Transpozičné ustanovenie</w:t>
      </w:r>
    </w:p>
    <w:p w:rsidR="00FF3013" w:rsidRPr="0087188E" w:rsidRDefault="00FF3013" w:rsidP="00435FE9">
      <w:pPr>
        <w:spacing w:before="120" w:after="0" w:line="276" w:lineRule="auto"/>
        <w:ind w:left="851"/>
        <w:jc w:val="both"/>
        <w:rPr>
          <w:rFonts w:ascii="Book Antiqua" w:hAnsi="Book Antiqua"/>
          <w:shd w:val="clear" w:color="auto" w:fill="FFFFFF"/>
        </w:rPr>
      </w:pPr>
      <w:r w:rsidRPr="0087188E">
        <w:rPr>
          <w:rFonts w:ascii="Book Antiqua" w:hAnsi="Book Antiqua"/>
          <w:shd w:val="clear" w:color="auto" w:fill="FFFFFF"/>
        </w:rPr>
        <w:t>Týmto zákonom sa preberajú právne záväzné akty Európskej únie uvedené v prílohe.“.</w:t>
      </w:r>
    </w:p>
    <w:p w:rsidR="00FF3013" w:rsidRPr="0087188E" w:rsidRDefault="00464B25" w:rsidP="00435FE9">
      <w:pPr>
        <w:spacing w:before="120" w:after="0" w:line="276" w:lineRule="auto"/>
        <w:ind w:left="851" w:hanging="425"/>
        <w:rPr>
          <w:rFonts w:ascii="Book Antiqua" w:hAnsi="Book Antiqua"/>
          <w:shd w:val="clear" w:color="auto" w:fill="FFFFFF"/>
        </w:rPr>
      </w:pPr>
      <w:r w:rsidRPr="0087188E">
        <w:rPr>
          <w:rFonts w:ascii="Book Antiqua" w:eastAsiaTheme="minorEastAsia" w:hAnsi="Book Antiqua" w:cs="Times New Roman"/>
          <w:shd w:val="clear" w:color="auto" w:fill="FFFFFF"/>
          <w:lang w:eastAsia="sk-SK"/>
        </w:rPr>
        <w:t>6</w:t>
      </w:r>
      <w:r w:rsidR="00FF3013" w:rsidRPr="0087188E">
        <w:rPr>
          <w:rFonts w:ascii="Book Antiqua" w:eastAsiaTheme="minorEastAsia" w:hAnsi="Book Antiqua" w:cs="Times New Roman"/>
          <w:shd w:val="clear" w:color="auto" w:fill="FFFFFF"/>
          <w:lang w:eastAsia="sk-SK"/>
        </w:rPr>
        <w:t xml:space="preserve">. </w:t>
      </w:r>
      <w:r w:rsidR="00FF3013" w:rsidRPr="0087188E">
        <w:rPr>
          <w:rFonts w:ascii="Book Antiqua" w:eastAsiaTheme="minorEastAsia" w:hAnsi="Book Antiqua" w:cs="Times New Roman"/>
          <w:shd w:val="clear" w:color="auto" w:fill="FFFFFF"/>
          <w:lang w:eastAsia="sk-SK"/>
        </w:rPr>
        <w:tab/>
      </w:r>
      <w:r w:rsidR="00FF3013" w:rsidRPr="0087188E">
        <w:rPr>
          <w:rFonts w:ascii="Book Antiqua" w:hAnsi="Book Antiqua"/>
          <w:shd w:val="clear" w:color="auto" w:fill="FFFFFF"/>
        </w:rPr>
        <w:t>Zákon sa dopĺňa prílohou, ktorá vrátane nadpisu znie:</w:t>
      </w:r>
    </w:p>
    <w:p w:rsidR="00FF3013" w:rsidRPr="0087188E" w:rsidRDefault="00FF3013" w:rsidP="00435FE9">
      <w:pPr>
        <w:spacing w:before="120" w:after="0" w:line="276" w:lineRule="auto"/>
        <w:ind w:left="851" w:hanging="143"/>
        <w:jc w:val="right"/>
        <w:rPr>
          <w:rFonts w:ascii="Book Antiqua" w:hAnsi="Book Antiqua"/>
          <w:shd w:val="clear" w:color="auto" w:fill="FFFFFF"/>
        </w:rPr>
      </w:pPr>
      <w:r w:rsidRPr="0087188E">
        <w:rPr>
          <w:rFonts w:ascii="Book Antiqua" w:hAnsi="Book Antiqua" w:cs="Segoe UI"/>
          <w:b/>
          <w:bCs/>
          <w:shd w:val="clear" w:color="auto" w:fill="FFFFFF"/>
        </w:rPr>
        <w:t>„</w:t>
      </w:r>
      <w:r w:rsidRPr="0087188E">
        <w:rPr>
          <w:rFonts w:ascii="Book Antiqua" w:hAnsi="Book Antiqua"/>
          <w:b/>
          <w:bCs/>
          <w:shd w:val="clear" w:color="auto" w:fill="FFFFFF"/>
        </w:rPr>
        <w:t xml:space="preserve">Príloha </w:t>
      </w:r>
    </w:p>
    <w:p w:rsidR="00FF3013" w:rsidRPr="0087188E" w:rsidRDefault="00FF3013" w:rsidP="00435FE9">
      <w:pPr>
        <w:spacing w:before="120" w:after="0" w:line="276" w:lineRule="auto"/>
        <w:ind w:left="851" w:hanging="143"/>
        <w:jc w:val="right"/>
        <w:rPr>
          <w:rFonts w:ascii="Book Antiqua" w:hAnsi="Book Antiqua"/>
          <w:shd w:val="clear" w:color="auto" w:fill="FFFFFF"/>
        </w:rPr>
      </w:pPr>
      <w:r w:rsidRPr="0087188E">
        <w:rPr>
          <w:rFonts w:ascii="Book Antiqua" w:hAnsi="Book Antiqua"/>
          <w:b/>
          <w:bCs/>
          <w:shd w:val="clear" w:color="auto" w:fill="FFFFFF"/>
        </w:rPr>
        <w:t>k zákonu č. 54/2019 Z. z.</w:t>
      </w:r>
    </w:p>
    <w:p w:rsidR="00FF3013" w:rsidRPr="0087188E" w:rsidRDefault="00FF3013" w:rsidP="00435FE9">
      <w:pPr>
        <w:spacing w:before="120" w:after="0" w:line="276" w:lineRule="auto"/>
        <w:ind w:left="851"/>
        <w:jc w:val="center"/>
        <w:rPr>
          <w:rFonts w:ascii="Book Antiqua" w:hAnsi="Book Antiqua"/>
          <w:b/>
        </w:rPr>
      </w:pPr>
    </w:p>
    <w:p w:rsidR="00FF3013" w:rsidRPr="0087188E" w:rsidRDefault="00FF3013" w:rsidP="00435FE9">
      <w:pPr>
        <w:spacing w:before="120" w:after="0" w:line="276" w:lineRule="auto"/>
        <w:ind w:left="851"/>
        <w:jc w:val="center"/>
        <w:rPr>
          <w:rFonts w:ascii="Book Antiqua" w:hAnsi="Book Antiqua"/>
          <w:shd w:val="clear" w:color="auto" w:fill="FFFFFF"/>
        </w:rPr>
      </w:pPr>
      <w:r w:rsidRPr="0087188E">
        <w:rPr>
          <w:rFonts w:ascii="Book Antiqua" w:hAnsi="Book Antiqua"/>
          <w:b/>
        </w:rPr>
        <w:t>Zoznam preberaných právne záväzných aktov Európskej únie</w:t>
      </w:r>
    </w:p>
    <w:p w:rsidR="00FF3013" w:rsidRPr="0087188E" w:rsidRDefault="00FF3013" w:rsidP="00435FE9">
      <w:pPr>
        <w:spacing w:before="120" w:after="0" w:line="276" w:lineRule="auto"/>
        <w:ind w:left="851"/>
        <w:jc w:val="both"/>
        <w:rPr>
          <w:rFonts w:ascii="Book Antiqua" w:hAnsi="Book Antiqua"/>
          <w:shd w:val="clear" w:color="auto" w:fill="FFFFFF"/>
        </w:rPr>
      </w:pPr>
      <w:r w:rsidRPr="0087188E">
        <w:rPr>
          <w:rFonts w:ascii="Book Antiqua" w:hAnsi="Book Antiqua"/>
          <w:bCs/>
        </w:rPr>
        <w:t>Smernica Európskeho parlamentu a Rady (EÚ) 2019/1937 z 23. októbra 2019 o ochrane osôb, ktoré nahlasujú porušenia práva Únie (Ú. v. EÚ L 305, 26.11. 2019) v platnom znení.“.</w:t>
      </w:r>
    </w:p>
    <w:p w:rsidR="00A30B0C" w:rsidRPr="0087188E" w:rsidRDefault="00A30B0C" w:rsidP="00435FE9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</w:p>
    <w:p w:rsidR="002F211B" w:rsidRPr="0087188E" w:rsidRDefault="00464B25" w:rsidP="00435FE9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lang w:eastAsia="sk-SK"/>
        </w:rPr>
      </w:pPr>
      <w:r w:rsidRPr="0087188E">
        <w:rPr>
          <w:rFonts w:ascii="Book Antiqua" w:eastAsia="Times New Roman" w:hAnsi="Book Antiqua" w:cs="Times New Roman"/>
          <w:b/>
          <w:bCs/>
          <w:lang w:eastAsia="sk-SK"/>
        </w:rPr>
        <w:t>Čl. II</w:t>
      </w:r>
    </w:p>
    <w:p w:rsidR="00464B25" w:rsidRPr="0087188E" w:rsidRDefault="009722E0" w:rsidP="009722E0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b/>
          <w:bCs/>
          <w:lang w:eastAsia="sk-SK"/>
        </w:rPr>
      </w:pPr>
      <w:r w:rsidRPr="0087188E">
        <w:rPr>
          <w:rFonts w:ascii="Book Antiqua" w:hAnsi="Book Antiqua" w:cs="Segoe UI"/>
          <w:shd w:val="clear" w:color="auto" w:fill="FFFFFF"/>
        </w:rPr>
        <w:t>Zákon č. </w:t>
      </w:r>
      <w:hyperlink r:id="rId9" w:tooltip="Odkaz na predpis alebo ustanovenie" w:history="1">
        <w:r w:rsidRPr="0087188E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311/2001 Z. z.</w:t>
        </w:r>
      </w:hyperlink>
      <w:r w:rsidRPr="0087188E">
        <w:rPr>
          <w:rFonts w:ascii="Book Antiqua" w:hAnsi="Book Antiqua" w:cs="Segoe UI"/>
          <w:shd w:val="clear" w:color="auto" w:fill="FFFFFF"/>
        </w:rPr>
        <w:t xml:space="preserve"> Zákonník práce v znení zákona č. 165/2002 Z. z., zákona        č. 408/2002 Z. z., zákona č. 210/2003 Z. z., zákona č. 461/2003 Z. z., zákona č. 5/2004 Z. z., zákona č. 365/2004 Z. z., zákona č. 82/2005 Z. z., zákona č. 131/2005 Z. z., zákona                  č. 244/2005 Z. z., zákona č. 570/2005 Z. z., zákona č. 124/2006 Z. z., zákona č. 231/2006 Z. z., zákona č. 348/2007 Z. z., zákona č. 200/2008 Z. z., zákona č. 460/2008 Z. z., zákona                 č. 49/2009 Z. z., zákona č. 184/2009 Z. z., zákona č. 574/2009 Z. z., zákona č. 543/2010 Z. z., zákona č. 48/2011 Z. z., zákona č. 257/2011 Z. z., zákona č. 406/2011 Z. z., zákona                  č. 512/2011 Z. z., zákona č. 251/2012 Z. z., zákona č. 252/2012 Z. z., zákona č. 345/2012 Z. z., zákona č. 361/2012 Z. z., nálezu Ústavného súdu Slovenskej republiky č. 233/2013 Z. z., </w:t>
      </w:r>
      <w:r w:rsidRPr="0087188E">
        <w:rPr>
          <w:rFonts w:ascii="Book Antiqua" w:hAnsi="Book Antiqua" w:cs="Segoe UI"/>
          <w:shd w:val="clear" w:color="auto" w:fill="FFFFFF"/>
        </w:rPr>
        <w:lastRenderedPageBreak/>
        <w:t>zákona č. 58/2014 Z. z., zákona č. 103/2014 Z. z., zákona č. 183/2014 Z. z., zákona                 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        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z., zákona        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 , zákona          č. 376/2022 Z. z. a zákona č. 1/2023 Z. z. sa dopĺňa takto:</w:t>
      </w:r>
    </w:p>
    <w:p w:rsidR="00464B25" w:rsidRPr="0087188E" w:rsidRDefault="00464B25" w:rsidP="009722E0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87188E">
        <w:rPr>
          <w:rFonts w:ascii="Book Antiqua" w:eastAsia="Times New Roman" w:hAnsi="Book Antiqua" w:cs="Times New Roman"/>
          <w:bCs/>
          <w:lang w:eastAsia="sk-SK"/>
        </w:rPr>
        <w:t>V § 76 ods. 7 sa na konci pripája táto veta:</w:t>
      </w:r>
      <w:r w:rsidR="00313758" w:rsidRPr="0087188E">
        <w:rPr>
          <w:rFonts w:ascii="Book Antiqua" w:eastAsia="Times New Roman" w:hAnsi="Book Antiqua" w:cs="Times New Roman"/>
          <w:bCs/>
          <w:lang w:eastAsia="sk-SK"/>
        </w:rPr>
        <w:t xml:space="preserve"> „Zamestnávateľ poskytne zamestnancovi odstupné vo výške šesťnásobku jeho priemerného mesačného zárobku, ak Úrad na ochranu oznamovateľov </w:t>
      </w:r>
      <w:r w:rsidR="009722E0" w:rsidRPr="0087188E">
        <w:rPr>
          <w:rFonts w:ascii="Book Antiqua" w:eastAsia="Times New Roman" w:hAnsi="Book Antiqua" w:cs="Times New Roman"/>
          <w:bCs/>
          <w:lang w:eastAsia="sk-SK"/>
        </w:rPr>
        <w:t xml:space="preserve">protispoločenskej činnosti </w:t>
      </w:r>
      <w:r w:rsidR="00313758" w:rsidRPr="0087188E">
        <w:rPr>
          <w:rFonts w:ascii="Book Antiqua" w:eastAsia="Times New Roman" w:hAnsi="Book Antiqua" w:cs="Times New Roman"/>
          <w:bCs/>
          <w:lang w:eastAsia="sk-SK"/>
        </w:rPr>
        <w:t xml:space="preserve">opakovane neudelí súhlas s navrhovaným pracovnoprávnym úkonom zamestnávateľa voči nemu ako chránenému oznamovateľovi podľa osobitného predpisu alebo ak </w:t>
      </w:r>
      <w:r w:rsidR="001D263E" w:rsidRPr="0087188E">
        <w:rPr>
          <w:rFonts w:ascii="Book Antiqua" w:eastAsia="Times New Roman" w:hAnsi="Book Antiqua" w:cs="Times New Roman"/>
          <w:bCs/>
          <w:lang w:eastAsia="sk-SK"/>
        </w:rPr>
        <w:t xml:space="preserve">nadobudlo </w:t>
      </w:r>
      <w:r w:rsidR="009722E0" w:rsidRPr="0087188E">
        <w:rPr>
          <w:rFonts w:ascii="Book Antiqua" w:eastAsia="Times New Roman" w:hAnsi="Book Antiqua" w:cs="Times New Roman"/>
          <w:bCs/>
          <w:lang w:eastAsia="sk-SK"/>
        </w:rPr>
        <w:t>právoplatnosť rozhodnutie súdu o vydaní neodkladného opatrenia v súvislosti s pozastavením účinnosti pracovnoprávneho úkonu Úradom na ochranu oznamovateľov protispoločenskej činnosti podľa osobitného predpisu, ktorým súd vyhovel zamestnancovi, a zamestnanec z týchto dôvodov podá výpoveď.“.</w:t>
      </w:r>
    </w:p>
    <w:p w:rsidR="00464B25" w:rsidRPr="0087188E" w:rsidRDefault="00464B25" w:rsidP="00464B25">
      <w:pPr>
        <w:spacing w:before="120" w:after="0" w:line="276" w:lineRule="auto"/>
        <w:rPr>
          <w:rFonts w:ascii="Book Antiqua" w:eastAsia="Times New Roman" w:hAnsi="Book Antiqua" w:cs="Times New Roman"/>
          <w:bCs/>
          <w:lang w:eastAsia="sk-SK"/>
        </w:rPr>
      </w:pPr>
    </w:p>
    <w:p w:rsidR="002F211B" w:rsidRPr="0087188E" w:rsidRDefault="002F211B" w:rsidP="00435FE9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lang w:eastAsia="sk-SK"/>
        </w:rPr>
      </w:pPr>
      <w:r w:rsidRPr="0087188E">
        <w:rPr>
          <w:rFonts w:ascii="Book Antiqua" w:eastAsia="Times New Roman" w:hAnsi="Book Antiqua" w:cs="Times New Roman"/>
          <w:b/>
          <w:lang w:eastAsia="sk-SK"/>
        </w:rPr>
        <w:t>Čl. II</w:t>
      </w:r>
      <w:r w:rsidR="00464B25" w:rsidRPr="0087188E">
        <w:rPr>
          <w:rFonts w:ascii="Book Antiqua" w:eastAsia="Times New Roman" w:hAnsi="Book Antiqua" w:cs="Times New Roman"/>
          <w:b/>
          <w:lang w:eastAsia="sk-SK"/>
        </w:rPr>
        <w:t>I</w:t>
      </w:r>
    </w:p>
    <w:p w:rsidR="002F211B" w:rsidRPr="0087188E" w:rsidRDefault="002F211B" w:rsidP="00435FE9">
      <w:pPr>
        <w:spacing w:before="120" w:after="0" w:line="276" w:lineRule="auto"/>
        <w:ind w:firstLine="708"/>
        <w:jc w:val="both"/>
        <w:rPr>
          <w:rFonts w:ascii="Book Antiqua" w:eastAsia="Times New Roman" w:hAnsi="Book Antiqua" w:cs="Segoe UI"/>
          <w:bCs/>
          <w:lang w:eastAsia="sk-SK"/>
        </w:rPr>
      </w:pPr>
      <w:r w:rsidRPr="0087188E">
        <w:rPr>
          <w:rFonts w:ascii="Book Antiqua" w:eastAsia="Times New Roman" w:hAnsi="Book Antiqua" w:cs="Times New Roman"/>
          <w:lang w:eastAsia="sk-SK"/>
        </w:rPr>
        <w:t xml:space="preserve">Zákon č. 261/2017 Z. z. </w:t>
      </w:r>
      <w:r w:rsidRPr="0087188E">
        <w:rPr>
          <w:rFonts w:ascii="Book Antiqua" w:eastAsia="Times New Roman" w:hAnsi="Book Antiqua" w:cs="Segoe UI"/>
          <w:bCs/>
          <w:lang w:eastAsia="sk-SK"/>
        </w:rPr>
        <w:t>o štátnej cene Jozefa Miloslava Hurbana a štátnej cene Alexandra Dubčeka v znení zákona č. 199/2020 Z. z. sa mení a dopĺňa takto:</w:t>
      </w:r>
    </w:p>
    <w:p w:rsidR="002F211B" w:rsidRPr="0087188E" w:rsidRDefault="002F211B" w:rsidP="00435FE9">
      <w:pPr>
        <w:tabs>
          <w:tab w:val="left" w:pos="709"/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bCs/>
        </w:rPr>
      </w:pPr>
      <w:r w:rsidRPr="0087188E">
        <w:rPr>
          <w:rFonts w:ascii="Book Antiqua" w:eastAsia="Times New Roman" w:hAnsi="Book Antiqua" w:cs="Times New Roman"/>
          <w:lang w:eastAsia="sk-SK"/>
        </w:rPr>
        <w:t xml:space="preserve">1. </w:t>
      </w:r>
      <w:r w:rsidRPr="0087188E">
        <w:rPr>
          <w:rFonts w:ascii="Book Antiqua" w:eastAsia="Times New Roman" w:hAnsi="Book Antiqua" w:cs="Times New Roman"/>
          <w:lang w:eastAsia="sk-SK"/>
        </w:rPr>
        <w:tab/>
      </w:r>
      <w:r w:rsidRPr="0087188E">
        <w:rPr>
          <w:rFonts w:ascii="Book Antiqua" w:eastAsia="Times New Roman" w:hAnsi="Book Antiqua" w:cs="Times New Roman"/>
          <w:lang w:eastAsia="sk-SK"/>
        </w:rPr>
        <w:tab/>
        <w:t xml:space="preserve">Názov zákona znie: „Zákon </w:t>
      </w:r>
      <w:r w:rsidRPr="0087188E">
        <w:rPr>
          <w:rFonts w:ascii="Book Antiqua" w:eastAsia="Times New Roman" w:hAnsi="Book Antiqua" w:cs="Segoe UI"/>
          <w:bCs/>
          <w:lang w:eastAsia="sk-SK"/>
        </w:rPr>
        <w:t>o štátnej cene Jozefa Miloslava Hurbana, štátnej cene Alexandra Dubčeka a štátnej cene</w:t>
      </w:r>
      <w:r w:rsidR="007E6E9F"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r w:rsidR="00464B25" w:rsidRPr="0087188E">
        <w:rPr>
          <w:rFonts w:ascii="Book Antiqua" w:hAnsi="Book Antiqua"/>
          <w:bCs/>
        </w:rPr>
        <w:t>Juraja</w:t>
      </w:r>
      <w:r w:rsidR="007E6E9F" w:rsidRPr="0087188E">
        <w:rPr>
          <w:rFonts w:ascii="Book Antiqua" w:hAnsi="Book Antiqua"/>
          <w:bCs/>
        </w:rPr>
        <w:t xml:space="preserve"> </w:t>
      </w:r>
      <w:proofErr w:type="spellStart"/>
      <w:r w:rsidR="007E6E9F" w:rsidRPr="0087188E">
        <w:rPr>
          <w:rFonts w:ascii="Book Antiqua" w:hAnsi="Book Antiqua"/>
          <w:bCs/>
        </w:rPr>
        <w:t>Langsfelda</w:t>
      </w:r>
      <w:proofErr w:type="spellEnd"/>
      <w:r w:rsidR="007E6E9F" w:rsidRPr="0087188E">
        <w:rPr>
          <w:rFonts w:ascii="Book Antiqua" w:hAnsi="Book Antiqua"/>
          <w:bCs/>
        </w:rPr>
        <w:t>.</w:t>
      </w:r>
    </w:p>
    <w:p w:rsidR="007E6E9F" w:rsidRPr="0087188E" w:rsidRDefault="007E6E9F" w:rsidP="00435FE9">
      <w:pPr>
        <w:tabs>
          <w:tab w:val="left" w:pos="709"/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bCs/>
        </w:rPr>
      </w:pPr>
      <w:r w:rsidRPr="0087188E">
        <w:rPr>
          <w:rFonts w:ascii="Book Antiqua" w:hAnsi="Book Antiqua"/>
          <w:bCs/>
        </w:rPr>
        <w:t>2.</w:t>
      </w:r>
      <w:r w:rsidRPr="0087188E">
        <w:rPr>
          <w:rFonts w:ascii="Book Antiqua" w:hAnsi="Book Antiqua"/>
          <w:bCs/>
        </w:rPr>
        <w:tab/>
      </w:r>
      <w:r w:rsidRPr="0087188E">
        <w:rPr>
          <w:rFonts w:ascii="Book Antiqua" w:hAnsi="Book Antiqua"/>
          <w:bCs/>
        </w:rPr>
        <w:tab/>
        <w:t>§ 2 sa dopĺňa písmenom c), ktoré znie:</w:t>
      </w:r>
    </w:p>
    <w:p w:rsidR="007E6E9F" w:rsidRPr="0087188E" w:rsidRDefault="00464B25" w:rsidP="00435FE9">
      <w:pPr>
        <w:tabs>
          <w:tab w:val="left" w:pos="709"/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bCs/>
        </w:rPr>
      </w:pPr>
      <w:r w:rsidRPr="0087188E">
        <w:rPr>
          <w:rFonts w:ascii="Book Antiqua" w:hAnsi="Book Antiqua"/>
          <w:bCs/>
        </w:rPr>
        <w:tab/>
      </w:r>
      <w:r w:rsidRPr="0087188E">
        <w:rPr>
          <w:rFonts w:ascii="Book Antiqua" w:hAnsi="Book Antiqua"/>
          <w:bCs/>
        </w:rPr>
        <w:tab/>
        <w:t>„c) štátna cena Juraja</w:t>
      </w:r>
      <w:r w:rsidR="007E6E9F" w:rsidRPr="0087188E">
        <w:rPr>
          <w:rFonts w:ascii="Book Antiqua" w:hAnsi="Book Antiqua"/>
          <w:bCs/>
        </w:rPr>
        <w:t xml:space="preserve"> </w:t>
      </w:r>
      <w:proofErr w:type="spellStart"/>
      <w:r w:rsidR="007E6E9F" w:rsidRPr="0087188E">
        <w:rPr>
          <w:rFonts w:ascii="Book Antiqua" w:hAnsi="Book Antiqua"/>
          <w:bCs/>
        </w:rPr>
        <w:t>Langsfelda</w:t>
      </w:r>
      <w:proofErr w:type="spellEnd"/>
      <w:r w:rsidR="007E6E9F" w:rsidRPr="0087188E">
        <w:rPr>
          <w:rFonts w:ascii="Book Antiqua" w:hAnsi="Book Antiqua"/>
          <w:bCs/>
        </w:rPr>
        <w:t>.“.</w:t>
      </w:r>
    </w:p>
    <w:p w:rsidR="00E31E8A" w:rsidRPr="0087188E" w:rsidRDefault="007E6E9F" w:rsidP="00435FE9">
      <w:pPr>
        <w:tabs>
          <w:tab w:val="left" w:pos="709"/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bCs/>
        </w:rPr>
      </w:pPr>
      <w:r w:rsidRPr="0087188E">
        <w:rPr>
          <w:rFonts w:ascii="Book Antiqua" w:hAnsi="Book Antiqua"/>
          <w:bCs/>
        </w:rPr>
        <w:t>3.</w:t>
      </w:r>
      <w:r w:rsidRPr="0087188E">
        <w:rPr>
          <w:rFonts w:ascii="Book Antiqua" w:hAnsi="Book Antiqua"/>
          <w:bCs/>
        </w:rPr>
        <w:tab/>
      </w:r>
      <w:r w:rsidRPr="0087188E">
        <w:rPr>
          <w:rFonts w:ascii="Book Antiqua" w:hAnsi="Book Antiqua"/>
          <w:bCs/>
        </w:rPr>
        <w:tab/>
      </w:r>
      <w:r w:rsidR="00E31E8A" w:rsidRPr="0087188E">
        <w:rPr>
          <w:rFonts w:ascii="Book Antiqua" w:hAnsi="Book Antiqua"/>
          <w:bCs/>
        </w:rPr>
        <w:t>V § 7 ods. 1 sa vypúšťajú slová „Alexandra Dubčeka“.</w:t>
      </w:r>
    </w:p>
    <w:p w:rsidR="007E6E9F" w:rsidRPr="0087188E" w:rsidRDefault="00E31E8A" w:rsidP="00435FE9">
      <w:pPr>
        <w:tabs>
          <w:tab w:val="left" w:pos="709"/>
          <w:tab w:val="left" w:pos="851"/>
        </w:tabs>
        <w:spacing w:before="120" w:after="0" w:line="276" w:lineRule="auto"/>
        <w:ind w:left="851" w:hanging="425"/>
        <w:jc w:val="both"/>
        <w:rPr>
          <w:rFonts w:ascii="Book Antiqua" w:hAnsi="Book Antiqua"/>
          <w:bCs/>
        </w:rPr>
      </w:pPr>
      <w:r w:rsidRPr="0087188E">
        <w:rPr>
          <w:rFonts w:ascii="Book Antiqua" w:hAnsi="Book Antiqua"/>
          <w:bCs/>
        </w:rPr>
        <w:t>4.</w:t>
      </w:r>
      <w:r w:rsidRPr="0087188E">
        <w:rPr>
          <w:rFonts w:ascii="Book Antiqua" w:hAnsi="Book Antiqua"/>
          <w:bCs/>
        </w:rPr>
        <w:tab/>
      </w:r>
      <w:r w:rsidRPr="0087188E">
        <w:rPr>
          <w:rFonts w:ascii="Book Antiqua" w:hAnsi="Book Antiqua"/>
          <w:bCs/>
        </w:rPr>
        <w:tab/>
        <w:t>Za § 9 sa vkladajú § 9a až 9c</w:t>
      </w:r>
      <w:r w:rsidR="007E6E9F" w:rsidRPr="0087188E">
        <w:rPr>
          <w:rFonts w:ascii="Book Antiqua" w:hAnsi="Book Antiqua"/>
          <w:bCs/>
        </w:rPr>
        <w:t>, ktoré vrátane nadpisu znejú:</w:t>
      </w:r>
    </w:p>
    <w:p w:rsidR="007E6E9F" w:rsidRPr="0087188E" w:rsidRDefault="00464B25" w:rsidP="00435FE9">
      <w:pPr>
        <w:shd w:val="clear" w:color="auto" w:fill="FFFFFF"/>
        <w:spacing w:before="120" w:after="0" w:line="276" w:lineRule="auto"/>
        <w:ind w:left="143" w:firstLine="708"/>
        <w:jc w:val="center"/>
        <w:rPr>
          <w:rFonts w:ascii="Book Antiqua" w:eastAsia="Times New Roman" w:hAnsi="Book Antiqua" w:cs="Segoe UI"/>
          <w:b/>
          <w:bCs/>
          <w:lang w:eastAsia="sk-SK"/>
        </w:rPr>
      </w:pPr>
      <w:r w:rsidRPr="0087188E">
        <w:rPr>
          <w:rFonts w:ascii="Book Antiqua" w:eastAsia="Times New Roman" w:hAnsi="Book Antiqua" w:cs="Segoe UI"/>
          <w:b/>
          <w:bCs/>
          <w:lang w:eastAsia="sk-SK"/>
        </w:rPr>
        <w:t>Štátna cena Juraja</w:t>
      </w:r>
      <w:r w:rsidR="00384AC7" w:rsidRPr="0087188E">
        <w:rPr>
          <w:rFonts w:ascii="Book Antiqua" w:eastAsia="Times New Roman" w:hAnsi="Book Antiqua" w:cs="Segoe UI"/>
          <w:b/>
          <w:bCs/>
          <w:lang w:eastAsia="sk-SK"/>
        </w:rPr>
        <w:t xml:space="preserve"> </w:t>
      </w:r>
      <w:proofErr w:type="spellStart"/>
      <w:r w:rsidR="00384AC7" w:rsidRPr="0087188E">
        <w:rPr>
          <w:rFonts w:ascii="Book Antiqua" w:eastAsia="Times New Roman" w:hAnsi="Book Antiqua" w:cs="Segoe UI"/>
          <w:b/>
          <w:bCs/>
          <w:lang w:eastAsia="sk-SK"/>
        </w:rPr>
        <w:t>Langsfelda</w:t>
      </w:r>
      <w:proofErr w:type="spellEnd"/>
    </w:p>
    <w:p w:rsidR="00384AC7" w:rsidRPr="0087188E" w:rsidRDefault="00384AC7" w:rsidP="00435FE9">
      <w:pPr>
        <w:shd w:val="clear" w:color="auto" w:fill="FFFFFF"/>
        <w:spacing w:before="120" w:after="0" w:line="276" w:lineRule="auto"/>
        <w:ind w:left="143" w:firstLine="708"/>
        <w:jc w:val="center"/>
        <w:rPr>
          <w:rFonts w:ascii="Book Antiqua" w:eastAsia="Times New Roman" w:hAnsi="Book Antiqua" w:cs="Segoe UI"/>
          <w:b/>
          <w:bCs/>
          <w:lang w:eastAsia="sk-SK"/>
        </w:rPr>
      </w:pPr>
      <w:r w:rsidRPr="0087188E">
        <w:rPr>
          <w:rFonts w:ascii="Book Antiqua" w:eastAsia="Times New Roman" w:hAnsi="Book Antiqua" w:cs="Segoe UI"/>
          <w:b/>
          <w:bCs/>
          <w:lang w:eastAsia="sk-SK"/>
        </w:rPr>
        <w:t>§ 9a</w:t>
      </w:r>
    </w:p>
    <w:p w:rsidR="007E6E9F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(1)</w:t>
      </w:r>
      <w:r w:rsidR="00384AC7" w:rsidRPr="0087188E">
        <w:rPr>
          <w:rFonts w:ascii="Book Antiqua" w:eastAsia="Times New Roman" w:hAnsi="Book Antiqua" w:cs="Segoe UI"/>
          <w:b/>
          <w:bCs/>
          <w:lang w:eastAsia="sk-SK"/>
        </w:rPr>
        <w:t xml:space="preserve"> </w:t>
      </w:r>
      <w:r w:rsidR="00384AC7" w:rsidRPr="0087188E">
        <w:rPr>
          <w:rFonts w:ascii="Book Antiqua" w:eastAsia="Times New Roman" w:hAnsi="Book Antiqua" w:cs="Segoe UI"/>
          <w:b/>
          <w:bCs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 xml:space="preserve">Udelením štátnej ceny 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Juraja</w:t>
      </w:r>
      <w:r w:rsidR="00384AC7"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="00384AC7"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="00384AC7" w:rsidRPr="0087188E">
        <w:rPr>
          <w:rFonts w:ascii="Book Antiqua" w:eastAsia="Times New Roman" w:hAnsi="Book Antiqua" w:cs="Segoe UI"/>
          <w:lang w:eastAsia="sk-SK"/>
        </w:rPr>
        <w:t xml:space="preserve"> oceňuje predseda vlády </w:t>
      </w:r>
      <w:r w:rsidRPr="0087188E">
        <w:rPr>
          <w:rFonts w:ascii="Book Antiqua" w:eastAsia="Times New Roman" w:hAnsi="Book Antiqua" w:cs="Segoe UI"/>
          <w:lang w:eastAsia="sk-SK"/>
        </w:rPr>
        <w:t xml:space="preserve">jednotlivca alebo kolektív, ktorý </w:t>
      </w:r>
      <w:r w:rsidR="00384AC7" w:rsidRPr="0087188E">
        <w:rPr>
          <w:rFonts w:ascii="Book Antiqua" w:hAnsi="Book Antiqua"/>
          <w:bCs/>
        </w:rPr>
        <w:t>prejavil občiansku statočnosť tým, že ako kvalifikovaný oznamovateľ vo verejnom záujme poukázal na korupciu alebo na inú protispoločenskú činnosť.</w:t>
      </w:r>
      <w:r w:rsidRPr="0087188E">
        <w:rPr>
          <w:rFonts w:ascii="Book Antiqua" w:eastAsia="Times New Roman" w:hAnsi="Book Antiqua" w:cs="Segoe UI"/>
          <w:lang w:eastAsia="sk-SK"/>
        </w:rPr>
        <w:t xml:space="preserve"> Štátnu cenu Alexandra Dubčeka možno udeliť aj občanovi iného štátu.</w:t>
      </w:r>
    </w:p>
    <w:p w:rsidR="007E6E9F" w:rsidRPr="0087188E" w:rsidRDefault="00384AC7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b/>
          <w:bCs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(2)</w:t>
      </w:r>
      <w:r w:rsidRPr="0087188E">
        <w:rPr>
          <w:rFonts w:ascii="Book Antiqua" w:eastAsia="Times New Roman" w:hAnsi="Book Antiqua" w:cs="Segoe UI"/>
          <w:lang w:eastAsia="sk-SK"/>
        </w:rPr>
        <w:tab/>
        <w:t xml:space="preserve">Štátna cena 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Juraja</w:t>
      </w:r>
      <w:r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Pr="0087188E">
        <w:rPr>
          <w:rFonts w:ascii="Book Antiqua" w:eastAsia="Times New Roman" w:hAnsi="Book Antiqua" w:cs="Segoe UI"/>
          <w:bCs/>
          <w:lang w:eastAsia="sk-SK"/>
        </w:rPr>
        <w:t xml:space="preserve"> pozostáva z list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iny o udelení štátnej ceny Juraja</w:t>
      </w:r>
      <w:r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="00464B25" w:rsidRPr="0087188E">
        <w:rPr>
          <w:rFonts w:ascii="Book Antiqua" w:eastAsia="Times New Roman" w:hAnsi="Book Antiqua" w:cs="Segoe UI"/>
          <w:bCs/>
          <w:lang w:eastAsia="sk-SK"/>
        </w:rPr>
        <w:t xml:space="preserve"> a s vyobrazením Juraja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="00E31E8A"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="00E31E8A" w:rsidRPr="0087188E">
        <w:rPr>
          <w:rFonts w:ascii="Book Antiqua" w:eastAsia="Times New Roman" w:hAnsi="Book Antiqua" w:cs="Segoe UI"/>
          <w:bCs/>
          <w:lang w:eastAsia="sk-SK"/>
        </w:rPr>
        <w:t xml:space="preserve"> a pamätnej plakety vo forme 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lastRenderedPageBreak/>
        <w:t>medaily; na lícnej str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ane medaily je vyobrazenie Juraja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="00E31E8A"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="00E31E8A" w:rsidRPr="0087188E">
        <w:rPr>
          <w:rFonts w:ascii="Book Antiqua" w:eastAsia="Times New Roman" w:hAnsi="Book Antiqua" w:cs="Segoe UI"/>
          <w:bCs/>
          <w:lang w:eastAsia="sk-SK"/>
        </w:rPr>
        <w:t xml:space="preserve"> a na rubovej strane medaily je nápis VLÁDA SLOVENSKEJ REPUBLIKY.</w:t>
      </w:r>
    </w:p>
    <w:p w:rsidR="00E31E8A" w:rsidRPr="0087188E" w:rsidRDefault="00E31E8A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bCs/>
          <w:lang w:eastAsia="sk-SK"/>
        </w:rPr>
      </w:pPr>
      <w:r w:rsidRPr="0087188E">
        <w:rPr>
          <w:rFonts w:ascii="Book Antiqua" w:eastAsia="Times New Roman" w:hAnsi="Book Antiqua" w:cs="Segoe UI"/>
          <w:bCs/>
          <w:lang w:eastAsia="sk-SK"/>
        </w:rPr>
        <w:t>(3)</w:t>
      </w:r>
      <w:r w:rsidRPr="0087188E">
        <w:rPr>
          <w:rFonts w:ascii="Book Antiqua" w:eastAsia="Times New Roman" w:hAnsi="Book Antiqua" w:cs="Segoe UI"/>
          <w:bCs/>
          <w:lang w:eastAsia="sk-SK"/>
        </w:rPr>
        <w:tab/>
      </w:r>
      <w:r w:rsidR="007E6E9F" w:rsidRPr="0087188E">
        <w:rPr>
          <w:rFonts w:ascii="Book Antiqua" w:eastAsia="Times New Roman" w:hAnsi="Book Antiqua" w:cs="Segoe UI"/>
          <w:lang w:eastAsia="sk-SK"/>
        </w:rPr>
        <w:t>Ocenenému patrí čestný titul „Nositeľ št</w:t>
      </w:r>
      <w:r w:rsidRPr="0087188E">
        <w:rPr>
          <w:rFonts w:ascii="Book Antiqua" w:eastAsia="Times New Roman" w:hAnsi="Book Antiqua" w:cs="Segoe UI"/>
          <w:lang w:eastAsia="sk-SK"/>
        </w:rPr>
        <w:t xml:space="preserve">átnej ceny 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Juraja</w:t>
      </w:r>
      <w:r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="007E6E9F" w:rsidRPr="0087188E">
        <w:rPr>
          <w:rFonts w:ascii="Book Antiqua" w:eastAsia="Times New Roman" w:hAnsi="Book Antiqua" w:cs="Segoe UI"/>
          <w:lang w:eastAsia="sk-SK"/>
        </w:rPr>
        <w:t>“.</w:t>
      </w:r>
    </w:p>
    <w:p w:rsidR="00E31E8A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bCs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(4)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ab/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Štátna cena 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Juraja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="00E31E8A"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Pr="0087188E">
        <w:rPr>
          <w:rFonts w:ascii="Book Antiqua" w:eastAsia="Times New Roman" w:hAnsi="Book Antiqua" w:cs="Segoe UI"/>
          <w:lang w:eastAsia="sk-SK"/>
        </w:rPr>
        <w:t xml:space="preserve"> sa</w:t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 slávnostne odovzdáva </w:t>
      </w:r>
      <w:r w:rsidRPr="0087188E">
        <w:rPr>
          <w:rFonts w:ascii="Book Antiqua" w:eastAsia="Times New Roman" w:hAnsi="Book Antiqua" w:cs="Segoe UI"/>
          <w:lang w:eastAsia="sk-SK"/>
        </w:rPr>
        <w:t>p</w:t>
      </w:r>
      <w:r w:rsidR="00E31E8A" w:rsidRPr="0087188E">
        <w:rPr>
          <w:rFonts w:ascii="Book Antiqua" w:eastAsia="Times New Roman" w:hAnsi="Book Antiqua" w:cs="Segoe UI"/>
          <w:lang w:eastAsia="sk-SK"/>
        </w:rPr>
        <w:t>ri príležitosti Medzinárodného dňa boja proti korupcii, ktorým je 9. december.</w:t>
      </w:r>
    </w:p>
    <w:p w:rsidR="00E31E8A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bCs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(5)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>Ak sa udeľu</w:t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je štátna cena 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Juraja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="00E31E8A"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Pr="0087188E">
        <w:rPr>
          <w:rFonts w:ascii="Book Antiqua" w:eastAsia="Times New Roman" w:hAnsi="Book Antiqua" w:cs="Segoe UI"/>
          <w:lang w:eastAsia="sk-SK"/>
        </w:rPr>
        <w:t xml:space="preserve"> in </w:t>
      </w:r>
      <w:proofErr w:type="spellStart"/>
      <w:r w:rsidRPr="0087188E">
        <w:rPr>
          <w:rFonts w:ascii="Book Antiqua" w:eastAsia="Times New Roman" w:hAnsi="Book Antiqua" w:cs="Segoe UI"/>
          <w:lang w:eastAsia="sk-SK"/>
        </w:rPr>
        <w:t>memoriam</w:t>
      </w:r>
      <w:proofErr w:type="spellEnd"/>
      <w:r w:rsidRPr="0087188E">
        <w:rPr>
          <w:rFonts w:ascii="Book Antiqua" w:eastAsia="Times New Roman" w:hAnsi="Book Antiqua" w:cs="Segoe UI"/>
          <w:lang w:eastAsia="sk-SK"/>
        </w:rPr>
        <w:t>, slávnostne sa odovzdá pozostalému manželovi, prípadne inej blízkej osobe. Medzi príbuznými rozhoduje stupeň príbuzenstva a pri rovnakom stupni príbuzenstva má prednosť vekovo staršia osoba.</w:t>
      </w:r>
    </w:p>
    <w:p w:rsidR="00E31E8A" w:rsidRPr="0087188E" w:rsidRDefault="00E31E8A" w:rsidP="00435FE9">
      <w:pPr>
        <w:shd w:val="clear" w:color="auto" w:fill="FFFFFF"/>
        <w:spacing w:before="120" w:after="0" w:line="276" w:lineRule="auto"/>
        <w:ind w:left="1418" w:hanging="567"/>
        <w:jc w:val="center"/>
        <w:rPr>
          <w:rFonts w:ascii="Book Antiqua" w:eastAsia="Times New Roman" w:hAnsi="Book Antiqua" w:cs="Segoe UI"/>
          <w:bCs/>
          <w:lang w:eastAsia="sk-SK"/>
        </w:rPr>
      </w:pPr>
      <w:r w:rsidRPr="0087188E">
        <w:rPr>
          <w:rFonts w:ascii="Book Antiqua" w:eastAsia="Times New Roman" w:hAnsi="Book Antiqua" w:cs="Segoe UI"/>
          <w:b/>
          <w:bCs/>
          <w:lang w:eastAsia="sk-SK"/>
        </w:rPr>
        <w:t>§ 9b</w:t>
      </w:r>
    </w:p>
    <w:p w:rsidR="00E31E8A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bCs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(1)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>Podnet môže podať fyzická osoba alebo právnická osoba.</w:t>
      </w:r>
    </w:p>
    <w:p w:rsidR="00E31E8A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bCs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(2)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>Podnet sa podáva vláde prostrední</w:t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ctvom úradu vlády </w:t>
      </w:r>
      <w:r w:rsidRPr="0087188E">
        <w:rPr>
          <w:rFonts w:ascii="Book Antiqua" w:eastAsia="Times New Roman" w:hAnsi="Book Antiqua" w:cs="Segoe UI"/>
          <w:lang w:eastAsia="sk-SK"/>
        </w:rPr>
        <w:t>do konca roka, ktorý predchádza roku, v ktoro</w:t>
      </w:r>
      <w:r w:rsidR="00E31E8A" w:rsidRPr="0087188E">
        <w:rPr>
          <w:rFonts w:ascii="Book Antiqua" w:eastAsia="Times New Roman" w:hAnsi="Book Antiqua" w:cs="Segoe UI"/>
          <w:lang w:eastAsia="sk-SK"/>
        </w:rPr>
        <w:t>m sa má štátna cena udeliť. Predseda vlády môže cenu udeliť aj bez podnetu na návrh niektorého člena vlády.</w:t>
      </w:r>
    </w:p>
    <w:p w:rsidR="007E6E9F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bCs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(3)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>Podnet obsahuje</w:t>
      </w:r>
    </w:p>
    <w:p w:rsidR="00E31E8A" w:rsidRPr="0087188E" w:rsidRDefault="007E6E9F" w:rsidP="00435FE9">
      <w:pPr>
        <w:shd w:val="clear" w:color="auto" w:fill="FFFFFF"/>
        <w:spacing w:before="120" w:after="0" w:line="276" w:lineRule="auto"/>
        <w:ind w:left="1416" w:firstLine="2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a)</w:t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 </w:t>
      </w:r>
      <w:r w:rsidRPr="0087188E">
        <w:rPr>
          <w:rFonts w:ascii="Book Antiqua" w:eastAsia="Times New Roman" w:hAnsi="Book Antiqua" w:cs="Segoe UI"/>
          <w:lang w:eastAsia="sk-SK"/>
        </w:rPr>
        <w:t>meno, priezvisko, akademické tituly a vedecko-pedagogické tituly, dátum narodenia a adresu bydliska toho, v prospech koho sa predkladá podnet; ak ide o kolektív, jeho názov alebo iné označenie a meno, priezvisko, akademické tituly a vedecko-pedagogické tituly, dátum narodenia a adresu bydliska každého jeho člena,</w:t>
      </w:r>
    </w:p>
    <w:p w:rsidR="007E6E9F" w:rsidRPr="0087188E" w:rsidRDefault="007E6E9F" w:rsidP="00435FE9">
      <w:pPr>
        <w:shd w:val="clear" w:color="auto" w:fill="FFFFFF"/>
        <w:spacing w:before="120" w:after="0" w:line="276" w:lineRule="auto"/>
        <w:ind w:left="1416" w:firstLine="2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b)</w:t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 zdôvodnenie podnetu.</w:t>
      </w:r>
    </w:p>
    <w:p w:rsidR="007E6E9F" w:rsidRPr="0087188E" w:rsidRDefault="00464B25" w:rsidP="00464B25">
      <w:pPr>
        <w:shd w:val="clear" w:color="auto" w:fill="FFFFFF"/>
        <w:spacing w:before="120" w:after="0" w:line="276" w:lineRule="auto"/>
        <w:ind w:firstLine="4678"/>
        <w:rPr>
          <w:rFonts w:ascii="Book Antiqua" w:eastAsia="Times New Roman" w:hAnsi="Book Antiqua" w:cs="Segoe UI"/>
          <w:b/>
          <w:bCs/>
          <w:lang w:eastAsia="sk-SK"/>
        </w:rPr>
      </w:pPr>
      <w:r w:rsidRPr="0087188E">
        <w:rPr>
          <w:rFonts w:ascii="Book Antiqua" w:eastAsia="Times New Roman" w:hAnsi="Book Antiqua" w:cs="Segoe UI"/>
          <w:b/>
          <w:bCs/>
          <w:lang w:eastAsia="sk-SK"/>
        </w:rPr>
        <w:t xml:space="preserve"> </w:t>
      </w:r>
      <w:r w:rsidR="00E31E8A" w:rsidRPr="0087188E">
        <w:rPr>
          <w:rFonts w:ascii="Book Antiqua" w:eastAsia="Times New Roman" w:hAnsi="Book Antiqua" w:cs="Segoe UI"/>
          <w:b/>
          <w:bCs/>
          <w:lang w:eastAsia="sk-SK"/>
        </w:rPr>
        <w:t>§ 9c</w:t>
      </w:r>
    </w:p>
    <w:p w:rsidR="00E31E8A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(1)</w:t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 </w:t>
      </w:r>
      <w:r w:rsidR="00E31E8A" w:rsidRPr="0087188E">
        <w:rPr>
          <w:rFonts w:ascii="Book Antiqua" w:eastAsia="Times New Roman" w:hAnsi="Book Antiqua" w:cs="Segoe UI"/>
          <w:lang w:eastAsia="sk-SK"/>
        </w:rPr>
        <w:tab/>
        <w:t>Predseda vlády</w:t>
      </w:r>
      <w:r w:rsidRPr="0087188E">
        <w:rPr>
          <w:rFonts w:ascii="Book Antiqua" w:eastAsia="Times New Roman" w:hAnsi="Book Antiqua" w:cs="Segoe UI"/>
          <w:lang w:eastAsia="sk-SK"/>
        </w:rPr>
        <w:t xml:space="preserve"> rozhoduje o udelen</w:t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í štátnej ceny 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Juraja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="00E31E8A"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Pr="0087188E">
        <w:rPr>
          <w:rFonts w:ascii="Book Antiqua" w:eastAsia="Times New Roman" w:hAnsi="Book Antiqua" w:cs="Segoe UI"/>
          <w:lang w:eastAsia="sk-SK"/>
        </w:rPr>
        <w:t xml:space="preserve"> na základe vyjadrenia poradné</w:t>
      </w:r>
      <w:r w:rsidR="00E31E8A" w:rsidRPr="0087188E">
        <w:rPr>
          <w:rFonts w:ascii="Book Antiqua" w:eastAsia="Times New Roman" w:hAnsi="Book Antiqua" w:cs="Segoe UI"/>
          <w:lang w:eastAsia="sk-SK"/>
        </w:rPr>
        <w:t>ho orgánu</w:t>
      </w:r>
      <w:r w:rsidRPr="0087188E">
        <w:rPr>
          <w:rFonts w:ascii="Book Antiqua" w:eastAsia="Times New Roman" w:hAnsi="Book Antiqua" w:cs="Segoe UI"/>
          <w:lang w:eastAsia="sk-SK"/>
        </w:rPr>
        <w:t>, ktorý na tento účel zriadi; štatút poradného orgánu schvaľuje vláda.</w:t>
      </w:r>
    </w:p>
    <w:p w:rsidR="00E31E8A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(2)</w:t>
      </w:r>
      <w:r w:rsidR="00E31E8A" w:rsidRPr="0087188E">
        <w:rPr>
          <w:rFonts w:ascii="Book Antiqua" w:eastAsia="Times New Roman" w:hAnsi="Book Antiqua" w:cs="Segoe UI"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>Úrad vlády predloží podnet pred rokovaním vlády poradnému orgánu na vyjadrenie.</w:t>
      </w:r>
    </w:p>
    <w:p w:rsidR="007E6E9F" w:rsidRPr="0087188E" w:rsidRDefault="007E6E9F" w:rsidP="00435FE9">
      <w:pPr>
        <w:shd w:val="clear" w:color="auto" w:fill="FFFFFF"/>
        <w:spacing w:before="120" w:after="0" w:line="276" w:lineRule="auto"/>
        <w:ind w:left="1418" w:hanging="567"/>
        <w:jc w:val="both"/>
        <w:rPr>
          <w:rFonts w:ascii="Book Antiqua" w:eastAsia="Times New Roman" w:hAnsi="Book Antiqua" w:cs="Segoe UI"/>
          <w:lang w:eastAsia="sk-SK"/>
        </w:rPr>
      </w:pPr>
      <w:r w:rsidRPr="0087188E">
        <w:rPr>
          <w:rFonts w:ascii="Book Antiqua" w:eastAsia="Times New Roman" w:hAnsi="Book Antiqua" w:cs="Segoe UI"/>
          <w:lang w:eastAsia="sk-SK"/>
        </w:rPr>
        <w:t>(3)</w:t>
      </w:r>
      <w:r w:rsidR="00E31E8A" w:rsidRPr="0087188E">
        <w:rPr>
          <w:rFonts w:ascii="Book Antiqua" w:eastAsia="Times New Roman" w:hAnsi="Book Antiqua" w:cs="Segoe UI"/>
          <w:lang w:eastAsia="sk-SK"/>
        </w:rPr>
        <w:tab/>
      </w:r>
      <w:r w:rsidRPr="0087188E">
        <w:rPr>
          <w:rFonts w:ascii="Book Antiqua" w:eastAsia="Times New Roman" w:hAnsi="Book Antiqua" w:cs="Segoe UI"/>
          <w:lang w:eastAsia="sk-SK"/>
        </w:rPr>
        <w:t>Úrad vlády môže požiadať o zaujatie stanoviska k podnetu štátny orgán, do ktorého pôsobnosti patrí činnosť, za ktorú sa má udel</w:t>
      </w:r>
      <w:r w:rsidR="00E31E8A" w:rsidRPr="0087188E">
        <w:rPr>
          <w:rFonts w:ascii="Book Antiqua" w:eastAsia="Times New Roman" w:hAnsi="Book Antiqua" w:cs="Segoe UI"/>
          <w:lang w:eastAsia="sk-SK"/>
        </w:rPr>
        <w:t xml:space="preserve">iť štátna cena </w:t>
      </w:r>
      <w:r w:rsidR="00464B25" w:rsidRPr="0087188E">
        <w:rPr>
          <w:rFonts w:ascii="Book Antiqua" w:eastAsia="Times New Roman" w:hAnsi="Book Antiqua" w:cs="Segoe UI"/>
          <w:bCs/>
          <w:lang w:eastAsia="sk-SK"/>
        </w:rPr>
        <w:t>Juraja</w:t>
      </w:r>
      <w:r w:rsidR="00E31E8A" w:rsidRPr="0087188E">
        <w:rPr>
          <w:rFonts w:ascii="Book Antiqua" w:eastAsia="Times New Roman" w:hAnsi="Book Antiqua" w:cs="Segoe UI"/>
          <w:bCs/>
          <w:lang w:eastAsia="sk-SK"/>
        </w:rPr>
        <w:t xml:space="preserve"> </w:t>
      </w:r>
      <w:proofErr w:type="spellStart"/>
      <w:r w:rsidR="00E31E8A" w:rsidRPr="0087188E">
        <w:rPr>
          <w:rFonts w:ascii="Book Antiqua" w:eastAsia="Times New Roman" w:hAnsi="Book Antiqua" w:cs="Segoe UI"/>
          <w:bCs/>
          <w:lang w:eastAsia="sk-SK"/>
        </w:rPr>
        <w:t>Langsfelda</w:t>
      </w:r>
      <w:proofErr w:type="spellEnd"/>
      <w:r w:rsidRPr="0087188E">
        <w:rPr>
          <w:rFonts w:ascii="Book Antiqua" w:eastAsia="Times New Roman" w:hAnsi="Book Antiqua" w:cs="Segoe UI"/>
          <w:lang w:eastAsia="sk-SK"/>
        </w:rPr>
        <w:t>. Štátny orgán je povinný predložiť stanovisko do 15 dní odo dňa doručenia žiadosti, inak sa na jeho stanovisko nemusí prihliadať.</w:t>
      </w:r>
      <w:r w:rsidR="00232AA8" w:rsidRPr="0087188E">
        <w:rPr>
          <w:rFonts w:ascii="Book Antiqua" w:eastAsia="Times New Roman" w:hAnsi="Book Antiqua" w:cs="Segoe UI"/>
          <w:lang w:eastAsia="sk-SK"/>
        </w:rPr>
        <w:t>“.</w:t>
      </w:r>
    </w:p>
    <w:p w:rsidR="002F211B" w:rsidRPr="0087188E" w:rsidRDefault="007E6E9F" w:rsidP="00435FE9">
      <w:pPr>
        <w:tabs>
          <w:tab w:val="left" w:pos="709"/>
          <w:tab w:val="left" w:pos="851"/>
        </w:tabs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87188E">
        <w:rPr>
          <w:rFonts w:ascii="Book Antiqua" w:hAnsi="Book Antiqua"/>
          <w:bCs/>
        </w:rPr>
        <w:tab/>
      </w:r>
    </w:p>
    <w:p w:rsidR="0091601F" w:rsidRPr="0087188E" w:rsidRDefault="00464B25" w:rsidP="00435FE9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lang w:eastAsia="sk-SK"/>
        </w:rPr>
      </w:pPr>
      <w:r w:rsidRPr="0087188E">
        <w:rPr>
          <w:rFonts w:ascii="Book Antiqua" w:eastAsia="Times New Roman" w:hAnsi="Book Antiqua" w:cs="Times New Roman"/>
          <w:b/>
          <w:bCs/>
          <w:lang w:eastAsia="sk-SK"/>
        </w:rPr>
        <w:t>Čl. IV</w:t>
      </w:r>
    </w:p>
    <w:p w:rsidR="00137F18" w:rsidRPr="0087188E" w:rsidRDefault="00A30B0C" w:rsidP="00435FE9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lang w:eastAsia="sk-SK"/>
        </w:rPr>
      </w:pPr>
      <w:r w:rsidRPr="0087188E">
        <w:rPr>
          <w:rFonts w:ascii="Book Antiqua" w:eastAsia="Times New Roman" w:hAnsi="Book Antiqua" w:cs="Times New Roman"/>
          <w:lang w:eastAsia="sk-SK"/>
        </w:rPr>
        <w:t>Tento zá</w:t>
      </w:r>
      <w:r w:rsidR="00FF3013" w:rsidRPr="0087188E">
        <w:rPr>
          <w:rFonts w:ascii="Book Antiqua" w:eastAsia="Times New Roman" w:hAnsi="Book Antiqua" w:cs="Times New Roman"/>
          <w:lang w:eastAsia="sk-SK"/>
        </w:rPr>
        <w:t>k</w:t>
      </w:r>
      <w:r w:rsidR="0061010B" w:rsidRPr="0087188E">
        <w:rPr>
          <w:rFonts w:ascii="Book Antiqua" w:eastAsia="Times New Roman" w:hAnsi="Book Antiqua" w:cs="Times New Roman"/>
          <w:lang w:eastAsia="sk-SK"/>
        </w:rPr>
        <w:t>on nadobúda účinnosť 1. mája 2023</w:t>
      </w:r>
      <w:r w:rsidRPr="0087188E">
        <w:rPr>
          <w:rFonts w:ascii="Book Antiqua" w:eastAsia="Times New Roman" w:hAnsi="Book Antiqua" w:cs="Times New Roman"/>
          <w:lang w:eastAsia="sk-SK"/>
        </w:rPr>
        <w:t>.</w:t>
      </w:r>
    </w:p>
    <w:sectPr w:rsidR="00137F18" w:rsidRPr="0087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0F9"/>
    <w:multiLevelType w:val="hybridMultilevel"/>
    <w:tmpl w:val="249E4698"/>
    <w:lvl w:ilvl="0" w:tplc="302A205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FA872A3"/>
    <w:multiLevelType w:val="hybridMultilevel"/>
    <w:tmpl w:val="D6181246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50347DB"/>
    <w:multiLevelType w:val="hybridMultilevel"/>
    <w:tmpl w:val="E41481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165BD"/>
    <w:multiLevelType w:val="hybridMultilevel"/>
    <w:tmpl w:val="16B69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8037D"/>
    <w:multiLevelType w:val="hybridMultilevel"/>
    <w:tmpl w:val="27706FAA"/>
    <w:lvl w:ilvl="0" w:tplc="3352349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4FECA282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3FC3813"/>
    <w:multiLevelType w:val="hybridMultilevel"/>
    <w:tmpl w:val="D33418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0C7104"/>
    <w:multiLevelType w:val="hybridMultilevel"/>
    <w:tmpl w:val="0A747482"/>
    <w:lvl w:ilvl="0" w:tplc="F4DC3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6464A"/>
    <w:multiLevelType w:val="hybridMultilevel"/>
    <w:tmpl w:val="85F8EB1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0A0AE2"/>
    <w:rsid w:val="000B5B86"/>
    <w:rsid w:val="00121C58"/>
    <w:rsid w:val="00137F18"/>
    <w:rsid w:val="001407A5"/>
    <w:rsid w:val="001D263E"/>
    <w:rsid w:val="001E7A2B"/>
    <w:rsid w:val="00232AA8"/>
    <w:rsid w:val="00240969"/>
    <w:rsid w:val="00257DF8"/>
    <w:rsid w:val="00270A35"/>
    <w:rsid w:val="002D245E"/>
    <w:rsid w:val="002F211B"/>
    <w:rsid w:val="00313758"/>
    <w:rsid w:val="00384AC7"/>
    <w:rsid w:val="00435FE9"/>
    <w:rsid w:val="004563C2"/>
    <w:rsid w:val="00464B25"/>
    <w:rsid w:val="0052018D"/>
    <w:rsid w:val="00535DFB"/>
    <w:rsid w:val="005C0899"/>
    <w:rsid w:val="0061010B"/>
    <w:rsid w:val="00616A2E"/>
    <w:rsid w:val="006A2410"/>
    <w:rsid w:val="006B32DE"/>
    <w:rsid w:val="006F746F"/>
    <w:rsid w:val="007C7108"/>
    <w:rsid w:val="007E6E9F"/>
    <w:rsid w:val="00831FE3"/>
    <w:rsid w:val="0087188E"/>
    <w:rsid w:val="008F6995"/>
    <w:rsid w:val="0091601F"/>
    <w:rsid w:val="00921667"/>
    <w:rsid w:val="009322E7"/>
    <w:rsid w:val="009722E0"/>
    <w:rsid w:val="00A30B0C"/>
    <w:rsid w:val="00A32BE8"/>
    <w:rsid w:val="00A421CD"/>
    <w:rsid w:val="00AA0FDE"/>
    <w:rsid w:val="00AC47BA"/>
    <w:rsid w:val="00B00A7D"/>
    <w:rsid w:val="00B6552E"/>
    <w:rsid w:val="00BA6EA6"/>
    <w:rsid w:val="00C3536A"/>
    <w:rsid w:val="00C44DAD"/>
    <w:rsid w:val="00D03F08"/>
    <w:rsid w:val="00E1162C"/>
    <w:rsid w:val="00E21DE3"/>
    <w:rsid w:val="00E31E8A"/>
    <w:rsid w:val="00EC0B02"/>
    <w:rsid w:val="00ED6B2A"/>
    <w:rsid w:val="00F940F5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2E6E4-DF68-4FA4-965B-B426C8CA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Odsekzoznamu">
    <w:name w:val="List Paragraph"/>
    <w:basedOn w:val="Normlny"/>
    <w:uiPriority w:val="34"/>
    <w:qFormat/>
    <w:rsid w:val="006B32DE"/>
    <w:pPr>
      <w:spacing w:after="200" w:line="276" w:lineRule="auto"/>
      <w:ind w:left="708"/>
    </w:pPr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216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667"/>
    <w:pPr>
      <w:spacing w:after="200" w:line="276" w:lineRule="auto"/>
    </w:pPr>
    <w:rPr>
      <w:rFonts w:eastAsiaTheme="minorEastAsia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667"/>
    <w:rPr>
      <w:rFonts w:eastAsiaTheme="minorEastAsia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166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616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57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55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0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53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4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40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8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7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42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6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290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37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49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57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63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4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39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348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5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59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76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7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98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7224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06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197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619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195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85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0113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33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38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80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7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6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8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4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2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9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95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54/20190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9/54/20190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9/54/201903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lov-lex.sk/pravne-predpisy/SK/ZZ/2019/54/201903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1/31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Vetrák, Milan</cp:lastModifiedBy>
  <cp:revision>2</cp:revision>
  <dcterms:created xsi:type="dcterms:W3CDTF">2023-01-13T14:26:00Z</dcterms:created>
  <dcterms:modified xsi:type="dcterms:W3CDTF">2023-01-13T14:26:00Z</dcterms:modified>
</cp:coreProperties>
</file>