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993" w:rsidRDefault="009E70F7">
      <w:pPr>
        <w:widowControl/>
        <w:jc w:val="center"/>
        <w:rPr>
          <w:b/>
          <w:bCs/>
          <w:caps/>
          <w:spacing w:val="-1"/>
        </w:rPr>
      </w:pPr>
      <w:r>
        <w:rPr>
          <w:b/>
          <w:bCs/>
          <w:caps/>
          <w:spacing w:val="-1"/>
        </w:rPr>
        <w:t xml:space="preserve">Dôvodová </w:t>
      </w:r>
      <w:r>
        <w:rPr>
          <w:b/>
          <w:bCs/>
          <w:caps/>
          <w:spacing w:val="-1"/>
          <w:lang w:val="de-DE"/>
        </w:rPr>
        <w:t>spr</w:t>
      </w:r>
      <w:r>
        <w:rPr>
          <w:b/>
          <w:bCs/>
          <w:caps/>
          <w:spacing w:val="-1"/>
        </w:rPr>
        <w:t>áva</w:t>
      </w:r>
    </w:p>
    <w:p w:rsidR="00701993" w:rsidRDefault="00701993">
      <w:pPr>
        <w:widowControl/>
        <w:jc w:val="both"/>
      </w:pPr>
    </w:p>
    <w:p w:rsidR="00701993" w:rsidRDefault="00701993">
      <w:pPr>
        <w:widowControl/>
        <w:jc w:val="both"/>
      </w:pPr>
    </w:p>
    <w:p w:rsidR="00701993" w:rsidRDefault="009E70F7">
      <w:pPr>
        <w:widowControl/>
        <w:jc w:val="both"/>
        <w:rPr>
          <w:b/>
          <w:bCs/>
        </w:rPr>
      </w:pPr>
      <w:r>
        <w:rPr>
          <w:b/>
          <w:bCs/>
        </w:rPr>
        <w:t>A. Všeobecná časť</w:t>
      </w:r>
    </w:p>
    <w:p w:rsidR="00701993" w:rsidRDefault="00701993">
      <w:pPr>
        <w:pStyle w:val="Odsekzoznamu"/>
        <w:widowControl/>
        <w:jc w:val="both"/>
        <w:rPr>
          <w:b/>
          <w:bCs/>
        </w:rPr>
      </w:pPr>
    </w:p>
    <w:p w:rsidR="00701993" w:rsidRDefault="009E70F7">
      <w:pPr>
        <w:ind w:firstLine="360"/>
        <w:jc w:val="both"/>
      </w:pPr>
      <w:r>
        <w:t xml:space="preserve">Poslanec Národnej rady Slovenskej republiky Kristián Čekovský predkladá </w:t>
      </w:r>
      <w:r>
        <w:rPr>
          <w:lang w:val="it-IT"/>
        </w:rPr>
        <w:t>na sch</w:t>
      </w:r>
      <w:r>
        <w:t>ôdzu Národnej rady Slovenskej republiky</w:t>
      </w:r>
      <w:r>
        <w:t xml:space="preserve"> návrh zákona, ktorým sa mení </w:t>
      </w:r>
      <w:r>
        <w:rPr>
          <w:lang w:val="it-IT"/>
        </w:rPr>
        <w:t>a dop</w:t>
      </w:r>
      <w:r>
        <w:t xml:space="preserve">ĺňa zákon č. 532/2010 Z. z. o Rozhlase a televízii Slovenska a o </w:t>
      </w:r>
      <w:r>
        <w:t>zmene a doplnení niektorý</w:t>
      </w:r>
      <w:r>
        <w:rPr>
          <w:lang w:val="de-DE"/>
        </w:rPr>
        <w:t>ch z</w:t>
      </w:r>
      <w:r>
        <w:t>ákonov v znení neskorších predpisov (ďalej len „návrh zákona</w:t>
      </w:r>
      <w:r>
        <w:rPr>
          <w:rtl/>
          <w:lang w:val="ar-SA"/>
        </w:rPr>
        <w:t>“</w:t>
      </w:r>
      <w:r>
        <w:t>).</w:t>
      </w:r>
    </w:p>
    <w:p w:rsidR="00701993" w:rsidRDefault="00701993">
      <w:pPr>
        <w:ind w:firstLine="360"/>
        <w:jc w:val="both"/>
      </w:pPr>
    </w:p>
    <w:p w:rsidR="00701993" w:rsidRDefault="009E70F7">
      <w:pPr>
        <w:widowControl/>
        <w:ind w:firstLine="708"/>
        <w:jc w:val="both"/>
      </w:pPr>
      <w:r>
        <w:t>Verejnoprávny vysielateľ, Rozhlas a televízia Slovenska (ďalej len „</w:t>
      </w:r>
      <w:r>
        <w:rPr>
          <w:lang w:val="nl-NL"/>
        </w:rPr>
        <w:t>RTVS</w:t>
      </w:r>
      <w:r>
        <w:rPr>
          <w:rtl/>
          <w:lang w:val="ar-SA"/>
        </w:rPr>
        <w:t>“</w:t>
      </w:r>
      <w:r>
        <w:t>), predstavuje syst</w:t>
      </w:r>
      <w:r>
        <w:rPr>
          <w:lang w:val="fr-FR"/>
        </w:rPr>
        <w:t>é</w:t>
      </w:r>
      <w:r>
        <w:t>mový nástroj na poskytovanie služby verejnosti v oblasti rozhlasov</w:t>
      </w:r>
      <w:r>
        <w:rPr>
          <w:lang w:val="fr-FR"/>
        </w:rPr>
        <w:t>é</w:t>
      </w:r>
      <w:r>
        <w:t>ho</w:t>
      </w:r>
      <w:r>
        <w:t xml:space="preserve"> vysielania a televízneho vysielania, spočívajúci v širokom prístupe verejnosti k informáciám, kultú</w:t>
      </w:r>
      <w:r>
        <w:t>re a</w:t>
      </w:r>
      <w:r>
        <w:t> vzdelávaniu. Programov</w:t>
      </w:r>
      <w:r>
        <w:rPr>
          <w:lang w:val="fr-FR"/>
        </w:rPr>
        <w:t xml:space="preserve">é </w:t>
      </w:r>
      <w:r>
        <w:rPr>
          <w:lang w:val="da-DK"/>
        </w:rPr>
        <w:t>slu</w:t>
      </w:r>
      <w:r>
        <w:t>ž</w:t>
      </w:r>
      <w:r>
        <w:rPr>
          <w:lang w:val="nl-NL"/>
        </w:rPr>
        <w:t>by RTVS maj</w:t>
      </w:r>
      <w:r>
        <w:t>ú byť univerzálne, rozmanit</w:t>
      </w:r>
      <w:r>
        <w:rPr>
          <w:lang w:val="fr-FR"/>
        </w:rPr>
        <w:t>é</w:t>
      </w:r>
      <w:r>
        <w:t>, pripravovan</w:t>
      </w:r>
      <w:r>
        <w:rPr>
          <w:lang w:val="fr-FR"/>
        </w:rPr>
        <w:t xml:space="preserve">é </w:t>
      </w:r>
      <w:r>
        <w:t>na základe redakčnej nezávislosti a s pocitom spoločenskej zodpovedno</w:t>
      </w:r>
      <w:r>
        <w:t>sti.</w:t>
      </w:r>
    </w:p>
    <w:p w:rsidR="00701993" w:rsidRDefault="00701993">
      <w:pPr>
        <w:widowControl/>
        <w:ind w:firstLine="708"/>
        <w:jc w:val="both"/>
      </w:pPr>
    </w:p>
    <w:p w:rsidR="00701993" w:rsidRDefault="009E70F7">
      <w:pPr>
        <w:widowControl/>
        <w:ind w:firstLine="708"/>
        <w:jc w:val="both"/>
      </w:pPr>
      <w:r>
        <w:t>Súčasná platná úprava v zá</w:t>
      </w:r>
      <w:r>
        <w:rPr>
          <w:lang w:val="da-DK"/>
        </w:rPr>
        <w:t xml:space="preserve">kone </w:t>
      </w:r>
      <w:r>
        <w:t>č. 532/2010 Z. z. o Rozhlase a televízii Slovenska a o zmene a doplnení niektorý</w:t>
      </w:r>
      <w:r>
        <w:rPr>
          <w:lang w:val="de-DE"/>
        </w:rPr>
        <w:t>ch z</w:t>
      </w:r>
      <w:r>
        <w:t>ákonov v znení neskorších predpisov (ďalej len „zákon o RTVS</w:t>
      </w:r>
      <w:r>
        <w:rPr>
          <w:rtl/>
          <w:lang w:val="ar-SA"/>
        </w:rPr>
        <w:t>“</w:t>
      </w:r>
      <w:r>
        <w:t>) zveruje voľbu a odvolanie š</w:t>
      </w:r>
      <w:r>
        <w:rPr>
          <w:lang w:val="it-IT"/>
        </w:rPr>
        <w:t>tatut</w:t>
      </w:r>
      <w:r>
        <w:t>árneho orgánu RTVS do pôsobnosti Ná</w:t>
      </w:r>
      <w:r>
        <w:t xml:space="preserve">rodnej rady Slovenskej republiky (ďalej len „národná </w:t>
      </w:r>
      <w:r>
        <w:rPr>
          <w:lang w:val="es-ES_tradnl"/>
        </w:rPr>
        <w:t>rada</w:t>
      </w:r>
      <w:r>
        <w:rPr>
          <w:rtl/>
          <w:lang w:val="ar-SA"/>
        </w:rPr>
        <w:t>“</w:t>
      </w:r>
      <w:r>
        <w:t>), ktorá za podmienok stanovený</w:t>
      </w:r>
      <w:r>
        <w:rPr>
          <w:lang w:val="de-DE"/>
        </w:rPr>
        <w:t>ch v</w:t>
      </w:r>
      <w:r>
        <w:t> zá</w:t>
      </w:r>
      <w:r>
        <w:rPr>
          <w:lang w:val="pt-PT"/>
        </w:rPr>
        <w:t>kone o RTVS vol</w:t>
      </w:r>
      <w:r>
        <w:t>í a odvoláva generálneho riaditeľa nadpolovičnou väčšinou hlasov prítomných poslancov. Národná rada zároveň nadpolovičnou väčšinou hlasov prítomn</w:t>
      </w:r>
      <w:r>
        <w:t>ých poslancov volí a odvoláva aj členov rady RTVS. Stav, v ktorom generálneho riaditeľa aj kontrolný orgán verejnoprávneho média volia politici je v európskom priestore unikátny a nevyhovujúci.</w:t>
      </w:r>
    </w:p>
    <w:p w:rsidR="00701993" w:rsidRDefault="00701993">
      <w:pPr>
        <w:widowControl/>
        <w:ind w:firstLine="708"/>
        <w:jc w:val="both"/>
      </w:pPr>
    </w:p>
    <w:p w:rsidR="00701993" w:rsidRDefault="009E70F7">
      <w:pPr>
        <w:widowControl/>
        <w:ind w:firstLine="708"/>
        <w:jc w:val="both"/>
      </w:pPr>
      <w:r>
        <w:t xml:space="preserve">V zmysle zákona o RTVS návrhy kandidátov na členov rady RTVS </w:t>
      </w:r>
      <w:r>
        <w:t>predkladajú prí</w:t>
      </w:r>
      <w:r>
        <w:rPr>
          <w:lang w:val="da-DK"/>
        </w:rPr>
        <w:t>slu</w:t>
      </w:r>
      <w:r>
        <w:t>šn</w:t>
      </w:r>
      <w:r>
        <w:rPr>
          <w:lang w:val="fr-FR"/>
        </w:rPr>
        <w:t>é</w:t>
      </w:r>
      <w:r>
        <w:t>mu výboru národnej rady právnick</w:t>
      </w:r>
      <w:r>
        <w:rPr>
          <w:lang w:val="fr-FR"/>
        </w:rPr>
        <w:t xml:space="preserve">é </w:t>
      </w:r>
      <w:r>
        <w:t>osoby podľa osobitn</w:t>
      </w:r>
      <w:r>
        <w:rPr>
          <w:lang w:val="fr-FR"/>
        </w:rPr>
        <w:t>é</w:t>
      </w:r>
      <w:r>
        <w:t>ho predpisu pôsobiace v oblasti audiovízie, m</w:t>
      </w:r>
      <w:r>
        <w:rPr>
          <w:lang w:val="fr-FR"/>
        </w:rPr>
        <w:t>é</w:t>
      </w:r>
      <w:r>
        <w:t>dií, kultúry, ekon</w:t>
      </w:r>
      <w:r>
        <w:rPr>
          <w:lang w:val="es-ES_tradnl"/>
        </w:rPr>
        <w:t>ó</w:t>
      </w:r>
      <w:r>
        <w:rPr>
          <w:lang w:val="fr-FR"/>
        </w:rPr>
        <w:t>mie, pr</w:t>
      </w:r>
      <w:r>
        <w:t>áva, hospodárstva, vedy, vzdelávania, rozvoja a ochrany duchovných hodnôt, ľudských práv a životn</w:t>
      </w:r>
      <w:r>
        <w:rPr>
          <w:lang w:val="fr-FR"/>
        </w:rPr>
        <w:t>é</w:t>
      </w:r>
      <w:r>
        <w:t xml:space="preserve">ho </w:t>
      </w:r>
      <w:r>
        <w:t>prostredia, ochrany zdravia, reprezentujúce alebo zastupujúce záujmy národnostný</w:t>
      </w:r>
      <w:r>
        <w:rPr>
          <w:lang w:val="de-DE"/>
        </w:rPr>
        <w:t>ch men</w:t>
      </w:r>
      <w:r>
        <w:t>šín alebo etnických skupí</w:t>
      </w:r>
      <w:r>
        <w:rPr>
          <w:lang w:val="de-DE"/>
        </w:rPr>
        <w:t>n, in</w:t>
      </w:r>
      <w:r>
        <w:t>ý</w:t>
      </w:r>
      <w:r>
        <w:rPr>
          <w:lang w:val="de-DE"/>
        </w:rPr>
        <w:t>ch men</w:t>
      </w:r>
      <w:r>
        <w:t>šín alebo registrovan</w:t>
      </w:r>
      <w:r>
        <w:rPr>
          <w:lang w:val="fr-FR"/>
        </w:rPr>
        <w:t xml:space="preserve">é </w:t>
      </w:r>
      <w:r>
        <w:t>cirkvi a nábožensk</w:t>
      </w:r>
      <w:r>
        <w:rPr>
          <w:lang w:val="fr-FR"/>
        </w:rPr>
        <w:t xml:space="preserve">é </w:t>
      </w:r>
      <w:r>
        <w:t>spoločnosti.</w:t>
      </w:r>
    </w:p>
    <w:p w:rsidR="00701993" w:rsidRDefault="00701993">
      <w:pPr>
        <w:widowControl/>
        <w:ind w:firstLine="708"/>
        <w:jc w:val="both"/>
      </w:pPr>
    </w:p>
    <w:p w:rsidR="00701993" w:rsidRDefault="009E70F7">
      <w:pPr>
        <w:widowControl/>
        <w:ind w:firstLine="708"/>
        <w:jc w:val="both"/>
      </w:pPr>
      <w:r>
        <w:t xml:space="preserve">Národná rada je politickým orgánom, čo znamená, že v procese voľby orgánov </w:t>
      </w:r>
      <w:r>
        <w:t>RTVS nemož</w:t>
      </w:r>
      <w:r>
        <w:rPr>
          <w:lang w:val="it-IT"/>
        </w:rPr>
        <w:t xml:space="preserve">no </w:t>
      </w:r>
      <w:r>
        <w:t>úplne vylúčiť politick</w:t>
      </w:r>
      <w:r>
        <w:rPr>
          <w:lang w:val="fr-FR"/>
        </w:rPr>
        <w:t xml:space="preserve">é </w:t>
      </w:r>
      <w:r>
        <w:t xml:space="preserve">vplyvy. </w:t>
      </w:r>
      <w:r>
        <w:t xml:space="preserve">Cieľom navrhovanej úpravy je ich čo do najväčšej miery eliminovať. </w:t>
      </w:r>
      <w:r>
        <w:t>Pre zabezpečenie nezávisl</w:t>
      </w:r>
      <w:r>
        <w:rPr>
          <w:lang w:val="fr-FR"/>
        </w:rPr>
        <w:t>é</w:t>
      </w:r>
      <w:r>
        <w:t>ho fungovania verejnoprávneho vysielania, vrátane možnosti efektívnej kontroly verejnosti, je nevyhnutn</w:t>
      </w:r>
      <w:r>
        <w:rPr>
          <w:lang w:val="fr-FR"/>
        </w:rPr>
        <w:t xml:space="preserve">é </w:t>
      </w:r>
      <w:r>
        <w:t>zmeniť spôsob</w:t>
      </w:r>
      <w:r>
        <w:t xml:space="preserve"> kreovania súčasných orgánov RTVS ako aj zriadiť nový orgán dozoru a orgán dohliadajúci na dodržiavanie etických princípov RTVS.</w:t>
      </w:r>
    </w:p>
    <w:p w:rsidR="00701993" w:rsidRDefault="00701993">
      <w:pPr>
        <w:widowControl/>
        <w:ind w:firstLine="708"/>
        <w:jc w:val="both"/>
      </w:pPr>
    </w:p>
    <w:p w:rsidR="00701993" w:rsidRDefault="009E70F7">
      <w:pPr>
        <w:widowControl/>
        <w:ind w:firstLine="708"/>
        <w:jc w:val="both"/>
      </w:pPr>
      <w:r>
        <w:t>Súčasn</w:t>
      </w:r>
      <w:r>
        <w:rPr>
          <w:lang w:val="fr-FR"/>
        </w:rPr>
        <w:t xml:space="preserve">é </w:t>
      </w:r>
      <w:r>
        <w:t>znenie zákona o RTVS vymedzuje dva orgá</w:t>
      </w:r>
      <w:r>
        <w:t>ny RTVS, a to gener</w:t>
      </w:r>
      <w:r>
        <w:t>álneho riaditeľa a radu, pričom oba uveden</w:t>
      </w:r>
      <w:r>
        <w:rPr>
          <w:lang w:val="fr-FR"/>
        </w:rPr>
        <w:t xml:space="preserve">é </w:t>
      </w:r>
      <w:r>
        <w:t>orgány sú volen</w:t>
      </w:r>
      <w:r>
        <w:rPr>
          <w:lang w:val="fr-FR"/>
        </w:rPr>
        <w:t xml:space="preserve">é </w:t>
      </w:r>
      <w:r>
        <w:t>národnou radou. Takýto model kreovania orgánov RTVS predstavuje zvýšen</w:t>
      </w:r>
      <w:r>
        <w:rPr>
          <w:lang w:val="fr-FR"/>
        </w:rPr>
        <w:t xml:space="preserve">é </w:t>
      </w:r>
      <w:r>
        <w:t xml:space="preserve">riziko možných politických vplyvov. S cieľom odpolitizovania procesu kreovania orgánov RTVS sa navrhuje presunúť voľbu a odvolávanie generálneho riaditeľa z národnej rady na správnu </w:t>
      </w:r>
      <w:r>
        <w:t>radu RTVS. Zároveň sa navrhuje, aby správna rada RTVS, ako orgán, prostredníctvom ktor</w:t>
      </w:r>
      <w:r>
        <w:rPr>
          <w:lang w:val="fr-FR"/>
        </w:rPr>
        <w:t>é</w:t>
      </w:r>
      <w:r>
        <w:t>ho sa uplatňuje právo verejnosti na kontrolu činnosti verejnoprávneho vysielateľa, reprezentovala prostredníctvom nominovaný</w:t>
      </w:r>
      <w:r>
        <w:rPr>
          <w:lang w:val="de-DE"/>
        </w:rPr>
        <w:t>ch z</w:t>
      </w:r>
      <w:r>
        <w:t>ástupcov okrem odborníkov v oblasti telev</w:t>
      </w:r>
      <w:r>
        <w:t>ízneho a rozhlasového vysielania, vedy a výskumu aj ďalšie zásadn</w:t>
      </w:r>
      <w:r>
        <w:rPr>
          <w:lang w:val="fr-FR"/>
        </w:rPr>
        <w:t xml:space="preserve">é </w:t>
      </w:r>
      <w:r>
        <w:t>oblasti, ako napr. osoby so zdravotným znevýhodnením, národnostn</w:t>
      </w:r>
      <w:r>
        <w:rPr>
          <w:lang w:val="fr-FR"/>
        </w:rPr>
        <w:t xml:space="preserve">é </w:t>
      </w:r>
      <w:r>
        <w:t xml:space="preserve">menšiny, akademickú obec, novinárske prostredie, združenia miest a obcí, či občiansku </w:t>
      </w:r>
      <w:r>
        <w:lastRenderedPageBreak/>
        <w:t>spoločnosť. Návrh zákona preto upravu</w:t>
      </w:r>
      <w:r>
        <w:t>je nový spôsob kreovania správnej rady RTVS a nanovo definuje niektor</w:t>
      </w:r>
      <w:r>
        <w:rPr>
          <w:lang w:val="fr-FR"/>
        </w:rPr>
        <w:t xml:space="preserve">é </w:t>
      </w:r>
      <w:r>
        <w:t>jej kompetencie.</w:t>
      </w:r>
    </w:p>
    <w:p w:rsidR="00701993" w:rsidRDefault="00701993">
      <w:pPr>
        <w:widowControl/>
        <w:ind w:firstLine="708"/>
        <w:jc w:val="both"/>
      </w:pPr>
    </w:p>
    <w:p w:rsidR="00701993" w:rsidRDefault="009E70F7">
      <w:pPr>
        <w:widowControl/>
        <w:ind w:firstLine="708"/>
        <w:jc w:val="both"/>
      </w:pPr>
      <w:r>
        <w:t>Pre zabezpečenie efektívneho nástroja kontroly RTVS sa okrem existujúcich orgánov zriaďujú nov</w:t>
      </w:r>
      <w:r>
        <w:rPr>
          <w:lang w:val="fr-FR"/>
        </w:rPr>
        <w:t xml:space="preserve">é </w:t>
      </w:r>
      <w:r>
        <w:t>orgány, a to dozorná komisia ako orgán dohľadu a tiež vý</w:t>
      </w:r>
      <w:r>
        <w:rPr>
          <w:lang w:val="de-DE"/>
        </w:rPr>
        <w:t>konn</w:t>
      </w:r>
      <w:r>
        <w:t>ý výbor ako</w:t>
      </w:r>
      <w:r>
        <w:t xml:space="preserve"> poradný orgá</w:t>
      </w:r>
      <w:r>
        <w:rPr>
          <w:lang w:val="de-DE"/>
        </w:rPr>
        <w:t>n gener</w:t>
      </w:r>
      <w:r>
        <w:t xml:space="preserve">álneho riaditeľa a etická komisia ako nástroj pre garantovanie dodržiavania etických princípov verejnoprávneho vysielateľa, či posilnenie slobody prejavu </w:t>
      </w:r>
      <w:r>
        <w:t xml:space="preserve">redaktorov a ďalších zamestnancov. </w:t>
      </w:r>
      <w:r>
        <w:t>Súčasťou predložen</w:t>
      </w:r>
      <w:r>
        <w:rPr>
          <w:lang w:val="fr-FR"/>
        </w:rPr>
        <w:t>é</w:t>
      </w:r>
      <w:r>
        <w:t>ho návrhu zákona je aj š</w:t>
      </w:r>
      <w:r>
        <w:rPr>
          <w:lang w:val="da-DK"/>
        </w:rPr>
        <w:t>peci</w:t>
      </w:r>
      <w:r>
        <w:rPr>
          <w:lang w:val="da-DK"/>
        </w:rPr>
        <w:t>fik</w:t>
      </w:r>
      <w:r>
        <w:t>ácia zloženia a kompetencie týchto jednotlivých orgánov RTVS.</w:t>
      </w:r>
    </w:p>
    <w:p w:rsidR="00701993" w:rsidRDefault="00701993">
      <w:pPr>
        <w:widowControl/>
        <w:ind w:firstLine="708"/>
        <w:jc w:val="both"/>
      </w:pPr>
    </w:p>
    <w:p w:rsidR="00701993" w:rsidRDefault="009E70F7">
      <w:pPr>
        <w:widowControl/>
        <w:ind w:firstLine="708"/>
        <w:jc w:val="both"/>
      </w:pPr>
      <w:r>
        <w:t>Návrh zákona zároveň zosúlaďuje niektor</w:t>
      </w:r>
      <w:r>
        <w:rPr>
          <w:lang w:val="fr-FR"/>
        </w:rPr>
        <w:t xml:space="preserve">é </w:t>
      </w:r>
      <w:r>
        <w:t>pojmy s novou právnou úpravou v oblasti mediálnych služ</w:t>
      </w:r>
      <w:r>
        <w:rPr>
          <w:lang w:val="de-DE"/>
        </w:rPr>
        <w:t>ieb.</w:t>
      </w:r>
    </w:p>
    <w:p w:rsidR="00701993" w:rsidRDefault="00701993">
      <w:pPr>
        <w:widowControl/>
        <w:ind w:firstLine="708"/>
        <w:jc w:val="both"/>
      </w:pPr>
    </w:p>
    <w:p w:rsidR="00701993" w:rsidRDefault="009E70F7">
      <w:pPr>
        <w:widowControl/>
        <w:ind w:firstLine="708"/>
        <w:jc w:val="both"/>
      </w:pPr>
      <w:r>
        <w:t>Návrh zákona je v sú</w:t>
      </w:r>
      <w:r>
        <w:rPr>
          <w:lang w:val="sv-SE"/>
        </w:rPr>
        <w:t>lade s</w:t>
      </w:r>
      <w:r>
        <w:t> Ústavou Slovenskej republiky, ústavnými zákonmi a nálezmi ú</w:t>
      </w:r>
      <w:r>
        <w:t>stavn</w:t>
      </w:r>
      <w:r>
        <w:rPr>
          <w:lang w:val="fr-FR"/>
        </w:rPr>
        <w:t>é</w:t>
      </w:r>
      <w:r>
        <w:t>ho súdu, zákonmi, medzinárodnými zmluvami a inými medzinárodnými dokumentmi, ktorými je Slovenská republika viazaná, ako aj s prá</w:t>
      </w:r>
      <w:r>
        <w:rPr>
          <w:lang w:val="de-DE"/>
        </w:rPr>
        <w:t>vom Eur</w:t>
      </w:r>
      <w:r>
        <w:rPr>
          <w:lang w:val="es-ES_tradnl"/>
        </w:rPr>
        <w:t>ó</w:t>
      </w:r>
      <w:r>
        <w:t xml:space="preserve">pskej únie.  </w:t>
      </w:r>
    </w:p>
    <w:p w:rsidR="00701993" w:rsidRDefault="00701993">
      <w:pPr>
        <w:widowControl/>
        <w:ind w:firstLine="708"/>
        <w:jc w:val="both"/>
      </w:pPr>
    </w:p>
    <w:p w:rsidR="00701993" w:rsidRDefault="009E70F7">
      <w:pPr>
        <w:spacing w:before="120" w:after="240"/>
        <w:ind w:firstLine="708"/>
        <w:jc w:val="both"/>
      </w:pPr>
      <w:r>
        <w:t xml:space="preserve">Predpokladá sa, že </w:t>
      </w:r>
      <w:r>
        <w:t xml:space="preserve">návrh zákona </w:t>
      </w:r>
      <w:r>
        <w:t xml:space="preserve">bude mať </w:t>
      </w:r>
      <w:r>
        <w:rPr>
          <w:lang w:val="it-IT"/>
        </w:rPr>
        <w:t>negat</w:t>
      </w:r>
      <w:r>
        <w:t>ívny vplyv na rozpočet verejnej správy a nemá žiadne</w:t>
      </w:r>
      <w:r>
        <w:t xml:space="preserve"> vplyvy na podnikateľsk</w:t>
      </w:r>
      <w:r>
        <w:rPr>
          <w:lang w:val="fr-FR"/>
        </w:rPr>
        <w:t xml:space="preserve">é </w:t>
      </w:r>
      <w:r>
        <w:t>prostredie, na služby verejnej správy pre obč</w:t>
      </w:r>
      <w:r>
        <w:rPr>
          <w:lang w:val="it-IT"/>
        </w:rPr>
        <w:t xml:space="preserve">ana, </w:t>
      </w:r>
      <w:r>
        <w:t>žiadne sociálne vplyvy ani vplyvy na životn</w:t>
      </w:r>
      <w:r>
        <w:rPr>
          <w:lang w:val="fr-FR"/>
        </w:rPr>
        <w:t xml:space="preserve">é </w:t>
      </w:r>
      <w:r>
        <w:t>prostredie, na informatizáciu spoločnosti ani </w:t>
      </w:r>
      <w:r>
        <w:rPr>
          <w:lang w:val="it-IT"/>
        </w:rPr>
        <w:t>na man</w:t>
      </w:r>
      <w:r>
        <w:t>želstvo, rodičovstvo a rodinu.</w:t>
      </w:r>
    </w:p>
    <w:p w:rsidR="00701993" w:rsidRDefault="00701993">
      <w:pPr>
        <w:widowControl/>
        <w:ind w:firstLine="708"/>
        <w:jc w:val="both"/>
      </w:pPr>
    </w:p>
    <w:p w:rsidR="00701993" w:rsidRDefault="00701993"/>
    <w:p w:rsidR="00701993" w:rsidRDefault="00701993"/>
    <w:p w:rsidR="00701993" w:rsidRDefault="00701993"/>
    <w:p w:rsidR="00701993" w:rsidRDefault="00701993"/>
    <w:p w:rsidR="00701993" w:rsidRDefault="00701993"/>
    <w:p w:rsidR="00701993" w:rsidRDefault="00701993"/>
    <w:p w:rsidR="00701993" w:rsidRDefault="00701993"/>
    <w:p w:rsidR="00701993" w:rsidRDefault="00701993"/>
    <w:p w:rsidR="00701993" w:rsidRDefault="00701993"/>
    <w:p w:rsidR="00701993" w:rsidRDefault="00701993"/>
    <w:p w:rsidR="00701993" w:rsidRDefault="00701993"/>
    <w:p w:rsidR="00701993" w:rsidRDefault="00701993"/>
    <w:p w:rsidR="00701993" w:rsidRDefault="00701993"/>
    <w:p w:rsidR="00701993" w:rsidRDefault="00701993"/>
    <w:p w:rsidR="00701993" w:rsidRDefault="00701993"/>
    <w:p w:rsidR="00701993" w:rsidRDefault="00701993"/>
    <w:p w:rsidR="00701993" w:rsidRDefault="00701993"/>
    <w:p w:rsidR="00701993" w:rsidRDefault="009E70F7">
      <w:pPr>
        <w:tabs>
          <w:tab w:val="left" w:pos="970"/>
        </w:tabs>
      </w:pPr>
      <w:r>
        <w:tab/>
      </w:r>
    </w:p>
    <w:p w:rsidR="00701993" w:rsidRDefault="00701993">
      <w:pPr>
        <w:tabs>
          <w:tab w:val="left" w:pos="970"/>
        </w:tabs>
      </w:pPr>
    </w:p>
    <w:p w:rsidR="00701993" w:rsidRDefault="00701993">
      <w:pPr>
        <w:tabs>
          <w:tab w:val="left" w:pos="970"/>
        </w:tabs>
      </w:pPr>
    </w:p>
    <w:p w:rsidR="00701993" w:rsidRDefault="00701993">
      <w:pPr>
        <w:tabs>
          <w:tab w:val="left" w:pos="970"/>
        </w:tabs>
      </w:pPr>
    </w:p>
    <w:p w:rsidR="00701993" w:rsidRDefault="00701993">
      <w:pPr>
        <w:tabs>
          <w:tab w:val="left" w:pos="970"/>
        </w:tabs>
      </w:pPr>
    </w:p>
    <w:p w:rsidR="00701993" w:rsidRDefault="00701993">
      <w:pPr>
        <w:tabs>
          <w:tab w:val="left" w:pos="970"/>
        </w:tabs>
      </w:pPr>
    </w:p>
    <w:p w:rsidR="00701993" w:rsidRDefault="00701993">
      <w:pPr>
        <w:tabs>
          <w:tab w:val="left" w:pos="970"/>
        </w:tabs>
      </w:pPr>
    </w:p>
    <w:p w:rsidR="00701993" w:rsidRDefault="00701993">
      <w:pPr>
        <w:tabs>
          <w:tab w:val="left" w:pos="970"/>
        </w:tabs>
      </w:pPr>
    </w:p>
    <w:p w:rsidR="00701993" w:rsidRDefault="00701993">
      <w:pPr>
        <w:tabs>
          <w:tab w:val="left" w:pos="970"/>
        </w:tabs>
      </w:pPr>
    </w:p>
    <w:p w:rsidR="00701993" w:rsidRDefault="00701993">
      <w:pPr>
        <w:tabs>
          <w:tab w:val="left" w:pos="970"/>
        </w:tabs>
      </w:pPr>
    </w:p>
    <w:p w:rsidR="00701993" w:rsidRDefault="00701993">
      <w:pPr>
        <w:tabs>
          <w:tab w:val="left" w:pos="970"/>
        </w:tabs>
      </w:pPr>
    </w:p>
    <w:p w:rsidR="00701993" w:rsidRDefault="00701993">
      <w:pPr>
        <w:tabs>
          <w:tab w:val="left" w:pos="970"/>
        </w:tabs>
      </w:pPr>
    </w:p>
    <w:p w:rsidR="00701993" w:rsidRDefault="00701993">
      <w:pPr>
        <w:tabs>
          <w:tab w:val="left" w:pos="970"/>
        </w:tabs>
      </w:pPr>
    </w:p>
    <w:p w:rsidR="00701993" w:rsidRDefault="00701993">
      <w:pPr>
        <w:tabs>
          <w:tab w:val="left" w:pos="970"/>
        </w:tabs>
      </w:pPr>
    </w:p>
    <w:p w:rsidR="00701993" w:rsidRDefault="009E70F7">
      <w:pPr>
        <w:tabs>
          <w:tab w:val="left" w:pos="970"/>
        </w:tabs>
        <w:rPr>
          <w:b/>
          <w:bCs/>
        </w:rPr>
      </w:pPr>
      <w:r>
        <w:rPr>
          <w:b/>
          <w:bCs/>
        </w:rPr>
        <w:t>B. Osobitná časť</w:t>
      </w:r>
    </w:p>
    <w:p w:rsidR="00701993" w:rsidRDefault="00701993">
      <w:pPr>
        <w:tabs>
          <w:tab w:val="left" w:pos="970"/>
        </w:tabs>
        <w:rPr>
          <w:b/>
          <w:bCs/>
        </w:rPr>
      </w:pPr>
    </w:p>
    <w:p w:rsidR="00701993" w:rsidRDefault="009E70F7">
      <w:pPr>
        <w:widowControl/>
        <w:spacing w:after="100"/>
        <w:jc w:val="both"/>
        <w:rPr>
          <w:b/>
          <w:bCs/>
        </w:rPr>
      </w:pPr>
      <w:r>
        <w:rPr>
          <w:b/>
          <w:bCs/>
          <w:u w:val="single"/>
        </w:rPr>
        <w:t xml:space="preserve">K </w:t>
      </w:r>
      <w:r>
        <w:rPr>
          <w:b/>
          <w:bCs/>
          <w:u w:val="single"/>
        </w:rPr>
        <w:t>článku I:</w:t>
      </w:r>
      <w:r>
        <w:rPr>
          <w:b/>
          <w:bCs/>
        </w:rPr>
        <w:t xml:space="preserve"> </w:t>
      </w:r>
    </w:p>
    <w:p w:rsidR="00701993" w:rsidRDefault="009E70F7">
      <w:pPr>
        <w:widowControl/>
        <w:spacing w:after="100"/>
        <w:jc w:val="both"/>
        <w:rPr>
          <w:u w:val="single"/>
        </w:rPr>
      </w:pPr>
      <w:r>
        <w:rPr>
          <w:u w:val="single"/>
        </w:rPr>
        <w:t>K bodu 1</w:t>
      </w:r>
    </w:p>
    <w:p w:rsidR="00701993" w:rsidRDefault="009E70F7">
      <w:pPr>
        <w:widowControl/>
        <w:spacing w:after="100"/>
        <w:jc w:val="both"/>
      </w:pPr>
      <w:r>
        <w:rPr>
          <w:lang w:val="pt-PT"/>
        </w:rPr>
        <w:t>Legislat</w:t>
      </w:r>
      <w:r>
        <w:t>ívno-technická úprava spočívajúca v nahradení vnú</w:t>
      </w:r>
      <w:r>
        <w:rPr>
          <w:lang w:val="it-IT"/>
        </w:rPr>
        <w:t>torn</w:t>
      </w:r>
      <w:r>
        <w:rPr>
          <w:lang w:val="fr-FR"/>
        </w:rPr>
        <w:t>é</w:t>
      </w:r>
      <w:r>
        <w:t>ho odkazu legislatívnou skratkou súvisí s navrhovanými zmenami v ustanovení § 8 ods. 2 písm. f).</w:t>
      </w:r>
    </w:p>
    <w:p w:rsidR="00701993" w:rsidRDefault="009E70F7">
      <w:pPr>
        <w:widowControl/>
        <w:spacing w:after="100"/>
        <w:jc w:val="both"/>
        <w:rPr>
          <w:u w:val="single"/>
        </w:rPr>
      </w:pPr>
      <w:r>
        <w:rPr>
          <w:u w:val="single"/>
        </w:rPr>
        <w:t>K bodu 2</w:t>
      </w:r>
    </w:p>
    <w:p w:rsidR="00701993" w:rsidRDefault="009E70F7">
      <w:pPr>
        <w:widowControl/>
        <w:spacing w:after="100"/>
        <w:jc w:val="both"/>
      </w:pPr>
      <w:r>
        <w:t xml:space="preserve">Návrh zákona rozširuje okruh hlavnej činnosti Rozhlasu a televízie </w:t>
      </w:r>
      <w:r>
        <w:t>Slovenska o podporu a rozvoj audiovizuálneho sektora. Uveden</w:t>
      </w:r>
      <w:r>
        <w:rPr>
          <w:lang w:val="fr-FR"/>
        </w:rPr>
        <w:t xml:space="preserve">é </w:t>
      </w:r>
      <w:r>
        <w:t>sa navrhuje predovšetkým z dôvodu potreby systematick</w:t>
      </w:r>
      <w:r>
        <w:rPr>
          <w:lang w:val="fr-FR"/>
        </w:rPr>
        <w:t>é</w:t>
      </w:r>
      <w:r>
        <w:t>ho podporovania kreatívneho prostredia na Slovensku. RTVS v súčasnosti vytvá</w:t>
      </w:r>
      <w:r>
        <w:rPr>
          <w:lang w:val="es-ES_tradnl"/>
        </w:rPr>
        <w:t>ra sie</w:t>
      </w:r>
      <w:r>
        <w:t>ť audiovizuálnych dielní (štúdií), kde akt</w:t>
      </w:r>
      <w:r>
        <w:rPr>
          <w:lang w:val="fr-FR"/>
        </w:rPr>
        <w:t>é</w:t>
      </w:r>
      <w:r>
        <w:t xml:space="preserve">ri kreatívneho </w:t>
      </w:r>
      <w:r>
        <w:t>priemyslu môžu získavať nov</w:t>
      </w:r>
      <w:r>
        <w:rPr>
          <w:lang w:val="fr-FR"/>
        </w:rPr>
        <w:t xml:space="preserve">é </w:t>
      </w:r>
      <w:r>
        <w:t>skúsenosti, zlepšovať svoje zručnosti a oboznamovať sa s novými inováciami. Každá dielňa je špecializovaná, a pritom vzájomne spolu spolupracujú s cieľom prepojiť jednotliv</w:t>
      </w:r>
      <w:r>
        <w:rPr>
          <w:lang w:val="fr-FR"/>
        </w:rPr>
        <w:t xml:space="preserve">é </w:t>
      </w:r>
      <w:r>
        <w:t>kreatívne profesie.</w:t>
      </w:r>
    </w:p>
    <w:p w:rsidR="00701993" w:rsidRDefault="009E70F7">
      <w:pPr>
        <w:widowControl/>
        <w:spacing w:after="100"/>
        <w:jc w:val="both"/>
        <w:rPr>
          <w:u w:val="single"/>
        </w:rPr>
      </w:pPr>
      <w:r>
        <w:rPr>
          <w:u w:val="single"/>
        </w:rPr>
        <w:t>K bodu 3</w:t>
      </w:r>
    </w:p>
    <w:p w:rsidR="00701993" w:rsidRDefault="009E70F7">
      <w:pPr>
        <w:widowControl/>
        <w:spacing w:after="100"/>
        <w:jc w:val="both"/>
      </w:pPr>
      <w:r>
        <w:t>Navrhuje sa nahradiť poj</w:t>
      </w:r>
      <w:r>
        <w:t>em „</w:t>
      </w:r>
      <w:r>
        <w:rPr>
          <w:lang w:val="es-ES_tradnl"/>
        </w:rPr>
        <w:t>rada</w:t>
      </w:r>
      <w:r>
        <w:rPr>
          <w:lang w:val="de-DE"/>
        </w:rPr>
        <w:t xml:space="preserve">“ </w:t>
      </w:r>
      <w:r>
        <w:t>pojmom „</w:t>
      </w:r>
      <w:r>
        <w:rPr>
          <w:lang w:val="de-DE"/>
        </w:rPr>
        <w:t>spr</w:t>
      </w:r>
      <w:r>
        <w:t>ávna rada</w:t>
      </w:r>
      <w:r>
        <w:rPr>
          <w:rtl/>
          <w:lang w:val="ar-SA"/>
        </w:rPr>
        <w:t>“</w:t>
      </w:r>
      <w:r>
        <w:t>. Navrhovaná zmena názvu rady súvisí s vymedzením jej pôsobnosti.</w:t>
      </w:r>
    </w:p>
    <w:p w:rsidR="00701993" w:rsidRDefault="009E70F7">
      <w:pPr>
        <w:widowControl/>
        <w:spacing w:after="100"/>
        <w:jc w:val="both"/>
        <w:rPr>
          <w:u w:val="single"/>
        </w:rPr>
      </w:pPr>
      <w:r>
        <w:rPr>
          <w:u w:val="single"/>
        </w:rPr>
        <w:t>K bodu 4</w:t>
      </w:r>
    </w:p>
    <w:p w:rsidR="00701993" w:rsidRDefault="009E70F7">
      <w:pPr>
        <w:widowControl/>
        <w:spacing w:after="100"/>
        <w:jc w:val="both"/>
        <w:rPr>
          <w:u w:val="single"/>
        </w:rPr>
      </w:pPr>
      <w:r>
        <w:t>Ustanovenie oproti predchádzajúcej právnej úprave vymedzuje nov</w:t>
      </w:r>
      <w:r>
        <w:rPr>
          <w:lang w:val="fr-FR"/>
        </w:rPr>
        <w:t xml:space="preserve">é </w:t>
      </w:r>
      <w:r>
        <w:t>orgány RTVS - dozornú komisiu a etickú komisiu. Zriadením dozornej komisie sa posilň</w:t>
      </w:r>
      <w:r>
        <w:t xml:space="preserve">uje dohľad nad riadnym a účelným hospodárením RTVS. Etická komisia, ako orgán vnútornej samoregulácie RTVS, bude mať </w:t>
      </w:r>
      <w:r>
        <w:rPr>
          <w:lang w:val="it-IT"/>
        </w:rPr>
        <w:t>za cie</w:t>
      </w:r>
      <w:r>
        <w:t xml:space="preserve">ľ </w:t>
      </w:r>
      <w:r>
        <w:rPr>
          <w:lang w:val="de-DE"/>
        </w:rPr>
        <w:t>chr</w:t>
      </w:r>
      <w:r>
        <w:t>ániť slobodu prejavu redaktorov a ďalších zamestnancov pred vonkajšími i vnú</w:t>
      </w:r>
      <w:r>
        <w:rPr>
          <w:lang w:val="it-IT"/>
        </w:rPr>
        <w:t>torn</w:t>
      </w:r>
      <w:r>
        <w:t>ými tlakmi, vytvárať im optimálne pracovn</w:t>
      </w:r>
      <w:r>
        <w:rPr>
          <w:lang w:val="fr-FR"/>
        </w:rPr>
        <w:t xml:space="preserve">é </w:t>
      </w:r>
      <w:r>
        <w:t>podmienky potrebn</w:t>
      </w:r>
      <w:r>
        <w:rPr>
          <w:lang w:val="fr-FR"/>
        </w:rPr>
        <w:t xml:space="preserve">é </w:t>
      </w:r>
      <w:r>
        <w:t>pre nezávislú žurnalistiku a tvorbu programov, a tiež posilniť dôveru verejnosti v zodpovedný prístup RTVS k otázkam dodržiavania profesijnej etiky.</w:t>
      </w:r>
    </w:p>
    <w:p w:rsidR="00701993" w:rsidRDefault="009E70F7">
      <w:pPr>
        <w:widowControl/>
        <w:spacing w:after="100"/>
        <w:jc w:val="both"/>
        <w:rPr>
          <w:u w:val="single"/>
        </w:rPr>
      </w:pPr>
      <w:r>
        <w:rPr>
          <w:u w:val="single"/>
        </w:rPr>
        <w:t>K bodu 5</w:t>
      </w:r>
    </w:p>
    <w:p w:rsidR="00701993" w:rsidRDefault="009E70F7">
      <w:pPr>
        <w:widowControl/>
        <w:spacing w:after="100"/>
        <w:jc w:val="both"/>
      </w:pPr>
      <w:r>
        <w:t>V súvislosti s novou úpravou zloženia rady sa navrhuje špecifikovať jej pôsobno</w:t>
      </w:r>
      <w:r>
        <w:t>sť ako orgánu, prostredníctvom ktor</w:t>
      </w:r>
      <w:r>
        <w:rPr>
          <w:lang w:val="fr-FR"/>
        </w:rPr>
        <w:t>é</w:t>
      </w:r>
      <w:r>
        <w:t>ho sa uplatňuje právo verejnosti na kontrolu činnosti RTVS.</w:t>
      </w:r>
    </w:p>
    <w:p w:rsidR="00701993" w:rsidRDefault="009E70F7">
      <w:pPr>
        <w:spacing w:after="240"/>
        <w:jc w:val="both"/>
      </w:pPr>
      <w:r>
        <w:rPr>
          <w:u w:val="single"/>
        </w:rPr>
        <w:t>K bodu 6</w:t>
      </w:r>
      <w:r>
        <w:t xml:space="preserve"> </w:t>
      </w:r>
    </w:p>
    <w:p w:rsidR="00701993" w:rsidRDefault="009E70F7">
      <w:pPr>
        <w:widowControl/>
        <w:spacing w:after="100"/>
        <w:jc w:val="both"/>
      </w:pPr>
      <w:r>
        <w:rPr>
          <w:lang w:val="pt-PT"/>
        </w:rPr>
        <w:t>Legislat</w:t>
      </w:r>
      <w:r>
        <w:t>ívno-technická úprava súvisiaca s navrhovanými zmenami v § 8 ods. 1.</w:t>
      </w:r>
    </w:p>
    <w:p w:rsidR="00701993" w:rsidRDefault="009E70F7">
      <w:pPr>
        <w:spacing w:after="240"/>
        <w:jc w:val="both"/>
        <w:rPr>
          <w:u w:val="single"/>
        </w:rPr>
      </w:pPr>
      <w:r>
        <w:rPr>
          <w:u w:val="single"/>
        </w:rPr>
        <w:t>K bodu 7</w:t>
      </w:r>
    </w:p>
    <w:p w:rsidR="00701993" w:rsidRDefault="009E70F7">
      <w:pPr>
        <w:pStyle w:val="Odsekzoznamu"/>
        <w:spacing w:after="240"/>
        <w:ind w:left="0"/>
        <w:jc w:val="both"/>
      </w:pPr>
      <w:r>
        <w:t>Ustanovenie zveruje rade ako nezávisl</w:t>
      </w:r>
      <w:r>
        <w:rPr>
          <w:lang w:val="fr-FR"/>
        </w:rPr>
        <w:t>é</w:t>
      </w:r>
      <w:r>
        <w:t xml:space="preserve">mu orgánu právo voliť a </w:t>
      </w:r>
      <w:r>
        <w:t>odvolávať generálneho riaditeľa, rozhodovať o predĺžení jeho funkčn</w:t>
      </w:r>
      <w:r>
        <w:rPr>
          <w:lang w:val="fr-FR"/>
        </w:rPr>
        <w:t>é</w:t>
      </w:r>
      <w:r>
        <w:t>ho obdobia a určovať jeho odmenu. V súvislosti s odmenou generálneho riaditeľa, navrhovaná právna úprava umožňuje rade rozhodnúť aj o </w:t>
      </w:r>
      <w:r>
        <w:rPr>
          <w:lang w:val="da-DK"/>
        </w:rPr>
        <w:t>skr</w:t>
      </w:r>
      <w:r>
        <w:t>átení mesačnej mzdy generálneho riaditeľ</w:t>
      </w:r>
      <w:r>
        <w:rPr>
          <w:lang w:val="it-IT"/>
        </w:rPr>
        <w:t>a. Mesa</w:t>
      </w:r>
      <w:r>
        <w:t xml:space="preserve">čnú </w:t>
      </w:r>
      <w:r>
        <w:t>mzdu generálneho riaditeľa môže rada v súlade s § 16 ods. 6 svojím rozhodnutí</w:t>
      </w:r>
      <w:r>
        <w:rPr>
          <w:lang w:val="sv-SE"/>
        </w:rPr>
        <w:t>m skr</w:t>
      </w:r>
      <w:r>
        <w:t>átiť najviac o </w:t>
      </w:r>
      <w:r>
        <w:rPr>
          <w:lang w:val="it-IT"/>
        </w:rPr>
        <w:t xml:space="preserve">tri </w:t>
      </w:r>
      <w:r>
        <w:t>štvrtiny a najdlhšie na 6 mesiacov, ak súčasne rozhodne o tom, ž</w:t>
      </w:r>
      <w:r>
        <w:rPr>
          <w:lang w:val="de-DE"/>
        </w:rPr>
        <w:t>e gener</w:t>
      </w:r>
      <w:r>
        <w:t>álny riaditeľ neprijal opatrenia na dodržiavanie etick</w:t>
      </w:r>
      <w:r>
        <w:rPr>
          <w:lang w:val="fr-FR"/>
        </w:rPr>
        <w:t>é</w:t>
      </w:r>
      <w:r>
        <w:t>ho k</w:t>
      </w:r>
      <w:r>
        <w:rPr>
          <w:lang w:val="es-ES_tradnl"/>
        </w:rPr>
        <w:t>ó</w:t>
      </w:r>
      <w:r>
        <w:t>dexu a iných etických pr</w:t>
      </w:r>
      <w:r>
        <w:t>incípov navrhnut</w:t>
      </w:r>
      <w:r>
        <w:rPr>
          <w:lang w:val="fr-FR"/>
        </w:rPr>
        <w:t xml:space="preserve">é </w:t>
      </w:r>
      <w:r>
        <w:t>etickou komisiou podľa § 18f ods. 1. Úprava podmienok, spôsobu skrátenia mesačnej mzdy a vyplatenia odmeny bude obsiahnutá v rokovacom poriadku rady.</w:t>
      </w:r>
    </w:p>
    <w:p w:rsidR="00701993" w:rsidRDefault="00701993">
      <w:pPr>
        <w:pStyle w:val="Odsekzoznamu"/>
        <w:spacing w:after="240"/>
        <w:ind w:left="0"/>
        <w:jc w:val="both"/>
      </w:pPr>
    </w:p>
    <w:p w:rsidR="00701993" w:rsidRDefault="009E70F7">
      <w:pPr>
        <w:pStyle w:val="Odsekzoznamu"/>
        <w:spacing w:after="240"/>
        <w:ind w:left="0"/>
        <w:jc w:val="both"/>
      </w:pPr>
      <w:r>
        <w:t>Za účelom zabezpečenia efektívneho fungovania orgánov RTVS sa navrhuje, aby bolo v komp</w:t>
      </w:r>
      <w:r>
        <w:t xml:space="preserve">etencii rady schvaľovať </w:t>
      </w:r>
      <w:r>
        <w:rPr>
          <w:lang w:val="it-IT"/>
        </w:rPr>
        <w:t>person</w:t>
      </w:r>
      <w:r>
        <w:t>álne návrhy generálneho riaditeľa týkajúce sa vý</w:t>
      </w:r>
      <w:r>
        <w:rPr>
          <w:lang w:val="de-DE"/>
        </w:rPr>
        <w:t>konn</w:t>
      </w:r>
      <w:r>
        <w:rPr>
          <w:lang w:val="fr-FR"/>
        </w:rPr>
        <w:t>é</w:t>
      </w:r>
      <w:r>
        <w:t>ho výboru ako poradn</w:t>
      </w:r>
      <w:r>
        <w:rPr>
          <w:lang w:val="fr-FR"/>
        </w:rPr>
        <w:t>é</w:t>
      </w:r>
      <w:r>
        <w:t>ho orgánu generálneho riaditeľ</w:t>
      </w:r>
      <w:r>
        <w:rPr>
          <w:lang w:val="it-IT"/>
        </w:rPr>
        <w:t xml:space="preserve">a. </w:t>
      </w:r>
    </w:p>
    <w:p w:rsidR="00701993" w:rsidRDefault="009E70F7">
      <w:pPr>
        <w:spacing w:after="240"/>
        <w:jc w:val="both"/>
        <w:rPr>
          <w:u w:val="single"/>
        </w:rPr>
      </w:pPr>
      <w:r>
        <w:rPr>
          <w:u w:val="single"/>
        </w:rPr>
        <w:t>K bodu 8</w:t>
      </w:r>
    </w:p>
    <w:p w:rsidR="00701993" w:rsidRDefault="009E70F7">
      <w:pPr>
        <w:spacing w:after="240"/>
        <w:jc w:val="both"/>
      </w:pPr>
      <w:r>
        <w:t xml:space="preserve">Vzhľadom na predmet úpravy štatútu programových pracovníkov a spolupracovníkov Rozhlasu a televízie </w:t>
      </w:r>
      <w:r>
        <w:t>Slovenska, pre ktorý bola v § 4 ods. 2 zavedená skratka „etický k</w:t>
      </w:r>
      <w:r>
        <w:rPr>
          <w:lang w:val="es-ES_tradnl"/>
        </w:rPr>
        <w:t>ó</w:t>
      </w:r>
      <w:r>
        <w:rPr>
          <w:lang w:val="de-DE"/>
        </w:rPr>
        <w:t>dex</w:t>
      </w:r>
      <w:r>
        <w:rPr>
          <w:rtl/>
          <w:lang w:val="ar-SA"/>
        </w:rPr>
        <w:t>“</w:t>
      </w:r>
      <w:r>
        <w:t>, ako aj potrebu podrobnejšej úpravy rokovania rady, dozornej komisie, etickej komisie ustanovenie upravuje kompetenciu rady schvaľovať rokovací poriadok rady, rokovací poriadok dozornej</w:t>
      </w:r>
      <w:r>
        <w:t xml:space="preserve"> komisie, štatút etickej komisie a etický k</w:t>
      </w:r>
      <w:r>
        <w:rPr>
          <w:lang w:val="es-ES_tradnl"/>
        </w:rPr>
        <w:t>ó</w:t>
      </w:r>
      <w:r>
        <w:rPr>
          <w:lang w:val="de-DE"/>
        </w:rPr>
        <w:t xml:space="preserve">dex. </w:t>
      </w:r>
    </w:p>
    <w:p w:rsidR="00701993" w:rsidRDefault="009E70F7">
      <w:pPr>
        <w:jc w:val="both"/>
        <w:rPr>
          <w:u w:val="single"/>
        </w:rPr>
      </w:pPr>
      <w:r>
        <w:rPr>
          <w:u w:val="single"/>
        </w:rPr>
        <w:t>K bodu 9</w:t>
      </w:r>
    </w:p>
    <w:p w:rsidR="00701993" w:rsidRDefault="00701993">
      <w:pPr>
        <w:jc w:val="both"/>
      </w:pPr>
    </w:p>
    <w:p w:rsidR="00701993" w:rsidRDefault="009E70F7">
      <w:pPr>
        <w:jc w:val="both"/>
      </w:pPr>
      <w:r>
        <w:t xml:space="preserve">Nakoľko RTVS poskytuje viacero programových služieb, navrhuje sa precizovať znenie ustanovenia. </w:t>
      </w:r>
    </w:p>
    <w:p w:rsidR="00701993" w:rsidRDefault="00701993">
      <w:pPr>
        <w:jc w:val="both"/>
      </w:pPr>
    </w:p>
    <w:p w:rsidR="00701993" w:rsidRDefault="009E70F7">
      <w:pPr>
        <w:jc w:val="both"/>
        <w:rPr>
          <w:u w:val="single"/>
        </w:rPr>
      </w:pPr>
      <w:r>
        <w:rPr>
          <w:u w:val="single"/>
        </w:rPr>
        <w:t>K bodom 10, 11, 12 a 14</w:t>
      </w:r>
    </w:p>
    <w:p w:rsidR="00701993" w:rsidRDefault="00701993">
      <w:pPr>
        <w:jc w:val="both"/>
        <w:rPr>
          <w:u w:val="single"/>
        </w:rPr>
      </w:pPr>
    </w:p>
    <w:p w:rsidR="00701993" w:rsidRDefault="009E70F7">
      <w:pPr>
        <w:jc w:val="both"/>
      </w:pPr>
      <w:r>
        <w:t>Navrhuje sa upraviť pôsobnosť rady vo vzťahu k dozornej komisii a k etick</w:t>
      </w:r>
      <w:r>
        <w:t xml:space="preserve">ej komisii. </w:t>
      </w:r>
    </w:p>
    <w:p w:rsidR="00701993" w:rsidRDefault="009E70F7">
      <w:pPr>
        <w:jc w:val="both"/>
      </w:pPr>
      <w:r>
        <w:t>Navrhovan</w:t>
      </w:r>
      <w:r>
        <w:rPr>
          <w:lang w:val="fr-FR"/>
        </w:rPr>
        <w:t xml:space="preserve">é </w:t>
      </w:r>
      <w:r>
        <w:t>ustanovenia spresňujú vzťah medzi radou a kontrolným orgánom – dozornou komisiou a vytvárajú priestor pre transparentný verejný a odborný dozor nad hospodárskou činnosť</w:t>
      </w:r>
      <w:r>
        <w:rPr>
          <w:lang w:val="nl-NL"/>
        </w:rPr>
        <w:t>ou RTVS. V</w:t>
      </w:r>
      <w:r>
        <w:t> súvislosti s nový</w:t>
      </w:r>
      <w:r>
        <w:rPr>
          <w:lang w:val="it-IT"/>
        </w:rPr>
        <w:t>mi org</w:t>
      </w:r>
      <w:r>
        <w:t>ánmi RTVS je potrebn</w:t>
      </w:r>
      <w:r>
        <w:rPr>
          <w:lang w:val="fr-FR"/>
        </w:rPr>
        <w:t xml:space="preserve">é </w:t>
      </w:r>
      <w:r>
        <w:t xml:space="preserve">upraviť </w:t>
      </w:r>
      <w:r>
        <w:t xml:space="preserve">kompetenciu rady voliť a odvolávať členov dozornej komisie a etickej komisie, poverovať dozornú komisiu kontrolou hospodárenia RTVS, ako aj právomoc rady prijímať uznesenia v súvislosti s činnosťou uvedených orgánov. </w:t>
      </w:r>
    </w:p>
    <w:p w:rsidR="00701993" w:rsidRDefault="00701993">
      <w:pPr>
        <w:jc w:val="both"/>
      </w:pPr>
    </w:p>
    <w:p w:rsidR="00701993" w:rsidRDefault="009E70F7">
      <w:pPr>
        <w:jc w:val="both"/>
        <w:rPr>
          <w:u w:val="single"/>
        </w:rPr>
      </w:pPr>
      <w:r>
        <w:rPr>
          <w:u w:val="single"/>
        </w:rPr>
        <w:t>K bodu 13</w:t>
      </w:r>
    </w:p>
    <w:p w:rsidR="00701993" w:rsidRDefault="00701993">
      <w:pPr>
        <w:jc w:val="both"/>
      </w:pPr>
    </w:p>
    <w:p w:rsidR="00701993" w:rsidRDefault="009E70F7">
      <w:pPr>
        <w:jc w:val="both"/>
      </w:pPr>
      <w:r>
        <w:rPr>
          <w:lang w:val="pt-PT"/>
        </w:rPr>
        <w:t>Legislat</w:t>
      </w:r>
      <w:r>
        <w:t>ívno-technická úpr</w:t>
      </w:r>
      <w:r>
        <w:t>ava názvu národn</w:t>
      </w:r>
      <w:r>
        <w:rPr>
          <w:lang w:val="fr-FR"/>
        </w:rPr>
        <w:t>é</w:t>
      </w:r>
      <w:r>
        <w:rPr>
          <w:lang w:val="pt-PT"/>
        </w:rPr>
        <w:t>ho regul</w:t>
      </w:r>
      <w:r>
        <w:t>á</w:t>
      </w:r>
      <w:r>
        <w:rPr>
          <w:lang w:val="es-ES_tradnl"/>
        </w:rPr>
        <w:t>tora v</w:t>
      </w:r>
      <w:r>
        <w:t> oblasti mediálnych služ</w:t>
      </w:r>
      <w:r>
        <w:rPr>
          <w:lang w:val="de-DE"/>
        </w:rPr>
        <w:t>ieb v</w:t>
      </w:r>
      <w:r>
        <w:t> súlade so zákonom č</w:t>
      </w:r>
      <w:r>
        <w:rPr>
          <w:lang w:val="pt-PT"/>
        </w:rPr>
        <w:t xml:space="preserve">. 264/2022 Z. z. </w:t>
      </w:r>
    </w:p>
    <w:p w:rsidR="00701993" w:rsidRDefault="00701993">
      <w:pPr>
        <w:jc w:val="both"/>
      </w:pPr>
    </w:p>
    <w:p w:rsidR="00701993" w:rsidRDefault="009E70F7">
      <w:pPr>
        <w:jc w:val="both"/>
      </w:pPr>
      <w:r>
        <w:rPr>
          <w:u w:val="single"/>
        </w:rPr>
        <w:t>K bodu 15</w:t>
      </w:r>
    </w:p>
    <w:p w:rsidR="00701993" w:rsidRDefault="00701993">
      <w:pPr>
        <w:jc w:val="both"/>
      </w:pPr>
    </w:p>
    <w:p w:rsidR="00701993" w:rsidRDefault="009E70F7">
      <w:pPr>
        <w:jc w:val="both"/>
      </w:pPr>
      <w:r>
        <w:t xml:space="preserve">Z dôvodu, že výročná </w:t>
      </w:r>
      <w:r>
        <w:rPr>
          <w:lang w:val="de-DE"/>
        </w:rPr>
        <w:t>spr</w:t>
      </w:r>
      <w:r>
        <w:t>á</w:t>
      </w:r>
      <w:r>
        <w:rPr>
          <w:lang w:val="pt-PT"/>
        </w:rPr>
        <w:t xml:space="preserve">va o </w:t>
      </w:r>
      <w:r>
        <w:t>činnosti RTVS by mala obsahovať aj informácie o činnosti jej jednotlivých orgánov, navrhuje sa, aby rada nebola pov</w:t>
      </w:r>
      <w:r>
        <w:t>inná predkladať prí</w:t>
      </w:r>
      <w:r>
        <w:rPr>
          <w:lang w:val="da-DK"/>
        </w:rPr>
        <w:t>slu</w:t>
      </w:r>
      <w:r>
        <w:t>šn</w:t>
      </w:r>
      <w:r>
        <w:rPr>
          <w:lang w:val="fr-FR"/>
        </w:rPr>
        <w:t>é</w:t>
      </w:r>
      <w:r>
        <w:t xml:space="preserve">mu výboru národnej rady osobitnú </w:t>
      </w:r>
      <w:r>
        <w:rPr>
          <w:lang w:val="de-DE"/>
        </w:rPr>
        <w:t>spr</w:t>
      </w:r>
      <w:r>
        <w:t xml:space="preserve">ávu o svojej činnosti.  </w:t>
      </w:r>
    </w:p>
    <w:p w:rsidR="00701993" w:rsidRDefault="00701993">
      <w:pPr>
        <w:jc w:val="both"/>
      </w:pPr>
    </w:p>
    <w:p w:rsidR="00701993" w:rsidRDefault="009E70F7">
      <w:pPr>
        <w:jc w:val="both"/>
        <w:rPr>
          <w:u w:val="single"/>
        </w:rPr>
      </w:pPr>
      <w:r>
        <w:rPr>
          <w:u w:val="single"/>
        </w:rPr>
        <w:t>K bodu 16</w:t>
      </w:r>
    </w:p>
    <w:p w:rsidR="00701993" w:rsidRDefault="00701993">
      <w:pPr>
        <w:jc w:val="both"/>
      </w:pPr>
    </w:p>
    <w:p w:rsidR="00701993" w:rsidRDefault="009E70F7">
      <w:pPr>
        <w:jc w:val="both"/>
      </w:pPr>
      <w:r>
        <w:t>Navrhovaná úprava súvisí s prechodom kompetencie odvolávať generálneho riaditeľa z národnej rady na radu.</w:t>
      </w:r>
    </w:p>
    <w:p w:rsidR="00701993" w:rsidRDefault="00701993">
      <w:pPr>
        <w:jc w:val="both"/>
        <w:rPr>
          <w:u w:val="single"/>
        </w:rPr>
      </w:pPr>
    </w:p>
    <w:p w:rsidR="00701993" w:rsidRDefault="009E70F7">
      <w:pPr>
        <w:jc w:val="both"/>
        <w:rPr>
          <w:u w:val="single"/>
        </w:rPr>
      </w:pPr>
      <w:r>
        <w:rPr>
          <w:u w:val="single"/>
        </w:rPr>
        <w:t>K bodu 17</w:t>
      </w:r>
    </w:p>
    <w:p w:rsidR="00701993" w:rsidRDefault="00701993">
      <w:pPr>
        <w:jc w:val="both"/>
        <w:rPr>
          <w:u w:val="single"/>
        </w:rPr>
      </w:pPr>
    </w:p>
    <w:p w:rsidR="00701993" w:rsidRDefault="009E70F7">
      <w:pPr>
        <w:jc w:val="both"/>
      </w:pPr>
      <w:r>
        <w:t>Návrh zvyšuje poč</w:t>
      </w:r>
      <w:r>
        <w:rPr>
          <w:lang w:val="nl-NL"/>
        </w:rPr>
        <w:t xml:space="preserve">et </w:t>
      </w:r>
      <w:r>
        <w:t>členov rady z pôvodn</w:t>
      </w:r>
      <w:r>
        <w:t>ých deviatich na pätnásť členov. Cieľom predmetnej úpravy je, aby nov</w:t>
      </w:r>
      <w:r>
        <w:rPr>
          <w:lang w:val="fr-FR"/>
        </w:rPr>
        <w:t xml:space="preserve">é </w:t>
      </w:r>
      <w:r>
        <w:t>zloženie rady eliminovalo politick</w:t>
      </w:r>
      <w:r>
        <w:rPr>
          <w:lang w:val="fr-FR"/>
        </w:rPr>
        <w:t xml:space="preserve">é </w:t>
      </w:r>
      <w:r>
        <w:t>vplyvy na proces voľby generálneho riaditeľ</w:t>
      </w:r>
      <w:r>
        <w:rPr>
          <w:lang w:val="nl-NL"/>
        </w:rPr>
        <w:t>a RTVS a</w:t>
      </w:r>
      <w:r>
        <w:t> aby v rade boli zastúpen</w:t>
      </w:r>
      <w:r>
        <w:rPr>
          <w:lang w:val="fr-FR"/>
        </w:rPr>
        <w:t xml:space="preserve">é </w:t>
      </w:r>
      <w:r>
        <w:t>záujmy adresátov služby verejnosti v oblasti vysielania.</w:t>
      </w:r>
    </w:p>
    <w:p w:rsidR="00701993" w:rsidRDefault="00701993">
      <w:pPr>
        <w:jc w:val="both"/>
      </w:pPr>
    </w:p>
    <w:p w:rsidR="00701993" w:rsidRDefault="009E70F7">
      <w:pPr>
        <w:jc w:val="both"/>
      </w:pPr>
      <w:r>
        <w:t xml:space="preserve">Navrhuje sa, </w:t>
      </w:r>
      <w:r>
        <w:t xml:space="preserve">aby rada </w:t>
      </w:r>
      <w:r>
        <w:t>reprezentovala prostredníctvom nominovaný</w:t>
      </w:r>
      <w:r>
        <w:rPr>
          <w:lang w:val="de-DE"/>
        </w:rPr>
        <w:t>ch z</w:t>
      </w:r>
      <w:r>
        <w:t>ástupcov okrem odborníkov v oblasti vysielania, ekon</w:t>
      </w:r>
      <w:r>
        <w:rPr>
          <w:lang w:val="es-ES_tradnl"/>
        </w:rPr>
        <w:t>ó</w:t>
      </w:r>
      <w:r>
        <w:t>mie a práva aj ďalšie zásadn</w:t>
      </w:r>
      <w:r>
        <w:rPr>
          <w:lang w:val="fr-FR"/>
        </w:rPr>
        <w:t xml:space="preserve">é </w:t>
      </w:r>
      <w:r>
        <w:t>oblasti, ako napr. osoby so zdravotným znevýhodnením, národnostn</w:t>
      </w:r>
      <w:r>
        <w:rPr>
          <w:lang w:val="fr-FR"/>
        </w:rPr>
        <w:t xml:space="preserve">é </w:t>
      </w:r>
      <w:r>
        <w:t>menšiny, akademickú obec, novinárske prostredie, š</w:t>
      </w:r>
      <w:r>
        <w:t>portovcov, registrovan</w:t>
      </w:r>
      <w:r>
        <w:rPr>
          <w:lang w:val="fr-FR"/>
        </w:rPr>
        <w:t xml:space="preserve">é </w:t>
      </w:r>
      <w:r>
        <w:t>cirkvi a nábožensk</w:t>
      </w:r>
      <w:r>
        <w:rPr>
          <w:lang w:val="fr-FR"/>
        </w:rPr>
        <w:t xml:space="preserve">é </w:t>
      </w:r>
      <w:r>
        <w:t>spoločnosti, združenia samosprávnych krajov, miest a obcí, či občiansku spoločnosť.</w:t>
      </w:r>
    </w:p>
    <w:p w:rsidR="00701993" w:rsidRDefault="00701993">
      <w:pPr>
        <w:ind w:firstLine="709"/>
        <w:jc w:val="both"/>
      </w:pPr>
    </w:p>
    <w:p w:rsidR="00701993" w:rsidRDefault="009E70F7">
      <w:pPr>
        <w:jc w:val="both"/>
        <w:rPr>
          <w:u w:val="single"/>
        </w:rPr>
      </w:pPr>
      <w:r>
        <w:rPr>
          <w:u w:val="single"/>
        </w:rPr>
        <w:t>K bodu 18</w:t>
      </w:r>
    </w:p>
    <w:p w:rsidR="00701993" w:rsidRDefault="00701993">
      <w:pPr>
        <w:jc w:val="both"/>
        <w:rPr>
          <w:u w:val="single"/>
        </w:rPr>
      </w:pPr>
    </w:p>
    <w:p w:rsidR="00701993" w:rsidRDefault="009E70F7">
      <w:pPr>
        <w:jc w:val="both"/>
      </w:pPr>
      <w:r>
        <w:t>Navrhuje sa precizovať, že konkr</w:t>
      </w:r>
      <w:r>
        <w:rPr>
          <w:lang w:val="fr-FR"/>
        </w:rPr>
        <w:t>é</w:t>
      </w:r>
      <w:r>
        <w:t>tne šiestich členov rady - troch odb</w:t>
      </w:r>
      <w:r>
        <w:t>orníkov v oblasti rozhlasov</w:t>
      </w:r>
      <w:r>
        <w:rPr>
          <w:lang w:val="fr-FR"/>
        </w:rPr>
        <w:t>é</w:t>
      </w:r>
      <w:r>
        <w:t>ho vysielania a </w:t>
      </w:r>
      <w:r>
        <w:t>troch odborníkov v oblasti televízneho vysielania bude voliť národná rada z kandidátov na členov rady, ktorých jej navrhuje prí</w:t>
      </w:r>
      <w:r>
        <w:rPr>
          <w:lang w:val="da-DK"/>
        </w:rPr>
        <w:t>slu</w:t>
      </w:r>
      <w:r>
        <w:t>šný výbor národnej rady.</w:t>
      </w:r>
    </w:p>
    <w:p w:rsidR="00701993" w:rsidRDefault="00701993">
      <w:pPr>
        <w:ind w:firstLine="709"/>
        <w:jc w:val="both"/>
      </w:pPr>
    </w:p>
    <w:p w:rsidR="00701993" w:rsidRDefault="009E70F7">
      <w:pPr>
        <w:jc w:val="both"/>
        <w:rPr>
          <w:u w:val="single"/>
        </w:rPr>
      </w:pPr>
      <w:r>
        <w:rPr>
          <w:u w:val="single"/>
        </w:rPr>
        <w:t>K bodu 19</w:t>
      </w:r>
    </w:p>
    <w:p w:rsidR="00701993" w:rsidRDefault="00701993">
      <w:pPr>
        <w:jc w:val="both"/>
        <w:rPr>
          <w:u w:val="single"/>
        </w:rPr>
      </w:pPr>
    </w:p>
    <w:p w:rsidR="00701993" w:rsidRDefault="009E70F7">
      <w:pPr>
        <w:jc w:val="both"/>
      </w:pPr>
      <w:r>
        <w:t xml:space="preserve">Navrhuje sa úprava požiadaviek na fyzickú osobu, ktorá môže byť považovaná za odborníka. </w:t>
      </w:r>
      <w:r>
        <w:t>Navrhuje sa, aby sa za odborníka nepovažovala výlučne osoba, ktorá má vysokoškolsk</w:t>
      </w:r>
      <w:r>
        <w:rPr>
          <w:lang w:val="fr-FR"/>
        </w:rPr>
        <w:t xml:space="preserve">é </w:t>
      </w:r>
      <w:r>
        <w:t>vzdelanie druh</w:t>
      </w:r>
      <w:r>
        <w:rPr>
          <w:lang w:val="fr-FR"/>
        </w:rPr>
        <w:t>é</w:t>
      </w:r>
      <w:r>
        <w:t>ho stupňa. Za odborníka sa v zmysle predložen</w:t>
      </w:r>
      <w:r>
        <w:rPr>
          <w:lang w:val="fr-FR"/>
        </w:rPr>
        <w:t>é</w:t>
      </w:r>
      <w:r>
        <w:t>ho návrhu považuje osoba, ktorá má vysokoškolsk</w:t>
      </w:r>
      <w:r>
        <w:rPr>
          <w:lang w:val="fr-FR"/>
        </w:rPr>
        <w:t xml:space="preserve">é </w:t>
      </w:r>
      <w:r>
        <w:t>vzdelanie aspoň prv</w:t>
      </w:r>
      <w:r>
        <w:rPr>
          <w:lang w:val="fr-FR"/>
        </w:rPr>
        <w:t>é</w:t>
      </w:r>
      <w:r>
        <w:t>ho stupňa a </w:t>
      </w:r>
      <w:r>
        <w:rPr>
          <w:lang w:val="it-IT"/>
        </w:rPr>
        <w:t>aspo</w:t>
      </w:r>
      <w:r>
        <w:t>ň päť rokov odbornej praxe</w:t>
      </w:r>
      <w:r>
        <w:t xml:space="preserve"> alebo osoba s úplným stredoškolským vzdelaním, ktorá má </w:t>
      </w:r>
      <w:r>
        <w:rPr>
          <w:lang w:val="it-IT"/>
        </w:rPr>
        <w:t>aspo</w:t>
      </w:r>
      <w:r>
        <w:t>ň 10 rokov odbornej praxe.</w:t>
      </w:r>
    </w:p>
    <w:p w:rsidR="00701993" w:rsidRDefault="00701993">
      <w:pPr>
        <w:ind w:firstLine="709"/>
        <w:jc w:val="both"/>
      </w:pPr>
    </w:p>
    <w:p w:rsidR="00701993" w:rsidRDefault="009E70F7">
      <w:pPr>
        <w:jc w:val="both"/>
        <w:rPr>
          <w:u w:val="single"/>
        </w:rPr>
      </w:pPr>
      <w:r>
        <w:rPr>
          <w:u w:val="single"/>
        </w:rPr>
        <w:t>K bodu 20</w:t>
      </w:r>
    </w:p>
    <w:p w:rsidR="00701993" w:rsidRDefault="00701993">
      <w:pPr>
        <w:jc w:val="both"/>
        <w:rPr>
          <w:u w:val="single"/>
        </w:rPr>
      </w:pPr>
    </w:p>
    <w:p w:rsidR="00701993" w:rsidRDefault="009E70F7">
      <w:pPr>
        <w:jc w:val="both"/>
      </w:pPr>
      <w:r>
        <w:t>V súvislosti s novým zložením rady, pri ktorom šiesti členovia rady budú volení národnou radou, sa navrhuje, aby výzvu na predkladanie návrhov kandidá</w:t>
      </w:r>
      <w:r>
        <w:t>tov na členov rady zverejnil prí</w:t>
      </w:r>
      <w:r>
        <w:rPr>
          <w:lang w:val="da-DK"/>
        </w:rPr>
        <w:t>slu</w:t>
      </w:r>
      <w:r>
        <w:t>šný výbor národnej rady prostredníctvom vysielania RVTS, na webovom sídle RTVS, na webovom sídle národnej rady a prostredníctvom Tlačovej agentúry Slovenskej republiky.</w:t>
      </w:r>
    </w:p>
    <w:p w:rsidR="00701993" w:rsidRDefault="00701993">
      <w:pPr>
        <w:ind w:firstLine="709"/>
        <w:jc w:val="both"/>
      </w:pPr>
    </w:p>
    <w:p w:rsidR="00701993" w:rsidRDefault="009E70F7">
      <w:pPr>
        <w:jc w:val="both"/>
        <w:rPr>
          <w:u w:val="single"/>
        </w:rPr>
      </w:pPr>
      <w:r>
        <w:rPr>
          <w:u w:val="single"/>
        </w:rPr>
        <w:t>K bodu 21</w:t>
      </w:r>
    </w:p>
    <w:p w:rsidR="00701993" w:rsidRDefault="00701993">
      <w:pPr>
        <w:jc w:val="both"/>
        <w:rPr>
          <w:u w:val="single"/>
        </w:rPr>
      </w:pPr>
    </w:p>
    <w:p w:rsidR="00701993" w:rsidRDefault="009E70F7">
      <w:pPr>
        <w:jc w:val="both"/>
      </w:pPr>
      <w:r>
        <w:t>Vzhľadom na nový spôsob kreovania rady j</w:t>
      </w:r>
      <w:r>
        <w:t>e potrebn</w:t>
      </w:r>
      <w:r>
        <w:rPr>
          <w:lang w:val="fr-FR"/>
        </w:rPr>
        <w:t xml:space="preserve">é </w:t>
      </w:r>
      <w:r>
        <w:t>upraviť spô</w:t>
      </w:r>
      <w:r>
        <w:rPr>
          <w:lang w:val="pt-PT"/>
        </w:rPr>
        <w:t>sob nomin</w:t>
      </w:r>
      <w:r>
        <w:t>ácie subjektov, ktorí nebudú volení národnou radou. S cieľom posilniť názorovú i profesijnú rozmanitosť rady a dosiahnuť tak užší kontakt s verejnosťou sa navrhuje, aby členovia rady podľa § 9 odseku 1 písm. c) až k) boli nom</w:t>
      </w:r>
      <w:r>
        <w:t>inovaní subjektmi uvedenými v § 9 odseku 1 písm. c) až k). V záujme informovania verejnosti a najmä relevantných subjektov RTVS zverejní výzvu na predkladanie nominácií na členov rady prostredníctvom svojho vysielania, na svojom webovom sídle a výzva na pr</w:t>
      </w:r>
      <w:r>
        <w:t>edkladanie nominácií bude zverejnená aj prostredníctvom Tlačovej agentúry Slovenskej republiky. Ak nastane situá</w:t>
      </w:r>
      <w:r>
        <w:rPr>
          <w:lang w:val="es-ES_tradnl"/>
        </w:rPr>
        <w:t xml:space="preserve">cia, </w:t>
      </w:r>
      <w:r>
        <w:t>že subjekty uveden</w:t>
      </w:r>
      <w:r>
        <w:rPr>
          <w:lang w:val="fr-FR"/>
        </w:rPr>
        <w:t xml:space="preserve">é </w:t>
      </w:r>
      <w:r>
        <w:t>v § 9 ods. 1 písm. i) až k) nominujú viac ako jedn</w:t>
      </w:r>
      <w:r>
        <w:rPr>
          <w:lang w:val="fr-FR"/>
        </w:rPr>
        <w:t>é</w:t>
      </w:r>
      <w:r>
        <w:t>ho člena rady, navrhuje sa, aby člena rady určila dozorná komisia žr</w:t>
      </w:r>
      <w:r>
        <w:t>ebom. Ak nedôjde k nominácii prí</w:t>
      </w:r>
      <w:r>
        <w:rPr>
          <w:lang w:val="da-DK"/>
        </w:rPr>
        <w:t>slu</w:t>
      </w:r>
      <w:r>
        <w:t>šn</w:t>
      </w:r>
      <w:r>
        <w:rPr>
          <w:lang w:val="fr-FR"/>
        </w:rPr>
        <w:t>é</w:t>
      </w:r>
      <w:r>
        <w:t>ho člena rady ani do 10 dní po uplynutí lehoty uvedenej vo výzve na predkladanie nominácií na členov rady, prí</w:t>
      </w:r>
      <w:r>
        <w:rPr>
          <w:lang w:val="da-DK"/>
        </w:rPr>
        <w:t>slu</w:t>
      </w:r>
      <w:r>
        <w:t>šn</w:t>
      </w:r>
      <w:r>
        <w:rPr>
          <w:lang w:val="fr-FR"/>
        </w:rPr>
        <w:t>é</w:t>
      </w:r>
      <w:r>
        <w:t xml:space="preserve">ho člena rady zvolí národná </w:t>
      </w:r>
      <w:r>
        <w:rPr>
          <w:lang w:val="pt-PT"/>
        </w:rPr>
        <w:t>rada.</w:t>
      </w:r>
    </w:p>
    <w:p w:rsidR="00701993" w:rsidRDefault="00701993">
      <w:pPr>
        <w:jc w:val="both"/>
      </w:pPr>
    </w:p>
    <w:p w:rsidR="00701993" w:rsidRDefault="009E70F7">
      <w:pPr>
        <w:widowControl/>
        <w:spacing w:after="100"/>
        <w:jc w:val="both"/>
        <w:rPr>
          <w:u w:val="single"/>
        </w:rPr>
      </w:pPr>
      <w:r>
        <w:rPr>
          <w:u w:val="single"/>
        </w:rPr>
        <w:t>K bodom 22 a 23</w:t>
      </w:r>
    </w:p>
    <w:p w:rsidR="00701993" w:rsidRDefault="009E70F7">
      <w:pPr>
        <w:widowControl/>
        <w:spacing w:after="100"/>
        <w:jc w:val="both"/>
      </w:pPr>
      <w:r>
        <w:rPr>
          <w:lang w:val="pt-PT"/>
        </w:rPr>
        <w:t>Legislat</w:t>
      </w:r>
      <w:r>
        <w:t>ívno-technická úprava súvisiaca s navrhovan</w:t>
      </w:r>
      <w:r>
        <w:t>ými zmenami v zložení rady.</w:t>
      </w:r>
    </w:p>
    <w:p w:rsidR="00701993" w:rsidRDefault="009E70F7">
      <w:pPr>
        <w:widowControl/>
        <w:spacing w:after="100"/>
        <w:jc w:val="both"/>
        <w:rPr>
          <w:u w:val="single"/>
        </w:rPr>
      </w:pPr>
      <w:r>
        <w:rPr>
          <w:u w:val="single"/>
        </w:rPr>
        <w:t>K bodu 24</w:t>
      </w:r>
    </w:p>
    <w:p w:rsidR="00701993" w:rsidRDefault="009E70F7">
      <w:pPr>
        <w:widowControl/>
        <w:spacing w:after="100"/>
        <w:jc w:val="both"/>
      </w:pPr>
      <w:r>
        <w:t>Navrhuje sa rozšíriť nezlučiteľnosť funkcie člena rady a generálneho riaditeľa RTVS o funkciu poslanca Eur</w:t>
      </w:r>
      <w:r>
        <w:rPr>
          <w:lang w:val="es-ES_tradnl"/>
        </w:rPr>
        <w:t>ó</w:t>
      </w:r>
      <w:r>
        <w:t xml:space="preserve">pskeho parlamentu. Návrh vychádza zo skutočnosti, že ak je obsadenie orgánov </w:t>
      </w:r>
      <w:r>
        <w:lastRenderedPageBreak/>
        <w:t>RTVS nezlučiteľn</w:t>
      </w:r>
      <w:r>
        <w:rPr>
          <w:lang w:val="fr-FR"/>
        </w:rPr>
        <w:t xml:space="preserve">é </w:t>
      </w:r>
      <w:r>
        <w:t>s in</w:t>
      </w:r>
      <w:r>
        <w:t>ými politick</w:t>
      </w:r>
      <w:r>
        <w:t>ými funkciami, malo by rovnak</w:t>
      </w:r>
      <w:r>
        <w:rPr>
          <w:lang w:val="fr-FR"/>
        </w:rPr>
        <w:t xml:space="preserve">é </w:t>
      </w:r>
      <w:r>
        <w:t>pravidlo platiť aj vo vzťahu k funkcii poslanca Eur</w:t>
      </w:r>
      <w:r>
        <w:rPr>
          <w:lang w:val="es-ES_tradnl"/>
        </w:rPr>
        <w:t>ó</w:t>
      </w:r>
      <w:r>
        <w:t xml:space="preserve">pskeho parlamentu, ktorá má </w:t>
      </w:r>
      <w:r>
        <w:rPr>
          <w:lang w:val="nl-NL"/>
        </w:rPr>
        <w:t>tie</w:t>
      </w:r>
      <w:r>
        <w:t xml:space="preserve">ž politický charakter.  </w:t>
      </w:r>
    </w:p>
    <w:p w:rsidR="00701993" w:rsidRDefault="009E70F7">
      <w:pPr>
        <w:widowControl/>
        <w:spacing w:after="100"/>
        <w:jc w:val="both"/>
        <w:rPr>
          <w:u w:val="single"/>
        </w:rPr>
      </w:pPr>
      <w:r>
        <w:rPr>
          <w:u w:val="single"/>
        </w:rPr>
        <w:t>K bodu 25</w:t>
      </w:r>
    </w:p>
    <w:p w:rsidR="00701993" w:rsidRDefault="009E70F7">
      <w:pPr>
        <w:jc w:val="both"/>
      </w:pPr>
      <w:r>
        <w:rPr>
          <w:lang w:val="pt-PT"/>
        </w:rPr>
        <w:t>Legislat</w:t>
      </w:r>
      <w:r>
        <w:t xml:space="preserve">ívno-technická úprava súvisiaca so zákonom č. 55/2017 Z. z. o štátnej službe a o zmene a doplnení </w:t>
      </w:r>
      <w:r>
        <w:t>niektorý</w:t>
      </w:r>
      <w:r>
        <w:rPr>
          <w:lang w:val="de-DE"/>
        </w:rPr>
        <w:t>ch z</w:t>
      </w:r>
      <w:r>
        <w:t>ákonov.</w:t>
      </w:r>
    </w:p>
    <w:p w:rsidR="00701993" w:rsidRDefault="00701993">
      <w:pPr>
        <w:ind w:firstLine="709"/>
        <w:jc w:val="both"/>
      </w:pPr>
    </w:p>
    <w:p w:rsidR="00701993" w:rsidRDefault="009E70F7">
      <w:pPr>
        <w:widowControl/>
        <w:spacing w:after="100"/>
        <w:jc w:val="both"/>
        <w:rPr>
          <w:u w:val="single"/>
        </w:rPr>
      </w:pPr>
      <w:r>
        <w:rPr>
          <w:u w:val="single"/>
        </w:rPr>
        <w:t>K bodom 26 až 28</w:t>
      </w:r>
    </w:p>
    <w:p w:rsidR="00701993" w:rsidRDefault="009E70F7">
      <w:pPr>
        <w:jc w:val="both"/>
      </w:pPr>
      <w:r>
        <w:t>Navrhuje sa rozšíriť nezlučiteľnosť funkcie člena rady aj o funkciu člena Rady pre mediálne služby, a </w:t>
      </w:r>
      <w:r>
        <w:rPr>
          <w:lang w:val="nl-NL"/>
        </w:rPr>
        <w:t>tie</w:t>
      </w:r>
      <w:r>
        <w:t xml:space="preserve">ž okrem funkcie člena rady Audiovizuálneho fondu aj o funkciu riaditeľa a člena dozornej komisie Audiovizuálneho </w:t>
      </w:r>
      <w:r>
        <w:t>fondu.</w:t>
      </w:r>
    </w:p>
    <w:p w:rsidR="00701993" w:rsidRDefault="00701993">
      <w:pPr>
        <w:jc w:val="both"/>
      </w:pPr>
    </w:p>
    <w:p w:rsidR="00701993" w:rsidRDefault="009E70F7">
      <w:pPr>
        <w:jc w:val="both"/>
      </w:pPr>
      <w:r>
        <w:t>Zároveň, keďže od prijatia zákona o RTVS vznikli dva nov</w:t>
      </w:r>
      <w:r>
        <w:rPr>
          <w:lang w:val="fr-FR"/>
        </w:rPr>
        <w:t xml:space="preserve">é </w:t>
      </w:r>
      <w:r>
        <w:t>podporn</w:t>
      </w:r>
      <w:r>
        <w:rPr>
          <w:lang w:val="fr-FR"/>
        </w:rPr>
        <w:t xml:space="preserve">é </w:t>
      </w:r>
      <w:r>
        <w:t>fondy v oblasti umenia a kultú</w:t>
      </w:r>
      <w:r>
        <w:t xml:space="preserve">ry </w:t>
      </w:r>
      <w:r>
        <w:t>– Fond na podporu umenia a Fond na podporu kultúry národnostný</w:t>
      </w:r>
      <w:r>
        <w:rPr>
          <w:lang w:val="de-DE"/>
        </w:rPr>
        <w:t>ch men</w:t>
      </w:r>
      <w:r>
        <w:t xml:space="preserve">šín, navrhuje sa doplniť, aby sa analogicky, ako pri riaditeľovi alebo členovi </w:t>
      </w:r>
      <w:r>
        <w:t>in</w:t>
      </w:r>
      <w:r>
        <w:rPr>
          <w:lang w:val="fr-FR"/>
        </w:rPr>
        <w:t>é</w:t>
      </w:r>
      <w:r>
        <w:t>ho orgánu Audiovizuálneho fondu, vzťahovala nezlučiteľnosť funkcie člena rady aj na funkciu riaditeľa alebo člena in</w:t>
      </w:r>
      <w:r>
        <w:rPr>
          <w:lang w:val="fr-FR"/>
        </w:rPr>
        <w:t>é</w:t>
      </w:r>
      <w:r>
        <w:t>ho orgánu Fondu na podporu umenia a riaditeľa alebo člena in</w:t>
      </w:r>
      <w:r>
        <w:rPr>
          <w:lang w:val="fr-FR"/>
        </w:rPr>
        <w:t>é</w:t>
      </w:r>
      <w:r>
        <w:t>ho orgánu Fondu na podporu kultúry národnostný</w:t>
      </w:r>
      <w:r>
        <w:rPr>
          <w:lang w:val="de-DE"/>
        </w:rPr>
        <w:t>ch men</w:t>
      </w:r>
      <w:r>
        <w:t>šín.</w:t>
      </w:r>
    </w:p>
    <w:p w:rsidR="00701993" w:rsidRDefault="00701993">
      <w:pPr>
        <w:ind w:firstLine="709"/>
        <w:jc w:val="both"/>
      </w:pPr>
    </w:p>
    <w:p w:rsidR="00701993" w:rsidRDefault="009E70F7">
      <w:pPr>
        <w:jc w:val="both"/>
        <w:rPr>
          <w:u w:val="single"/>
        </w:rPr>
      </w:pPr>
      <w:r>
        <w:rPr>
          <w:u w:val="single"/>
        </w:rPr>
        <w:t>K bodu 29</w:t>
      </w:r>
    </w:p>
    <w:p w:rsidR="00701993" w:rsidRDefault="00701993">
      <w:pPr>
        <w:jc w:val="both"/>
        <w:rPr>
          <w:u w:val="single"/>
        </w:rPr>
      </w:pPr>
    </w:p>
    <w:p w:rsidR="00701993" w:rsidRDefault="009E70F7">
      <w:pPr>
        <w:jc w:val="both"/>
      </w:pPr>
      <w:r>
        <w:t>Navrhu</w:t>
      </w:r>
      <w:r>
        <w:t>je sa precizovať ustanovenie o nezlučiteľnosti funkcie člena rady s výkonom iný</w:t>
      </w:r>
      <w:r>
        <w:rPr>
          <w:lang w:val="de-DE"/>
        </w:rPr>
        <w:t xml:space="preserve">ch </w:t>
      </w:r>
      <w:r>
        <w:t>činností v oblasti poskytovania obsahových služ</w:t>
      </w:r>
      <w:r>
        <w:rPr>
          <w:lang w:val="de-DE"/>
        </w:rPr>
        <w:t>ieb, a</w:t>
      </w:r>
      <w:r>
        <w:t> to predovšetkým s </w:t>
      </w:r>
      <w:r>
        <w:rPr>
          <w:lang w:val="de-DE"/>
        </w:rPr>
        <w:t>oh</w:t>
      </w:r>
      <w:r>
        <w:t>ľadom na nový zákon o </w:t>
      </w:r>
      <w:r>
        <w:rPr>
          <w:lang w:val="da-DK"/>
        </w:rPr>
        <w:t>medi</w:t>
      </w:r>
      <w:r>
        <w:t>álnych službách.</w:t>
      </w:r>
    </w:p>
    <w:p w:rsidR="00701993" w:rsidRDefault="00701993">
      <w:pPr>
        <w:jc w:val="both"/>
        <w:rPr>
          <w:u w:val="single"/>
        </w:rPr>
      </w:pPr>
    </w:p>
    <w:p w:rsidR="00701993" w:rsidRDefault="009E70F7">
      <w:pPr>
        <w:jc w:val="both"/>
        <w:rPr>
          <w:u w:val="single"/>
        </w:rPr>
      </w:pPr>
      <w:r>
        <w:rPr>
          <w:u w:val="single"/>
        </w:rPr>
        <w:t>K bodu 30</w:t>
      </w:r>
    </w:p>
    <w:p w:rsidR="00701993" w:rsidRDefault="00701993">
      <w:pPr>
        <w:jc w:val="both"/>
        <w:rPr>
          <w:u w:val="single"/>
        </w:rPr>
      </w:pPr>
    </w:p>
    <w:p w:rsidR="00701993" w:rsidRDefault="009E70F7">
      <w:pPr>
        <w:widowControl/>
        <w:spacing w:after="200" w:line="276" w:lineRule="auto"/>
        <w:jc w:val="both"/>
      </w:pPr>
      <w:r>
        <w:t>Vzhľadom na nov</w:t>
      </w:r>
      <w:r>
        <w:rPr>
          <w:lang w:val="fr-FR"/>
        </w:rPr>
        <w:t xml:space="preserve">é </w:t>
      </w:r>
      <w:r>
        <w:t xml:space="preserve">zloženie rady, v prípade </w:t>
      </w:r>
      <w:r>
        <w:t>vzniknutej nezlučiteľnosti funkcií má člen rady povinnosť bezodkladne o tejto skutočnosti písomne informovať subjekt, ktorý dotknut</w:t>
      </w:r>
      <w:r>
        <w:rPr>
          <w:lang w:val="fr-FR"/>
        </w:rPr>
        <w:t>é</w:t>
      </w:r>
      <w:r>
        <w:t>ho člena rady nominoval, inak predsedu rady.</w:t>
      </w:r>
    </w:p>
    <w:p w:rsidR="00701993" w:rsidRDefault="009E70F7">
      <w:pPr>
        <w:widowControl/>
        <w:spacing w:after="200" w:line="276" w:lineRule="auto"/>
        <w:jc w:val="both"/>
        <w:rPr>
          <w:u w:val="single"/>
        </w:rPr>
      </w:pPr>
      <w:r>
        <w:rPr>
          <w:u w:val="single"/>
        </w:rPr>
        <w:t>K bodom 31, 33 a 34</w:t>
      </w:r>
    </w:p>
    <w:p w:rsidR="00701993" w:rsidRDefault="009E70F7">
      <w:pPr>
        <w:widowControl/>
        <w:spacing w:after="200" w:line="276" w:lineRule="auto"/>
        <w:jc w:val="both"/>
      </w:pPr>
      <w:r>
        <w:t>V súvislosti s novým spôsobom kreovania rady sa navrhuje mo</w:t>
      </w:r>
      <w:r>
        <w:t>žnosť člena rady opätovne nielen zvoliť, ale aj nominovať, najviac však na dve po sebe nasledujúce funkčn</w:t>
      </w:r>
      <w:r>
        <w:rPr>
          <w:lang w:val="fr-FR"/>
        </w:rPr>
        <w:t xml:space="preserve">é </w:t>
      </w:r>
      <w:r>
        <w:t xml:space="preserve">obdobia. </w:t>
      </w:r>
    </w:p>
    <w:p w:rsidR="00701993" w:rsidRDefault="009E70F7">
      <w:pPr>
        <w:jc w:val="both"/>
        <w:rPr>
          <w:u w:val="single"/>
        </w:rPr>
      </w:pPr>
      <w:r>
        <w:rPr>
          <w:u w:val="single"/>
        </w:rPr>
        <w:t>K bodu 32</w:t>
      </w:r>
    </w:p>
    <w:p w:rsidR="00701993" w:rsidRDefault="009E70F7">
      <w:pPr>
        <w:jc w:val="both"/>
        <w:rPr>
          <w:u w:val="single"/>
        </w:rPr>
      </w:pPr>
      <w:r>
        <w:rPr>
          <w:u w:val="single"/>
        </w:rPr>
        <w:t xml:space="preserve"> </w:t>
      </w:r>
    </w:p>
    <w:p w:rsidR="00701993" w:rsidRDefault="009E70F7">
      <w:pPr>
        <w:jc w:val="both"/>
        <w:rPr>
          <w:u w:val="single"/>
        </w:rPr>
      </w:pPr>
      <w:r>
        <w:t>Vzhľadom na skutočnosť, že v zmysle predkladan</w:t>
      </w:r>
      <w:r>
        <w:rPr>
          <w:lang w:val="fr-FR"/>
        </w:rPr>
        <w:t>é</w:t>
      </w:r>
      <w:r>
        <w:t xml:space="preserve">ho návrhu zákona bude časť členov rady volená národnou radou a časť členov rady </w:t>
      </w:r>
      <w:r>
        <w:t>bude nominovaná subjektmi uvedenými v § 9, s cieľom zabezpečiť zá</w:t>
      </w:r>
      <w:r>
        <w:rPr>
          <w:lang w:val="de-DE"/>
        </w:rPr>
        <w:t>konn</w:t>
      </w:r>
      <w:r>
        <w:t>ú podmienku, aby sa každ</w:t>
      </w:r>
      <w:r>
        <w:rPr>
          <w:lang w:val="fr-FR"/>
        </w:rPr>
        <w:t xml:space="preserve">é </w:t>
      </w:r>
      <w:r>
        <w:t>dva roky obmieňala jedna tretina členov rady, sa upravuje postup v prípade skončenia výkonu funkcie všetký</w:t>
      </w:r>
      <w:r>
        <w:rPr>
          <w:lang w:val="de-DE"/>
        </w:rPr>
        <w:t xml:space="preserve">ch </w:t>
      </w:r>
      <w:r>
        <w:t>členov rady jednak v prípade členov podľa § 9 ods. 1</w:t>
      </w:r>
      <w:r>
        <w:t xml:space="preserve"> písm. a) a b) a jednak podľa § 9 ods. 1 písm. c) až k).</w:t>
      </w:r>
    </w:p>
    <w:p w:rsidR="00701993" w:rsidRDefault="00701993">
      <w:pPr>
        <w:jc w:val="both"/>
        <w:rPr>
          <w:u w:val="single"/>
        </w:rPr>
      </w:pPr>
    </w:p>
    <w:p w:rsidR="00701993" w:rsidRDefault="009E70F7">
      <w:pPr>
        <w:jc w:val="both"/>
        <w:rPr>
          <w:u w:val="single"/>
        </w:rPr>
      </w:pPr>
      <w:r>
        <w:rPr>
          <w:u w:val="single"/>
        </w:rPr>
        <w:t>K bodom 35 až 37</w:t>
      </w:r>
    </w:p>
    <w:p w:rsidR="00701993" w:rsidRDefault="00701993">
      <w:pPr>
        <w:jc w:val="both"/>
        <w:rPr>
          <w:u w:val="single"/>
          <w:shd w:val="clear" w:color="auto" w:fill="FFFF00"/>
        </w:rPr>
      </w:pPr>
    </w:p>
    <w:p w:rsidR="00701993" w:rsidRDefault="009E70F7">
      <w:pPr>
        <w:widowControl/>
        <w:spacing w:after="200" w:line="276" w:lineRule="auto"/>
        <w:jc w:val="both"/>
      </w:pPr>
      <w:r>
        <w:t>Navrhuje sa špecifikovať okamih, v ktorom sa skončí výkon funkcie člena rady v prípade vzdania sa funkcie  a odvolania z funkcie. Súčasne sa zavádza nový dôvod skončenia výkonu fun</w:t>
      </w:r>
      <w:r>
        <w:t xml:space="preserve">kcie generálneho riaditeľa, t.j. samotným zánikom funkcie. </w:t>
      </w:r>
    </w:p>
    <w:p w:rsidR="00701993" w:rsidRDefault="009E70F7">
      <w:pPr>
        <w:jc w:val="both"/>
        <w:rPr>
          <w:u w:val="single"/>
        </w:rPr>
      </w:pPr>
      <w:r>
        <w:rPr>
          <w:u w:val="single"/>
        </w:rPr>
        <w:lastRenderedPageBreak/>
        <w:t>K bodu 38</w:t>
      </w:r>
    </w:p>
    <w:p w:rsidR="00701993" w:rsidRDefault="00701993">
      <w:pPr>
        <w:jc w:val="both"/>
        <w:rPr>
          <w:u w:val="single"/>
        </w:rPr>
      </w:pPr>
    </w:p>
    <w:p w:rsidR="00701993" w:rsidRDefault="009E70F7">
      <w:pPr>
        <w:spacing w:line="276" w:lineRule="auto"/>
        <w:jc w:val="both"/>
      </w:pPr>
      <w:r>
        <w:t>Vzhľadom na nov</w:t>
      </w:r>
      <w:r>
        <w:rPr>
          <w:lang w:val="fr-FR"/>
        </w:rPr>
        <w:t xml:space="preserve">é </w:t>
      </w:r>
      <w:r>
        <w:t>zloženie rady sa upravujú okolnosti, za ktorých subjekt, ktorý člena rady zvolil alebo nominoval do funkcie, môže (fakultatívna možnosť) člena rady odvolať. Týmito okol</w:t>
      </w:r>
      <w:r>
        <w:t>nosťami sú výkon funkcie alebo činnosti, ktorá je nezlučiteľná s funkciou člena rady podľa tohto zákona (pracovnoprávny vzťah s </w:t>
      </w:r>
      <w:r>
        <w:rPr>
          <w:lang w:val="nl-NL"/>
        </w:rPr>
        <w:t>RTVS, v</w:t>
      </w:r>
      <w:r>
        <w:t>ýkon funkcie v politickej strane alebo politickom hnutí a pod.), ďalším dôvodom, pre ktorý mož</w:t>
      </w:r>
      <w:r>
        <w:rPr>
          <w:lang w:val="it-IT"/>
        </w:rPr>
        <w:t xml:space="preserve">no </w:t>
      </w:r>
      <w:r>
        <w:t>člena rady odvolať je za</w:t>
      </w:r>
      <w:r>
        <w:t>čatie trestn</w:t>
      </w:r>
      <w:r>
        <w:rPr>
          <w:lang w:val="fr-FR"/>
        </w:rPr>
        <w:t>é</w:t>
      </w:r>
      <w:r>
        <w:t>ho stíhania, právoplatn</w:t>
      </w:r>
      <w:r>
        <w:rPr>
          <w:lang w:val="fr-FR"/>
        </w:rPr>
        <w:t xml:space="preserve">é </w:t>
      </w:r>
      <w:r>
        <w:t>odsúdenie za iný ako úmyslený trestný čin a výkon trestu odňatia slobody bol podmienečne odložený a </w:t>
      </w:r>
      <w:r>
        <w:rPr>
          <w:lang w:val="nl-NL"/>
        </w:rPr>
        <w:t>tie</w:t>
      </w:r>
      <w:r>
        <w:t>ž nevykonávanie funkcie člena rady najmenej tri po sebe nasledujúce kalendárne mesiace, napr. ak mož</w:t>
      </w:r>
      <w:r>
        <w:rPr>
          <w:lang w:val="it-IT"/>
        </w:rPr>
        <w:t>no d</w:t>
      </w:r>
      <w:r>
        <w:t>ôvodne očak</w:t>
      </w:r>
      <w:r>
        <w:t>ávať, že blokuje riadne fungovanie tejto verejnoprávnej inštitúcie.</w:t>
      </w:r>
    </w:p>
    <w:p w:rsidR="00701993" w:rsidRDefault="00701993">
      <w:pPr>
        <w:ind w:firstLine="709"/>
        <w:jc w:val="both"/>
      </w:pPr>
    </w:p>
    <w:p w:rsidR="00701993" w:rsidRDefault="009E70F7">
      <w:pPr>
        <w:jc w:val="both"/>
        <w:rPr>
          <w:u w:val="single"/>
        </w:rPr>
      </w:pPr>
      <w:r>
        <w:rPr>
          <w:u w:val="single"/>
        </w:rPr>
        <w:t>K bodu 39</w:t>
      </w:r>
    </w:p>
    <w:p w:rsidR="00701993" w:rsidRDefault="00701993">
      <w:pPr>
        <w:jc w:val="both"/>
        <w:rPr>
          <w:u w:val="single"/>
        </w:rPr>
      </w:pPr>
    </w:p>
    <w:p w:rsidR="00701993" w:rsidRDefault="009E70F7">
      <w:pPr>
        <w:widowControl/>
        <w:spacing w:after="200" w:line="276" w:lineRule="auto"/>
        <w:jc w:val="both"/>
      </w:pPr>
      <w:r>
        <w:t>Navrhuje sa špecifikovať podmienky bezpodmienečn</w:t>
      </w:r>
      <w:r>
        <w:rPr>
          <w:lang w:val="fr-FR"/>
        </w:rPr>
        <w:t>é</w:t>
      </w:r>
      <w:r>
        <w:t>ho zániku funkcie člena rady. Na základe skutočnosti, že predmetn</w:t>
      </w:r>
      <w:r>
        <w:rPr>
          <w:lang w:val="fr-FR"/>
        </w:rPr>
        <w:t xml:space="preserve">é </w:t>
      </w:r>
      <w:r>
        <w:t>ustanovenie upravuje závažn</w:t>
      </w:r>
      <w:r>
        <w:rPr>
          <w:lang w:val="fr-FR"/>
        </w:rPr>
        <w:t xml:space="preserve">é </w:t>
      </w:r>
      <w:r>
        <w:t>dôvody, keby má dôjsť k objektí</w:t>
      </w:r>
      <w:r>
        <w:t>vnemu zániku funkcie člena rady, navrhuje sa, aby nebolo potrebn</w:t>
      </w:r>
      <w:r>
        <w:rPr>
          <w:lang w:val="fr-FR"/>
        </w:rPr>
        <w:t xml:space="preserve">é </w:t>
      </w:r>
      <w:r>
        <w:t>v daných prípadoch odvolanie člena rady, nakoľko k zániku funkcie dôjde automaticky. Dôvodmi zániku sú v zmysle návrhu zákona výkon jednej z funkcií uvedených v § 10 ods. 3, ktorý je nezluči</w:t>
      </w:r>
      <w:r>
        <w:t>teľný s výkonom funkcie člena rady, právoplatn</w:t>
      </w:r>
      <w:r>
        <w:rPr>
          <w:lang w:val="fr-FR"/>
        </w:rPr>
        <w:t xml:space="preserve">é </w:t>
      </w:r>
      <w:r>
        <w:t>odsúdenie za úmyselný trestný čin alebo za trestný čin, pri ktorom výkon trestu odňatia slobody nebol podmienečne odložený a nakoniec právoplatn</w:t>
      </w:r>
      <w:r>
        <w:rPr>
          <w:lang w:val="fr-FR"/>
        </w:rPr>
        <w:t xml:space="preserve">é </w:t>
      </w:r>
      <w:r>
        <w:t xml:space="preserve">obmedzenie spôsobilosti na právne úkony. </w:t>
      </w:r>
    </w:p>
    <w:p w:rsidR="00701993" w:rsidRDefault="009E70F7">
      <w:pPr>
        <w:jc w:val="both"/>
      </w:pPr>
      <w:r>
        <w:t xml:space="preserve">V nadväznosti na </w:t>
      </w:r>
      <w:r>
        <w:t>doplnenie predmetn</w:t>
      </w:r>
      <w:r>
        <w:rPr>
          <w:lang w:val="fr-FR"/>
        </w:rPr>
        <w:t>é</w:t>
      </w:r>
      <w:r>
        <w:t>ho ustanovenia sa ďalšie odseky primerane prečíslujú.</w:t>
      </w:r>
    </w:p>
    <w:p w:rsidR="00701993" w:rsidRDefault="00701993">
      <w:pPr>
        <w:jc w:val="both"/>
        <w:rPr>
          <w:u w:val="single"/>
        </w:rPr>
      </w:pPr>
    </w:p>
    <w:p w:rsidR="00701993" w:rsidRDefault="009E70F7">
      <w:pPr>
        <w:jc w:val="both"/>
      </w:pPr>
      <w:r>
        <w:rPr>
          <w:u w:val="single"/>
        </w:rPr>
        <w:t>K bodu 40</w:t>
      </w:r>
    </w:p>
    <w:p w:rsidR="00701993" w:rsidRDefault="00701993">
      <w:pPr>
        <w:jc w:val="both"/>
      </w:pPr>
    </w:p>
    <w:p w:rsidR="00701993" w:rsidRDefault="009E70F7">
      <w:pPr>
        <w:jc w:val="both"/>
      </w:pPr>
      <w:r>
        <w:t>Navrhuje sa upraviť vnú</w:t>
      </w:r>
      <w:r>
        <w:rPr>
          <w:lang w:val="it-IT"/>
        </w:rPr>
        <w:t>torn</w:t>
      </w:r>
      <w:r>
        <w:t xml:space="preserve">ý odkaz v ustanovení § 12 ods. 4 v súvislosti s doplnením ustanovenia upravujúceho nový spôsob skončenia funkcie člena rady, a to zánikom </w:t>
      </w:r>
      <w:r>
        <w:t>funkcie. Zároveň sa v súvislosti s novým spôsobom kreovania rady navrhuje doplniť, že skutočnosti, ktor</w:t>
      </w:r>
      <w:r>
        <w:rPr>
          <w:lang w:val="fr-FR"/>
        </w:rPr>
        <w:t xml:space="preserve">é </w:t>
      </w:r>
      <w:r>
        <w:t>sú dôvodom pre vzdanie sa funkcie a zánik funkcie má člen rady oznámiť subjektu, ktorý člena rady nominoval, inak predsedovi národnej rady, t.j. v príp</w:t>
      </w:r>
      <w:r>
        <w:t>ade členov volený</w:t>
      </w:r>
      <w:r>
        <w:rPr>
          <w:lang w:val="de-DE"/>
        </w:rPr>
        <w:t>ch a</w:t>
      </w:r>
      <w:r>
        <w:t> odvolá</w:t>
      </w:r>
      <w:r>
        <w:rPr>
          <w:lang w:val="nl-NL"/>
        </w:rPr>
        <w:t>van</w:t>
      </w:r>
      <w:r>
        <w:t>ý</w:t>
      </w:r>
      <w:r>
        <w:rPr>
          <w:lang w:val="de-DE"/>
        </w:rPr>
        <w:t>ch n</w:t>
      </w:r>
      <w:r>
        <w:t>árodnou radou.</w:t>
      </w:r>
    </w:p>
    <w:p w:rsidR="00701993" w:rsidRDefault="00701993">
      <w:pPr>
        <w:ind w:firstLine="709"/>
        <w:jc w:val="both"/>
      </w:pPr>
    </w:p>
    <w:p w:rsidR="00701993" w:rsidRDefault="009E70F7">
      <w:pPr>
        <w:jc w:val="both"/>
        <w:rPr>
          <w:u w:val="single"/>
        </w:rPr>
      </w:pPr>
      <w:r>
        <w:rPr>
          <w:u w:val="single"/>
        </w:rPr>
        <w:t>K bodom 41 až 43</w:t>
      </w:r>
    </w:p>
    <w:p w:rsidR="00701993" w:rsidRDefault="00701993">
      <w:pPr>
        <w:jc w:val="both"/>
        <w:rPr>
          <w:u w:val="single"/>
        </w:rPr>
      </w:pPr>
    </w:p>
    <w:p w:rsidR="00701993" w:rsidRDefault="009E70F7">
      <w:pPr>
        <w:spacing w:line="276" w:lineRule="auto"/>
        <w:jc w:val="both"/>
      </w:pPr>
      <w:r>
        <w:t>Vzhľadom na nov</w:t>
      </w:r>
      <w:r>
        <w:rPr>
          <w:lang w:val="fr-FR"/>
        </w:rPr>
        <w:t xml:space="preserve">é </w:t>
      </w:r>
      <w:r>
        <w:t>zloženie rady sa precizujú aj ustanovenia týkajúce sa skončenia funkčn</w:t>
      </w:r>
      <w:r>
        <w:rPr>
          <w:lang w:val="fr-FR"/>
        </w:rPr>
        <w:t>é</w:t>
      </w:r>
      <w:r>
        <w:t>ho obdobia jednotlivý</w:t>
      </w:r>
      <w:r>
        <w:rPr>
          <w:lang w:val="de-DE"/>
        </w:rPr>
        <w:t xml:space="preserve">ch </w:t>
      </w:r>
      <w:r>
        <w:t>členov rady. V prípade členov rady volený</w:t>
      </w:r>
      <w:r>
        <w:rPr>
          <w:lang w:val="de-DE"/>
        </w:rPr>
        <w:t>ch a</w:t>
      </w:r>
      <w:r>
        <w:t> odvolá</w:t>
      </w:r>
      <w:r>
        <w:rPr>
          <w:lang w:val="nl-NL"/>
        </w:rPr>
        <w:t>van</w:t>
      </w:r>
      <w:r>
        <w:t>ý</w:t>
      </w:r>
      <w:r>
        <w:rPr>
          <w:lang w:val="de-DE"/>
        </w:rPr>
        <w:t>ch n</w:t>
      </w:r>
      <w:r>
        <w:t xml:space="preserve">árodnou radou </w:t>
      </w:r>
      <w:r>
        <w:t>sa zachováva lehota na vykonanie opatrení potrebných na zvolenie nov</w:t>
      </w:r>
      <w:r>
        <w:rPr>
          <w:lang w:val="fr-FR"/>
        </w:rPr>
        <w:t>é</w:t>
      </w:r>
      <w:r>
        <w:t xml:space="preserve">ho člena rady po uplynutí </w:t>
      </w:r>
      <w:r>
        <w:rPr>
          <w:lang w:val="de-DE"/>
        </w:rPr>
        <w:t>funk</w:t>
      </w:r>
      <w:r>
        <w:t>čn</w:t>
      </w:r>
      <w:r>
        <w:rPr>
          <w:lang w:val="fr-FR"/>
        </w:rPr>
        <w:t>é</w:t>
      </w:r>
      <w:r>
        <w:t>ho obdobia tak</w:t>
      </w:r>
      <w:r>
        <w:rPr>
          <w:lang w:val="fr-FR"/>
        </w:rPr>
        <w:t>é</w:t>
      </w:r>
      <w:r>
        <w:t>hoto člena rady. V prípade uplynutia výkonu funkcie členov rady, ktorí sú volení prostredím, sa navrhuje upraviť, aby prostredie, ktor</w:t>
      </w:r>
      <w:r>
        <w:rPr>
          <w:lang w:val="fr-FR"/>
        </w:rPr>
        <w:t xml:space="preserve">é </w:t>
      </w:r>
      <w:r>
        <w:t>nom</w:t>
      </w:r>
      <w:r>
        <w:t>inuje členov rady, vykonalo všetky potrebn</w:t>
      </w:r>
      <w:r>
        <w:rPr>
          <w:lang w:val="fr-FR"/>
        </w:rPr>
        <w:t xml:space="preserve">é </w:t>
      </w:r>
      <w:r>
        <w:t>opatrenia na nominovanie nov</w:t>
      </w:r>
      <w:r>
        <w:rPr>
          <w:lang w:val="fr-FR"/>
        </w:rPr>
        <w:t>é</w:t>
      </w:r>
      <w:r>
        <w:t xml:space="preserve">ho člena rady zhodne do 15 dní pred skončení </w:t>
      </w:r>
      <w:r>
        <w:rPr>
          <w:lang w:val="de-DE"/>
        </w:rPr>
        <w:t>funk</w:t>
      </w:r>
      <w:r>
        <w:t>čn</w:t>
      </w:r>
      <w:r>
        <w:rPr>
          <w:lang w:val="fr-FR"/>
        </w:rPr>
        <w:t>é</w:t>
      </w:r>
      <w:r>
        <w:t>ho obdobia.</w:t>
      </w:r>
    </w:p>
    <w:p w:rsidR="00701993" w:rsidRDefault="00701993">
      <w:pPr>
        <w:spacing w:line="276" w:lineRule="auto"/>
        <w:jc w:val="both"/>
      </w:pPr>
    </w:p>
    <w:p w:rsidR="00701993" w:rsidRDefault="009E70F7">
      <w:pPr>
        <w:spacing w:line="276" w:lineRule="auto"/>
        <w:jc w:val="both"/>
      </w:pPr>
      <w:r>
        <w:t>Ak nastane situácia, kedy výkon funkcie člena rady skončí vzdaním sa funkcie, zánikom funkcie alebo smrťou člena rady,</w:t>
      </w:r>
      <w:r>
        <w:t xml:space="preserve"> predseda národnej rady zaradí voľbu nov</w:t>
      </w:r>
      <w:r>
        <w:rPr>
          <w:lang w:val="fr-FR"/>
        </w:rPr>
        <w:t>é</w:t>
      </w:r>
      <w:r>
        <w:t xml:space="preserve">ho člena rady na </w:t>
      </w:r>
      <w:r>
        <w:lastRenderedPageBreak/>
        <w:t>najbližšiu schôdzu národnej rady odo dňa doručenia oznámenia o danej skutočnosti a ak to nie je možn</w:t>
      </w:r>
      <w:r>
        <w:rPr>
          <w:lang w:val="fr-FR"/>
        </w:rPr>
        <w:t>é</w:t>
      </w:r>
      <w:r>
        <w:t>, zaradí voľbu nov</w:t>
      </w:r>
      <w:r>
        <w:rPr>
          <w:lang w:val="fr-FR"/>
        </w:rPr>
        <w:t>é</w:t>
      </w:r>
      <w:r>
        <w:t>ho člena rady na schôdzu nasledujúcu po najbližšej schôdzi národnej rady. V pr</w:t>
      </w:r>
      <w:r>
        <w:t>ípade subjektu, ktorý člena rady do funkcie nominoval, nominuje nov</w:t>
      </w:r>
      <w:r>
        <w:rPr>
          <w:lang w:val="fr-FR"/>
        </w:rPr>
        <w:t>é</w:t>
      </w:r>
      <w:r>
        <w:t xml:space="preserve">ho člena rady v lehote do 90  dní </w:t>
      </w:r>
      <w:r>
        <w:rPr>
          <w:lang w:val="pt-PT"/>
        </w:rPr>
        <w:t>odo d</w:t>
      </w:r>
      <w:r>
        <w:t>ňa doručenia oznámenia o existencii skutočnosti odôvodňujúcej predčasn</w:t>
      </w:r>
      <w:r>
        <w:rPr>
          <w:lang w:val="fr-FR"/>
        </w:rPr>
        <w:t xml:space="preserve">é </w:t>
      </w:r>
      <w:r>
        <w:t>skončenie výkonu funkcie člena rady.</w:t>
      </w:r>
    </w:p>
    <w:p w:rsidR="00701993" w:rsidRDefault="00701993">
      <w:pPr>
        <w:spacing w:line="276" w:lineRule="auto"/>
        <w:jc w:val="both"/>
      </w:pPr>
    </w:p>
    <w:p w:rsidR="00701993" w:rsidRDefault="009E70F7">
      <w:pPr>
        <w:spacing w:line="276" w:lineRule="auto"/>
        <w:jc w:val="both"/>
      </w:pPr>
      <w:r>
        <w:t>Ustanovenie odseku 7 v § 12 sa precizuj</w:t>
      </w:r>
      <w:r>
        <w:t xml:space="preserve">e prostredníctvom určenia, že národná rada vykonáva kompetencie výlučne vo vzťahu k členom rady, ktorých volí a odvoláva samotná národná </w:t>
      </w:r>
      <w:r>
        <w:rPr>
          <w:lang w:val="pt-PT"/>
        </w:rPr>
        <w:t>rada.</w:t>
      </w:r>
    </w:p>
    <w:p w:rsidR="00701993" w:rsidRDefault="00701993">
      <w:pPr>
        <w:spacing w:line="276" w:lineRule="auto"/>
        <w:jc w:val="both"/>
      </w:pPr>
    </w:p>
    <w:p w:rsidR="00701993" w:rsidRDefault="009E70F7">
      <w:pPr>
        <w:widowControl/>
        <w:spacing w:after="200" w:line="276" w:lineRule="auto"/>
        <w:jc w:val="both"/>
        <w:rPr>
          <w:u w:val="single"/>
        </w:rPr>
      </w:pPr>
      <w:r>
        <w:rPr>
          <w:u w:val="single"/>
        </w:rPr>
        <w:t>K bodom 44 a 45</w:t>
      </w:r>
    </w:p>
    <w:p w:rsidR="00701993" w:rsidRDefault="009E70F7">
      <w:pPr>
        <w:widowControl/>
        <w:spacing w:after="200" w:line="276" w:lineRule="auto"/>
        <w:jc w:val="both"/>
      </w:pPr>
      <w:r>
        <w:t>Predkladanou právnou úpravou sa navrhuje, aby v prípade, ak členovi rady, ktorý nie je volený ná</w:t>
      </w:r>
      <w:r>
        <w:t xml:space="preserve">rodnou radou, skončí </w:t>
      </w:r>
      <w:r>
        <w:rPr>
          <w:lang w:val="de-DE"/>
        </w:rPr>
        <w:t>funk</w:t>
      </w:r>
      <w:r>
        <w:t>čn</w:t>
      </w:r>
      <w:r>
        <w:rPr>
          <w:lang w:val="fr-FR"/>
        </w:rPr>
        <w:t xml:space="preserve">é </w:t>
      </w:r>
      <w:r>
        <w:t>obdobie z dôvodu odvolania z funkcie, subjekt, ktorý nominoval tohto člena rady, má zabezpečiť novú nomináciu člena do 90 dní od jeho odvolania.</w:t>
      </w:r>
    </w:p>
    <w:p w:rsidR="00701993" w:rsidRDefault="009E70F7">
      <w:pPr>
        <w:widowControl/>
        <w:spacing w:after="200" w:line="276" w:lineRule="auto"/>
        <w:jc w:val="both"/>
      </w:pPr>
      <w:r>
        <w:t>Návrh zákon zároveň počíta s možnosťou, že oprávnený subjekt nenominuje osobu na č</w:t>
      </w:r>
      <w:r>
        <w:t>lena rady v stanovenej lehote. V takom prípade zvolí chý</w:t>
      </w:r>
      <w:r>
        <w:rPr>
          <w:lang w:val="es-ES_tradnl"/>
        </w:rPr>
        <w:t>baj</w:t>
      </w:r>
      <w:r>
        <w:t>úceho člena rady národná rada, pričom zverejnenie výzvy zabezpečí prí</w:t>
      </w:r>
      <w:r>
        <w:rPr>
          <w:lang w:val="da-DK"/>
        </w:rPr>
        <w:t>slu</w:t>
      </w:r>
      <w:r>
        <w:t>šný výbor národnej rady do 30 dní od uplynutia lehoty na nominovanie člena rady.</w:t>
      </w:r>
    </w:p>
    <w:p w:rsidR="00701993" w:rsidRDefault="009E70F7">
      <w:pPr>
        <w:widowControl/>
        <w:spacing w:after="200" w:line="276" w:lineRule="auto"/>
        <w:jc w:val="both"/>
        <w:rPr>
          <w:u w:val="single"/>
        </w:rPr>
      </w:pPr>
      <w:r>
        <w:rPr>
          <w:u w:val="single"/>
        </w:rPr>
        <w:t>K bodu 46</w:t>
      </w:r>
    </w:p>
    <w:p w:rsidR="00701993" w:rsidRDefault="009E70F7">
      <w:pPr>
        <w:widowControl/>
        <w:spacing w:after="200" w:line="276" w:lineRule="auto"/>
        <w:jc w:val="both"/>
      </w:pPr>
      <w:r>
        <w:t>V nadväznosti na zvýšenie počtu č</w:t>
      </w:r>
      <w:r>
        <w:t>lenov rady sa navrhuje znížiť odmenu za výkon funkcie člena rady na polovicu.</w:t>
      </w:r>
    </w:p>
    <w:p w:rsidR="00701993" w:rsidRDefault="009E70F7">
      <w:pPr>
        <w:widowControl/>
        <w:spacing w:after="200" w:line="276" w:lineRule="auto"/>
        <w:jc w:val="both"/>
        <w:rPr>
          <w:u w:val="single"/>
        </w:rPr>
      </w:pPr>
      <w:r>
        <w:rPr>
          <w:u w:val="single"/>
        </w:rPr>
        <w:t>K bodu 47</w:t>
      </w:r>
    </w:p>
    <w:p w:rsidR="00701993" w:rsidRDefault="009E70F7">
      <w:pPr>
        <w:widowControl/>
        <w:spacing w:after="200" w:line="276" w:lineRule="auto"/>
        <w:jc w:val="both"/>
      </w:pPr>
      <w:r>
        <w:t>V súvislosti so zmenou spôsobu kreovania rady sa navrhuje doplniť do ustanovenia § 14 ods. 1 skutočnosť, že niektorí členovia rady sú nielen zvolení, ale aj nominovaní.</w:t>
      </w:r>
    </w:p>
    <w:p w:rsidR="00701993" w:rsidRDefault="009E70F7">
      <w:pPr>
        <w:widowControl/>
        <w:spacing w:after="200" w:line="276" w:lineRule="auto"/>
        <w:jc w:val="both"/>
        <w:rPr>
          <w:u w:val="single"/>
        </w:rPr>
      </w:pPr>
      <w:r>
        <w:rPr>
          <w:u w:val="single"/>
        </w:rPr>
        <w:t>K bodom 48 a 49</w:t>
      </w:r>
    </w:p>
    <w:p w:rsidR="00701993" w:rsidRDefault="009E70F7">
      <w:pPr>
        <w:widowControl/>
        <w:spacing w:after="200" w:line="276" w:lineRule="auto"/>
        <w:jc w:val="both"/>
      </w:pPr>
      <w:r>
        <w:t>Z dôvodu závažnosti dan</w:t>
      </w:r>
      <w:r>
        <w:rPr>
          <w:lang w:val="fr-FR"/>
        </w:rPr>
        <w:t>é</w:t>
      </w:r>
      <w:r>
        <w:t>ho rozhodovania sa popri štandardne požadovanej nadpolovičnej väčšine hlasov členov rady na úspešn</w:t>
      </w:r>
      <w:r>
        <w:rPr>
          <w:lang w:val="fr-FR"/>
        </w:rPr>
        <w:t xml:space="preserve">é </w:t>
      </w:r>
      <w:r>
        <w:t>prijatie uznesenia stanovuje, že na prijatie uznesenia o zvolení alebo odvolaní generálneho riaditeľa a prijatie uz</w:t>
      </w:r>
      <w:r>
        <w:t xml:space="preserve">nesenia o predĺžení </w:t>
      </w:r>
      <w:r>
        <w:rPr>
          <w:lang w:val="de-DE"/>
        </w:rPr>
        <w:t>funk</w:t>
      </w:r>
      <w:r>
        <w:t>čn</w:t>
      </w:r>
      <w:r>
        <w:rPr>
          <w:lang w:val="fr-FR"/>
        </w:rPr>
        <w:t>é</w:t>
      </w:r>
      <w:r>
        <w:t>ho obdobia generálneho riaditeľa je potrebná dvojtretinová väčšina všetký</w:t>
      </w:r>
      <w:r>
        <w:rPr>
          <w:lang w:val="de-DE"/>
        </w:rPr>
        <w:t xml:space="preserve">ch </w:t>
      </w:r>
      <w:r>
        <w:t>členov rady.</w:t>
      </w:r>
    </w:p>
    <w:p w:rsidR="00701993" w:rsidRDefault="009E70F7">
      <w:pPr>
        <w:widowControl/>
        <w:spacing w:after="200" w:line="276" w:lineRule="auto"/>
        <w:jc w:val="both"/>
      </w:pPr>
      <w:r>
        <w:t>V  odseku 4 ustanovenia § 14 sa vypúšťa stanovená dvojtretinová väčšina na prijatie uznesenia v prípade voľby a odvolania predsedu a podpred</w:t>
      </w:r>
      <w:r>
        <w:t>sedu rady, nakoľko bude postačovať nadpolovičná väčšina hlasov všetký</w:t>
      </w:r>
      <w:r>
        <w:rPr>
          <w:lang w:val="de-DE"/>
        </w:rPr>
        <w:t xml:space="preserve">ch </w:t>
      </w:r>
      <w:r>
        <w:t>členov rady upravená v odseku 3.</w:t>
      </w:r>
    </w:p>
    <w:p w:rsidR="00701993" w:rsidRDefault="009E70F7">
      <w:pPr>
        <w:widowControl/>
        <w:spacing w:after="200" w:line="276" w:lineRule="auto"/>
        <w:jc w:val="both"/>
      </w:pPr>
      <w:r>
        <w:t>Z dôvodu nadbytočnosti po presune kompetencie kreovania niektorý</w:t>
      </w:r>
      <w:r>
        <w:rPr>
          <w:lang w:val="de-DE"/>
        </w:rPr>
        <w:t xml:space="preserve">ch </w:t>
      </w:r>
      <w:r>
        <w:t>členov rady z národnej rady sa vypúšťa ustanovenie upravujúce predkladanie návrhu na</w:t>
      </w:r>
      <w:r>
        <w:t xml:space="preserve"> odvolanie generálneho riaditeľa prí</w:t>
      </w:r>
      <w:r>
        <w:rPr>
          <w:lang w:val="da-DK"/>
        </w:rPr>
        <w:t>slu</w:t>
      </w:r>
      <w:r>
        <w:t>šn</w:t>
      </w:r>
      <w:r>
        <w:rPr>
          <w:lang w:val="fr-FR"/>
        </w:rPr>
        <w:t>é</w:t>
      </w:r>
      <w:r>
        <w:t>mu výboru národnej rady.</w:t>
      </w:r>
    </w:p>
    <w:p w:rsidR="00701993" w:rsidRDefault="009E70F7">
      <w:pPr>
        <w:widowControl/>
        <w:spacing w:after="200" w:line="276" w:lineRule="auto"/>
        <w:jc w:val="both"/>
        <w:rPr>
          <w:u w:val="single"/>
        </w:rPr>
      </w:pPr>
      <w:r>
        <w:rPr>
          <w:u w:val="single"/>
        </w:rPr>
        <w:t xml:space="preserve">K bodu 50 </w:t>
      </w:r>
    </w:p>
    <w:p w:rsidR="00701993" w:rsidRDefault="009E70F7">
      <w:pPr>
        <w:widowControl/>
        <w:spacing w:after="200" w:line="276" w:lineRule="auto"/>
        <w:jc w:val="both"/>
      </w:pPr>
      <w:r>
        <w:lastRenderedPageBreak/>
        <w:t xml:space="preserve">Precizuje sa ustanovenie odseku 8 v § </w:t>
      </w:r>
      <w:r>
        <w:rPr>
          <w:lang w:val="de-DE"/>
        </w:rPr>
        <w:t>14, v</w:t>
      </w:r>
      <w:r>
        <w:t> zmysle ktor</w:t>
      </w:r>
      <w:r>
        <w:rPr>
          <w:lang w:val="fr-FR"/>
        </w:rPr>
        <w:t>é</w:t>
      </w:r>
      <w:r>
        <w:t>ho podrobnosti o činnosti rady upravuje rokovací poriadok rady.</w:t>
      </w:r>
    </w:p>
    <w:p w:rsidR="00701993" w:rsidRDefault="009E70F7">
      <w:pPr>
        <w:widowControl/>
        <w:spacing w:after="200" w:line="276" w:lineRule="auto"/>
        <w:jc w:val="both"/>
        <w:rPr>
          <w:u w:val="single"/>
        </w:rPr>
      </w:pPr>
      <w:r>
        <w:rPr>
          <w:u w:val="single"/>
        </w:rPr>
        <w:t xml:space="preserve">K bodu 51 </w:t>
      </w:r>
    </w:p>
    <w:p w:rsidR="00701993" w:rsidRDefault="009E70F7">
      <w:pPr>
        <w:widowControl/>
        <w:spacing w:after="200" w:line="276" w:lineRule="auto"/>
        <w:jc w:val="both"/>
      </w:pPr>
      <w:r>
        <w:t>Nakoľko sa popri rade a generálnom riaditeľ</w:t>
      </w:r>
      <w:r>
        <w:t>ovi navrhuje zriadenie aj ďalších orgánov RTVS, upravuje sa, ž</w:t>
      </w:r>
      <w:r>
        <w:rPr>
          <w:lang w:val="de-DE"/>
        </w:rPr>
        <w:t>e gener</w:t>
      </w:r>
      <w:r>
        <w:t>álny riaditeľ má právomoc rozhodovať v otázkach, ktor</w:t>
      </w:r>
      <w:r>
        <w:rPr>
          <w:lang w:val="fr-FR"/>
        </w:rPr>
        <w:t xml:space="preserve">é </w:t>
      </w:r>
      <w:r>
        <w:t>nie sú vyhraden</w:t>
      </w:r>
      <w:r>
        <w:rPr>
          <w:lang w:val="fr-FR"/>
        </w:rPr>
        <w:t xml:space="preserve">é </w:t>
      </w:r>
      <w:r>
        <w:rPr>
          <w:lang w:val="pt-PT"/>
        </w:rPr>
        <w:t>do v</w:t>
      </w:r>
      <w:r>
        <w:t>ýlučnej pôsobnosti nielen rady, ale všetkých ostatných orgánov RTVS.</w:t>
      </w:r>
    </w:p>
    <w:p w:rsidR="00701993" w:rsidRDefault="009E70F7">
      <w:pPr>
        <w:widowControl/>
        <w:spacing w:after="200" w:line="276" w:lineRule="auto"/>
        <w:jc w:val="both"/>
        <w:rPr>
          <w:u w:val="single"/>
        </w:rPr>
      </w:pPr>
      <w:r>
        <w:rPr>
          <w:u w:val="single"/>
        </w:rPr>
        <w:t>K bodu 52</w:t>
      </w:r>
    </w:p>
    <w:p w:rsidR="00701993" w:rsidRDefault="009E70F7">
      <w:pPr>
        <w:widowControl/>
        <w:spacing w:after="200" w:line="276" w:lineRule="auto"/>
        <w:jc w:val="both"/>
      </w:pPr>
      <w:r>
        <w:t>Navrhuje sa , aby zástupcami gen</w:t>
      </w:r>
      <w:r>
        <w:t>erálneho riaditeľa RTVS boli riaditeľ Slovensk</w:t>
      </w:r>
      <w:r>
        <w:rPr>
          <w:lang w:val="fr-FR"/>
        </w:rPr>
        <w:t>é</w:t>
      </w:r>
      <w:r>
        <w:t>ho rozhlasu a riaditeľ Slovenskej televízie.</w:t>
      </w:r>
    </w:p>
    <w:p w:rsidR="00701993" w:rsidRDefault="009E70F7">
      <w:pPr>
        <w:widowControl/>
        <w:spacing w:after="200" w:line="276" w:lineRule="auto"/>
        <w:jc w:val="both"/>
        <w:rPr>
          <w:u w:val="single"/>
        </w:rPr>
      </w:pPr>
      <w:r>
        <w:rPr>
          <w:u w:val="single"/>
        </w:rPr>
        <w:t xml:space="preserve">K bodu 53 </w:t>
      </w:r>
    </w:p>
    <w:p w:rsidR="00701993" w:rsidRDefault="009E70F7">
      <w:pPr>
        <w:widowControl/>
        <w:spacing w:after="200" w:line="276" w:lineRule="auto"/>
        <w:jc w:val="both"/>
      </w:pPr>
      <w:r>
        <w:t>Z dôvodu zmeny mechanizmu voľ</w:t>
      </w:r>
      <w:r>
        <w:t>by a</w:t>
      </w:r>
      <w:r>
        <w:t> odvolávania generálneho riaditeľa a presunu uvedenej kompetencie z národnej rady na radu sa navrhuje nahradiť pojem nár</w:t>
      </w:r>
      <w:r>
        <w:t>odná rada pojmom rada.</w:t>
      </w:r>
    </w:p>
    <w:p w:rsidR="00701993" w:rsidRDefault="009E70F7">
      <w:pPr>
        <w:widowControl/>
        <w:spacing w:after="200" w:line="276" w:lineRule="auto"/>
        <w:jc w:val="both"/>
        <w:rPr>
          <w:u w:val="single"/>
        </w:rPr>
      </w:pPr>
      <w:r>
        <w:rPr>
          <w:u w:val="single"/>
        </w:rPr>
        <w:t>K bodom 54 až 56</w:t>
      </w:r>
    </w:p>
    <w:p w:rsidR="00701993" w:rsidRDefault="009E70F7">
      <w:pPr>
        <w:widowControl/>
        <w:spacing w:after="200" w:line="276" w:lineRule="auto"/>
        <w:jc w:val="both"/>
      </w:pPr>
      <w:r>
        <w:t>Z dôvodu zriadenia vý</w:t>
      </w:r>
      <w:r>
        <w:rPr>
          <w:lang w:val="de-DE"/>
        </w:rPr>
        <w:t>konn</w:t>
      </w:r>
      <w:r>
        <w:rPr>
          <w:lang w:val="fr-FR"/>
        </w:rPr>
        <w:t>é</w:t>
      </w:r>
      <w:r>
        <w:t>ho výboru, ktorý má zabezpečiť efektívny výkon činností generálneho riaditeľa sa navrhuje, aby predtým, ako generálny riaditeľ predloží zásadn</w:t>
      </w:r>
      <w:r>
        <w:rPr>
          <w:lang w:val="fr-FR"/>
        </w:rPr>
        <w:t xml:space="preserve">é </w:t>
      </w:r>
      <w:r>
        <w:t xml:space="preserve">dokumenty rade, k nim zaujal svoje stanovisko </w:t>
      </w:r>
      <w:r>
        <w:t>priamo vý</w:t>
      </w:r>
      <w:r>
        <w:rPr>
          <w:lang w:val="de-DE"/>
        </w:rPr>
        <w:t>konn</w:t>
      </w:r>
      <w:r>
        <w:t>ý výbor.</w:t>
      </w:r>
    </w:p>
    <w:p w:rsidR="00701993" w:rsidRDefault="009E70F7">
      <w:pPr>
        <w:widowControl/>
        <w:spacing w:after="200" w:line="276" w:lineRule="auto"/>
        <w:jc w:val="both"/>
      </w:pPr>
      <w:r>
        <w:t>V  súvislosti s kreovaním vý</w:t>
      </w:r>
      <w:r>
        <w:rPr>
          <w:lang w:val="de-DE"/>
        </w:rPr>
        <w:t>konn</w:t>
      </w:r>
      <w:r>
        <w:rPr>
          <w:lang w:val="fr-FR"/>
        </w:rPr>
        <w:t>é</w:t>
      </w:r>
      <w:r>
        <w:t>ho výboru sa navrhuje, aby boli personálne návrhy členov vý</w:t>
      </w:r>
      <w:r>
        <w:rPr>
          <w:lang w:val="de-DE"/>
        </w:rPr>
        <w:t>konn</w:t>
      </w:r>
      <w:r>
        <w:rPr>
          <w:lang w:val="fr-FR"/>
        </w:rPr>
        <w:t>é</w:t>
      </w:r>
      <w:r>
        <w:t>ho výboru schválen</w:t>
      </w:r>
      <w:r>
        <w:rPr>
          <w:lang w:val="fr-FR"/>
        </w:rPr>
        <w:t xml:space="preserve">é </w:t>
      </w:r>
      <w:r>
        <w:t>radou, pričom predloženie návrhov je v kompetencii generálneho riaditeľ</w:t>
      </w:r>
      <w:r>
        <w:rPr>
          <w:lang w:val="it-IT"/>
        </w:rPr>
        <w:t>a.</w:t>
      </w:r>
    </w:p>
    <w:p w:rsidR="00701993" w:rsidRDefault="009E70F7">
      <w:pPr>
        <w:widowControl/>
        <w:spacing w:after="200" w:line="276" w:lineRule="auto"/>
        <w:jc w:val="both"/>
        <w:rPr>
          <w:u w:val="single"/>
        </w:rPr>
      </w:pPr>
      <w:r>
        <w:rPr>
          <w:u w:val="single"/>
        </w:rPr>
        <w:t>K bodu 57</w:t>
      </w:r>
    </w:p>
    <w:p w:rsidR="00701993" w:rsidRDefault="009E70F7">
      <w:pPr>
        <w:widowControl/>
        <w:spacing w:after="200" w:line="276" w:lineRule="auto"/>
        <w:jc w:val="both"/>
      </w:pPr>
      <w:r>
        <w:t>Navrhuje sa rozšíriť okruh ú</w:t>
      </w:r>
      <w:r>
        <w:rPr>
          <w:lang w:val="de-DE"/>
        </w:rPr>
        <w:t xml:space="preserve">loh </w:t>
      </w:r>
      <w:r>
        <w:rPr>
          <w:lang w:val="de-DE"/>
        </w:rPr>
        <w:t>gener</w:t>
      </w:r>
      <w:r>
        <w:t>álneho riaditeľa o </w:t>
      </w:r>
      <w:r>
        <w:rPr>
          <w:lang w:val="it-IT"/>
        </w:rPr>
        <w:t>person</w:t>
      </w:r>
      <w:r>
        <w:t>álne návrhy týkajúce sa vý</w:t>
      </w:r>
      <w:r>
        <w:rPr>
          <w:lang w:val="de-DE"/>
        </w:rPr>
        <w:t>konn</w:t>
      </w:r>
      <w:r>
        <w:rPr>
          <w:lang w:val="fr-FR"/>
        </w:rPr>
        <w:t>é</w:t>
      </w:r>
      <w:r>
        <w:t>ho výboru.</w:t>
      </w:r>
    </w:p>
    <w:p w:rsidR="00701993" w:rsidRDefault="009E70F7">
      <w:pPr>
        <w:widowControl/>
        <w:spacing w:after="200" w:line="276" w:lineRule="auto"/>
        <w:jc w:val="both"/>
        <w:rPr>
          <w:u w:val="single"/>
        </w:rPr>
      </w:pPr>
      <w:r>
        <w:rPr>
          <w:u w:val="single"/>
        </w:rPr>
        <w:t>K bodu 58</w:t>
      </w:r>
    </w:p>
    <w:p w:rsidR="00701993" w:rsidRDefault="009E70F7">
      <w:pPr>
        <w:widowControl/>
        <w:spacing w:after="200" w:line="276" w:lineRule="auto"/>
        <w:jc w:val="both"/>
      </w:pPr>
      <w:r>
        <w:rPr>
          <w:lang w:val="pt-PT"/>
        </w:rPr>
        <w:t>Legislat</w:t>
      </w:r>
      <w:r>
        <w:t>ívno-technická úprava ustanovenia.</w:t>
      </w:r>
    </w:p>
    <w:p w:rsidR="00701993" w:rsidRDefault="009E70F7">
      <w:pPr>
        <w:widowControl/>
        <w:spacing w:after="200" w:line="276" w:lineRule="auto"/>
        <w:jc w:val="both"/>
        <w:rPr>
          <w:u w:val="single"/>
        </w:rPr>
      </w:pPr>
      <w:r>
        <w:rPr>
          <w:u w:val="single"/>
        </w:rPr>
        <w:t>K bodom 59 a 66</w:t>
      </w:r>
    </w:p>
    <w:p w:rsidR="00701993" w:rsidRDefault="009E70F7">
      <w:pPr>
        <w:widowControl/>
        <w:spacing w:after="200" w:line="276" w:lineRule="auto"/>
        <w:jc w:val="both"/>
      </w:pPr>
      <w:r>
        <w:rPr>
          <w:lang w:val="pt-PT"/>
        </w:rPr>
        <w:t>Legislat</w:t>
      </w:r>
      <w:r>
        <w:t xml:space="preserve">ívno-technická úprava v dôsledku prechodu kompetencie voľby generálneho riaditeľa z národnej rady na radu. </w:t>
      </w:r>
      <w:r>
        <w:t>Zároveň sa rozširuje okruh funkcií, ktor</w:t>
      </w:r>
      <w:r>
        <w:rPr>
          <w:lang w:val="fr-FR"/>
        </w:rPr>
        <w:t xml:space="preserve">é </w:t>
      </w:r>
      <w:r>
        <w:t>nemôže vykonávať kandidát na generálneho riaditeľ</w:t>
      </w:r>
      <w:r>
        <w:rPr>
          <w:lang w:val="it-IT"/>
        </w:rPr>
        <w:t>a.</w:t>
      </w:r>
    </w:p>
    <w:p w:rsidR="00701993" w:rsidRDefault="009E70F7">
      <w:pPr>
        <w:widowControl/>
        <w:spacing w:after="200" w:line="276" w:lineRule="auto"/>
        <w:jc w:val="both"/>
        <w:rPr>
          <w:u w:val="single"/>
        </w:rPr>
      </w:pPr>
      <w:r>
        <w:rPr>
          <w:u w:val="single"/>
        </w:rPr>
        <w:t>K bodu 60</w:t>
      </w:r>
    </w:p>
    <w:p w:rsidR="00701993" w:rsidRDefault="009E70F7">
      <w:pPr>
        <w:widowControl/>
        <w:spacing w:after="200" w:line="276" w:lineRule="auto"/>
        <w:jc w:val="both"/>
      </w:pPr>
      <w:r>
        <w:t>Gramatická úprava ustanovenia.</w:t>
      </w:r>
    </w:p>
    <w:p w:rsidR="00701993" w:rsidRDefault="009E70F7">
      <w:pPr>
        <w:widowControl/>
        <w:spacing w:after="200" w:line="276" w:lineRule="auto"/>
        <w:jc w:val="both"/>
        <w:rPr>
          <w:u w:val="single"/>
        </w:rPr>
      </w:pPr>
      <w:r>
        <w:rPr>
          <w:u w:val="single"/>
        </w:rPr>
        <w:t>K bodom 61 a 63</w:t>
      </w:r>
    </w:p>
    <w:p w:rsidR="00701993" w:rsidRDefault="009E70F7">
      <w:pPr>
        <w:widowControl/>
        <w:spacing w:after="200" w:line="276" w:lineRule="auto"/>
        <w:jc w:val="both"/>
        <w:rPr>
          <w:u w:val="single"/>
        </w:rPr>
      </w:pPr>
      <w:r>
        <w:lastRenderedPageBreak/>
        <w:t>Navrhuje sa, aby na výkon funkcie generálneho riaditeľa vyžadovalo ukončen</w:t>
      </w:r>
      <w:r>
        <w:rPr>
          <w:lang w:val="fr-FR"/>
        </w:rPr>
        <w:t xml:space="preserve">é </w:t>
      </w:r>
      <w:r>
        <w:t>vysokoškolsk</w:t>
      </w:r>
      <w:r>
        <w:rPr>
          <w:lang w:val="fr-FR"/>
        </w:rPr>
        <w:t xml:space="preserve">é </w:t>
      </w:r>
      <w:r>
        <w:t>vzdelanie prv</w:t>
      </w:r>
      <w:r>
        <w:rPr>
          <w:lang w:val="fr-FR"/>
        </w:rPr>
        <w:t>é</w:t>
      </w:r>
      <w:r>
        <w:t>h</w:t>
      </w:r>
      <w:r>
        <w:t>o stupňa za podmienky, že budú naplnené ďalšie zá</w:t>
      </w:r>
      <w:r>
        <w:rPr>
          <w:lang w:val="de-DE"/>
        </w:rPr>
        <w:t>konn</w:t>
      </w:r>
      <w:r>
        <w:rPr>
          <w:lang w:val="fr-FR"/>
        </w:rPr>
        <w:t xml:space="preserve">é </w:t>
      </w:r>
      <w:r>
        <w:t xml:space="preserve">predpoklady.   </w:t>
      </w:r>
    </w:p>
    <w:p w:rsidR="00701993" w:rsidRDefault="009E70F7">
      <w:pPr>
        <w:widowControl/>
        <w:spacing w:after="200" w:line="276" w:lineRule="auto"/>
        <w:jc w:val="both"/>
        <w:rPr>
          <w:u w:val="single"/>
        </w:rPr>
      </w:pPr>
      <w:r>
        <w:rPr>
          <w:u w:val="single"/>
        </w:rPr>
        <w:t>K bodu 62</w:t>
      </w:r>
    </w:p>
    <w:p w:rsidR="00701993" w:rsidRDefault="009E70F7">
      <w:pPr>
        <w:widowControl/>
        <w:spacing w:after="200" w:line="276" w:lineRule="auto"/>
        <w:jc w:val="both"/>
      </w:pPr>
      <w:r>
        <w:t>V súvislosti so zmenou voľby generálneho riaditeľa a presunu tejto kompetencie z národnej rady na radu sa upravuje povinnosť kandidátov na generálneho riaditeľa predložiť nami</w:t>
      </w:r>
      <w:r>
        <w:t>esto údajov potrebných na vyžiadanie výpisu z registra trestov priamo výpis z registra trestov, nie starší ako tri mesiace, ku dňu predloženia prihlášky. Uveden</w:t>
      </w:r>
      <w:r>
        <w:rPr>
          <w:lang w:val="fr-FR"/>
        </w:rPr>
        <w:t xml:space="preserve">é </w:t>
      </w:r>
      <w:r>
        <w:t>vyplýva zo skutočnosti, že RTVS nie je oprávnená vyž</w:t>
      </w:r>
      <w:r>
        <w:rPr>
          <w:lang w:val="es-ES_tradnl"/>
        </w:rPr>
        <w:t>iada</w:t>
      </w:r>
      <w:r>
        <w:t>ť si výpis z registra trestov od Gener</w:t>
      </w:r>
      <w:r>
        <w:t>álnej prokuratúry Slovenskej republiky.</w:t>
      </w:r>
    </w:p>
    <w:p w:rsidR="00701993" w:rsidRDefault="009E70F7">
      <w:pPr>
        <w:widowControl/>
        <w:spacing w:after="200" w:line="276" w:lineRule="auto"/>
        <w:jc w:val="both"/>
        <w:rPr>
          <w:u w:val="single"/>
        </w:rPr>
      </w:pPr>
      <w:r>
        <w:rPr>
          <w:u w:val="single"/>
        </w:rPr>
        <w:t>K bodu 64</w:t>
      </w:r>
    </w:p>
    <w:p w:rsidR="00701993" w:rsidRDefault="009E70F7">
      <w:pPr>
        <w:widowControl/>
        <w:spacing w:after="200" w:line="276" w:lineRule="auto"/>
        <w:jc w:val="both"/>
      </w:pPr>
      <w:r>
        <w:t>V súlade so zákonom Národnej rady SR č. 270/1995 Z. z. o štátnom jazyku Slovenskej republiky v znení neskorších predpisov, podľa ktor</w:t>
      </w:r>
      <w:r>
        <w:rPr>
          <w:lang w:val="fr-FR"/>
        </w:rPr>
        <w:t>é</w:t>
      </w:r>
      <w:r>
        <w:t>ho sú orgány a právnick</w:t>
      </w:r>
      <w:r>
        <w:rPr>
          <w:lang w:val="fr-FR"/>
        </w:rPr>
        <w:t xml:space="preserve">é </w:t>
      </w:r>
      <w:r>
        <w:t>osoby v úradnom styku povinn</w:t>
      </w:r>
      <w:r>
        <w:rPr>
          <w:lang w:val="fr-FR"/>
        </w:rPr>
        <w:t xml:space="preserve">é </w:t>
      </w:r>
      <w:r>
        <w:t>prijať listinu v </w:t>
      </w:r>
      <w:r>
        <w:t>jazyku spĺňajú</w:t>
      </w:r>
      <w:r>
        <w:rPr>
          <w:lang w:val="pt-PT"/>
        </w:rPr>
        <w:t>com po</w:t>
      </w:r>
      <w:r>
        <w:t>žiadavku základnej zrozumiteľnosti z hľ</w:t>
      </w:r>
      <w:r>
        <w:rPr>
          <w:lang w:val="sv-SE"/>
        </w:rPr>
        <w:t xml:space="preserve">adiska </w:t>
      </w:r>
      <w:r>
        <w:t>štátneho jazyka (českom jazyku) sa navrhuje precizovať, že pri tomto druhu listín nie je potrebn</w:t>
      </w:r>
      <w:r>
        <w:rPr>
          <w:lang w:val="fr-FR"/>
        </w:rPr>
        <w:t>é</w:t>
      </w:r>
      <w:r>
        <w:t>, aby kandidát na generálneho riaditeľa predkladal k prihláške preložen</w:t>
      </w:r>
      <w:r>
        <w:rPr>
          <w:lang w:val="fr-FR"/>
        </w:rPr>
        <w:t xml:space="preserve">é </w:t>
      </w:r>
      <w:r>
        <w:t>doklady, ak sú v čes</w:t>
      </w:r>
      <w:r>
        <w:t>kom jazyku.</w:t>
      </w:r>
    </w:p>
    <w:p w:rsidR="00701993" w:rsidRDefault="009E70F7">
      <w:pPr>
        <w:widowControl/>
        <w:spacing w:after="200" w:line="276" w:lineRule="auto"/>
        <w:jc w:val="both"/>
        <w:rPr>
          <w:u w:val="single"/>
        </w:rPr>
      </w:pPr>
      <w:r>
        <w:rPr>
          <w:u w:val="single"/>
        </w:rPr>
        <w:t>K bodu 65</w:t>
      </w:r>
    </w:p>
    <w:p w:rsidR="00701993" w:rsidRDefault="009E70F7">
      <w:pPr>
        <w:widowControl/>
        <w:spacing w:after="200" w:line="276" w:lineRule="auto"/>
        <w:jc w:val="both"/>
      </w:pPr>
      <w:r>
        <w:t>Navrhuje sa, aby funkčn</w:t>
      </w:r>
      <w:r>
        <w:rPr>
          <w:lang w:val="fr-FR"/>
        </w:rPr>
        <w:t xml:space="preserve">é </w:t>
      </w:r>
      <w:r>
        <w:t>obdobie generálneho riaditeľa trvalo 6 rokov. Oproti pôvodnej úprave sa vypúšťa možnosť opätovn</w:t>
      </w:r>
      <w:r>
        <w:rPr>
          <w:lang w:val="fr-FR"/>
        </w:rPr>
        <w:t>é</w:t>
      </w:r>
      <w:r>
        <w:t xml:space="preserve">ho zvolenia do funkcie, avšak zavádza sa možnosť rady predĺžiť </w:t>
      </w:r>
      <w:r>
        <w:rPr>
          <w:lang w:val="de-DE"/>
        </w:rPr>
        <w:t>funk</w:t>
      </w:r>
      <w:r>
        <w:t>čn</w:t>
      </w:r>
      <w:r>
        <w:rPr>
          <w:lang w:val="fr-FR"/>
        </w:rPr>
        <w:t xml:space="preserve">é </w:t>
      </w:r>
      <w:r>
        <w:t xml:space="preserve">obdobie generálneho riaditeľa o ďalších 6 </w:t>
      </w:r>
      <w:r>
        <w:t xml:space="preserve">rokov. </w:t>
      </w:r>
    </w:p>
    <w:p w:rsidR="00701993" w:rsidRDefault="009E70F7">
      <w:pPr>
        <w:widowControl/>
        <w:spacing w:after="200" w:line="276" w:lineRule="auto"/>
        <w:jc w:val="both"/>
        <w:rPr>
          <w:u w:val="single"/>
        </w:rPr>
      </w:pPr>
      <w:r>
        <w:rPr>
          <w:u w:val="single"/>
        </w:rPr>
        <w:t>K bodu 67</w:t>
      </w:r>
    </w:p>
    <w:p w:rsidR="00701993" w:rsidRDefault="009E70F7">
      <w:pPr>
        <w:widowControl/>
        <w:spacing w:after="200" w:line="276" w:lineRule="auto"/>
        <w:jc w:val="both"/>
      </w:pPr>
      <w:r>
        <w:t>Ustanovenie upravuje výšku mesačnej mzdy generálneho riaditeľa a výšku odstupn</w:t>
      </w:r>
      <w:r>
        <w:rPr>
          <w:lang w:val="fr-FR"/>
        </w:rPr>
        <w:t>é</w:t>
      </w:r>
      <w:r>
        <w:t>ho pri skončení výkonu funkcie generálneho riaditeľa uplynutím funkčn</w:t>
      </w:r>
      <w:r>
        <w:rPr>
          <w:lang w:val="fr-FR"/>
        </w:rPr>
        <w:t>é</w:t>
      </w:r>
      <w:r>
        <w:t xml:space="preserve">ho obdobia. Navrhuje sa, aby bolo v kompetencii rady mesačnú mzdu generálneho riaditeľa </w:t>
      </w:r>
      <w:r>
        <w:t>svojím rozhodnutí</w:t>
      </w:r>
      <w:r>
        <w:rPr>
          <w:lang w:val="sv-SE"/>
        </w:rPr>
        <w:t>m skr</w:t>
      </w:r>
      <w:r>
        <w:t>átiť, najviac však o </w:t>
      </w:r>
      <w:r>
        <w:rPr>
          <w:lang w:val="it-IT"/>
        </w:rPr>
        <w:t xml:space="preserve">tri </w:t>
      </w:r>
      <w:r>
        <w:t>štvrtiny a najdlhšie na šesť po sebe nasledujúcich kalendárnych mesiacov, prič</w:t>
      </w:r>
      <w:r>
        <w:rPr>
          <w:lang w:val="da-DK"/>
        </w:rPr>
        <w:t>om s</w:t>
      </w:r>
      <w:r>
        <w:t>účasne rozhodne o tom, ž</w:t>
      </w:r>
      <w:r>
        <w:rPr>
          <w:lang w:val="de-DE"/>
        </w:rPr>
        <w:t>e gener</w:t>
      </w:r>
      <w:r>
        <w:t>álny riaditeľ neprijal opatrenia na dodržiavanie etick</w:t>
      </w:r>
      <w:r>
        <w:rPr>
          <w:lang w:val="fr-FR"/>
        </w:rPr>
        <w:t>é</w:t>
      </w:r>
      <w:r>
        <w:t>ho k</w:t>
      </w:r>
      <w:r>
        <w:rPr>
          <w:lang w:val="es-ES_tradnl"/>
        </w:rPr>
        <w:t>ó</w:t>
      </w:r>
      <w:r>
        <w:t>dexu a iných etických princípov navr</w:t>
      </w:r>
      <w:r>
        <w:t>hnut</w:t>
      </w:r>
      <w:r>
        <w:rPr>
          <w:lang w:val="fr-FR"/>
        </w:rPr>
        <w:t xml:space="preserve">é </w:t>
      </w:r>
      <w:r>
        <w:t>etickou komisiou. Ustanovenie navrhuje, že toto rozhodnutie rada môže prijať najskôr po márnom uplynutí lehoty na prijatie prí</w:t>
      </w:r>
      <w:r>
        <w:rPr>
          <w:lang w:val="da-DK"/>
        </w:rPr>
        <w:t>slu</w:t>
      </w:r>
      <w:r>
        <w:t>šn</w:t>
      </w:r>
      <w:r>
        <w:rPr>
          <w:lang w:val="fr-FR"/>
        </w:rPr>
        <w:t>é</w:t>
      </w:r>
      <w:r>
        <w:t>ho opatrenia a najneskô</w:t>
      </w:r>
      <w:r>
        <w:rPr>
          <w:lang w:val="pt-PT"/>
        </w:rPr>
        <w:t xml:space="preserve">r do </w:t>
      </w:r>
      <w:r>
        <w:t>šiestich mesiacov od márneho uplynutia lehoty na prijatie prí</w:t>
      </w:r>
      <w:r>
        <w:rPr>
          <w:lang w:val="da-DK"/>
        </w:rPr>
        <w:t>slu</w:t>
      </w:r>
      <w:r>
        <w:t>šn</w:t>
      </w:r>
      <w:r>
        <w:rPr>
          <w:lang w:val="fr-FR"/>
        </w:rPr>
        <w:t>é</w:t>
      </w:r>
      <w:r>
        <w:t>ho opatrenia. Oproti pô</w:t>
      </w:r>
      <w:r>
        <w:t>vodnej úprave sa vypúšťa zákaz vyplatenia odstupn</w:t>
      </w:r>
      <w:r>
        <w:rPr>
          <w:lang w:val="fr-FR"/>
        </w:rPr>
        <w:t>é</w:t>
      </w:r>
      <w:r>
        <w:t>ho v prípade opätovn</w:t>
      </w:r>
      <w:r>
        <w:rPr>
          <w:lang w:val="fr-FR"/>
        </w:rPr>
        <w:t>é</w:t>
      </w:r>
      <w:r>
        <w:t>ho zvolenia, nakoľko navrhovaná právna úprava možnosť opätovn</w:t>
      </w:r>
      <w:r>
        <w:rPr>
          <w:lang w:val="fr-FR"/>
        </w:rPr>
        <w:t>é</w:t>
      </w:r>
      <w:r>
        <w:t xml:space="preserve">ho zvolenia generálneho riaditeľa neupravuje. </w:t>
      </w:r>
    </w:p>
    <w:p w:rsidR="00701993" w:rsidRDefault="009E70F7">
      <w:pPr>
        <w:widowControl/>
        <w:spacing w:after="200" w:line="276" w:lineRule="auto"/>
        <w:jc w:val="both"/>
        <w:rPr>
          <w:u w:val="single"/>
        </w:rPr>
      </w:pPr>
      <w:r>
        <w:rPr>
          <w:u w:val="single"/>
        </w:rPr>
        <w:t>K bodu 68</w:t>
      </w:r>
    </w:p>
    <w:p w:rsidR="00701993" w:rsidRDefault="009E70F7">
      <w:pPr>
        <w:widowControl/>
        <w:spacing w:after="200" w:line="276" w:lineRule="auto"/>
        <w:jc w:val="both"/>
      </w:pPr>
      <w:r>
        <w:t>Návrh zákona stanovuje, ž</w:t>
      </w:r>
      <w:r>
        <w:rPr>
          <w:lang w:val="de-DE"/>
        </w:rPr>
        <w:t>e gener</w:t>
      </w:r>
      <w:r>
        <w:t>álneho riaditeľ</w:t>
      </w:r>
      <w:r>
        <w:rPr>
          <w:lang w:val="it-IT"/>
        </w:rPr>
        <w:t>a vol</w:t>
      </w:r>
      <w:r>
        <w:t>í rada na zákl</w:t>
      </w:r>
      <w:r>
        <w:t>ade verejn</w:t>
      </w:r>
      <w:r>
        <w:rPr>
          <w:lang w:val="fr-FR"/>
        </w:rPr>
        <w:t>é</w:t>
      </w:r>
      <w:r>
        <w:t>ho vypočutia. Súčasťou vypočutia je okrem prezentácie projektu riadenia a rozvoja verejnoprávneho vysielateľa aj odpovedanie na otázky položen</w:t>
      </w:r>
      <w:r>
        <w:rPr>
          <w:lang w:val="fr-FR"/>
        </w:rPr>
        <w:t xml:space="preserve">é </w:t>
      </w:r>
      <w:r>
        <w:t>kandidátovi radou. Verejn</w:t>
      </w:r>
      <w:r>
        <w:rPr>
          <w:lang w:val="fr-FR"/>
        </w:rPr>
        <w:t xml:space="preserve">é </w:t>
      </w:r>
      <w:r>
        <w:t>vypoč</w:t>
      </w:r>
      <w:r>
        <w:rPr>
          <w:lang w:val="nl-NL"/>
        </w:rPr>
        <w:t>utie m</w:t>
      </w:r>
      <w:r>
        <w:t xml:space="preserve">á byť </w:t>
      </w:r>
      <w:r>
        <w:rPr>
          <w:lang w:val="it-IT"/>
        </w:rPr>
        <w:t xml:space="preserve">za </w:t>
      </w:r>
      <w:r>
        <w:t>účelom informovania verejnosti vysielan</w:t>
      </w:r>
      <w:r>
        <w:rPr>
          <w:lang w:val="fr-FR"/>
        </w:rPr>
        <w:t xml:space="preserve">é </w:t>
      </w:r>
      <w:r>
        <w:t>naživo na web</w:t>
      </w:r>
      <w:r>
        <w:t>ovom sí</w:t>
      </w:r>
      <w:r>
        <w:rPr>
          <w:lang w:val="nl-NL"/>
        </w:rPr>
        <w:t>dle RTVS.</w:t>
      </w:r>
    </w:p>
    <w:p w:rsidR="00701993" w:rsidRDefault="009E70F7">
      <w:pPr>
        <w:widowControl/>
        <w:spacing w:after="200" w:line="276" w:lineRule="auto"/>
        <w:jc w:val="both"/>
        <w:rPr>
          <w:u w:val="single"/>
        </w:rPr>
      </w:pPr>
      <w:r>
        <w:rPr>
          <w:u w:val="single"/>
        </w:rPr>
        <w:lastRenderedPageBreak/>
        <w:t>K bodom 69 a 70</w:t>
      </w:r>
    </w:p>
    <w:p w:rsidR="00701993" w:rsidRDefault="009E70F7">
      <w:pPr>
        <w:widowControl/>
        <w:spacing w:after="200" w:line="276" w:lineRule="auto"/>
        <w:jc w:val="both"/>
      </w:pPr>
      <w:r>
        <w:t>V nadväznosti na presun kompetencie voľby generálneho riaditeľa na radu sa navrhuje primerane upraviť ustanovenia a namiesto prí</w:t>
      </w:r>
      <w:r>
        <w:rPr>
          <w:lang w:val="da-DK"/>
        </w:rPr>
        <w:t>slu</w:t>
      </w:r>
      <w:r>
        <w:t>šn</w:t>
      </w:r>
      <w:r>
        <w:rPr>
          <w:lang w:val="fr-FR"/>
        </w:rPr>
        <w:t>é</w:t>
      </w:r>
      <w:r>
        <w:t>ho výboru národnej rady uviesť radu. V súvislosti s povinnosťou zverejnenia výzvy na prih</w:t>
      </w:r>
      <w:r>
        <w:t>lásenie kandidátov sa navrhuje namiesto webov</w:t>
      </w:r>
      <w:r>
        <w:rPr>
          <w:lang w:val="fr-FR"/>
        </w:rPr>
        <w:t>é</w:t>
      </w:r>
      <w:r>
        <w:t>ho sídla národnej rady a </w:t>
      </w:r>
      <w:r>
        <w:rPr>
          <w:lang w:val="de-DE"/>
        </w:rPr>
        <w:t>denn</w:t>
      </w:r>
      <w:r>
        <w:t>íka celoštátnej periodickej tlače povinnosť zverejnenia prostredníctvom Tlačovej agentúry Slovenskej republiky.</w:t>
      </w:r>
    </w:p>
    <w:p w:rsidR="00701993" w:rsidRDefault="009E70F7">
      <w:pPr>
        <w:widowControl/>
        <w:spacing w:after="200" w:line="276" w:lineRule="auto"/>
        <w:jc w:val="both"/>
        <w:rPr>
          <w:u w:val="single"/>
        </w:rPr>
      </w:pPr>
      <w:r>
        <w:rPr>
          <w:u w:val="single"/>
        </w:rPr>
        <w:t>K bodu 71</w:t>
      </w:r>
    </w:p>
    <w:p w:rsidR="00701993" w:rsidRDefault="009E70F7">
      <w:pPr>
        <w:widowControl/>
        <w:spacing w:after="200" w:line="276" w:lineRule="auto"/>
        <w:jc w:val="both"/>
      </w:pPr>
      <w:r>
        <w:t>Navrhuje sa vypustenie ustanovenia z dôvodu neopodstatnenos</w:t>
      </w:r>
      <w:r>
        <w:t>ti vzhľadom na presun kompetencie v súvislosti s voľ</w:t>
      </w:r>
      <w:r>
        <w:t>bou gener</w:t>
      </w:r>
      <w:r>
        <w:t>álneho riaditeľ</w:t>
      </w:r>
      <w:r>
        <w:rPr>
          <w:lang w:val="nl-NL"/>
        </w:rPr>
        <w:t>a RTVS.</w:t>
      </w:r>
    </w:p>
    <w:p w:rsidR="00701993" w:rsidRDefault="009E70F7">
      <w:pPr>
        <w:widowControl/>
        <w:spacing w:after="200" w:line="276" w:lineRule="auto"/>
        <w:jc w:val="both"/>
        <w:rPr>
          <w:u w:val="single"/>
        </w:rPr>
      </w:pPr>
      <w:r>
        <w:rPr>
          <w:u w:val="single"/>
        </w:rPr>
        <w:t>K bodu 72</w:t>
      </w:r>
    </w:p>
    <w:p w:rsidR="00701993" w:rsidRDefault="009E70F7">
      <w:pPr>
        <w:widowControl/>
        <w:spacing w:after="200" w:line="276" w:lineRule="auto"/>
        <w:jc w:val="both"/>
      </w:pPr>
      <w:r>
        <w:t>Navrhuje sa, aby bolo hlasovanie o voľ</w:t>
      </w:r>
      <w:r>
        <w:t>be gener</w:t>
      </w:r>
      <w:r>
        <w:t>álneho riaditeľa verejn</w:t>
      </w:r>
      <w:r>
        <w:rPr>
          <w:lang w:val="fr-FR"/>
        </w:rPr>
        <w:t xml:space="preserve">é </w:t>
      </w:r>
      <w:r>
        <w:t>a uskutočnilo sa do piatich dní od verejn</w:t>
      </w:r>
      <w:r>
        <w:rPr>
          <w:lang w:val="fr-FR"/>
        </w:rPr>
        <w:t>é</w:t>
      </w:r>
      <w:r>
        <w:t xml:space="preserve">ho vypočutia všetkých prihlásených kandidátov. </w:t>
      </w:r>
      <w:r>
        <w:t xml:space="preserve">Kandidát, ktorý vo voľbe získa najmenej 10 hlasov členov rady, bude zvolený. </w:t>
      </w:r>
    </w:p>
    <w:p w:rsidR="00701993" w:rsidRDefault="009E70F7">
      <w:pPr>
        <w:widowControl/>
        <w:spacing w:after="200" w:line="276" w:lineRule="auto"/>
        <w:jc w:val="both"/>
        <w:rPr>
          <w:u w:val="single"/>
        </w:rPr>
      </w:pPr>
      <w:r>
        <w:rPr>
          <w:u w:val="single"/>
        </w:rPr>
        <w:t>K bodu 73</w:t>
      </w:r>
    </w:p>
    <w:p w:rsidR="00701993" w:rsidRDefault="009E70F7">
      <w:pPr>
        <w:widowControl/>
        <w:spacing w:after="200" w:line="276" w:lineRule="auto"/>
        <w:jc w:val="both"/>
      </w:pPr>
      <w:r>
        <w:t>Návrh na legislatívno-technickú úpravu a stanovenie lehoty na uskutočnenie opakovanej voľby generálneho riaditeľ</w:t>
      </w:r>
      <w:r>
        <w:rPr>
          <w:lang w:val="it-IT"/>
        </w:rPr>
        <w:t>a.</w:t>
      </w:r>
    </w:p>
    <w:p w:rsidR="00701993" w:rsidRDefault="009E70F7">
      <w:pPr>
        <w:widowControl/>
        <w:spacing w:after="200" w:line="276" w:lineRule="auto"/>
        <w:jc w:val="both"/>
        <w:rPr>
          <w:u w:val="single"/>
        </w:rPr>
      </w:pPr>
      <w:r>
        <w:rPr>
          <w:u w:val="single"/>
        </w:rPr>
        <w:t xml:space="preserve">K bodu 74 </w:t>
      </w:r>
    </w:p>
    <w:p w:rsidR="00701993" w:rsidRDefault="009E70F7">
      <w:pPr>
        <w:widowControl/>
        <w:spacing w:after="200" w:line="276" w:lineRule="auto"/>
        <w:jc w:val="both"/>
      </w:pPr>
      <w:r>
        <w:t>Štylistická úprava ustanovenia a úprava v </w:t>
      </w:r>
      <w:r>
        <w:t>súvislosti s presunom kompetencie voľby generálneho riaditeľa na radu.</w:t>
      </w:r>
    </w:p>
    <w:p w:rsidR="00701993" w:rsidRDefault="009E70F7">
      <w:pPr>
        <w:widowControl/>
        <w:spacing w:after="200" w:line="276" w:lineRule="auto"/>
        <w:jc w:val="both"/>
        <w:rPr>
          <w:u w:val="single"/>
        </w:rPr>
      </w:pPr>
      <w:r>
        <w:rPr>
          <w:u w:val="single"/>
        </w:rPr>
        <w:t xml:space="preserve">K bodu 75 </w:t>
      </w:r>
    </w:p>
    <w:p w:rsidR="00701993" w:rsidRDefault="009E70F7">
      <w:pPr>
        <w:widowControl/>
        <w:spacing w:after="200" w:line="276" w:lineRule="auto"/>
        <w:jc w:val="both"/>
      </w:pPr>
      <w:r>
        <w:t>Upravuje sa skončenie výkonu funkcie generálneho riaditeľa. Oproti platnej právnej úprave sa navrhuje špecifikovať okamih, v ktorom sa skončí výkon funkcie generálneho riadit</w:t>
      </w:r>
      <w:r>
        <w:t>eľa v prípade vzdania sa funkcie a odvolania z funkcie. Súčasne sa zavádza nový dôvod skončenia výkonu funkcie generálneho riaditeľa, t.j. samotným zánikom funkcie. Na základe skutočnosti, že predmetn</w:t>
      </w:r>
      <w:r>
        <w:rPr>
          <w:lang w:val="fr-FR"/>
        </w:rPr>
        <w:t xml:space="preserve">é </w:t>
      </w:r>
      <w:r>
        <w:t>ustanovenie upravuje závažn</w:t>
      </w:r>
      <w:r>
        <w:rPr>
          <w:lang w:val="fr-FR"/>
        </w:rPr>
        <w:t xml:space="preserve">é </w:t>
      </w:r>
      <w:r>
        <w:t>dôvody, keby má dôjsť obj</w:t>
      </w:r>
      <w:r>
        <w:t>ektívne k  zániku funkcie generálneho riaditeľa, navrhuje sa, aby nebolo potrebn</w:t>
      </w:r>
      <w:r>
        <w:rPr>
          <w:lang w:val="fr-FR"/>
        </w:rPr>
        <w:t xml:space="preserve">é </w:t>
      </w:r>
      <w:r>
        <w:t>v daných prípadoch odvolanie generálneho riaditeľa z funkcie zo strany rady, nakoľko k zániku funkcie dôjde automaticky. Navrhuje sa upraviť, že jedným z dôvodov zániku funkc</w:t>
      </w:r>
      <w:r>
        <w:t>ie generálneho riaditeľa, kedy nie je potrebn</w:t>
      </w:r>
      <w:r>
        <w:rPr>
          <w:lang w:val="fr-FR"/>
        </w:rPr>
        <w:t xml:space="preserve">é </w:t>
      </w:r>
      <w:r>
        <w:t>predchádzajúce odvolanie radou, je vykonávanie funkcie nezlučiteľnej s funkciou generálneho riaditeľa, a to aj po uplynutí 30 dní od jeho zvolenia do funkcie generálneho riaditeľ</w:t>
      </w:r>
      <w:r>
        <w:rPr>
          <w:lang w:val="it-IT"/>
        </w:rPr>
        <w:t>a. N</w:t>
      </w:r>
      <w:r>
        <w:t>ávrh zákona zavádza nový dô</w:t>
      </w:r>
      <w:r>
        <w:t>vod, kedy rada môže odvolať generálneho riaditeľa z funkcie, a </w:t>
      </w:r>
      <w:r>
        <w:rPr>
          <w:lang w:val="it-IT"/>
        </w:rPr>
        <w:t>to v</w:t>
      </w:r>
      <w:r>
        <w:t> prípade, že dozorná komisia najmenej trikrát za sebou neprijala súhlasn</w:t>
      </w:r>
      <w:r>
        <w:rPr>
          <w:lang w:val="fr-FR"/>
        </w:rPr>
        <w:t xml:space="preserve">é </w:t>
      </w:r>
      <w:r>
        <w:t>stanovisko k návrhu programov</w:t>
      </w:r>
      <w:r>
        <w:rPr>
          <w:lang w:val="fr-FR"/>
        </w:rPr>
        <w:t>é</w:t>
      </w:r>
      <w:r>
        <w:t>ho konceptu vysielania RTVS na prí</w:t>
      </w:r>
      <w:r>
        <w:rPr>
          <w:lang w:val="da-DK"/>
        </w:rPr>
        <w:t>slu</w:t>
      </w:r>
      <w:r>
        <w:t xml:space="preserve">šný rozpočtový rok. Zároveň </w:t>
      </w:r>
      <w:r>
        <w:rPr>
          <w:lang w:val="it-IT"/>
        </w:rPr>
        <w:t>sa d</w:t>
      </w:r>
      <w:r>
        <w:t>ôvod obligat</w:t>
      </w:r>
      <w:r>
        <w:rPr>
          <w:lang w:val="es-ES_tradnl"/>
        </w:rPr>
        <w:t>ó</w:t>
      </w:r>
      <w:r>
        <w:t>rne</w:t>
      </w:r>
      <w:r>
        <w:t>ho odvolania z funkcie generálneho riaditeľa radou z vybraných dôvodov nezlučiteľnosti funkcií podľa tohto zákona navrhuje stanoviť ako fakultatívny, t.j. rada sa bude môcť rozhodnúť, či generálneho riaditeľa odvolá alebo nie a upravuje sa fakultatívna mož</w:t>
      </w:r>
      <w:r>
        <w:t xml:space="preserve">nosť rady odvolať generálneho riaditeľa aj z dôvodu, že bol </w:t>
      </w:r>
      <w:r>
        <w:lastRenderedPageBreak/>
        <w:t xml:space="preserve">právoplatne odsúdený </w:t>
      </w:r>
      <w:r>
        <w:rPr>
          <w:lang w:val="it-IT"/>
        </w:rPr>
        <w:t>za in</w:t>
      </w:r>
      <w:r>
        <w:t>ý ako úmyselný trestný č</w:t>
      </w:r>
      <w:r>
        <w:t>in a v</w:t>
      </w:r>
      <w:r>
        <w:t>ýkon trestu odňatia slobody mu bol podmienečne odložený.</w:t>
      </w:r>
    </w:p>
    <w:p w:rsidR="00701993" w:rsidRDefault="009E70F7">
      <w:pPr>
        <w:widowControl/>
        <w:spacing w:after="200" w:line="276" w:lineRule="auto"/>
        <w:jc w:val="both"/>
      </w:pPr>
      <w:r>
        <w:t>V súvislosti s presunom kompetencie voľby generálneho riaditeľa na radu sa navrhuje</w:t>
      </w:r>
      <w:r>
        <w:t xml:space="preserve"> vypustenie odsekov 5 a 6 v ustanovení § </w:t>
      </w:r>
      <w:r>
        <w:rPr>
          <w:lang w:val="de-DE"/>
        </w:rPr>
        <w:t>18 z</w:t>
      </w:r>
      <w:r>
        <w:t> dôvodu neopodstatnenosti.</w:t>
      </w:r>
    </w:p>
    <w:p w:rsidR="00701993" w:rsidRDefault="009E70F7">
      <w:pPr>
        <w:widowControl/>
        <w:spacing w:after="200" w:line="276" w:lineRule="auto"/>
        <w:jc w:val="both"/>
        <w:rPr>
          <w:u w:val="single"/>
        </w:rPr>
      </w:pPr>
      <w:r>
        <w:rPr>
          <w:u w:val="single"/>
        </w:rPr>
        <w:t>K bodu 76</w:t>
      </w:r>
    </w:p>
    <w:p w:rsidR="00701993" w:rsidRDefault="009E70F7">
      <w:pPr>
        <w:widowControl/>
        <w:spacing w:after="200" w:line="276" w:lineRule="auto"/>
        <w:jc w:val="both"/>
      </w:pPr>
      <w:r>
        <w:t>Návrh zákona upravuje zriadenie dozornej komisie, ako nov</w:t>
      </w:r>
      <w:r>
        <w:rPr>
          <w:lang w:val="fr-FR"/>
        </w:rPr>
        <w:t>é</w:t>
      </w:r>
      <w:r>
        <w:t>ho orgánu, ktor</w:t>
      </w:r>
      <w:r>
        <w:rPr>
          <w:lang w:val="fr-FR"/>
        </w:rPr>
        <w:t>é</w:t>
      </w:r>
      <w:r>
        <w:t>ho úlohou bude dohliadať na riadne a účeln</w:t>
      </w:r>
      <w:r>
        <w:rPr>
          <w:lang w:val="fr-FR"/>
        </w:rPr>
        <w:t xml:space="preserve">é </w:t>
      </w:r>
      <w:r>
        <w:t>hospodárenie RTVS, nakladanie s jej majetkom a využívani</w:t>
      </w:r>
      <w:r>
        <w:t>e dostupný</w:t>
      </w:r>
      <w:r>
        <w:rPr>
          <w:lang w:val="sv-SE"/>
        </w:rPr>
        <w:t>ch finan</w:t>
      </w:r>
      <w:r>
        <w:t>čných prostriedkov. Do pôsobnosti novovzniknut</w:t>
      </w:r>
      <w:r>
        <w:rPr>
          <w:lang w:val="fr-FR"/>
        </w:rPr>
        <w:t>é</w:t>
      </w:r>
      <w:r>
        <w:t>ho orgá</w:t>
      </w:r>
      <w:r>
        <w:rPr>
          <w:lang w:val="fr-FR"/>
        </w:rPr>
        <w:t>nu patr</w:t>
      </w:r>
      <w:r>
        <w:t>í predkladanie návrhu vlastn</w:t>
      </w:r>
      <w:r>
        <w:rPr>
          <w:lang w:val="fr-FR"/>
        </w:rPr>
        <w:t>é</w:t>
      </w:r>
      <w:r>
        <w:t>ho rokovacieho poriadku rade; predkladanie stanoví</w:t>
      </w:r>
      <w:r>
        <w:rPr>
          <w:lang w:val="sv-SE"/>
        </w:rPr>
        <w:t>sk rade k</w:t>
      </w:r>
      <w:r>
        <w:t> návrhom týkajúcich sa rozpočtu, účtovnej závierky, tzv. zmluvy so štátom, výročnej správ</w:t>
      </w:r>
      <w:r>
        <w:t>y RTVS, podnikateľský</w:t>
      </w:r>
      <w:r>
        <w:rPr>
          <w:lang w:val="de-DE"/>
        </w:rPr>
        <w:t>ch z</w:t>
      </w:r>
      <w:r>
        <w:t>ámerov či prevodov vlastníctva, nájmov nehnuteľností a iný</w:t>
      </w:r>
      <w:r>
        <w:rPr>
          <w:lang w:val="de-DE"/>
        </w:rPr>
        <w:t>ch z</w:t>
      </w:r>
      <w:r>
        <w:t>áležitostí spojený</w:t>
      </w:r>
      <w:r>
        <w:rPr>
          <w:lang w:val="de-DE"/>
        </w:rPr>
        <w:t>ch s</w:t>
      </w:r>
      <w:r>
        <w:t> hospodárením verejnoprávneho vysielateľa; predkladanie rade plán svojej kontrolnej činnosti a in</w:t>
      </w:r>
      <w:r>
        <w:rPr>
          <w:lang w:val="fr-FR"/>
        </w:rPr>
        <w:t xml:space="preserve">é </w:t>
      </w:r>
      <w:r>
        <w:t>návrhy v súvislosti s hospodárením RTVS; vykonáv</w:t>
      </w:r>
      <w:r>
        <w:t>anie kontroly v sú</w:t>
      </w:r>
      <w:r>
        <w:rPr>
          <w:lang w:val="sv-SE"/>
        </w:rPr>
        <w:t>lade s</w:t>
      </w:r>
      <w:r>
        <w:t> plánom kontrolnej činnosti; oboznamovanie rady s výsledkami svojej kontrolnej činnosti a pod. Špecifickou úlohou dozornej komisie je overiť splnenie podmienok nominácií na člena rady za oblasť</w:t>
      </w:r>
      <w:r>
        <w:t xml:space="preserve"> ekon</w:t>
      </w:r>
      <w:r>
        <w:rPr>
          <w:lang w:val="es-ES_tradnl"/>
        </w:rPr>
        <w:t>ó</w:t>
      </w:r>
      <w:r>
        <w:rPr>
          <w:lang w:val="fr-FR"/>
        </w:rPr>
        <w:t>mie, pr</w:t>
      </w:r>
      <w:r>
        <w:t xml:space="preserve">áva, za oblasť </w:t>
      </w:r>
      <w:r>
        <w:t>ochrany zá</w:t>
      </w:r>
      <w:r>
        <w:t>ujmov národnostný</w:t>
      </w:r>
      <w:r>
        <w:rPr>
          <w:lang w:val="de-DE"/>
        </w:rPr>
        <w:t>ch men</w:t>
      </w:r>
      <w:r>
        <w:t>šín</w:t>
      </w:r>
      <w:r>
        <w:rPr>
          <w:rFonts w:ascii="Arial" w:hAnsi="Arial"/>
          <w:sz w:val="20"/>
          <w:szCs w:val="20"/>
        </w:rPr>
        <w:t xml:space="preserve"> </w:t>
      </w:r>
      <w:r>
        <w:t xml:space="preserve">a etnických skupín žijúcich na území Slovenskej republiky, za oblasť ochrany záujmov osôb so zdravotným postihnutím, oblasť ochrany záujmov občianskej spoločnosti, za oblasť športu, </w:t>
      </w:r>
      <w:r>
        <w:t>registrovaných cirkví a náboženských spoločnost</w:t>
      </w:r>
      <w:r>
        <w:t xml:space="preserve">í, združení samosprávnych krajov, miest a obcí, novinárskej profesie </w:t>
      </w:r>
      <w:r>
        <w:rPr>
          <w:lang w:val="it-IT"/>
        </w:rPr>
        <w:t>a ur</w:t>
      </w:r>
      <w:r>
        <w:t>čiť žrebom člena rady v prípade, ak zástupcovia registrovaných cirkví a náboženských spoločností, reprezentatívnych záujmových združení právnických osôb združujúcich samosprávne kraje</w:t>
      </w:r>
      <w:r>
        <w:t>, mestá alebo obce a zástupcovia reprezentatívnych vý</w:t>
      </w:r>
      <w:r>
        <w:rPr>
          <w:lang w:val="de-DE"/>
        </w:rPr>
        <w:t>konn</w:t>
      </w:r>
      <w:r>
        <w:t>ých orgánov samoregulácie na ochranu novinárskej etiky nominujú viac ako jednu osobu za člena rady.</w:t>
      </w:r>
    </w:p>
    <w:p w:rsidR="00701993" w:rsidRDefault="009E70F7">
      <w:pPr>
        <w:widowControl/>
        <w:spacing w:after="200" w:line="276" w:lineRule="auto"/>
        <w:jc w:val="both"/>
      </w:pPr>
      <w:r>
        <w:t xml:space="preserve">Nakoľko členovia dozornej komisie majú </w:t>
      </w:r>
      <w:r>
        <w:rPr>
          <w:lang w:val="it-IT"/>
        </w:rPr>
        <w:t>opr</w:t>
      </w:r>
      <w:r>
        <w:t xml:space="preserve">ávnenie nahliadať </w:t>
      </w:r>
      <w:r>
        <w:rPr>
          <w:lang w:val="pt-PT"/>
        </w:rPr>
        <w:t>do v</w:t>
      </w:r>
      <w:r>
        <w:t>šetký</w:t>
      </w:r>
      <w:r>
        <w:rPr>
          <w:lang w:val="de-DE"/>
        </w:rPr>
        <w:t xml:space="preserve">ch </w:t>
      </w:r>
      <w:r>
        <w:t>účtovných, ekonomický</w:t>
      </w:r>
      <w:r>
        <w:rPr>
          <w:lang w:val="de-DE"/>
        </w:rPr>
        <w:t>ch, fi</w:t>
      </w:r>
      <w:r>
        <w:rPr>
          <w:lang w:val="de-DE"/>
        </w:rPr>
        <w:t>nan</w:t>
      </w:r>
      <w:r>
        <w:t>čný</w:t>
      </w:r>
      <w:r>
        <w:rPr>
          <w:lang w:val="de-DE"/>
        </w:rPr>
        <w:t>ch a</w:t>
      </w:r>
      <w:r>
        <w:t> iných dokladov, sú povinní zachovávať mlčanlivosť o skutočnostiach, ktor</w:t>
      </w:r>
      <w:r>
        <w:rPr>
          <w:lang w:val="fr-FR"/>
        </w:rPr>
        <w:t xml:space="preserve">é </w:t>
      </w:r>
      <w:r>
        <w:t xml:space="preserve">sa dozvedeli pri tejto činnosti. Povinnosť mlčanlivosti sa nevzťahuje na zistenia v súvislosti s výsledkami vlastnej činnosti, o ktorých majú oboznamovať radu. Rokovania, </w:t>
      </w:r>
      <w:r>
        <w:t>ktorých podrobnosti upravuje rokovací poriadok dozornej komisie, sú neverejn</w:t>
      </w:r>
      <w:r>
        <w:rPr>
          <w:lang w:val="fr-FR"/>
        </w:rPr>
        <w:t>é</w:t>
      </w:r>
      <w:r>
        <w:t>. Navrhuje sa, aby s cieľom zabezpečenia informovanosti o relevantných skutočnostiach mali členovia dozornej komisie právo zúčastňovať sa na všetkých rokovaniach rady bez rozdielu</w:t>
      </w:r>
      <w:r>
        <w:t>.</w:t>
      </w:r>
    </w:p>
    <w:p w:rsidR="00701993" w:rsidRDefault="009E70F7">
      <w:pPr>
        <w:widowControl/>
        <w:spacing w:after="200" w:line="276" w:lineRule="auto"/>
        <w:jc w:val="both"/>
      </w:pPr>
      <w:r>
        <w:t>Dozorná komisia má pozostávať z 3 členov, dvoch odborníkov z oblasti ekon</w:t>
      </w:r>
      <w:r>
        <w:rPr>
          <w:lang w:val="es-ES_tradnl"/>
        </w:rPr>
        <w:t>ó</w:t>
      </w:r>
      <w:r>
        <w:t>mie a jedn</w:t>
      </w:r>
      <w:r>
        <w:rPr>
          <w:lang w:val="fr-FR"/>
        </w:rPr>
        <w:t>é</w:t>
      </w:r>
      <w:r>
        <w:t>ho odborníka v oblastí práva, ktorých na základe predchádzajúceho verejn</w:t>
      </w:r>
      <w:r>
        <w:rPr>
          <w:lang w:val="fr-FR"/>
        </w:rPr>
        <w:t>é</w:t>
      </w:r>
      <w:r>
        <w:t xml:space="preserve">ho vypočutia volí a odvoláva rada. Predpokladmi na výkon funkcie sú spôsobilosť na právne úkony </w:t>
      </w:r>
      <w:r>
        <w:t>v plnom rozsahu a bezúhonnosť. Na člena dozornej komisie sa primerane vzťahujú ustanovenia o nezlučiteľnosti funkcií a vybraný</w:t>
      </w:r>
      <w:r>
        <w:rPr>
          <w:lang w:val="de-DE"/>
        </w:rPr>
        <w:t xml:space="preserve">ch </w:t>
      </w:r>
      <w:r>
        <w:t xml:space="preserve">činností, pričom každú zmenu skutočností je člen dozornej komisie povinný oznámiť predsedovi rady. Členstvo v dozornej komisii </w:t>
      </w:r>
      <w:r>
        <w:t>je nezastupiteľn</w:t>
      </w:r>
      <w:r>
        <w:rPr>
          <w:lang w:val="fr-FR"/>
        </w:rPr>
        <w:t xml:space="preserve">é </w:t>
      </w:r>
      <w:r>
        <w:t>a funkcia má byť vykoná</w:t>
      </w:r>
      <w:r>
        <w:rPr>
          <w:lang w:val="nl-NL"/>
        </w:rPr>
        <w:t>van</w:t>
      </w:r>
      <w:r>
        <w:t xml:space="preserve">á </w:t>
      </w:r>
      <w:r>
        <w:rPr>
          <w:lang w:val="it-IT"/>
        </w:rPr>
        <w:t>nestranne,</w:t>
      </w:r>
      <w:r>
        <w:t> bez uprednostňovania osobn</w:t>
      </w:r>
      <w:r>
        <w:rPr>
          <w:lang w:val="fr-FR"/>
        </w:rPr>
        <w:t>é</w:t>
      </w:r>
      <w:r>
        <w:t>ho záujmu pred verejným záujmom.</w:t>
      </w:r>
    </w:p>
    <w:p w:rsidR="00701993" w:rsidRDefault="009E70F7">
      <w:pPr>
        <w:widowControl/>
        <w:spacing w:after="200" w:line="276" w:lineRule="auto"/>
        <w:jc w:val="both"/>
      </w:pPr>
      <w:r>
        <w:lastRenderedPageBreak/>
        <w:t>Stanovuje sa šesťročn</w:t>
      </w:r>
      <w:r>
        <w:rPr>
          <w:lang w:val="fr-FR"/>
        </w:rPr>
        <w:t xml:space="preserve">é </w:t>
      </w:r>
      <w:r>
        <w:rPr>
          <w:lang w:val="de-DE"/>
        </w:rPr>
        <w:t>funk</w:t>
      </w:r>
      <w:r>
        <w:t>čn</w:t>
      </w:r>
      <w:r>
        <w:rPr>
          <w:lang w:val="fr-FR"/>
        </w:rPr>
        <w:t xml:space="preserve">é </w:t>
      </w:r>
      <w:r>
        <w:t>obdobie pre člena dozornej komisie s dvojročným rotačným syst</w:t>
      </w:r>
      <w:r>
        <w:rPr>
          <w:lang w:val="fr-FR"/>
        </w:rPr>
        <w:t>é</w:t>
      </w:r>
      <w:r>
        <w:t>mom. Navrhuje sa, že osoba môže byť zvolená do</w:t>
      </w:r>
      <w:r>
        <w:t xml:space="preserve"> funkcie najviac v dvoch po sebe nasledujúcich funkčných obdobiach a </w:t>
      </w:r>
      <w:r>
        <w:rPr>
          <w:lang w:val="de-DE"/>
        </w:rPr>
        <w:t>funk</w:t>
      </w:r>
      <w:r>
        <w:t>čn</w:t>
      </w:r>
      <w:r>
        <w:rPr>
          <w:lang w:val="fr-FR"/>
        </w:rPr>
        <w:t xml:space="preserve">é </w:t>
      </w:r>
      <w:r>
        <w:t xml:space="preserve">obdobie začína plynúť </w:t>
      </w:r>
      <w:r>
        <w:rPr>
          <w:lang w:val="pt-PT"/>
        </w:rPr>
        <w:t>odo d</w:t>
      </w:r>
      <w:r>
        <w:t>ňa nasledujúceho po skončení výkonu funkcie člena dozornej komisie, na ktor</w:t>
      </w:r>
      <w:r>
        <w:rPr>
          <w:lang w:val="fr-FR"/>
        </w:rPr>
        <w:t>é</w:t>
      </w:r>
      <w:r>
        <w:t xml:space="preserve">ho miesto bol zvolený, najskôr však odo dňa jeho zvolenia radou. Ak nastane </w:t>
      </w:r>
      <w:r>
        <w:t>situá</w:t>
      </w:r>
      <w:r>
        <w:rPr>
          <w:lang w:val="es-ES_tradnl"/>
        </w:rPr>
        <w:t xml:space="preserve">cia, </w:t>
      </w:r>
      <w:r>
        <w:t>že sa členstvo v dozornej komisii skončí pred uplynutím funkčn</w:t>
      </w:r>
      <w:r>
        <w:rPr>
          <w:lang w:val="fr-FR"/>
        </w:rPr>
        <w:t>é</w:t>
      </w:r>
      <w:r>
        <w:t>ho obdobia, nový člen dozornej komisie je v tomto prípade zvolený na zvyšok funkčn</w:t>
      </w:r>
      <w:r>
        <w:rPr>
          <w:lang w:val="fr-FR"/>
        </w:rPr>
        <w:t>é</w:t>
      </w:r>
      <w:r>
        <w:t>ho obdobia toho člena dozornej komisie, ktor</w:t>
      </w:r>
      <w:r>
        <w:rPr>
          <w:lang w:val="fr-FR"/>
        </w:rPr>
        <w:t>é</w:t>
      </w:r>
      <w:r>
        <w:t>ho vo funkcii nahradil. Návrh zákona počíta aj s možnos</w:t>
      </w:r>
      <w:r>
        <w:t>ťou, že výkon funkcie skončí všetkým členom dozornej komisie súčasne. V takom prípade na prvom zasadnutí po zvolení všetký</w:t>
      </w:r>
      <w:r>
        <w:rPr>
          <w:lang w:val="de-DE"/>
        </w:rPr>
        <w:t xml:space="preserve">ch </w:t>
      </w:r>
      <w:r>
        <w:t>členov dozornej komisie si noví členovia dozornej komisie určia žrebom jedn</w:t>
      </w:r>
      <w:r>
        <w:rPr>
          <w:lang w:val="fr-FR"/>
        </w:rPr>
        <w:t>é</w:t>
      </w:r>
      <w:r>
        <w:t>ho člena dozornej komisie, ktor</w:t>
      </w:r>
      <w:r>
        <w:rPr>
          <w:lang w:val="fr-FR"/>
        </w:rPr>
        <w:t>é</w:t>
      </w:r>
      <w:r>
        <w:t>ho funkčn</w:t>
      </w:r>
      <w:r>
        <w:rPr>
          <w:lang w:val="fr-FR"/>
        </w:rPr>
        <w:t xml:space="preserve">é </w:t>
      </w:r>
      <w:r>
        <w:t>obdobie je d</w:t>
      </w:r>
      <w:r>
        <w:t>va roky a jedn</w:t>
      </w:r>
      <w:r>
        <w:rPr>
          <w:lang w:val="fr-FR"/>
        </w:rPr>
        <w:t>é</w:t>
      </w:r>
      <w:r>
        <w:t>ho člena dozornej komisie, ktor</w:t>
      </w:r>
      <w:r>
        <w:rPr>
          <w:lang w:val="fr-FR"/>
        </w:rPr>
        <w:t>é</w:t>
      </w:r>
      <w:r>
        <w:t>ho funkčn</w:t>
      </w:r>
      <w:r>
        <w:rPr>
          <w:lang w:val="fr-FR"/>
        </w:rPr>
        <w:t xml:space="preserve">é </w:t>
      </w:r>
      <w:r>
        <w:t xml:space="preserve">obdobie je štyri roky, aby bol zachovaný navrhovaný </w:t>
      </w:r>
      <w:r>
        <w:rPr>
          <w:lang w:val="it-IT"/>
        </w:rPr>
        <w:t>rota</w:t>
      </w:r>
      <w:r>
        <w:t>čný syst</w:t>
      </w:r>
      <w:r>
        <w:rPr>
          <w:lang w:val="fr-FR"/>
        </w:rPr>
        <w:t>é</w:t>
      </w:r>
      <w:r>
        <w:t>m.</w:t>
      </w:r>
    </w:p>
    <w:p w:rsidR="00701993" w:rsidRDefault="009E70F7">
      <w:pPr>
        <w:widowControl/>
        <w:spacing w:after="200" w:line="276" w:lineRule="auto"/>
        <w:jc w:val="both"/>
      </w:pPr>
      <w:r>
        <w:t>Členovi dozornej komisie sa skončí členstvo v dozornej komisii obdobne ako členovi rady, t.j. uplynutím funkčn</w:t>
      </w:r>
      <w:r>
        <w:rPr>
          <w:lang w:val="fr-FR"/>
        </w:rPr>
        <w:t>é</w:t>
      </w:r>
      <w:r>
        <w:t>ho obdobia, vzdaním</w:t>
      </w:r>
      <w:r>
        <w:t xml:space="preserve"> sa funkcie, odvolaním  funkcie, zánikom funkcie a smrťou. Fakultatívnymi dôvodmi na odvolanie člena dozornej komisie radou sú výkon funkcie alebo činnosti nezlučiteľnej s funkciou člena dozornej komisie podľa tohto zákona, aj situácia, ak bol člen dozorne</w:t>
      </w:r>
      <w:r>
        <w:t xml:space="preserve">j komisie právoplatne odsúdený </w:t>
      </w:r>
      <w:r>
        <w:rPr>
          <w:lang w:val="it-IT"/>
        </w:rPr>
        <w:t>za in</w:t>
      </w:r>
      <w:r>
        <w:t>ý ako úmyselný trestný č</w:t>
      </w:r>
      <w:r>
        <w:t>in a v</w:t>
      </w:r>
      <w:r>
        <w:t>ýkon trestu odňatia slobody mu bol podmienečne odložený alebo nečinnosť vo funkcii po dobu dlhšiu ako tri po sebe nasledujúce kalendárne mesiace. Právoplatn</w:t>
      </w:r>
      <w:r>
        <w:rPr>
          <w:lang w:val="fr-FR"/>
        </w:rPr>
        <w:t xml:space="preserve">é </w:t>
      </w:r>
      <w:r>
        <w:t>odsúdenie za úmyselný trestný či</w:t>
      </w:r>
      <w:r>
        <w:t>n alebo čin, pri ktorom výkon trestu nebol podmienečne odložený, obmedzenie spôsobilosti na právne úkony a výkon funkcie nezlučiteľnej s funkciou člena dozornej komisie sú v zmysle predkladan</w:t>
      </w:r>
      <w:r>
        <w:rPr>
          <w:lang w:val="fr-FR"/>
        </w:rPr>
        <w:t>é</w:t>
      </w:r>
      <w:r>
        <w:t>ho návrhu zákona dôvodmi na zánik funkcie člena dozornej komisie</w:t>
      </w:r>
      <w:r>
        <w:t>.</w:t>
      </w:r>
    </w:p>
    <w:p w:rsidR="00701993" w:rsidRDefault="009E70F7">
      <w:pPr>
        <w:widowControl/>
        <w:spacing w:after="200" w:line="276" w:lineRule="auto"/>
        <w:jc w:val="both"/>
      </w:pPr>
      <w:r>
        <w:t>Člen dozornej komisie, ktor</w:t>
      </w:r>
      <w:r>
        <w:rPr>
          <w:lang w:val="fr-FR"/>
        </w:rPr>
        <w:t>é</w:t>
      </w:r>
      <w:r>
        <w:t xml:space="preserve">ho výkon funkcie je považovaný </w:t>
      </w:r>
      <w:r>
        <w:rPr>
          <w:lang w:val="it-IT"/>
        </w:rPr>
        <w:t>za in</w:t>
      </w:r>
      <w:r>
        <w:t>ý úkon všeobecnom záujme, má v zmysle predložen</w:t>
      </w:r>
      <w:r>
        <w:rPr>
          <w:lang w:val="fr-FR"/>
        </w:rPr>
        <w:t>é</w:t>
      </w:r>
      <w:r>
        <w:t>ho návrhu zákona nárok na odmenu vo výške priemernej nominálnej mesačnej mzdy zamestnanca v hospodárstve Slovenskej republiky zverejnenej Štat</w:t>
      </w:r>
      <w:r>
        <w:t>istickým úradom Slovenskej republiky za predchádzajúci kalendárny rok a </w:t>
      </w:r>
      <w:r>
        <w:rPr>
          <w:lang w:val="nl-NL"/>
        </w:rPr>
        <w:t>tie</w:t>
      </w:r>
      <w:r>
        <w:t>ž nárok na cestovn</w:t>
      </w:r>
      <w:r>
        <w:rPr>
          <w:lang w:val="fr-FR"/>
        </w:rPr>
        <w:t xml:space="preserve">é </w:t>
      </w:r>
      <w:r>
        <w:t>náhrady.</w:t>
      </w:r>
    </w:p>
    <w:p w:rsidR="00701993" w:rsidRDefault="009E70F7">
      <w:pPr>
        <w:widowControl/>
        <w:spacing w:after="200" w:line="276" w:lineRule="auto"/>
        <w:jc w:val="both"/>
      </w:pPr>
      <w:r>
        <w:t>Okrem uveden</w:t>
      </w:r>
      <w:r>
        <w:rPr>
          <w:lang w:val="fr-FR"/>
        </w:rPr>
        <w:t>é</w:t>
      </w:r>
      <w:r>
        <w:t>ho sa tiež navrhuje zriadiť etickú komisiu ako nový, nezávislý orgán dohliadajúci na dodržiavanie etických a právnych noriem novinárskej pr</w:t>
      </w:r>
      <w:r>
        <w:t>áce v RTVS. Jej hlavným cieľom je chrániť slobodu prejavu redaktorov a ďalších zamestnancov pred vonkajšími i vnú</w:t>
      </w:r>
      <w:r>
        <w:rPr>
          <w:lang w:val="it-IT"/>
        </w:rPr>
        <w:t>torn</w:t>
      </w:r>
      <w:r>
        <w:t>ými tlakmi, vytvárať im optimálne pracovn</w:t>
      </w:r>
      <w:r>
        <w:rPr>
          <w:lang w:val="fr-FR"/>
        </w:rPr>
        <w:t xml:space="preserve">é </w:t>
      </w:r>
      <w:r>
        <w:t>podmienky potrebn</w:t>
      </w:r>
      <w:r>
        <w:rPr>
          <w:lang w:val="fr-FR"/>
        </w:rPr>
        <w:t xml:space="preserve">é </w:t>
      </w:r>
      <w:r>
        <w:t>pre nezávislú žurnalistiku a tvorbu programov, a tiež posilniť dôveru verejno</w:t>
      </w:r>
      <w:r>
        <w:t xml:space="preserve">sti v zodpovedný prístup RTVS k otázkam dodržiavania profesijnej etiky. </w:t>
      </w:r>
    </w:p>
    <w:p w:rsidR="00701993" w:rsidRDefault="009E70F7">
      <w:pPr>
        <w:widowControl/>
        <w:spacing w:after="200" w:line="276" w:lineRule="auto"/>
        <w:jc w:val="both"/>
      </w:pPr>
      <w:r>
        <w:t>Podobn</w:t>
      </w:r>
      <w:r>
        <w:rPr>
          <w:lang w:val="fr-FR"/>
        </w:rPr>
        <w:t xml:space="preserve">é </w:t>
      </w:r>
      <w:r>
        <w:t>inštitúcie fungujú v zahraničí, napr. vo Šv</w:t>
      </w:r>
      <w:r>
        <w:rPr>
          <w:lang w:val="fr-FR"/>
        </w:rPr>
        <w:t>é</w:t>
      </w:r>
      <w:r>
        <w:t xml:space="preserve">dsku a Írsku funguje tlačový </w:t>
      </w:r>
      <w:r>
        <w:rPr>
          <w:lang w:val="nl-NL"/>
        </w:rPr>
        <w:t xml:space="preserve">ombudsman na </w:t>
      </w:r>
      <w:r>
        <w:t>štátnej úrovni, v iných krajinách majú vlastných ombudsmanov jednotliv</w:t>
      </w:r>
      <w:r>
        <w:rPr>
          <w:lang w:val="fr-FR"/>
        </w:rPr>
        <w:t xml:space="preserve">é </w:t>
      </w:r>
      <w:r>
        <w:t xml:space="preserve">redakcie - napr. </w:t>
      </w:r>
      <w:r>
        <w:t>Associated Press, BBC, Guardian, CBC, ABC atď. Česká televí</w:t>
      </w:r>
      <w:r>
        <w:rPr>
          <w:lang w:val="it-IT"/>
        </w:rPr>
        <w:t>zia m</w:t>
      </w:r>
      <w:r>
        <w:t>á etický panel, v ktorom sú zastúpen</w:t>
      </w:r>
      <w:r>
        <w:rPr>
          <w:lang w:val="fr-FR"/>
        </w:rPr>
        <w:t xml:space="preserve">é </w:t>
      </w:r>
      <w:r>
        <w:t>rešpektovan</w:t>
      </w:r>
      <w:r>
        <w:rPr>
          <w:lang w:val="fr-FR"/>
        </w:rPr>
        <w:t xml:space="preserve">é </w:t>
      </w:r>
      <w:r>
        <w:t>osobnosti. Návrh zákona sa touto cestou snaží aplikovať najlepšie skúsenosti zo zahranič</w:t>
      </w:r>
      <w:r>
        <w:rPr>
          <w:lang w:val="it-IT"/>
        </w:rPr>
        <w:t>ia.</w:t>
      </w:r>
    </w:p>
    <w:p w:rsidR="00701993" w:rsidRDefault="009E70F7">
      <w:pPr>
        <w:widowControl/>
        <w:spacing w:after="200" w:line="276" w:lineRule="auto"/>
        <w:jc w:val="both"/>
      </w:pPr>
      <w:r>
        <w:t>Zriadenie etickej komisie reaguje aj na opakovan</w:t>
      </w:r>
      <w:r>
        <w:rPr>
          <w:lang w:val="fr-FR"/>
        </w:rPr>
        <w:t>é</w:t>
      </w:r>
      <w:r>
        <w:rPr>
          <w:lang w:val="fr-FR"/>
        </w:rPr>
        <w:t xml:space="preserve"> </w:t>
      </w:r>
      <w:r>
        <w:t>odporúčania Eur</w:t>
      </w:r>
      <w:r>
        <w:rPr>
          <w:lang w:val="es-ES_tradnl"/>
        </w:rPr>
        <w:t>ó</w:t>
      </w:r>
      <w:r>
        <w:t xml:space="preserve">pskeho parlamentu, ktorý pravidelne vyzýva členské štáty na vyššiu ochranu novinárov priamo v ich právnych </w:t>
      </w:r>
      <w:r>
        <w:lastRenderedPageBreak/>
        <w:t>poriadkoch. Napríklad v rezolúcii z 21. mája 2013 o slobode tlače v štá</w:t>
      </w:r>
      <w:r>
        <w:rPr>
          <w:lang w:val="nl-NL"/>
        </w:rPr>
        <w:t>toch E</w:t>
      </w:r>
      <w:r>
        <w:t>Ú zdôrazňuje význam zriaďovania samoregulačných orgánov</w:t>
      </w:r>
      <w:r>
        <w:t xml:space="preserve"> m</w:t>
      </w:r>
      <w:r>
        <w:rPr>
          <w:lang w:val="fr-FR"/>
        </w:rPr>
        <w:t>é</w:t>
      </w:r>
      <w:r>
        <w:t>dií. V uznesení Eur</w:t>
      </w:r>
      <w:r>
        <w:rPr>
          <w:lang w:val="es-ES_tradnl"/>
        </w:rPr>
        <w:t>ó</w:t>
      </w:r>
      <w:r>
        <w:t>pskeho parlamentu o posilnení slobody m</w:t>
      </w:r>
      <w:r>
        <w:rPr>
          <w:lang w:val="fr-FR"/>
        </w:rPr>
        <w:t>é</w:t>
      </w:r>
      <w:r>
        <w:t>dií z 3. novembra 2020 sa uvádzajú priamo aj verejnoprávne m</w:t>
      </w:r>
      <w:r>
        <w:rPr>
          <w:lang w:val="fr-FR"/>
        </w:rPr>
        <w:t>é</w:t>
      </w:r>
      <w:r>
        <w:t>diá. Výbor pre občianske slobody, spravodlivosť a vnú</w:t>
      </w:r>
      <w:r>
        <w:rPr>
          <w:lang w:val="it-IT"/>
        </w:rPr>
        <w:t>torn</w:t>
      </w:r>
      <w:r>
        <w:rPr>
          <w:lang w:val="fr-FR"/>
        </w:rPr>
        <w:t xml:space="preserve">é </w:t>
      </w:r>
      <w:r>
        <w:t>veci zdôrazňuje nenahraditeľnú úlohu verejnoprávnych m</w:t>
      </w:r>
      <w:r>
        <w:rPr>
          <w:lang w:val="fr-FR"/>
        </w:rPr>
        <w:t>é</w:t>
      </w:r>
      <w:r>
        <w:t>dií, pričom za nev</w:t>
      </w:r>
      <w:r>
        <w:t>yhnutn</w:t>
      </w:r>
      <w:r>
        <w:rPr>
          <w:lang w:val="fr-FR"/>
        </w:rPr>
        <w:t xml:space="preserve">é </w:t>
      </w:r>
      <w:r>
        <w:t>považuje zabezpečiť a zachovať ich nezávislosť od politický</w:t>
      </w:r>
      <w:r>
        <w:rPr>
          <w:lang w:val="de-DE"/>
        </w:rPr>
        <w:t>ch z</w:t>
      </w:r>
      <w:r>
        <w:t>ásahov.</w:t>
      </w:r>
    </w:p>
    <w:p w:rsidR="00701993" w:rsidRDefault="009E70F7">
      <w:pPr>
        <w:widowControl/>
        <w:spacing w:after="200" w:line="276" w:lineRule="auto"/>
        <w:jc w:val="both"/>
      </w:pPr>
      <w:r>
        <w:t>V </w:t>
      </w:r>
      <w:r>
        <w:rPr>
          <w:lang w:val="pt-PT"/>
        </w:rPr>
        <w:t>legislat</w:t>
      </w:r>
      <w:r>
        <w:t>ívnej rovine sa navrhuje nastaviť iba základný rámec zloženia a fungovania etickej komisie. Etická komisia má pozostávať z najmenej piatich členov, ktorý</w:t>
      </w:r>
      <w:r>
        <w:rPr>
          <w:lang w:val="de-DE"/>
        </w:rPr>
        <w:t>ch vo</w:t>
      </w:r>
      <w:r>
        <w:t>ľba aj od</w:t>
      </w:r>
      <w:r>
        <w:t>volanie bude v kompetenciách rady, pričom sa navrhuje, aby v nej boli zastúpení odborník na profesijnú etiku, novinár zamestnaný v RTVS, odborník v oblasti ochrany ľudských práv, dvaja zástupcovia občianskej spoločnosti, z ktorých jeden by mal byť odborník</w:t>
      </w:r>
      <w:r>
        <w:t>om v oblasti dezinformácií a druhý v oblasti mediálnej komerčnej komunikácie. Podrobnosti o etickej komisii, vrátane počtu jej členov a spôsobu ich navrhovania a činnosti upraví štatút etickej komisie. Podrobnosti o rokovaní etickej komisie a procesn</w:t>
      </w:r>
      <w:r>
        <w:rPr>
          <w:lang w:val="fr-FR"/>
        </w:rPr>
        <w:t xml:space="preserve">é </w:t>
      </w:r>
      <w:r>
        <w:t>prav</w:t>
      </w:r>
      <w:r>
        <w:t xml:space="preserve">idlá konania pred etickou komisiou upraví rokovací poriadok etickej komisie. </w:t>
      </w:r>
    </w:p>
    <w:p w:rsidR="00701993" w:rsidRDefault="009E70F7">
      <w:pPr>
        <w:widowControl/>
        <w:spacing w:after="200" w:line="276" w:lineRule="auto"/>
        <w:jc w:val="both"/>
      </w:pPr>
      <w:r>
        <w:t>Zároveň sa po vzore Spojen</w:t>
      </w:r>
      <w:r>
        <w:rPr>
          <w:lang w:val="fr-FR"/>
        </w:rPr>
        <w:t>é</w:t>
      </w:r>
      <w:r>
        <w:t>ho kráľovstva navrhuje zriadiť vý</w:t>
      </w:r>
      <w:r>
        <w:rPr>
          <w:lang w:val="de-DE"/>
        </w:rPr>
        <w:t>konn</w:t>
      </w:r>
      <w:r>
        <w:t>ý výbor, ako poradný orgá</w:t>
      </w:r>
      <w:r>
        <w:rPr>
          <w:lang w:val="de-DE"/>
        </w:rPr>
        <w:t>n gener</w:t>
      </w:r>
      <w:r>
        <w:t>álneho riaditeľa, ktorý okrem samotn</w:t>
      </w:r>
      <w:r>
        <w:rPr>
          <w:lang w:val="fr-FR"/>
        </w:rPr>
        <w:t>é</w:t>
      </w:r>
      <w:r>
        <w:t>ho gener</w:t>
      </w:r>
      <w:r>
        <w:t>álneho riaditeľa pozostáva z nasledov</w:t>
      </w:r>
      <w:r>
        <w:t>ný</w:t>
      </w:r>
      <w:r>
        <w:rPr>
          <w:lang w:val="de-DE"/>
        </w:rPr>
        <w:t xml:space="preserve">ch </w:t>
      </w:r>
      <w:r>
        <w:t>členov – riaditeľ Slovensk</w:t>
      </w:r>
      <w:r>
        <w:rPr>
          <w:lang w:val="fr-FR"/>
        </w:rPr>
        <w:t>é</w:t>
      </w:r>
      <w:r>
        <w:t>ho rozhlas a riaditeľ Slovenskej televízie, ekonomický riaditeľ, technický riaditeľ, riaditeľ marketingu a vedúci zamestnanec za oblasť spravodajstva a aktuálnej publicistiky. Osoby do funkcií, z ktorých titulu budú členmi v</w:t>
      </w:r>
      <w:r>
        <w:t>ý</w:t>
      </w:r>
      <w:r>
        <w:rPr>
          <w:lang w:val="de-DE"/>
        </w:rPr>
        <w:t>konn</w:t>
      </w:r>
      <w:r>
        <w:rPr>
          <w:lang w:val="fr-FR"/>
        </w:rPr>
        <w:t>é</w:t>
      </w:r>
      <w:r>
        <w:t>ho výboru, s výnimkou funkcie generálneho riaditeľa, bude vymenúvať aj odvolávať generálny riaditeľ po predchádzajúcom schválení radou.</w:t>
      </w:r>
    </w:p>
    <w:p w:rsidR="00701993" w:rsidRDefault="009E70F7">
      <w:pPr>
        <w:widowControl/>
        <w:spacing w:after="200" w:line="276" w:lineRule="auto"/>
        <w:jc w:val="both"/>
      </w:pPr>
      <w:r>
        <w:t>Úlohou vý</w:t>
      </w:r>
      <w:r>
        <w:rPr>
          <w:lang w:val="de-DE"/>
        </w:rPr>
        <w:t>konn</w:t>
      </w:r>
      <w:r>
        <w:rPr>
          <w:lang w:val="fr-FR"/>
        </w:rPr>
        <w:t>é</w:t>
      </w:r>
      <w:r>
        <w:t>ho výboru je zaujímať stanoviská k dokumentom predkladaný</w:t>
      </w:r>
      <w:r>
        <w:rPr>
          <w:lang w:val="de-DE"/>
        </w:rPr>
        <w:t>m gener</w:t>
      </w:r>
      <w:r>
        <w:t>álnym riaditeľom podľa tohto zákona.</w:t>
      </w:r>
      <w:r>
        <w:t xml:space="preserve"> Rokovania vý</w:t>
      </w:r>
      <w:r>
        <w:rPr>
          <w:lang w:val="de-DE"/>
        </w:rPr>
        <w:t>konn</w:t>
      </w:r>
      <w:r>
        <w:rPr>
          <w:lang w:val="fr-FR"/>
        </w:rPr>
        <w:t>é</w:t>
      </w:r>
      <w:r>
        <w:t>ho výboru sú veden</w:t>
      </w:r>
      <w:r>
        <w:rPr>
          <w:lang w:val="fr-FR"/>
        </w:rPr>
        <w:t xml:space="preserve">é </w:t>
      </w:r>
      <w:r>
        <w:t>generálnym riaditeľom, sú neverejn</w:t>
      </w:r>
      <w:r>
        <w:rPr>
          <w:lang w:val="fr-FR"/>
        </w:rPr>
        <w:t xml:space="preserve">é </w:t>
      </w:r>
      <w:r>
        <w:t>a podrobnosti o ňom upravuje rokovací poriadok vý</w:t>
      </w:r>
      <w:r>
        <w:rPr>
          <w:lang w:val="de-DE"/>
        </w:rPr>
        <w:t>konn</w:t>
      </w:r>
      <w:r>
        <w:rPr>
          <w:lang w:val="fr-FR"/>
        </w:rPr>
        <w:t>é</w:t>
      </w:r>
      <w:r>
        <w:t>ho výboru. Stanoviská výboru sa prijímajú nadpolovičnou väčšinou všetký</w:t>
      </w:r>
      <w:r>
        <w:rPr>
          <w:lang w:val="de-DE"/>
        </w:rPr>
        <w:t xml:space="preserve">ch </w:t>
      </w:r>
      <w:r>
        <w:t>členov.</w:t>
      </w:r>
    </w:p>
    <w:p w:rsidR="00701993" w:rsidRDefault="009E70F7">
      <w:pPr>
        <w:widowControl/>
        <w:spacing w:after="200" w:line="276" w:lineRule="auto"/>
        <w:jc w:val="both"/>
        <w:rPr>
          <w:u w:val="single"/>
        </w:rPr>
      </w:pPr>
      <w:r>
        <w:rPr>
          <w:u w:val="single"/>
        </w:rPr>
        <w:t>K bodu 77</w:t>
      </w:r>
    </w:p>
    <w:p w:rsidR="00701993" w:rsidRDefault="009E70F7">
      <w:pPr>
        <w:widowControl/>
        <w:spacing w:after="200" w:line="276" w:lineRule="auto"/>
        <w:jc w:val="both"/>
      </w:pPr>
      <w:r>
        <w:t>Upravujú sa spoločn</w:t>
      </w:r>
      <w:r>
        <w:rPr>
          <w:lang w:val="fr-FR"/>
        </w:rPr>
        <w:t xml:space="preserve">é </w:t>
      </w:r>
      <w:r>
        <w:t>ustanovenia ná</w:t>
      </w:r>
      <w:r>
        <w:t>vrhu zákona týkajúce sa voľby generálneho riaditeľ</w:t>
      </w:r>
      <w:r>
        <w:rPr>
          <w:lang w:val="it-IT"/>
        </w:rPr>
        <w:t>a. V</w:t>
      </w:r>
      <w:r>
        <w:t> zmysle návrhu sa o funkciu generálneho riaditeľa môžu uchádzať aj kandidáti zvolení za generálneho riaditeľa pred 1. septembrom 2023. Vzhľadom na skutočnosť, že sa nová právna úprava vypúšťa možnosť op</w:t>
      </w:r>
      <w:r>
        <w:t>ätovn</w:t>
      </w:r>
      <w:r>
        <w:rPr>
          <w:lang w:val="fr-FR"/>
        </w:rPr>
        <w:t>é</w:t>
      </w:r>
      <w:r>
        <w:t xml:space="preserve">ho zvolenia generálneho riaditeľa do funkcie, avšak zavádza možnosť rady predĺžiť </w:t>
      </w:r>
      <w:r>
        <w:rPr>
          <w:lang w:val="de-DE"/>
        </w:rPr>
        <w:t>funk</w:t>
      </w:r>
      <w:r>
        <w:t>čn</w:t>
      </w:r>
      <w:r>
        <w:rPr>
          <w:lang w:val="fr-FR"/>
        </w:rPr>
        <w:t xml:space="preserve">é </w:t>
      </w:r>
      <w:r>
        <w:t>obdobie generálneho riaditeľa o ďalších 6 rokov, ustanovuje sa, že po zvolení tak</w:t>
      </w:r>
      <w:r>
        <w:rPr>
          <w:lang w:val="fr-FR"/>
        </w:rPr>
        <w:t>é</w:t>
      </w:r>
      <w:r>
        <w:t>ho kandidáta za generálneho riaditeľa sa naňho bude nahliadať, ako na generáln</w:t>
      </w:r>
      <w:r>
        <w:t>eho riaditeľa, ktor</w:t>
      </w:r>
      <w:r>
        <w:rPr>
          <w:lang w:val="fr-FR"/>
        </w:rPr>
        <w:t>é</w:t>
      </w:r>
      <w:r>
        <w:t>mu bolo funkčn</w:t>
      </w:r>
      <w:r>
        <w:rPr>
          <w:lang w:val="fr-FR"/>
        </w:rPr>
        <w:t xml:space="preserve">é </w:t>
      </w:r>
      <w:r>
        <w:t>obdobie predĺžen</w:t>
      </w:r>
      <w:r>
        <w:rPr>
          <w:lang w:val="fr-FR"/>
        </w:rPr>
        <w:t xml:space="preserve">é </w:t>
      </w:r>
      <w:r>
        <w:t>o šesť rokov, ďalšie predĺženie funkčn</w:t>
      </w:r>
      <w:r>
        <w:rPr>
          <w:lang w:val="fr-FR"/>
        </w:rPr>
        <w:t>é</w:t>
      </w:r>
      <w:r>
        <w:t>ho obdobia alebo zvolenie nebude možn</w:t>
      </w:r>
      <w:r>
        <w:rPr>
          <w:lang w:val="fr-FR"/>
        </w:rPr>
        <w:t>é</w:t>
      </w:r>
      <w:r>
        <w:t>.</w:t>
      </w:r>
    </w:p>
    <w:p w:rsidR="00701993" w:rsidRDefault="009E70F7">
      <w:pPr>
        <w:widowControl/>
        <w:spacing w:after="200" w:line="276" w:lineRule="auto"/>
        <w:jc w:val="both"/>
        <w:rPr>
          <w:u w:val="single"/>
        </w:rPr>
      </w:pPr>
      <w:r>
        <w:rPr>
          <w:u w:val="single"/>
        </w:rPr>
        <w:t>K bodu 78</w:t>
      </w:r>
    </w:p>
    <w:p w:rsidR="00701993" w:rsidRDefault="009E70F7">
      <w:pPr>
        <w:widowControl/>
        <w:spacing w:after="200" w:line="276" w:lineRule="auto"/>
        <w:jc w:val="both"/>
      </w:pPr>
      <w:r>
        <w:t>V  záujme zabezpečenia efektívnej vykonateľnosti návrhu zákona sa navrhuje právna úprava prechodných ustanovení v</w:t>
      </w:r>
      <w:r>
        <w:t xml:space="preserve">o vzťahu k činnosti orgánov RTVS. </w:t>
      </w:r>
    </w:p>
    <w:p w:rsidR="00701993" w:rsidRDefault="009E70F7">
      <w:pPr>
        <w:widowControl/>
        <w:spacing w:after="200" w:line="276" w:lineRule="auto"/>
        <w:jc w:val="both"/>
      </w:pPr>
      <w:r>
        <w:lastRenderedPageBreak/>
        <w:t>Navrhuje sa, aby súčasní členovia rady, ktorí sú odborníkmi v oblasti rozhlasov</w:t>
      </w:r>
      <w:r>
        <w:rPr>
          <w:lang w:val="fr-FR"/>
        </w:rPr>
        <w:t>é</w:t>
      </w:r>
      <w:r>
        <w:t>ho vysielania a televízneho vysielania, pokračovali vo vykoná</w:t>
      </w:r>
      <w:r>
        <w:rPr>
          <w:lang w:val="nl-NL"/>
        </w:rPr>
        <w:t>van</w:t>
      </w:r>
      <w:r>
        <w:t>í svojej funkcie člena rady aj po 1. septembri  2023 a aby boli súčasťou  prv</w:t>
      </w:r>
      <w:r>
        <w:t>ej rady vykonávajúcej činnosť podľa predkladanej právnej úpravy. Funkčn</w:t>
      </w:r>
      <w:r>
        <w:rPr>
          <w:lang w:val="fr-FR"/>
        </w:rPr>
        <w:t xml:space="preserve">é </w:t>
      </w:r>
      <w:r>
        <w:t>obdobie uvedený</w:t>
      </w:r>
      <w:r>
        <w:rPr>
          <w:lang w:val="de-DE"/>
        </w:rPr>
        <w:t xml:space="preserve">ch </w:t>
      </w:r>
      <w:r>
        <w:t>členov rady bude neprerušene plynúť ďalej, čím sa v praxi zabezpečí zá</w:t>
      </w:r>
      <w:r>
        <w:rPr>
          <w:lang w:val="de-DE"/>
        </w:rPr>
        <w:t>konn</w:t>
      </w:r>
      <w:r>
        <w:t>á podmienka, aby sa každ</w:t>
      </w:r>
      <w:r>
        <w:rPr>
          <w:lang w:val="fr-FR"/>
        </w:rPr>
        <w:t xml:space="preserve">é </w:t>
      </w:r>
      <w:r>
        <w:t>dva roky obmieňala jedna tretina členov rady.</w:t>
      </w:r>
    </w:p>
    <w:p w:rsidR="00701993" w:rsidRDefault="009E70F7">
      <w:pPr>
        <w:widowControl/>
        <w:spacing w:after="200" w:line="276" w:lineRule="auto"/>
        <w:jc w:val="both"/>
      </w:pPr>
      <w:r>
        <w:t>Zároveň sa navrhuje</w:t>
      </w:r>
      <w:r>
        <w:t>, aby sa súčasní členovia rady, ktorí sú odborníci v oblasti ekon</w:t>
      </w:r>
      <w:r>
        <w:rPr>
          <w:lang w:val="es-ES_tradnl"/>
        </w:rPr>
        <w:t>ó</w:t>
      </w:r>
      <w:r>
        <w:t>mie alebo práva stali členmi prvej dozornej komisie podľa predkladanej právnej úpravy. Tí</w:t>
      </w:r>
      <w:r>
        <w:t xml:space="preserve">to </w:t>
      </w:r>
      <w:r>
        <w:t>členovia rady sú aj v súčasnosti členmi dozornej komisie, ktorú si RTVS zriadila, takýto stav však</w:t>
      </w:r>
      <w:r>
        <w:t xml:space="preserve"> nemá </w:t>
      </w:r>
      <w:r>
        <w:rPr>
          <w:lang w:val="pt-PT"/>
        </w:rPr>
        <w:t>legislat</w:t>
      </w:r>
      <w:r>
        <w:t>ívne ukotvenie. Vo vzťahu k dĺžke funkčn</w:t>
      </w:r>
      <w:r>
        <w:rPr>
          <w:lang w:val="fr-FR"/>
        </w:rPr>
        <w:t>é</w:t>
      </w:r>
      <w:r>
        <w:t>ho obdobia uvedený</w:t>
      </w:r>
      <w:r>
        <w:rPr>
          <w:lang w:val="de-DE"/>
        </w:rPr>
        <w:t xml:space="preserve">ch </w:t>
      </w:r>
      <w:r>
        <w:t>členov dozornej komisie a k začiatku jeho plynutia sa navrhuje, aby dĺžka ich funkčn</w:t>
      </w:r>
      <w:r>
        <w:rPr>
          <w:lang w:val="fr-FR"/>
        </w:rPr>
        <w:t>é</w:t>
      </w:r>
      <w:r>
        <w:t xml:space="preserve">ho obdobia bola zhodná </w:t>
      </w:r>
      <w:r>
        <w:rPr>
          <w:lang w:val="fr-FR"/>
        </w:rPr>
        <w:t>s d</w:t>
      </w:r>
      <w:r>
        <w:t>ĺžkou funkčn</w:t>
      </w:r>
      <w:r>
        <w:rPr>
          <w:lang w:val="fr-FR"/>
        </w:rPr>
        <w:t>é</w:t>
      </w:r>
      <w:r>
        <w:t xml:space="preserve">ho obdobia členov rady. Zároveň sa predkladaným návrhom </w:t>
      </w:r>
      <w:r>
        <w:t>v prípade prvý</w:t>
      </w:r>
      <w:r>
        <w:rPr>
          <w:lang w:val="de-DE"/>
        </w:rPr>
        <w:t xml:space="preserve">ch </w:t>
      </w:r>
      <w:r>
        <w:t>členov dozornej komisie zavádza fikcia, ž</w:t>
      </w:r>
      <w:r>
        <w:rPr>
          <w:lang w:val="de-DE"/>
        </w:rPr>
        <w:t>e ich funk</w:t>
      </w:r>
      <w:r>
        <w:t>čn</w:t>
      </w:r>
      <w:r>
        <w:rPr>
          <w:lang w:val="fr-FR"/>
        </w:rPr>
        <w:t xml:space="preserve">é </w:t>
      </w:r>
      <w:r>
        <w:t>obdobie začalo plynúť v deň, kedy začali vykonávať svoju funkciu členov rady ešte predtým, ako sa z nich stali členovia dozornej komisie. Uvedeným návrhom sa praxi zabezpečí zá</w:t>
      </w:r>
      <w:r>
        <w:rPr>
          <w:lang w:val="de-DE"/>
        </w:rPr>
        <w:t>konn</w:t>
      </w:r>
      <w:r>
        <w:t>á po</w:t>
      </w:r>
      <w:r>
        <w:t>dmienka, aby sa každ</w:t>
      </w:r>
      <w:r>
        <w:rPr>
          <w:lang w:val="fr-FR"/>
        </w:rPr>
        <w:t xml:space="preserve">é </w:t>
      </w:r>
      <w:r>
        <w:t>dva roky obmieňal jeden člen dozornej komisie a zároveň u nikoho nedôjde k skráteniu alebo predĺženiu funkčn</w:t>
      </w:r>
      <w:r>
        <w:rPr>
          <w:lang w:val="fr-FR"/>
        </w:rPr>
        <w:t>é</w:t>
      </w:r>
      <w:r>
        <w:t>ho obdobia.</w:t>
      </w:r>
    </w:p>
    <w:p w:rsidR="00701993" w:rsidRDefault="009E70F7">
      <w:pPr>
        <w:widowControl/>
        <w:spacing w:after="200" w:line="276" w:lineRule="auto"/>
        <w:jc w:val="both"/>
      </w:pPr>
      <w:r>
        <w:t xml:space="preserve">Vzhľadom na skutočnosť, že sa navrhuje predĺžiť </w:t>
      </w:r>
      <w:r>
        <w:rPr>
          <w:lang w:val="de-DE"/>
        </w:rPr>
        <w:t>funk</w:t>
      </w:r>
      <w:r>
        <w:t>čn</w:t>
      </w:r>
      <w:r>
        <w:rPr>
          <w:lang w:val="fr-FR"/>
        </w:rPr>
        <w:t xml:space="preserve">é </w:t>
      </w:r>
      <w:r>
        <w:t>obdobie generálneho riaditeľa z piatich rokov na šesť rok</w:t>
      </w:r>
      <w:r>
        <w:t>ov, v prechodných ustanoveniach sa upravuje, že súčasn</w:t>
      </w:r>
      <w:r>
        <w:rPr>
          <w:lang w:val="fr-FR"/>
        </w:rPr>
        <w:t>é</w:t>
      </w:r>
      <w:r>
        <w:t>mu generálnemu riaditeľovi plynie funkčn</w:t>
      </w:r>
      <w:r>
        <w:rPr>
          <w:lang w:val="fr-FR"/>
        </w:rPr>
        <w:t xml:space="preserve">é </w:t>
      </w:r>
      <w:r>
        <w:t>obdobie podľa právneho stavu, ktorý platil v čase jeho zvolenia do funkcie, a teda jeho funkčn</w:t>
      </w:r>
      <w:r>
        <w:rPr>
          <w:lang w:val="fr-FR"/>
        </w:rPr>
        <w:t xml:space="preserve">é </w:t>
      </w:r>
      <w:r>
        <w:t>obdobie trvá päť rokov.</w:t>
      </w:r>
    </w:p>
    <w:p w:rsidR="00701993" w:rsidRDefault="009E70F7">
      <w:pPr>
        <w:spacing w:line="276" w:lineRule="auto"/>
        <w:jc w:val="both"/>
      </w:pPr>
      <w:r>
        <w:t xml:space="preserve">V prechodných ustanoveniach sa zároveň </w:t>
      </w:r>
      <w:r>
        <w:t>upravuje proces nominácie a voľby prvý</w:t>
      </w:r>
      <w:r>
        <w:rPr>
          <w:lang w:val="de-DE"/>
        </w:rPr>
        <w:t xml:space="preserve">ch </w:t>
      </w:r>
      <w:r>
        <w:t>členov rady, a to odborníka v oblasti ekon</w:t>
      </w:r>
      <w:r>
        <w:rPr>
          <w:lang w:val="es-ES_tradnl"/>
        </w:rPr>
        <w:t>ó</w:t>
      </w:r>
      <w:r>
        <w:t>mie, odborníka  v oblasti práva, člena za oblasť ochrany záujmov národnostný</w:t>
      </w:r>
      <w:r>
        <w:rPr>
          <w:lang w:val="de-DE"/>
        </w:rPr>
        <w:t>ch men</w:t>
      </w:r>
      <w:r>
        <w:t>šín a etnických skupín žijúcich na území Slovenskej republiky, člena za oblasť ochrany záu</w:t>
      </w:r>
      <w:r>
        <w:t>jmov osôb so zdravotným postihnutím, člena za oblasť ochrany záujmov občianskej spoločnosti, člena nominovan</w:t>
      </w:r>
      <w:r>
        <w:rPr>
          <w:lang w:val="fr-FR"/>
        </w:rPr>
        <w:t>é</w:t>
      </w:r>
      <w:r>
        <w:t>ho Slovenským olympijský</w:t>
      </w:r>
      <w:r>
        <w:rPr>
          <w:lang w:val="pt-PT"/>
        </w:rPr>
        <w:t xml:space="preserve">m a </w:t>
      </w:r>
      <w:r>
        <w:t>športovým výborom, člena nominovan</w:t>
      </w:r>
      <w:r>
        <w:rPr>
          <w:lang w:val="fr-FR"/>
        </w:rPr>
        <w:t>é</w:t>
      </w:r>
      <w:r>
        <w:t>ho registrovanými cirkvami a náboženskými spoločnosťami v Slovenskej republike, člen</w:t>
      </w:r>
      <w:r>
        <w:t>a nominovan</w:t>
      </w:r>
      <w:r>
        <w:rPr>
          <w:lang w:val="fr-FR"/>
        </w:rPr>
        <w:t>é</w:t>
      </w:r>
      <w:r>
        <w:t xml:space="preserve">ho zástupcami celoštátnych reprezentatívnych záujmových združení právnických osôb združujúcich samosprávne kraje, mestá alebo obce a člena reprezentujúceho novinársku profesiu. </w:t>
      </w:r>
    </w:p>
    <w:p w:rsidR="00701993" w:rsidRDefault="00701993">
      <w:pPr>
        <w:spacing w:line="276" w:lineRule="auto"/>
        <w:jc w:val="both"/>
      </w:pPr>
    </w:p>
    <w:p w:rsidR="00701993" w:rsidRDefault="009E70F7">
      <w:pPr>
        <w:spacing w:line="276" w:lineRule="auto"/>
        <w:jc w:val="both"/>
      </w:pPr>
      <w:r>
        <w:t>V zmysle navrhovanej úpravy sa RTVS ukladá zverejniť výzvu na pre</w:t>
      </w:r>
      <w:r>
        <w:t>dkladanie nominácií na prvý</w:t>
      </w:r>
      <w:r>
        <w:rPr>
          <w:lang w:val="de-DE"/>
        </w:rPr>
        <w:t xml:space="preserve">ch </w:t>
      </w:r>
      <w:r>
        <w:t>členov rady  do 15. septembra 2023. Subjekty, ktor</w:t>
      </w:r>
      <w:r>
        <w:rPr>
          <w:lang w:val="fr-FR"/>
        </w:rPr>
        <w:t xml:space="preserve">é </w:t>
      </w:r>
      <w:r>
        <w:t>nominujú prvý</w:t>
      </w:r>
      <w:r>
        <w:rPr>
          <w:lang w:val="de-DE"/>
        </w:rPr>
        <w:t xml:space="preserve">ch </w:t>
      </w:r>
      <w:r>
        <w:t>členov rady ich nominujú do 31. okt</w:t>
      </w:r>
      <w:r>
        <w:rPr>
          <w:lang w:val="es-ES_tradnl"/>
        </w:rPr>
        <w:t>ó</w:t>
      </w:r>
      <w:r>
        <w:t>bra 2023. Dozornej komisii sa ukladá povinnosť určiť žrebom jedn</w:t>
      </w:r>
      <w:r>
        <w:rPr>
          <w:lang w:val="fr-FR"/>
        </w:rPr>
        <w:t>é</w:t>
      </w:r>
      <w:r>
        <w:t>ho člena rady do 10. novembra 2023, ak registrovan</w:t>
      </w:r>
      <w:r>
        <w:rPr>
          <w:lang w:val="fr-FR"/>
        </w:rPr>
        <w:t xml:space="preserve">é </w:t>
      </w:r>
      <w:r>
        <w:t>cirkv</w:t>
      </w:r>
      <w:r>
        <w:t>i a nábožensk</w:t>
      </w:r>
      <w:r>
        <w:rPr>
          <w:lang w:val="fr-FR"/>
        </w:rPr>
        <w:t xml:space="preserve">é </w:t>
      </w:r>
      <w:r>
        <w:t>spoločnosti, zástupcovia celoštátnych reprezentatívnych záujmových združení právnických osôb združujúcich samosprávne kraje, mestá alebo obce alebo celoštátny reprezentatívny vý</w:t>
      </w:r>
      <w:r>
        <w:rPr>
          <w:lang w:val="de-DE"/>
        </w:rPr>
        <w:t>konn</w:t>
      </w:r>
      <w:r>
        <w:t>ý orgá</w:t>
      </w:r>
      <w:r>
        <w:rPr>
          <w:lang w:val="it-IT"/>
        </w:rPr>
        <w:t>n samoregul</w:t>
      </w:r>
      <w:r>
        <w:t xml:space="preserve">ácie na ochranu novinárskej etiky nominujú </w:t>
      </w:r>
      <w:r>
        <w:t>viac ako jedn</w:t>
      </w:r>
      <w:r>
        <w:rPr>
          <w:lang w:val="fr-FR"/>
        </w:rPr>
        <w:t>é</w:t>
      </w:r>
      <w:r>
        <w:t>ho člena rady.</w:t>
      </w:r>
    </w:p>
    <w:p w:rsidR="00701993" w:rsidRDefault="00701993">
      <w:pPr>
        <w:spacing w:line="276" w:lineRule="auto"/>
        <w:jc w:val="both"/>
        <w:rPr>
          <w:shd w:val="clear" w:color="auto" w:fill="FFFF00"/>
        </w:rPr>
      </w:pPr>
    </w:p>
    <w:p w:rsidR="00701993" w:rsidRDefault="009E70F7">
      <w:pPr>
        <w:spacing w:line="276" w:lineRule="auto"/>
        <w:jc w:val="both"/>
      </w:pPr>
      <w:r>
        <w:t>V prechodných ustanoveniach sa zároveň upravuje režim v prípade, že subjekt, ktorý má nominovať prv</w:t>
      </w:r>
      <w:r>
        <w:rPr>
          <w:lang w:val="fr-FR"/>
        </w:rPr>
        <w:t>é</w:t>
      </w:r>
      <w:r>
        <w:t>ho člena rady podľa novej právnej úpravy ho nenominuje v lehote do 31. okt</w:t>
      </w:r>
      <w:r>
        <w:rPr>
          <w:lang w:val="es-ES_tradnl"/>
        </w:rPr>
        <w:t>ó</w:t>
      </w:r>
      <w:r>
        <w:t>bra 2023. V tomto prípade prí</w:t>
      </w:r>
      <w:r>
        <w:rPr>
          <w:lang w:val="da-DK"/>
        </w:rPr>
        <w:t>slu</w:t>
      </w:r>
      <w:r>
        <w:t>šn</w:t>
      </w:r>
      <w:r>
        <w:rPr>
          <w:lang w:val="fr-FR"/>
        </w:rPr>
        <w:t>é</w:t>
      </w:r>
      <w:r>
        <w:t>ho člena rady zv</w:t>
      </w:r>
      <w:r>
        <w:t xml:space="preserve">olí národná </w:t>
      </w:r>
      <w:r>
        <w:rPr>
          <w:lang w:val="pt-PT"/>
        </w:rPr>
        <w:t>rada. V</w:t>
      </w:r>
      <w:r>
        <w:t xml:space="preserve">ýzvu na </w:t>
      </w:r>
      <w:r>
        <w:lastRenderedPageBreak/>
        <w:t>predkladanie návrhov kandidátov na členov rady zverejní prí</w:t>
      </w:r>
      <w:r>
        <w:rPr>
          <w:lang w:val="da-DK"/>
        </w:rPr>
        <w:t>slu</w:t>
      </w:r>
      <w:r>
        <w:t>šný výbor národnej rady do 7. novembra 2023 a vo výzve určí lehotu na predkladanie návrhov kandidátov na členov rady do 15. decembra  2023. Proces predkladania návrhov</w:t>
      </w:r>
      <w:r>
        <w:t xml:space="preserve"> kandidátov a zverejnenie výzvy na predkladanie návrhov na členov rady sa bude spravovať režimom, ktorý sa uplatňuje v prípade návrhov kandidátov na členov rady, ktorých volí národná </w:t>
      </w:r>
      <w:r>
        <w:rPr>
          <w:lang w:val="pt-PT"/>
        </w:rPr>
        <w:t xml:space="preserve">rada. </w:t>
      </w:r>
    </w:p>
    <w:p w:rsidR="00701993" w:rsidRDefault="00701993">
      <w:pPr>
        <w:ind w:firstLine="709"/>
        <w:jc w:val="both"/>
      </w:pPr>
    </w:p>
    <w:p w:rsidR="00701993" w:rsidRDefault="009E70F7">
      <w:pPr>
        <w:widowControl/>
        <w:spacing w:after="200" w:line="276" w:lineRule="auto"/>
        <w:jc w:val="both"/>
      </w:pPr>
      <w:r>
        <w:t>V prechodných ustanoveniach sa zároveň upravuje osobitný režim zv</w:t>
      </w:r>
      <w:r>
        <w:t>olania prv</w:t>
      </w:r>
      <w:r>
        <w:rPr>
          <w:lang w:val="fr-FR"/>
        </w:rPr>
        <w:t>é</w:t>
      </w:r>
      <w:r>
        <w:t>ho zasadnutia rady zvolenej alebo nominovanej podľa tohto návrhu. Prv</w:t>
      </w:r>
      <w:r>
        <w:rPr>
          <w:lang w:val="fr-FR"/>
        </w:rPr>
        <w:t xml:space="preserve">é </w:t>
      </w:r>
      <w:r>
        <w:t>zasadnutie rady zvolá člen rady, ktorý k 31. augustu 2023 vykonával funkciu predsedu rady a určí člena rady, ktorý bude rokovania riadiť až do zvolenia nov</w:t>
      </w:r>
      <w:r>
        <w:rPr>
          <w:lang w:val="fr-FR"/>
        </w:rPr>
        <w:t>é</w:t>
      </w:r>
      <w:r>
        <w:t xml:space="preserve">ho predsedu rady. </w:t>
      </w:r>
      <w:r>
        <w:t>Upravuje sa, že prv</w:t>
      </w:r>
      <w:r>
        <w:rPr>
          <w:lang w:val="fr-FR"/>
        </w:rPr>
        <w:t xml:space="preserve">é </w:t>
      </w:r>
      <w:r>
        <w:t xml:space="preserve">zasadnutie rady zvolá </w:t>
      </w:r>
      <w:r>
        <w:rPr>
          <w:lang w:val="pt-PT"/>
        </w:rPr>
        <w:t xml:space="preserve">tento </w:t>
      </w:r>
      <w:r>
        <w:t>č</w:t>
      </w:r>
      <w:r>
        <w:rPr>
          <w:lang w:val="de-DE"/>
        </w:rPr>
        <w:t>len, v</w:t>
      </w:r>
      <w:r>
        <w:t xml:space="preserve"> lehote najneskôr do 10 dní od zvolenia alebo nominovania členov rady, ktorým sa zabezpečilo, že rada má </w:t>
      </w:r>
      <w:r>
        <w:rPr>
          <w:lang w:val="it-IT"/>
        </w:rPr>
        <w:t>aspo</w:t>
      </w:r>
      <w:r>
        <w:t>ň osem členov, aby sa nová rada mohla čí</w:t>
      </w:r>
      <w:r>
        <w:rPr>
          <w:lang w:val="da-DK"/>
        </w:rPr>
        <w:t>m sk</w:t>
      </w:r>
      <w:r>
        <w:t>ôr po tom, ako sa stane uznášaniaschopnou, ujať</w:t>
      </w:r>
      <w:r>
        <w:t xml:space="preserve"> výkonu svojej funkcie. Na prvom zasadnutí rady, ktorá má všetký</w:t>
      </w:r>
      <w:r>
        <w:rPr>
          <w:lang w:val="de-DE"/>
        </w:rPr>
        <w:t xml:space="preserve">ch </w:t>
      </w:r>
      <w:r>
        <w:t>členov, si rada zvolí svojho predsedu a podpredsedu a zároveň si noví členovia rady určia žrebom troch členov rady, ktorý</w:t>
      </w:r>
      <w:r>
        <w:rPr>
          <w:lang w:val="de-DE"/>
        </w:rPr>
        <w:t>ch funk</w:t>
      </w:r>
      <w:r>
        <w:t>čn</w:t>
      </w:r>
      <w:r>
        <w:rPr>
          <w:lang w:val="fr-FR"/>
        </w:rPr>
        <w:t xml:space="preserve">é </w:t>
      </w:r>
      <w:r>
        <w:t>obdobie je dva roky a troch členov rady, ktorý</w:t>
      </w:r>
      <w:r>
        <w:rPr>
          <w:lang w:val="de-DE"/>
        </w:rPr>
        <w:t>ch funk</w:t>
      </w:r>
      <w:r>
        <w:t>čn</w:t>
      </w:r>
      <w:r>
        <w:rPr>
          <w:lang w:val="fr-FR"/>
        </w:rPr>
        <w:t xml:space="preserve">é </w:t>
      </w:r>
      <w:r>
        <w:t>obdobie je štyri roky.</w:t>
      </w:r>
    </w:p>
    <w:p w:rsidR="00701993" w:rsidRDefault="009E70F7">
      <w:pPr>
        <w:widowControl/>
        <w:spacing w:after="200" w:line="276" w:lineRule="auto"/>
        <w:jc w:val="both"/>
      </w:pPr>
      <w:r>
        <w:t>Z hľ</w:t>
      </w:r>
      <w:r>
        <w:rPr>
          <w:lang w:val="sv-SE"/>
        </w:rPr>
        <w:t>adiska re</w:t>
      </w:r>
      <w:r>
        <w:t>žimu zvolania  prv</w:t>
      </w:r>
      <w:r>
        <w:rPr>
          <w:lang w:val="fr-FR"/>
        </w:rPr>
        <w:t>é</w:t>
      </w:r>
      <w:r>
        <w:t>ho zasadnutia dozornej komisie sa obdobne ako pri rade navrhuje, že prv</w:t>
      </w:r>
      <w:r>
        <w:rPr>
          <w:lang w:val="fr-FR"/>
        </w:rPr>
        <w:t xml:space="preserve">é </w:t>
      </w:r>
      <w:r>
        <w:t xml:space="preserve">zasadnutie zvolá člen rady, ktorý k 31. augustu 2023  vykonával funkciu predsedu rady. Dozorná komisia si zvolí svojho predsedu </w:t>
      </w:r>
      <w:r>
        <w:t>na prvom zasadnutí dozornej komisie, keďže sa predpokladá, že v tom čase budú svoj funkciu vykonávať všetci členovia dozornej komisie.</w:t>
      </w:r>
    </w:p>
    <w:p w:rsidR="00701993" w:rsidRDefault="009E70F7">
      <w:pPr>
        <w:widowControl/>
        <w:spacing w:after="200" w:line="276" w:lineRule="auto"/>
        <w:jc w:val="both"/>
      </w:pPr>
      <w:r>
        <w:t>Upravuje sa režim ustanovenia etickej komisie, a </w:t>
      </w:r>
      <w:r>
        <w:rPr>
          <w:lang w:val="pt-PT"/>
        </w:rPr>
        <w:t xml:space="preserve">to do </w:t>
      </w:r>
      <w:r>
        <w:t>šiestich mesiacov od účinnosti navrhovan</w:t>
      </w:r>
      <w:r>
        <w:rPr>
          <w:lang w:val="fr-FR"/>
        </w:rPr>
        <w:t>é</w:t>
      </w:r>
      <w:r>
        <w:t>ho zákona.</w:t>
      </w:r>
    </w:p>
    <w:p w:rsidR="00701993" w:rsidRDefault="009E70F7">
      <w:pPr>
        <w:widowControl/>
        <w:spacing w:after="200" w:line="276" w:lineRule="auto"/>
        <w:jc w:val="both"/>
      </w:pPr>
      <w:r>
        <w:t>Vo vzťahu k vy</w:t>
      </w:r>
      <w:r>
        <w:t>konávaniu činnosti vý</w:t>
      </w:r>
      <w:r>
        <w:rPr>
          <w:lang w:val="de-DE"/>
        </w:rPr>
        <w:t>konn</w:t>
      </w:r>
      <w:r>
        <w:rPr>
          <w:lang w:val="fr-FR"/>
        </w:rPr>
        <w:t>é</w:t>
      </w:r>
      <w:r>
        <w:t>ho výboru, ktorý je poradným orgánom generálneho riaditeľa sa navrhuje, aby bol prvý vý</w:t>
      </w:r>
      <w:r>
        <w:rPr>
          <w:lang w:val="de-DE"/>
        </w:rPr>
        <w:t>konn</w:t>
      </w:r>
      <w:r>
        <w:t>ý výbor vymenovaný generálnym riaditeľom, ktorý vykonáva funkciu k 31. augustu 2023. V čase, kedy ešte nebude vý</w:t>
      </w:r>
      <w:r>
        <w:rPr>
          <w:lang w:val="de-DE"/>
        </w:rPr>
        <w:t>konn</w:t>
      </w:r>
      <w:r>
        <w:t xml:space="preserve">ý výbor vymenovaný, sa </w:t>
      </w:r>
      <w:r>
        <w:t>od generálneho riaditeľa nevyžaduje, aby predkladal rade dokumenty uveden</w:t>
      </w:r>
      <w:r>
        <w:rPr>
          <w:lang w:val="fr-FR"/>
        </w:rPr>
        <w:t xml:space="preserve">é § </w:t>
      </w:r>
      <w:r>
        <w:t>15 ods. 3 pí</w:t>
      </w:r>
      <w:r>
        <w:rPr>
          <w:lang w:val="pt-PT"/>
        </w:rPr>
        <w:t>sm. b) a e) a</w:t>
      </w:r>
      <w:r>
        <w:t>ž i) aj so stanoviskom vý</w:t>
      </w:r>
      <w:r>
        <w:rPr>
          <w:lang w:val="de-DE"/>
        </w:rPr>
        <w:t>konn</w:t>
      </w:r>
      <w:r>
        <w:rPr>
          <w:lang w:val="fr-FR"/>
        </w:rPr>
        <w:t>é</w:t>
      </w:r>
      <w:r>
        <w:t>ho výboru.</w:t>
      </w:r>
    </w:p>
    <w:p w:rsidR="00701993" w:rsidRDefault="009E70F7">
      <w:pPr>
        <w:widowControl/>
        <w:spacing w:after="200"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K článku II:</w:t>
      </w:r>
    </w:p>
    <w:p w:rsidR="00701993" w:rsidRDefault="009E70F7">
      <w:pPr>
        <w:widowControl/>
        <w:spacing w:after="200" w:line="276" w:lineRule="auto"/>
        <w:jc w:val="both"/>
      </w:pPr>
      <w:r>
        <w:t>Navrhuje sa účinnosť zákona od 1. septembra 2023.</w:t>
      </w:r>
    </w:p>
    <w:p w:rsidR="00701993" w:rsidRDefault="00701993">
      <w:pPr>
        <w:widowControl/>
        <w:spacing w:after="200" w:line="276" w:lineRule="auto"/>
        <w:jc w:val="both"/>
      </w:pPr>
    </w:p>
    <w:p w:rsidR="00701993" w:rsidRDefault="00701993">
      <w:pPr>
        <w:widowControl/>
        <w:spacing w:after="200" w:line="276" w:lineRule="auto"/>
        <w:jc w:val="both"/>
      </w:pPr>
    </w:p>
    <w:p w:rsidR="00701993" w:rsidRDefault="00701993">
      <w:pPr>
        <w:widowControl/>
        <w:spacing w:after="200" w:line="276" w:lineRule="auto"/>
        <w:jc w:val="both"/>
      </w:pPr>
    </w:p>
    <w:p w:rsidR="00701993" w:rsidRDefault="00701993">
      <w:pPr>
        <w:widowControl/>
        <w:spacing w:after="200" w:line="276" w:lineRule="auto"/>
      </w:pPr>
    </w:p>
    <w:p w:rsidR="00701993" w:rsidRDefault="00701993">
      <w:pPr>
        <w:widowControl/>
        <w:spacing w:after="200" w:line="276" w:lineRule="auto"/>
        <w:jc w:val="both"/>
      </w:pPr>
    </w:p>
    <w:p w:rsidR="00701993" w:rsidRDefault="009E70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de-DE"/>
        </w:rPr>
        <w:t>Dolo</w:t>
      </w:r>
      <w:r>
        <w:rPr>
          <w:b/>
          <w:bCs/>
          <w:sz w:val="28"/>
          <w:szCs w:val="28"/>
        </w:rPr>
        <w:t>žka vybraných vplyvov</w:t>
      </w:r>
    </w:p>
    <w:p w:rsidR="00701993" w:rsidRDefault="00701993">
      <w:pPr>
        <w:spacing w:after="200" w:line="276" w:lineRule="auto"/>
        <w:ind w:left="426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90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64"/>
        <w:gridCol w:w="376"/>
        <w:gridCol w:w="158"/>
        <w:gridCol w:w="557"/>
        <w:gridCol w:w="738"/>
        <w:gridCol w:w="282"/>
        <w:gridCol w:w="250"/>
        <w:gridCol w:w="1118"/>
        <w:gridCol w:w="281"/>
        <w:gridCol w:w="259"/>
        <w:gridCol w:w="1283"/>
      </w:tblGrid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0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widowControl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Základné údaje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0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701993" w:rsidRDefault="009E70F7">
            <w:pPr>
              <w:spacing w:after="200" w:line="276" w:lineRule="auto"/>
              <w:ind w:left="142"/>
            </w:pPr>
            <w:r>
              <w:rPr>
                <w:b/>
                <w:bCs/>
              </w:rPr>
              <w:t>Ná</w:t>
            </w:r>
            <w:r>
              <w:rPr>
                <w:b/>
                <w:bCs/>
              </w:rPr>
              <w:t>zov materiálu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/>
        </w:trPr>
        <w:tc>
          <w:tcPr>
            <w:tcW w:w="9066" w:type="dxa"/>
            <w:gridSpan w:val="11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r>
              <w:rPr>
                <w:sz w:val="22"/>
                <w:szCs w:val="22"/>
              </w:rPr>
              <w:t xml:space="preserve">Návrh zákona, ktorým sa mení </w:t>
            </w:r>
            <w:r>
              <w:rPr>
                <w:sz w:val="22"/>
                <w:szCs w:val="22"/>
                <w:lang w:val="it-IT"/>
              </w:rPr>
              <w:t>a dop</w:t>
            </w:r>
            <w:r>
              <w:rPr>
                <w:sz w:val="22"/>
                <w:szCs w:val="22"/>
              </w:rPr>
              <w:t>ĺňa zákon č. 532/2010 Z. z.  o Rozhlase a televízii Slovenska a o zmene a doplnení niektorý</w:t>
            </w:r>
            <w:r>
              <w:rPr>
                <w:sz w:val="22"/>
                <w:szCs w:val="22"/>
                <w:lang w:val="de-DE"/>
              </w:rPr>
              <w:t>ch z</w:t>
            </w:r>
            <w:r>
              <w:rPr>
                <w:sz w:val="22"/>
                <w:szCs w:val="22"/>
              </w:rPr>
              <w:t>ákonov v znení neskorších predpisov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0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701993" w:rsidRDefault="009E70F7">
            <w:pPr>
              <w:spacing w:after="200" w:line="276" w:lineRule="auto"/>
              <w:ind w:left="142"/>
            </w:pPr>
            <w:r>
              <w:rPr>
                <w:b/>
                <w:bCs/>
              </w:rPr>
              <w:t>Predkladateľ (a spolupredkladateľ)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9066" w:type="dxa"/>
            <w:gridSpan w:val="11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701993">
            <w:pPr>
              <w:rPr>
                <w:sz w:val="22"/>
                <w:szCs w:val="22"/>
              </w:rPr>
            </w:pPr>
          </w:p>
          <w:p w:rsidR="00701993" w:rsidRDefault="009E70F7">
            <w:r>
              <w:rPr>
                <w:sz w:val="22"/>
                <w:szCs w:val="22"/>
              </w:rPr>
              <w:t xml:space="preserve">Poslanec Národnej rady Slovenskej </w:t>
            </w:r>
            <w:r>
              <w:rPr>
                <w:sz w:val="22"/>
                <w:szCs w:val="22"/>
              </w:rPr>
              <w:t>republiky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4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="00701993" w:rsidRDefault="009E70F7">
            <w:pPr>
              <w:spacing w:after="200" w:line="276" w:lineRule="auto"/>
              <w:ind w:left="142"/>
            </w:pPr>
            <w:r>
              <w:rPr>
                <w:b/>
                <w:bCs/>
              </w:rPr>
              <w:t>Charakter predkladan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ho materiálu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42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r>
              <w:rPr>
                <w:sz w:val="20"/>
                <w:szCs w:val="20"/>
                <w:lang w:val="de-DE"/>
              </w:rPr>
              <w:t>Materi</w:t>
            </w:r>
            <w:r>
              <w:rPr>
                <w:sz w:val="20"/>
                <w:szCs w:val="20"/>
              </w:rPr>
              <w:t>ál nelegislatívnej povahy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4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:rsidR="00701993" w:rsidRDefault="00701993"/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☒</w:t>
            </w:r>
          </w:p>
        </w:tc>
        <w:tc>
          <w:tcPr>
            <w:tcW w:w="42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255" w:type="dxa"/>
              <w:bottom w:w="80" w:type="dxa"/>
              <w:right w:w="80" w:type="dxa"/>
            </w:tcMar>
          </w:tcPr>
          <w:p w:rsidR="00701993" w:rsidRDefault="009E70F7">
            <w:pPr>
              <w:ind w:left="175" w:hanging="175"/>
            </w:pPr>
            <w:r>
              <w:rPr>
                <w:sz w:val="20"/>
                <w:szCs w:val="20"/>
                <w:lang w:val="de-DE"/>
              </w:rPr>
              <w:t>Materi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  <w:lang w:val="it-IT"/>
              </w:rPr>
              <w:t>l legislat</w:t>
            </w:r>
            <w:r>
              <w:rPr>
                <w:sz w:val="20"/>
                <w:szCs w:val="20"/>
              </w:rPr>
              <w:t>ívnej povahy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4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:rsidR="00701993" w:rsidRDefault="00701993"/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42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r>
              <w:rPr>
                <w:sz w:val="20"/>
                <w:szCs w:val="20"/>
              </w:rPr>
              <w:t>Transpozí</w:t>
            </w:r>
            <w:r>
              <w:rPr>
                <w:sz w:val="20"/>
                <w:szCs w:val="20"/>
                <w:lang w:val="pt-PT"/>
              </w:rPr>
              <w:t>cia pr</w:t>
            </w:r>
            <w:r>
              <w:rPr>
                <w:sz w:val="20"/>
                <w:szCs w:val="20"/>
              </w:rPr>
              <w:t>áva EÚ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90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r>
              <w:rPr>
                <w:i/>
                <w:iCs/>
                <w:sz w:val="20"/>
                <w:szCs w:val="20"/>
              </w:rPr>
              <w:t>V prípade transpozície uveďte zoznam transponovaných predpisov: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701993" w:rsidRDefault="009E70F7">
            <w:pPr>
              <w:spacing w:after="200" w:line="276" w:lineRule="auto"/>
              <w:ind w:left="142"/>
            </w:pPr>
            <w:r>
              <w:rPr>
                <w:b/>
                <w:bCs/>
                <w:lang w:val="it-IT"/>
              </w:rPr>
              <w:t>Term</w:t>
            </w:r>
            <w:r>
              <w:rPr>
                <w:b/>
                <w:bCs/>
              </w:rPr>
              <w:t>í</w:t>
            </w:r>
            <w:r>
              <w:rPr>
                <w:b/>
                <w:bCs/>
                <w:lang w:val="nl-NL"/>
              </w:rPr>
              <w:t>n za</w:t>
            </w:r>
            <w:r>
              <w:rPr>
                <w:b/>
                <w:bCs/>
              </w:rPr>
              <w:t>čiatku a ukončenia PPK</w:t>
            </w:r>
          </w:p>
        </w:tc>
        <w:tc>
          <w:tcPr>
            <w:tcW w:w="3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r>
              <w:rPr>
                <w:i/>
                <w:iCs/>
                <w:sz w:val="20"/>
                <w:szCs w:val="20"/>
              </w:rPr>
              <w:t>bezpredmetn</w:t>
            </w:r>
            <w:r>
              <w:rPr>
                <w:i/>
                <w:iCs/>
                <w:sz w:val="20"/>
                <w:szCs w:val="20"/>
                <w:lang w:val="fr-FR"/>
              </w:rPr>
              <w:t>é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5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701993" w:rsidRDefault="009E70F7">
            <w:pPr>
              <w:spacing w:after="200" w:line="276" w:lineRule="auto"/>
              <w:ind w:left="142"/>
            </w:pPr>
            <w:r>
              <w:rPr>
                <w:b/>
                <w:bCs/>
              </w:rPr>
              <w:t>Predpokladaný termín predloženia na pripomienkov</w:t>
            </w:r>
            <w:r>
              <w:rPr>
                <w:b/>
                <w:bCs/>
                <w:lang w:val="fr-FR"/>
              </w:rPr>
              <w:t xml:space="preserve">é </w:t>
            </w:r>
            <w:r>
              <w:rPr>
                <w:b/>
                <w:bCs/>
              </w:rPr>
              <w:t>konanie</w:t>
            </w:r>
          </w:p>
        </w:tc>
        <w:tc>
          <w:tcPr>
            <w:tcW w:w="3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r>
              <w:rPr>
                <w:i/>
                <w:iCs/>
                <w:sz w:val="20"/>
                <w:szCs w:val="20"/>
              </w:rPr>
              <w:t>bezpredmetn</w:t>
            </w:r>
            <w:r>
              <w:rPr>
                <w:i/>
                <w:iCs/>
                <w:sz w:val="20"/>
                <w:szCs w:val="20"/>
                <w:lang w:val="fr-FR"/>
              </w:rPr>
              <w:t>é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5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701993" w:rsidRDefault="009E70F7">
            <w:pPr>
              <w:spacing w:line="276" w:lineRule="auto"/>
              <w:ind w:left="142"/>
            </w:pPr>
            <w:r>
              <w:rPr>
                <w:b/>
                <w:bCs/>
              </w:rPr>
              <w:t>Predpokladan</w:t>
            </w:r>
            <w:r>
              <w:rPr>
                <w:b/>
                <w:bCs/>
              </w:rPr>
              <w:t xml:space="preserve">ý </w:t>
            </w:r>
            <w:r>
              <w:rPr>
                <w:b/>
                <w:bCs/>
              </w:rPr>
              <w:t>term</w:t>
            </w:r>
            <w:r>
              <w:rPr>
                <w:b/>
                <w:bCs/>
              </w:rPr>
              <w:t>í</w:t>
            </w:r>
            <w:r>
              <w:rPr>
                <w:b/>
                <w:bCs/>
                <w:lang w:val="nl-NL"/>
              </w:rPr>
              <w:t>n za</w:t>
            </w:r>
            <w:r>
              <w:rPr>
                <w:b/>
                <w:bCs/>
              </w:rPr>
              <w:t>č</w:t>
            </w:r>
            <w:r>
              <w:rPr>
                <w:b/>
                <w:bCs/>
              </w:rPr>
              <w:t>iatku a</w:t>
            </w:r>
            <w:r>
              <w:rPr>
                <w:b/>
                <w:bCs/>
              </w:rPr>
              <w:t> </w:t>
            </w:r>
            <w:r>
              <w:rPr>
                <w:b/>
                <w:bCs/>
              </w:rPr>
              <w:t>ukon</w:t>
            </w:r>
            <w:r>
              <w:rPr>
                <w:b/>
                <w:bCs/>
              </w:rPr>
              <w:t>č</w:t>
            </w:r>
            <w:r>
              <w:rPr>
                <w:b/>
                <w:bCs/>
              </w:rPr>
              <w:t>enia ZP**</w:t>
            </w:r>
            <w:r>
              <w:rPr>
                <w:rFonts w:ascii="Calibri" w:hAnsi="Calibri"/>
                <w:b/>
                <w:bCs/>
              </w:rPr>
              <w:t xml:space="preserve"> </w:t>
            </w:r>
          </w:p>
        </w:tc>
        <w:tc>
          <w:tcPr>
            <w:tcW w:w="3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r>
              <w:rPr>
                <w:i/>
                <w:iCs/>
                <w:sz w:val="20"/>
                <w:szCs w:val="20"/>
              </w:rPr>
              <w:t>bezpredmetn</w:t>
            </w:r>
            <w:r>
              <w:rPr>
                <w:i/>
                <w:iCs/>
                <w:sz w:val="20"/>
                <w:szCs w:val="20"/>
                <w:lang w:val="fr-FR"/>
              </w:rPr>
              <w:t>é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5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701993" w:rsidRDefault="009E70F7">
            <w:pPr>
              <w:spacing w:after="200" w:line="276" w:lineRule="auto"/>
              <w:ind w:left="142"/>
              <w:jc w:val="both"/>
            </w:pPr>
            <w:r>
              <w:rPr>
                <w:b/>
                <w:bCs/>
              </w:rPr>
              <w:t>Predpokladaný termín predloženia na rokovanie vlády SR*</w:t>
            </w:r>
          </w:p>
        </w:tc>
        <w:tc>
          <w:tcPr>
            <w:tcW w:w="3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r>
              <w:rPr>
                <w:i/>
                <w:iCs/>
                <w:sz w:val="20"/>
                <w:szCs w:val="20"/>
              </w:rPr>
              <w:t>bezpredmetn</w:t>
            </w:r>
            <w:r>
              <w:rPr>
                <w:i/>
                <w:iCs/>
                <w:sz w:val="20"/>
                <w:szCs w:val="20"/>
                <w:lang w:val="fr-FR"/>
              </w:rPr>
              <w:t>é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906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701993"/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0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widowControl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Definovanie probl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mu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2"/>
        </w:trPr>
        <w:tc>
          <w:tcPr>
            <w:tcW w:w="9066" w:type="dxa"/>
            <w:gridSpan w:val="11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Uveď</w:t>
            </w:r>
            <w:r>
              <w:rPr>
                <w:i/>
                <w:iCs/>
                <w:sz w:val="20"/>
                <w:szCs w:val="20"/>
                <w:lang w:val="nl-NL"/>
              </w:rPr>
              <w:t>te z</w:t>
            </w:r>
            <w:r>
              <w:rPr>
                <w:i/>
                <w:iCs/>
                <w:sz w:val="20"/>
                <w:szCs w:val="20"/>
              </w:rPr>
              <w:t>ákladn</w:t>
            </w:r>
            <w:r>
              <w:rPr>
                <w:i/>
                <w:iCs/>
                <w:sz w:val="20"/>
                <w:szCs w:val="20"/>
                <w:lang w:val="fr-FR"/>
              </w:rPr>
              <w:t xml:space="preserve">é </w:t>
            </w:r>
            <w:r>
              <w:rPr>
                <w:i/>
                <w:iCs/>
                <w:sz w:val="20"/>
                <w:szCs w:val="20"/>
              </w:rPr>
              <w:t>probl</w:t>
            </w:r>
            <w:r>
              <w:rPr>
                <w:i/>
                <w:iCs/>
                <w:sz w:val="20"/>
                <w:szCs w:val="20"/>
                <w:lang w:val="fr-FR"/>
              </w:rPr>
              <w:t>é</w:t>
            </w:r>
            <w:r>
              <w:rPr>
                <w:i/>
                <w:iCs/>
                <w:sz w:val="20"/>
                <w:szCs w:val="20"/>
              </w:rPr>
              <w:t xml:space="preserve">my, </w:t>
            </w:r>
            <w:r>
              <w:rPr>
                <w:i/>
                <w:iCs/>
                <w:sz w:val="20"/>
                <w:szCs w:val="20"/>
              </w:rPr>
              <w:t>ktor</w:t>
            </w:r>
            <w:r>
              <w:rPr>
                <w:i/>
                <w:iCs/>
                <w:sz w:val="20"/>
                <w:szCs w:val="20"/>
                <w:lang w:val="fr-FR"/>
              </w:rPr>
              <w:t xml:space="preserve">é </w:t>
            </w:r>
            <w:r>
              <w:rPr>
                <w:i/>
                <w:iCs/>
                <w:sz w:val="20"/>
                <w:szCs w:val="20"/>
              </w:rPr>
              <w:t>sú dôvodom vypracovania predkladan</w:t>
            </w:r>
            <w:r>
              <w:rPr>
                <w:i/>
                <w:iCs/>
                <w:sz w:val="20"/>
                <w:szCs w:val="20"/>
                <w:lang w:val="fr-FR"/>
              </w:rPr>
              <w:t>é</w:t>
            </w:r>
            <w:r>
              <w:rPr>
                <w:i/>
                <w:iCs/>
                <w:sz w:val="20"/>
                <w:szCs w:val="20"/>
              </w:rPr>
              <w:t>ho  materiálu (dôvody majú presne poukázať na probl</w:t>
            </w:r>
            <w:r>
              <w:rPr>
                <w:i/>
                <w:iCs/>
                <w:sz w:val="20"/>
                <w:szCs w:val="20"/>
                <w:lang w:val="fr-FR"/>
              </w:rPr>
              <w:t>é</w:t>
            </w:r>
            <w:r>
              <w:rPr>
                <w:i/>
                <w:iCs/>
                <w:sz w:val="20"/>
                <w:szCs w:val="20"/>
              </w:rPr>
              <w:t>m, ktorý existuje a je nutn</w:t>
            </w:r>
            <w:r>
              <w:rPr>
                <w:i/>
                <w:iCs/>
                <w:sz w:val="20"/>
                <w:szCs w:val="20"/>
                <w:lang w:val="fr-FR"/>
              </w:rPr>
              <w:t xml:space="preserve">é </w:t>
            </w:r>
            <w:r>
              <w:rPr>
                <w:i/>
                <w:iCs/>
                <w:sz w:val="20"/>
                <w:szCs w:val="20"/>
              </w:rPr>
              <w:t>ho predložený</w:t>
            </w:r>
            <w:r>
              <w:rPr>
                <w:i/>
                <w:iCs/>
                <w:sz w:val="20"/>
                <w:szCs w:val="20"/>
              </w:rPr>
              <w:t>m materi</w:t>
            </w:r>
            <w:r>
              <w:rPr>
                <w:i/>
                <w:iCs/>
                <w:sz w:val="20"/>
                <w:szCs w:val="20"/>
              </w:rPr>
              <w:t>álom riešiť).</w:t>
            </w:r>
          </w:p>
          <w:p w:rsidR="00701993" w:rsidRDefault="00701993">
            <w:pPr>
              <w:rPr>
                <w:b/>
                <w:bCs/>
                <w:sz w:val="20"/>
                <w:szCs w:val="20"/>
              </w:rPr>
            </w:pPr>
          </w:p>
          <w:p w:rsidR="00701993" w:rsidRDefault="009E70F7">
            <w:pPr>
              <w:jc w:val="both"/>
            </w:pPr>
            <w:r>
              <w:rPr>
                <w:sz w:val="22"/>
                <w:szCs w:val="22"/>
              </w:rPr>
              <w:t>Súčasn</w:t>
            </w:r>
            <w:r>
              <w:rPr>
                <w:sz w:val="22"/>
                <w:szCs w:val="22"/>
                <w:lang w:val="fr-FR"/>
              </w:rPr>
              <w:t xml:space="preserve">é </w:t>
            </w:r>
            <w:r>
              <w:rPr>
                <w:sz w:val="22"/>
                <w:szCs w:val="22"/>
              </w:rPr>
              <w:t>znenie zákona č. 532/2010 Z. z. voľbu a odvolanie generálneho riaditeľa Rozhlasu a televí</w:t>
            </w:r>
            <w:r>
              <w:rPr>
                <w:sz w:val="22"/>
                <w:szCs w:val="22"/>
              </w:rPr>
              <w:t>zie Slovenska (ďalej len „</w:t>
            </w:r>
            <w:r>
              <w:rPr>
                <w:sz w:val="22"/>
                <w:szCs w:val="22"/>
                <w:lang w:val="nl-NL"/>
              </w:rPr>
              <w:t>RTVS</w:t>
            </w:r>
            <w:r>
              <w:rPr>
                <w:sz w:val="22"/>
                <w:szCs w:val="22"/>
                <w:rtl/>
                <w:lang w:val="ar-SA"/>
              </w:rPr>
              <w:t>“</w:t>
            </w:r>
            <w:r>
              <w:rPr>
                <w:sz w:val="22"/>
                <w:szCs w:val="22"/>
              </w:rPr>
              <w:t>), ako aj členov rady RTVS zveruje do pôsobnosti politick</w:t>
            </w:r>
            <w:r>
              <w:rPr>
                <w:sz w:val="22"/>
                <w:szCs w:val="22"/>
                <w:lang w:val="fr-FR"/>
              </w:rPr>
              <w:t>é</w:t>
            </w:r>
            <w:r>
              <w:rPr>
                <w:sz w:val="22"/>
                <w:szCs w:val="22"/>
              </w:rPr>
              <w:t xml:space="preserve">ho orgánu, t.j. Národnej rade Slovenskej republiky (ďalej len „národná </w:t>
            </w:r>
            <w:r>
              <w:rPr>
                <w:sz w:val="22"/>
                <w:szCs w:val="22"/>
                <w:lang w:val="es-ES_tradnl"/>
              </w:rPr>
              <w:t>rada</w:t>
            </w:r>
            <w:r>
              <w:rPr>
                <w:sz w:val="22"/>
                <w:szCs w:val="22"/>
                <w:rtl/>
                <w:lang w:val="ar-SA"/>
              </w:rPr>
              <w:t>“</w:t>
            </w:r>
            <w:r>
              <w:rPr>
                <w:sz w:val="22"/>
                <w:szCs w:val="22"/>
              </w:rPr>
              <w:t>). V súvislosti so snahou eliminovať politický vplyv na proces kreovania orgánov RTVS sa na</w:t>
            </w:r>
            <w:r>
              <w:rPr>
                <w:sz w:val="22"/>
                <w:szCs w:val="22"/>
              </w:rPr>
              <w:t>vrhuje presunúť voľbu a odvolávanie generálneho riaditeľa z národnej rady na správnu radu RTVS. Rovnako sa javí ako žiaduce, aby správna rada RTVS, ako orgán, prostredníctvom ktor</w:t>
            </w:r>
            <w:r>
              <w:rPr>
                <w:sz w:val="22"/>
                <w:szCs w:val="22"/>
                <w:lang w:val="fr-FR"/>
              </w:rPr>
              <w:t>é</w:t>
            </w:r>
            <w:r>
              <w:rPr>
                <w:sz w:val="22"/>
                <w:szCs w:val="22"/>
              </w:rPr>
              <w:t>ho sa uplatňuje právo verejnosti na kontrolu činnosti verejnoprávneho vysiel</w:t>
            </w:r>
            <w:r>
              <w:rPr>
                <w:sz w:val="22"/>
                <w:szCs w:val="22"/>
              </w:rPr>
              <w:t>ateľa, reprezentovala prostredníctvom nominovaný</w:t>
            </w:r>
            <w:r>
              <w:rPr>
                <w:sz w:val="22"/>
                <w:szCs w:val="22"/>
                <w:lang w:val="de-DE"/>
              </w:rPr>
              <w:t>ch z</w:t>
            </w:r>
            <w:r>
              <w:rPr>
                <w:sz w:val="22"/>
                <w:szCs w:val="22"/>
              </w:rPr>
              <w:t>ástupcov okrem odborníkov v oblasti vysielania, ekon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mie a práva aj ďalšie zásadn</w:t>
            </w:r>
            <w:r>
              <w:rPr>
                <w:sz w:val="22"/>
                <w:szCs w:val="22"/>
                <w:lang w:val="fr-FR"/>
              </w:rPr>
              <w:t xml:space="preserve">é </w:t>
            </w:r>
            <w:r>
              <w:rPr>
                <w:sz w:val="22"/>
                <w:szCs w:val="22"/>
              </w:rPr>
              <w:t>oblasti, ako napr. osoby so zdravotným znevýhodnením, národnostn</w:t>
            </w:r>
            <w:r>
              <w:rPr>
                <w:sz w:val="22"/>
                <w:szCs w:val="22"/>
                <w:lang w:val="fr-FR"/>
              </w:rPr>
              <w:t xml:space="preserve">é </w:t>
            </w:r>
            <w:r>
              <w:rPr>
                <w:sz w:val="22"/>
                <w:szCs w:val="22"/>
              </w:rPr>
              <w:t>menšiny, akademickú obec, novinárske prostredie, športo</w:t>
            </w:r>
            <w:r>
              <w:rPr>
                <w:sz w:val="22"/>
                <w:szCs w:val="22"/>
              </w:rPr>
              <w:t>vcov, združenia miest a obcí, či občiansku spoločnosť. Návrh zákona preto upravuje aj nový spôsob kreovania správnej rady RTVS, a nanovo definuje jej kompetencie. Pre zabezpečenie efektívneho nástroja kontroly RTVS sa okrem existujúcich orgánov zriaďujú no</w:t>
            </w:r>
            <w:r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  <w:lang w:val="fr-FR"/>
              </w:rPr>
              <w:t xml:space="preserve">é </w:t>
            </w:r>
            <w:r>
              <w:rPr>
                <w:sz w:val="22"/>
                <w:szCs w:val="22"/>
              </w:rPr>
              <w:t>orgány – dozorná komisia ako orgán dohľadu a etická komisia ako orgán dohliadajúci na dodržiavanie etických princípov a tiež vý</w:t>
            </w:r>
            <w:r>
              <w:rPr>
                <w:sz w:val="22"/>
                <w:szCs w:val="22"/>
                <w:lang w:val="de-DE"/>
              </w:rPr>
              <w:t>konn</w:t>
            </w:r>
            <w:r>
              <w:rPr>
                <w:sz w:val="22"/>
                <w:szCs w:val="22"/>
              </w:rPr>
              <w:t>ý výbor ako poradný orgá</w:t>
            </w:r>
            <w:r>
              <w:rPr>
                <w:sz w:val="22"/>
                <w:szCs w:val="22"/>
                <w:lang w:val="de-DE"/>
              </w:rPr>
              <w:t>n gener</w:t>
            </w:r>
            <w:r>
              <w:rPr>
                <w:sz w:val="22"/>
                <w:szCs w:val="22"/>
              </w:rPr>
              <w:t>álneho riaditeľ</w:t>
            </w:r>
            <w:r>
              <w:rPr>
                <w:sz w:val="22"/>
                <w:szCs w:val="22"/>
                <w:lang w:val="it-IT"/>
              </w:rPr>
              <w:t>a. S</w:t>
            </w:r>
            <w:r>
              <w:rPr>
                <w:sz w:val="22"/>
                <w:szCs w:val="22"/>
              </w:rPr>
              <w:t>účasťou predložen</w:t>
            </w:r>
            <w:r>
              <w:rPr>
                <w:sz w:val="22"/>
                <w:szCs w:val="22"/>
                <w:lang w:val="fr-FR"/>
              </w:rPr>
              <w:t>é</w:t>
            </w:r>
            <w:r>
              <w:rPr>
                <w:sz w:val="22"/>
                <w:szCs w:val="22"/>
              </w:rPr>
              <w:t>ho návrhu zákona je aj š</w:t>
            </w:r>
            <w:r>
              <w:rPr>
                <w:sz w:val="22"/>
                <w:szCs w:val="22"/>
                <w:lang w:val="da-DK"/>
              </w:rPr>
              <w:t>pecifik</w:t>
            </w:r>
            <w:r>
              <w:rPr>
                <w:sz w:val="22"/>
                <w:szCs w:val="22"/>
              </w:rPr>
              <w:t>ácia zloženia a kompete</w:t>
            </w:r>
            <w:r>
              <w:rPr>
                <w:sz w:val="22"/>
                <w:szCs w:val="22"/>
              </w:rPr>
              <w:t>ncie jednotlivých orgánov.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066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widowControl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Ciele a výsledný stav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7"/>
        </w:trPr>
        <w:tc>
          <w:tcPr>
            <w:tcW w:w="9066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Uveďte hlavn</w:t>
            </w:r>
            <w:r>
              <w:rPr>
                <w:i/>
                <w:iCs/>
                <w:sz w:val="20"/>
                <w:szCs w:val="20"/>
                <w:lang w:val="fr-FR"/>
              </w:rPr>
              <w:t xml:space="preserve">é </w:t>
            </w:r>
            <w:r>
              <w:rPr>
                <w:i/>
                <w:iCs/>
                <w:sz w:val="20"/>
                <w:szCs w:val="20"/>
              </w:rPr>
              <w:t>ciele predkladan</w:t>
            </w:r>
            <w:r>
              <w:rPr>
                <w:i/>
                <w:iCs/>
                <w:sz w:val="20"/>
                <w:szCs w:val="20"/>
                <w:lang w:val="fr-FR"/>
              </w:rPr>
              <w:t>é</w:t>
            </w:r>
            <w:r>
              <w:rPr>
                <w:i/>
                <w:iCs/>
                <w:sz w:val="20"/>
                <w:szCs w:val="20"/>
              </w:rPr>
              <w:t>ho materiálu (aký výsledný stav má byť prijatí</w:t>
            </w:r>
            <w:r>
              <w:rPr>
                <w:i/>
                <w:iCs/>
                <w:sz w:val="20"/>
                <w:szCs w:val="20"/>
              </w:rPr>
              <w:t>m materi</w:t>
            </w:r>
            <w:r>
              <w:rPr>
                <w:i/>
                <w:iCs/>
                <w:sz w:val="20"/>
                <w:szCs w:val="20"/>
              </w:rPr>
              <w:t>álu dosiahnutý, pričom dosiahnutý stav musí byť odlišný od stavu popísan</w:t>
            </w:r>
            <w:r>
              <w:rPr>
                <w:i/>
                <w:iCs/>
                <w:sz w:val="20"/>
                <w:szCs w:val="20"/>
                <w:lang w:val="fr-FR"/>
              </w:rPr>
              <w:t>é</w:t>
            </w:r>
            <w:r>
              <w:rPr>
                <w:i/>
                <w:iCs/>
                <w:sz w:val="20"/>
                <w:szCs w:val="20"/>
              </w:rPr>
              <w:t>ho v bode 2. Definovanie probl</w:t>
            </w:r>
            <w:r>
              <w:rPr>
                <w:i/>
                <w:iCs/>
                <w:sz w:val="20"/>
                <w:szCs w:val="20"/>
                <w:lang w:val="fr-FR"/>
              </w:rPr>
              <w:t>é</w:t>
            </w:r>
            <w:r>
              <w:rPr>
                <w:i/>
                <w:iCs/>
                <w:sz w:val="20"/>
                <w:szCs w:val="20"/>
              </w:rPr>
              <w:t xml:space="preserve">mu). </w:t>
            </w:r>
          </w:p>
          <w:p w:rsidR="00701993" w:rsidRDefault="00701993">
            <w:pPr>
              <w:rPr>
                <w:sz w:val="20"/>
                <w:szCs w:val="20"/>
              </w:rPr>
            </w:pPr>
          </w:p>
          <w:p w:rsidR="00701993" w:rsidRDefault="009E70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-ES_tradnl"/>
              </w:rPr>
              <w:t>Cie</w:t>
            </w:r>
            <w:r>
              <w:rPr>
                <w:sz w:val="22"/>
                <w:szCs w:val="22"/>
              </w:rPr>
              <w:t xml:space="preserve">ľom </w:t>
            </w:r>
            <w:r>
              <w:rPr>
                <w:sz w:val="22"/>
                <w:szCs w:val="22"/>
              </w:rPr>
              <w:t>predložen</w:t>
            </w:r>
            <w:r>
              <w:rPr>
                <w:sz w:val="22"/>
                <w:szCs w:val="22"/>
                <w:lang w:val="fr-FR"/>
              </w:rPr>
              <w:t>é</w:t>
            </w:r>
            <w:r>
              <w:rPr>
                <w:sz w:val="22"/>
                <w:szCs w:val="22"/>
              </w:rPr>
              <w:t>ho návrhu zákona je vytvoriť podmienky pre nezávisl</w:t>
            </w:r>
            <w:r>
              <w:rPr>
                <w:sz w:val="22"/>
                <w:szCs w:val="22"/>
                <w:lang w:val="fr-FR"/>
              </w:rPr>
              <w:t xml:space="preserve">é </w:t>
            </w:r>
            <w:r>
              <w:rPr>
                <w:sz w:val="22"/>
                <w:szCs w:val="22"/>
              </w:rPr>
              <w:t>kreovanie a fungovanie orgánov verejnoprávneho vysielateľa, Rozhlasu a televízie Slovenska, a s tým súvisiace zefektívnenie hospodárenia, kontroly a riadenia RTVS, o. i. aj prostredníctvom novo</w:t>
            </w:r>
            <w:r>
              <w:rPr>
                <w:sz w:val="22"/>
                <w:szCs w:val="22"/>
              </w:rPr>
              <w:t>vytvorených orgánov RTVS.</w:t>
            </w:r>
          </w:p>
          <w:p w:rsidR="00701993" w:rsidRDefault="00701993">
            <w:pPr>
              <w:jc w:val="both"/>
              <w:rPr>
                <w:sz w:val="22"/>
                <w:szCs w:val="22"/>
              </w:rPr>
            </w:pPr>
          </w:p>
          <w:p w:rsidR="00701993" w:rsidRDefault="009E70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RTVS predstavuje syst</w:t>
            </w:r>
            <w:r>
              <w:rPr>
                <w:sz w:val="22"/>
                <w:szCs w:val="22"/>
                <w:lang w:val="fr-FR"/>
              </w:rPr>
              <w:t>é</w:t>
            </w:r>
            <w:r>
              <w:rPr>
                <w:sz w:val="22"/>
                <w:szCs w:val="22"/>
              </w:rPr>
              <w:t>mový nástroj na poskytovanie služby verejnosti v oblasti rozhlasov</w:t>
            </w:r>
            <w:r>
              <w:rPr>
                <w:sz w:val="22"/>
                <w:szCs w:val="22"/>
                <w:lang w:val="fr-FR"/>
              </w:rPr>
              <w:t>é</w:t>
            </w:r>
            <w:r>
              <w:rPr>
                <w:sz w:val="22"/>
                <w:szCs w:val="22"/>
                <w:lang w:val="pt-PT"/>
              </w:rPr>
              <w:t>ho a telev</w:t>
            </w:r>
            <w:r>
              <w:rPr>
                <w:sz w:val="22"/>
                <w:szCs w:val="22"/>
              </w:rPr>
              <w:t>ízneho vysielania spočívajúci najmä v širokom prístupe verejnosti k informáciám, kultúre a vzdelávaniu.</w:t>
            </w:r>
          </w:p>
          <w:p w:rsidR="00701993" w:rsidRDefault="00701993">
            <w:pPr>
              <w:jc w:val="both"/>
              <w:rPr>
                <w:sz w:val="22"/>
                <w:szCs w:val="22"/>
              </w:rPr>
            </w:pPr>
          </w:p>
          <w:p w:rsidR="00701993" w:rsidRDefault="009E70F7">
            <w:pPr>
              <w:jc w:val="both"/>
            </w:pPr>
            <w:r>
              <w:rPr>
                <w:sz w:val="22"/>
                <w:szCs w:val="22"/>
              </w:rPr>
              <w:t>Efektívne fungovanie orgá</w:t>
            </w:r>
            <w:r>
              <w:rPr>
                <w:sz w:val="22"/>
                <w:szCs w:val="22"/>
              </w:rPr>
              <w:t>nov RTVS ovplyvňuje najmä úprava procesu výberu a kreovania týchto orgánov. Z dôvodu zabezpečenia nezávislosti fungovania verejnoprávneho vysielateľa sa navrhuje zmena mechanizmu voľby a odvolávania generálneho riaditeľ</w:t>
            </w:r>
            <w:r>
              <w:rPr>
                <w:sz w:val="22"/>
                <w:szCs w:val="22"/>
                <w:lang w:val="pt-PT"/>
              </w:rPr>
              <w:t>a, reforma s</w:t>
            </w:r>
            <w:r>
              <w:rPr>
                <w:sz w:val="22"/>
                <w:szCs w:val="22"/>
              </w:rPr>
              <w:t>účasnej rady RTVS z hľadi</w:t>
            </w:r>
            <w:r>
              <w:rPr>
                <w:sz w:val="22"/>
                <w:szCs w:val="22"/>
              </w:rPr>
              <w:t>ska kompetencií, počtu a výberov</w:t>
            </w:r>
            <w:r>
              <w:rPr>
                <w:sz w:val="22"/>
                <w:szCs w:val="22"/>
                <w:lang w:val="fr-FR"/>
              </w:rPr>
              <w:t>é</w:t>
            </w:r>
            <w:r>
              <w:rPr>
                <w:sz w:val="22"/>
                <w:szCs w:val="22"/>
              </w:rPr>
              <w:t>ho procesu jej členov, ako aj zriadenie samostatn</w:t>
            </w:r>
            <w:r>
              <w:rPr>
                <w:sz w:val="22"/>
                <w:szCs w:val="22"/>
                <w:lang w:val="fr-FR"/>
              </w:rPr>
              <w:t>é</w:t>
            </w:r>
            <w:r>
              <w:rPr>
                <w:sz w:val="22"/>
                <w:szCs w:val="22"/>
              </w:rPr>
              <w:t>ho kontroln</w:t>
            </w:r>
            <w:r>
              <w:rPr>
                <w:sz w:val="22"/>
                <w:szCs w:val="22"/>
                <w:lang w:val="fr-FR"/>
              </w:rPr>
              <w:t>é</w:t>
            </w:r>
            <w:r>
              <w:rPr>
                <w:sz w:val="22"/>
                <w:szCs w:val="22"/>
              </w:rPr>
              <w:t>ho orgá</w:t>
            </w:r>
            <w:r>
              <w:rPr>
                <w:sz w:val="22"/>
                <w:szCs w:val="22"/>
                <w:lang w:val="nl-NL"/>
              </w:rPr>
              <w:t xml:space="preserve">nu RTVS </w:t>
            </w:r>
            <w:r>
              <w:rPr>
                <w:sz w:val="22"/>
                <w:szCs w:val="22"/>
              </w:rPr>
              <w:t>– dozornej komisie pre oblasť nezávisl</w:t>
            </w:r>
            <w:r>
              <w:rPr>
                <w:sz w:val="22"/>
                <w:szCs w:val="22"/>
                <w:lang w:val="fr-FR"/>
              </w:rPr>
              <w:t>é</w:t>
            </w:r>
            <w:r>
              <w:rPr>
                <w:sz w:val="22"/>
                <w:szCs w:val="22"/>
              </w:rPr>
              <w:t>ho ekonomick</w:t>
            </w:r>
            <w:r>
              <w:rPr>
                <w:sz w:val="22"/>
                <w:szCs w:val="22"/>
                <w:lang w:val="fr-FR"/>
              </w:rPr>
              <w:t>é</w:t>
            </w:r>
            <w:r>
              <w:rPr>
                <w:sz w:val="22"/>
                <w:szCs w:val="22"/>
              </w:rPr>
              <w:t>ho dohľadu nad hospodárením RTVS, a tiež etickej komisie RTVS a vý</w:t>
            </w:r>
            <w:r>
              <w:rPr>
                <w:sz w:val="22"/>
                <w:szCs w:val="22"/>
                <w:lang w:val="de-DE"/>
              </w:rPr>
              <w:t>konn</w:t>
            </w:r>
            <w:r>
              <w:rPr>
                <w:sz w:val="22"/>
                <w:szCs w:val="22"/>
                <w:lang w:val="fr-FR"/>
              </w:rPr>
              <w:t>é</w:t>
            </w:r>
            <w:r>
              <w:rPr>
                <w:sz w:val="22"/>
                <w:szCs w:val="22"/>
              </w:rPr>
              <w:t>ho výboru ako poradn</w:t>
            </w:r>
            <w:r>
              <w:rPr>
                <w:sz w:val="22"/>
                <w:szCs w:val="22"/>
                <w:lang w:val="fr-FR"/>
              </w:rPr>
              <w:t>é</w:t>
            </w:r>
            <w:r>
              <w:rPr>
                <w:sz w:val="22"/>
                <w:szCs w:val="22"/>
              </w:rPr>
              <w:t>ho</w:t>
            </w:r>
            <w:r>
              <w:rPr>
                <w:sz w:val="22"/>
                <w:szCs w:val="22"/>
              </w:rPr>
              <w:t xml:space="preserve"> orgánu generálneho riaditeľ</w:t>
            </w:r>
            <w:r>
              <w:rPr>
                <w:sz w:val="22"/>
                <w:szCs w:val="22"/>
                <w:lang w:val="nl-NL"/>
              </w:rPr>
              <w:t>a RTVS.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066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widowControl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b/>
                <w:bCs/>
              </w:rPr>
              <w:t>Dotknut</w:t>
            </w:r>
            <w:r>
              <w:rPr>
                <w:b/>
                <w:bCs/>
                <w:lang w:val="fr-FR"/>
              </w:rPr>
              <w:t xml:space="preserve">é </w:t>
            </w:r>
            <w:r>
              <w:rPr>
                <w:b/>
                <w:bCs/>
              </w:rPr>
              <w:t>subjekty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7"/>
        </w:trPr>
        <w:tc>
          <w:tcPr>
            <w:tcW w:w="9066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Uveďte subjekty, ktorých sa zmeny predkladan</w:t>
            </w:r>
            <w:r>
              <w:rPr>
                <w:i/>
                <w:iCs/>
                <w:sz w:val="20"/>
                <w:szCs w:val="20"/>
                <w:lang w:val="fr-FR"/>
              </w:rPr>
              <w:t>é</w:t>
            </w:r>
            <w:r>
              <w:rPr>
                <w:i/>
                <w:iCs/>
                <w:sz w:val="20"/>
                <w:szCs w:val="20"/>
              </w:rPr>
              <w:t xml:space="preserve">ho materiálu dotknú priamo aj nepriamo: </w:t>
            </w:r>
          </w:p>
          <w:p w:rsidR="00701993" w:rsidRDefault="00701993">
            <w:pPr>
              <w:pStyle w:val="Odsekzoznamu"/>
              <w:widowControl/>
              <w:rPr>
                <w:sz w:val="20"/>
                <w:szCs w:val="20"/>
              </w:rPr>
            </w:pPr>
          </w:p>
          <w:p w:rsidR="00701993" w:rsidRDefault="009E70F7">
            <w:pPr>
              <w:pStyle w:val="Odsekzoznamu"/>
              <w:widowControl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Generálny riaditeľ </w:t>
            </w:r>
            <w:r>
              <w:rPr>
                <w:sz w:val="22"/>
                <w:szCs w:val="22"/>
                <w:lang w:val="nl-NL"/>
              </w:rPr>
              <w:t>RTVS</w:t>
            </w:r>
          </w:p>
          <w:p w:rsidR="00701993" w:rsidRDefault="009E70F7">
            <w:pPr>
              <w:pStyle w:val="Odsekzoznamu"/>
              <w:widowControl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Rada RTVS</w:t>
            </w:r>
          </w:p>
          <w:p w:rsidR="00701993" w:rsidRDefault="009E70F7">
            <w:pPr>
              <w:pStyle w:val="Odsekzoznamu"/>
              <w:widowControl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Zamestnanci RTVS</w:t>
            </w:r>
          </w:p>
          <w:p w:rsidR="00701993" w:rsidRDefault="009E70F7">
            <w:pPr>
              <w:pStyle w:val="Odsekzoznamu"/>
              <w:widowControl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Osoby pôsobiace v oblasti rozhlasov</w:t>
            </w:r>
            <w:r>
              <w:rPr>
                <w:sz w:val="22"/>
                <w:szCs w:val="22"/>
                <w:lang w:val="fr-FR"/>
              </w:rPr>
              <w:t>é</w:t>
            </w:r>
            <w:r>
              <w:rPr>
                <w:sz w:val="22"/>
                <w:szCs w:val="22"/>
                <w:lang w:val="pt-PT"/>
              </w:rPr>
              <w:t>ho a</w:t>
            </w:r>
            <w:r>
              <w:rPr>
                <w:sz w:val="22"/>
                <w:szCs w:val="22"/>
              </w:rPr>
              <w:t xml:space="preserve"> televízneho </w:t>
            </w:r>
            <w:r>
              <w:rPr>
                <w:sz w:val="22"/>
                <w:szCs w:val="22"/>
              </w:rPr>
              <w:t>vysielania, v oblasti ekon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mie a práva, v novinárskej oblasti, v oblasti ochrany záujmov národnostný</w:t>
            </w:r>
            <w:r>
              <w:rPr>
                <w:sz w:val="22"/>
                <w:szCs w:val="22"/>
                <w:lang w:val="de-DE"/>
              </w:rPr>
              <w:t>ch men</w:t>
            </w:r>
            <w:r>
              <w:rPr>
                <w:sz w:val="22"/>
                <w:szCs w:val="22"/>
              </w:rPr>
              <w:t>šín a osôb so zdravotný postihnutím, v oblasti športu, v treťom sektore, v združeniach samosprávnych krajov, miest a obcí na Slovensku a akademickej o</w:t>
            </w:r>
            <w:r>
              <w:rPr>
                <w:sz w:val="22"/>
                <w:szCs w:val="22"/>
              </w:rPr>
              <w:t>bce</w:t>
            </w:r>
          </w:p>
          <w:p w:rsidR="00701993" w:rsidRDefault="009E70F7">
            <w:pPr>
              <w:pStyle w:val="Odsekzoznamu"/>
              <w:widowControl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Národná rada Slovenskej republiky 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066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widowControl/>
              <w:numPr>
                <w:ilvl w:val="0"/>
                <w:numId w:val="10"/>
              </w:num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Alternat</w:t>
            </w:r>
            <w:r>
              <w:rPr>
                <w:b/>
                <w:bCs/>
              </w:rPr>
              <w:t>ívne riešenia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6"/>
        </w:trPr>
        <w:tc>
          <w:tcPr>
            <w:tcW w:w="9066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Ak</w:t>
            </w:r>
            <w:r>
              <w:rPr>
                <w:i/>
                <w:iCs/>
                <w:sz w:val="20"/>
                <w:szCs w:val="20"/>
                <w:lang w:val="fr-FR"/>
              </w:rPr>
              <w:t xml:space="preserve">é </w:t>
            </w:r>
            <w:r>
              <w:rPr>
                <w:i/>
                <w:iCs/>
                <w:sz w:val="20"/>
                <w:szCs w:val="20"/>
                <w:lang w:val="de-DE"/>
              </w:rPr>
              <w:t>alternat</w:t>
            </w:r>
            <w:r>
              <w:rPr>
                <w:i/>
                <w:iCs/>
                <w:sz w:val="20"/>
                <w:szCs w:val="20"/>
              </w:rPr>
              <w:t>ívne riešenia vedúce k stanoven</w:t>
            </w:r>
            <w:r>
              <w:rPr>
                <w:i/>
                <w:iCs/>
                <w:sz w:val="20"/>
                <w:szCs w:val="20"/>
                <w:lang w:val="fr-FR"/>
              </w:rPr>
              <w:t>é</w:t>
            </w:r>
            <w:r>
              <w:rPr>
                <w:i/>
                <w:iCs/>
                <w:sz w:val="20"/>
                <w:szCs w:val="20"/>
              </w:rPr>
              <w:t>mu cieľu boli identifikovan</w:t>
            </w:r>
            <w:r>
              <w:rPr>
                <w:i/>
                <w:iCs/>
                <w:sz w:val="20"/>
                <w:szCs w:val="20"/>
                <w:lang w:val="fr-FR"/>
              </w:rPr>
              <w:t xml:space="preserve">é </w:t>
            </w:r>
            <w:r>
              <w:rPr>
                <w:i/>
                <w:iCs/>
                <w:sz w:val="20"/>
                <w:szCs w:val="20"/>
              </w:rPr>
              <w:t>a posudzovan</w:t>
            </w:r>
            <w:r>
              <w:rPr>
                <w:i/>
                <w:iCs/>
                <w:sz w:val="20"/>
                <w:szCs w:val="20"/>
                <w:lang w:val="fr-FR"/>
              </w:rPr>
              <w:t xml:space="preserve">é </w:t>
            </w:r>
            <w:r>
              <w:rPr>
                <w:i/>
                <w:iCs/>
                <w:sz w:val="20"/>
                <w:szCs w:val="20"/>
                <w:lang w:val="it-IT"/>
              </w:rPr>
              <w:t>pre rie</w:t>
            </w:r>
            <w:r>
              <w:rPr>
                <w:i/>
                <w:iCs/>
                <w:sz w:val="20"/>
                <w:szCs w:val="20"/>
              </w:rPr>
              <w:t>šenie definovan</w:t>
            </w:r>
            <w:r>
              <w:rPr>
                <w:i/>
                <w:iCs/>
                <w:sz w:val="20"/>
                <w:szCs w:val="20"/>
                <w:lang w:val="fr-FR"/>
              </w:rPr>
              <w:t>é</w:t>
            </w:r>
            <w:r>
              <w:rPr>
                <w:i/>
                <w:iCs/>
                <w:sz w:val="20"/>
                <w:szCs w:val="20"/>
              </w:rPr>
              <w:t>ho probl</w:t>
            </w:r>
            <w:r>
              <w:rPr>
                <w:i/>
                <w:iCs/>
                <w:sz w:val="20"/>
                <w:szCs w:val="20"/>
                <w:lang w:val="fr-FR"/>
              </w:rPr>
              <w:t>é</w:t>
            </w:r>
            <w:r>
              <w:rPr>
                <w:i/>
                <w:iCs/>
                <w:sz w:val="20"/>
                <w:szCs w:val="20"/>
                <w:lang w:val="zh-TW" w:eastAsia="zh-TW"/>
              </w:rPr>
              <w:t>mu?</w:t>
            </w:r>
          </w:p>
          <w:p w:rsidR="00701993" w:rsidRDefault="00701993">
            <w:pPr>
              <w:jc w:val="both"/>
              <w:rPr>
                <w:i/>
                <w:iCs/>
                <w:sz w:val="20"/>
                <w:szCs w:val="20"/>
              </w:rPr>
            </w:pPr>
          </w:p>
          <w:p w:rsidR="00701993" w:rsidRDefault="009E70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Boli posudzovan</w:t>
            </w:r>
            <w:r>
              <w:rPr>
                <w:sz w:val="22"/>
                <w:szCs w:val="22"/>
                <w:lang w:val="fr-FR"/>
              </w:rPr>
              <w:t xml:space="preserve">é </w:t>
            </w:r>
            <w:r>
              <w:rPr>
                <w:sz w:val="22"/>
                <w:szCs w:val="22"/>
              </w:rPr>
              <w:t>viacer</w:t>
            </w:r>
            <w:r>
              <w:rPr>
                <w:sz w:val="22"/>
                <w:szCs w:val="22"/>
                <w:lang w:val="fr-FR"/>
              </w:rPr>
              <w:t xml:space="preserve">é </w:t>
            </w:r>
            <w:r>
              <w:rPr>
                <w:sz w:val="22"/>
                <w:szCs w:val="22"/>
              </w:rPr>
              <w:t>modely nov</w:t>
            </w:r>
            <w:r>
              <w:rPr>
                <w:sz w:val="22"/>
                <w:szCs w:val="22"/>
                <w:lang w:val="fr-FR"/>
              </w:rPr>
              <w:t>é</w:t>
            </w:r>
            <w:r>
              <w:rPr>
                <w:sz w:val="22"/>
                <w:szCs w:val="22"/>
              </w:rPr>
              <w:t>ho kreovania rady RTVS. Predložen</w:t>
            </w:r>
            <w:r>
              <w:rPr>
                <w:sz w:val="22"/>
                <w:szCs w:val="22"/>
              </w:rPr>
              <w:t xml:space="preserve">ý </w:t>
            </w:r>
            <w:r>
              <w:rPr>
                <w:sz w:val="22"/>
                <w:szCs w:val="22"/>
                <w:lang w:val="it-IT"/>
              </w:rPr>
              <w:t>model m</w:t>
            </w:r>
            <w:r>
              <w:rPr>
                <w:sz w:val="22"/>
                <w:szCs w:val="22"/>
              </w:rPr>
              <w:t xml:space="preserve">á podľa predkladateľa najväčší </w:t>
            </w:r>
            <w:r>
              <w:rPr>
                <w:sz w:val="22"/>
                <w:szCs w:val="22"/>
                <w:lang w:val="es-ES_tradnl"/>
              </w:rPr>
              <w:t>potenci</w:t>
            </w:r>
            <w:r>
              <w:rPr>
                <w:sz w:val="22"/>
                <w:szCs w:val="22"/>
              </w:rPr>
              <w:t>ál zlepšiť nezávislosť fungovania, riadenia a priebežnej kontroly verejnoprávneho vysielania popri zabezpečení odbornosti členov jednotlivých orgánov a reflektovaní zásadných požiadaviek spoločnosti.</w:t>
            </w:r>
          </w:p>
          <w:p w:rsidR="00701993" w:rsidRDefault="00701993">
            <w:pPr>
              <w:rPr>
                <w:i/>
                <w:iCs/>
                <w:sz w:val="20"/>
                <w:szCs w:val="20"/>
              </w:rPr>
            </w:pPr>
          </w:p>
          <w:p w:rsidR="00701993" w:rsidRDefault="009E70F7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Nulový v</w:t>
            </w:r>
            <w:r>
              <w:rPr>
                <w:i/>
                <w:iCs/>
                <w:sz w:val="20"/>
                <w:szCs w:val="20"/>
              </w:rPr>
              <w:t>ariant - uveďte dôsledky, ku ktorým by došlo v prípade nevykonania úprav v predkladanom materiáli a alternatívne riešenia/spôsoby dosiahnutia cieľov uvedený</w:t>
            </w:r>
            <w:r>
              <w:rPr>
                <w:i/>
                <w:iCs/>
                <w:sz w:val="20"/>
                <w:szCs w:val="20"/>
                <w:lang w:val="de-DE"/>
              </w:rPr>
              <w:t>ch v</w:t>
            </w:r>
            <w:r>
              <w:rPr>
                <w:i/>
                <w:iCs/>
                <w:sz w:val="20"/>
                <w:szCs w:val="20"/>
              </w:rPr>
              <w:t> bode 3.</w:t>
            </w:r>
          </w:p>
          <w:p w:rsidR="00701993" w:rsidRDefault="00701993">
            <w:pPr>
              <w:jc w:val="both"/>
              <w:rPr>
                <w:i/>
                <w:iCs/>
                <w:sz w:val="20"/>
                <w:szCs w:val="20"/>
              </w:rPr>
            </w:pPr>
          </w:p>
          <w:p w:rsidR="00701993" w:rsidRDefault="009E70F7">
            <w:pPr>
              <w:jc w:val="both"/>
            </w:pPr>
            <w:r>
              <w:rPr>
                <w:sz w:val="22"/>
                <w:szCs w:val="22"/>
              </w:rPr>
              <w:t>Zachovaním súčasn</w:t>
            </w:r>
            <w:r>
              <w:rPr>
                <w:sz w:val="22"/>
                <w:szCs w:val="22"/>
                <w:lang w:val="fr-FR"/>
              </w:rPr>
              <w:t>é</w:t>
            </w:r>
            <w:r>
              <w:rPr>
                <w:sz w:val="22"/>
                <w:szCs w:val="22"/>
              </w:rPr>
              <w:t>ho stavu by nedošlo k eliminovaniu politick</w:t>
            </w:r>
            <w:r>
              <w:rPr>
                <w:sz w:val="22"/>
                <w:szCs w:val="22"/>
                <w:lang w:val="fr-FR"/>
              </w:rPr>
              <w:t>é</w:t>
            </w:r>
            <w:r>
              <w:rPr>
                <w:sz w:val="22"/>
                <w:szCs w:val="22"/>
              </w:rPr>
              <w:t>ho vplyvu na proces kreo</w:t>
            </w:r>
            <w:r>
              <w:rPr>
                <w:sz w:val="22"/>
                <w:szCs w:val="22"/>
              </w:rPr>
              <w:t>vania orgánov RTVS.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0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widowControl/>
              <w:numPr>
                <w:ilvl w:val="0"/>
                <w:numId w:val="12"/>
              </w:numPr>
              <w:rPr>
                <w:b/>
                <w:bCs/>
              </w:rPr>
            </w:pPr>
            <w:r>
              <w:rPr>
                <w:b/>
                <w:bCs/>
              </w:rPr>
              <w:t>Vykonávacie predpisy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6125" w:type="dxa"/>
            <w:gridSpan w:val="7"/>
            <w:tcBorders>
              <w:top w:val="single" w:sz="4" w:space="0" w:color="FFFFFF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r>
              <w:rPr>
                <w:i/>
                <w:iCs/>
                <w:sz w:val="20"/>
                <w:szCs w:val="20"/>
              </w:rPr>
              <w:t>Predpokladá sa prijatie/zmena  vykonávacích predpisov?</w:t>
            </w:r>
          </w:p>
        </w:tc>
        <w:tc>
          <w:tcPr>
            <w:tcW w:w="1399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  <w:r>
              <w:rPr>
                <w:b/>
                <w:bCs/>
                <w:sz w:val="20"/>
                <w:szCs w:val="20"/>
              </w:rPr>
              <w:t xml:space="preserve">  Áno</w:t>
            </w:r>
          </w:p>
        </w:tc>
        <w:tc>
          <w:tcPr>
            <w:tcW w:w="154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☒</w:t>
            </w:r>
            <w:r>
              <w:rPr>
                <w:b/>
                <w:bCs/>
                <w:sz w:val="20"/>
                <w:szCs w:val="20"/>
                <w:lang w:val="de-DE"/>
              </w:rPr>
              <w:t xml:space="preserve">  Nie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/>
        </w:trPr>
        <w:tc>
          <w:tcPr>
            <w:tcW w:w="9066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r>
              <w:rPr>
                <w:i/>
                <w:iCs/>
                <w:sz w:val="20"/>
                <w:szCs w:val="20"/>
              </w:rPr>
              <w:t>Ak áno, uveďte ktor</w:t>
            </w:r>
            <w:r>
              <w:rPr>
                <w:i/>
                <w:iCs/>
                <w:sz w:val="20"/>
                <w:szCs w:val="20"/>
                <w:lang w:val="fr-FR"/>
              </w:rPr>
              <w:t xml:space="preserve">é </w:t>
            </w:r>
            <w:r>
              <w:rPr>
                <w:i/>
                <w:iCs/>
                <w:sz w:val="20"/>
                <w:szCs w:val="20"/>
              </w:rPr>
              <w:t>oblasti budú nimi upraven</w:t>
            </w:r>
            <w:r>
              <w:rPr>
                <w:i/>
                <w:iCs/>
                <w:sz w:val="20"/>
                <w:szCs w:val="20"/>
                <w:lang w:val="fr-FR"/>
              </w:rPr>
              <w:t>é</w:t>
            </w:r>
            <w:r>
              <w:rPr>
                <w:i/>
                <w:iCs/>
                <w:sz w:val="20"/>
                <w:szCs w:val="20"/>
              </w:rPr>
              <w:t>, resp. ktorých vykonávacích predpisov sa zmena dotkne: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0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widowControl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b/>
                <w:bCs/>
              </w:rPr>
              <w:t>Transpozí</w:t>
            </w:r>
            <w:r>
              <w:rPr>
                <w:b/>
                <w:bCs/>
                <w:lang w:val="pt-PT"/>
              </w:rPr>
              <w:t>cia pr</w:t>
            </w:r>
            <w:r>
              <w:rPr>
                <w:b/>
                <w:bCs/>
              </w:rPr>
              <w:t xml:space="preserve">áva EÚ 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/>
        </w:trPr>
        <w:tc>
          <w:tcPr>
            <w:tcW w:w="9066" w:type="dxa"/>
            <w:gridSpan w:val="11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pStyle w:val="Default"/>
              <w:widowControl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Uveďte, či v </w:t>
            </w:r>
            <w:r>
              <w:rPr>
                <w:i/>
                <w:iCs/>
                <w:sz w:val="20"/>
                <w:szCs w:val="20"/>
              </w:rPr>
              <w:t xml:space="preserve">predkladanom návrhu právneho predpisu dochádza ku goldplatingu podľa tabuľky zhody. </w:t>
            </w:r>
          </w:p>
          <w:p w:rsidR="00701993" w:rsidRDefault="009E70F7">
            <w:pPr>
              <w:pStyle w:val="Default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  <w:r>
              <w:rPr>
                <w:b/>
                <w:bCs/>
                <w:sz w:val="20"/>
                <w:szCs w:val="20"/>
              </w:rPr>
              <w:t xml:space="preserve"> Áno                  </w:t>
            </w: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☒</w:t>
            </w:r>
            <w:r>
              <w:rPr>
                <w:b/>
                <w:bCs/>
                <w:sz w:val="20"/>
                <w:szCs w:val="20"/>
                <w:lang w:val="nl-NL"/>
              </w:rPr>
              <w:t xml:space="preserve"> Nie</w:t>
            </w:r>
          </w:p>
          <w:p w:rsidR="00701993" w:rsidRDefault="00701993">
            <w:pPr>
              <w:pStyle w:val="Default"/>
              <w:widowControl/>
              <w:rPr>
                <w:i/>
                <w:iCs/>
                <w:sz w:val="20"/>
                <w:szCs w:val="20"/>
              </w:rPr>
            </w:pPr>
          </w:p>
          <w:p w:rsidR="00701993" w:rsidRDefault="009E70F7">
            <w:pPr>
              <w:pStyle w:val="Default"/>
              <w:widowControl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Ak áno, uveď</w:t>
            </w:r>
            <w:r>
              <w:rPr>
                <w:i/>
                <w:iCs/>
                <w:sz w:val="20"/>
                <w:szCs w:val="20"/>
              </w:rPr>
              <w:t xml:space="preserve">te, ktorých vplyvov podľa bodu 9 sa goldplating týka: </w:t>
            </w:r>
          </w:p>
          <w:p w:rsidR="00701993" w:rsidRDefault="00701993">
            <w:pPr>
              <w:pStyle w:val="Default"/>
              <w:widowControl/>
            </w:pP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9066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701993"/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0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widowControl/>
              <w:numPr>
                <w:ilvl w:val="0"/>
                <w:numId w:val="16"/>
              </w:numPr>
              <w:rPr>
                <w:b/>
                <w:bCs/>
              </w:rPr>
            </w:pPr>
            <w:r>
              <w:rPr>
                <w:b/>
                <w:bCs/>
              </w:rPr>
              <w:t>Preskúmanie účelnosti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1"/>
        </w:trPr>
        <w:tc>
          <w:tcPr>
            <w:tcW w:w="9066" w:type="dxa"/>
            <w:gridSpan w:val="11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Uveď</w:t>
            </w:r>
            <w:r>
              <w:rPr>
                <w:i/>
                <w:iCs/>
                <w:sz w:val="20"/>
                <w:szCs w:val="20"/>
                <w:lang w:val="pt-PT"/>
              </w:rPr>
              <w:t>te term</w:t>
            </w:r>
            <w:r>
              <w:rPr>
                <w:i/>
                <w:iCs/>
                <w:sz w:val="20"/>
                <w:szCs w:val="20"/>
              </w:rPr>
              <w:t>ín, kedy by malo dôjsť k preskúmaniu účinnosti a účelnosti predkladan</w:t>
            </w:r>
            <w:r>
              <w:rPr>
                <w:i/>
                <w:iCs/>
                <w:sz w:val="20"/>
                <w:szCs w:val="20"/>
                <w:lang w:val="fr-FR"/>
              </w:rPr>
              <w:t>é</w:t>
            </w:r>
            <w:r>
              <w:rPr>
                <w:i/>
                <w:iCs/>
                <w:sz w:val="20"/>
                <w:szCs w:val="20"/>
              </w:rPr>
              <w:t>ho materiálu.</w:t>
            </w:r>
          </w:p>
          <w:p w:rsidR="00701993" w:rsidRDefault="009E70F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Uveď</w:t>
            </w:r>
            <w:r>
              <w:rPr>
                <w:i/>
                <w:iCs/>
                <w:sz w:val="20"/>
                <w:szCs w:val="20"/>
                <w:lang w:val="nl-NL"/>
              </w:rPr>
              <w:t>te krit</w:t>
            </w:r>
            <w:r>
              <w:rPr>
                <w:i/>
                <w:iCs/>
                <w:sz w:val="20"/>
                <w:szCs w:val="20"/>
                <w:lang w:val="fr-FR"/>
              </w:rPr>
              <w:t>é</w:t>
            </w:r>
            <w:r>
              <w:rPr>
                <w:i/>
                <w:iCs/>
                <w:sz w:val="20"/>
                <w:szCs w:val="20"/>
              </w:rPr>
              <w:t>riá, na základe ktorých bude preskúmanie vykonan</w:t>
            </w:r>
            <w:r>
              <w:rPr>
                <w:i/>
                <w:iCs/>
                <w:sz w:val="20"/>
                <w:szCs w:val="20"/>
                <w:lang w:val="fr-FR"/>
              </w:rPr>
              <w:t>é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:rsidR="00701993" w:rsidRDefault="00701993">
            <w:pPr>
              <w:rPr>
                <w:i/>
                <w:iCs/>
                <w:sz w:val="20"/>
                <w:szCs w:val="20"/>
              </w:rPr>
            </w:pPr>
          </w:p>
          <w:p w:rsidR="00701993" w:rsidRDefault="009E70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Efektívnosť úč</w:t>
            </w:r>
            <w:r>
              <w:rPr>
                <w:sz w:val="22"/>
                <w:szCs w:val="22"/>
              </w:rPr>
              <w:t>elu návrhu zákona, ktor</w:t>
            </w:r>
            <w:r>
              <w:rPr>
                <w:sz w:val="22"/>
                <w:szCs w:val="22"/>
                <w:lang w:val="fr-FR"/>
              </w:rPr>
              <w:t>é</w:t>
            </w:r>
            <w:r>
              <w:rPr>
                <w:sz w:val="22"/>
                <w:szCs w:val="22"/>
                <w:lang w:val="es-ES_tradnl"/>
              </w:rPr>
              <w:t>ho cie</w:t>
            </w:r>
            <w:r>
              <w:rPr>
                <w:sz w:val="22"/>
                <w:szCs w:val="22"/>
              </w:rPr>
              <w:t>ľom je eliminovať politický vplyv na proces kreovania orgánov RTVS, bude možn</w:t>
            </w:r>
            <w:r>
              <w:rPr>
                <w:sz w:val="22"/>
                <w:szCs w:val="22"/>
                <w:lang w:val="fr-FR"/>
              </w:rPr>
              <w:t xml:space="preserve">é </w:t>
            </w:r>
            <w:r>
              <w:rPr>
                <w:sz w:val="22"/>
                <w:szCs w:val="22"/>
              </w:rPr>
              <w:t xml:space="preserve">sledovať už v najbližších rokoch po nadobudnutí účinnosti zákona. Najvýraznejšie zmeny možno odhadom očakávať </w:t>
            </w:r>
            <w:r>
              <w:rPr>
                <w:sz w:val="22"/>
                <w:szCs w:val="22"/>
                <w:lang w:val="it-IT"/>
              </w:rPr>
              <w:t xml:space="preserve">po </w:t>
            </w:r>
            <w:r>
              <w:rPr>
                <w:sz w:val="22"/>
                <w:szCs w:val="22"/>
              </w:rPr>
              <w:t xml:space="preserve">šiestich rokoch (t.j. po uplynutí </w:t>
            </w:r>
            <w:r>
              <w:rPr>
                <w:sz w:val="22"/>
                <w:szCs w:val="22"/>
                <w:lang w:val="de-DE"/>
              </w:rPr>
              <w:t>funk</w:t>
            </w:r>
            <w:r>
              <w:rPr>
                <w:sz w:val="22"/>
                <w:szCs w:val="22"/>
              </w:rPr>
              <w:t>čn</w:t>
            </w:r>
            <w:r>
              <w:rPr>
                <w:sz w:val="22"/>
                <w:szCs w:val="22"/>
                <w:lang w:val="fr-FR"/>
              </w:rPr>
              <w:t>é</w:t>
            </w:r>
            <w:r>
              <w:rPr>
                <w:sz w:val="22"/>
                <w:szCs w:val="22"/>
              </w:rPr>
              <w:t>ho obdobia prvý</w:t>
            </w:r>
            <w:r>
              <w:rPr>
                <w:sz w:val="22"/>
                <w:szCs w:val="22"/>
                <w:lang w:val="de-DE"/>
              </w:rPr>
              <w:t xml:space="preserve">ch </w:t>
            </w:r>
            <w:r>
              <w:rPr>
                <w:sz w:val="22"/>
                <w:szCs w:val="22"/>
              </w:rPr>
              <w:t xml:space="preserve">členov novokreovanej správnej rady RTVS a následne po uplynutí </w:t>
            </w:r>
            <w:r>
              <w:rPr>
                <w:sz w:val="22"/>
                <w:szCs w:val="22"/>
                <w:lang w:val="de-DE"/>
              </w:rPr>
              <w:t>funk</w:t>
            </w:r>
            <w:r>
              <w:rPr>
                <w:sz w:val="22"/>
                <w:szCs w:val="22"/>
              </w:rPr>
              <w:t>čn</w:t>
            </w:r>
            <w:r>
              <w:rPr>
                <w:sz w:val="22"/>
                <w:szCs w:val="22"/>
                <w:lang w:val="fr-FR"/>
              </w:rPr>
              <w:t>é</w:t>
            </w:r>
            <w:r>
              <w:rPr>
                <w:sz w:val="22"/>
                <w:szCs w:val="22"/>
              </w:rPr>
              <w:t>ho prv</w:t>
            </w:r>
            <w:r>
              <w:rPr>
                <w:sz w:val="22"/>
                <w:szCs w:val="22"/>
                <w:lang w:val="fr-FR"/>
              </w:rPr>
              <w:t>é</w:t>
            </w:r>
            <w:r>
              <w:rPr>
                <w:sz w:val="22"/>
                <w:szCs w:val="22"/>
              </w:rPr>
              <w:t>ho gener</w:t>
            </w:r>
            <w:r>
              <w:rPr>
                <w:sz w:val="22"/>
                <w:szCs w:val="22"/>
              </w:rPr>
              <w:t>álneho riaditeľa zvolen</w:t>
            </w:r>
            <w:r>
              <w:rPr>
                <w:sz w:val="22"/>
                <w:szCs w:val="22"/>
                <w:lang w:val="fr-FR"/>
              </w:rPr>
              <w:t>é</w:t>
            </w:r>
            <w:r>
              <w:rPr>
                <w:sz w:val="22"/>
                <w:szCs w:val="22"/>
              </w:rPr>
              <w:t>ho touto radou).</w:t>
            </w:r>
          </w:p>
          <w:p w:rsidR="00701993" w:rsidRDefault="00701993">
            <w:pPr>
              <w:jc w:val="both"/>
              <w:rPr>
                <w:sz w:val="22"/>
                <w:szCs w:val="22"/>
              </w:rPr>
            </w:pPr>
          </w:p>
          <w:p w:rsidR="00701993" w:rsidRDefault="009E70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Zásadnou súčasťou odpolitizovania procesu kreovania orgánov RTVS je zmena voľby a odvolávania správnej r</w:t>
            </w:r>
            <w:r>
              <w:rPr>
                <w:sz w:val="22"/>
                <w:szCs w:val="22"/>
              </w:rPr>
              <w:t>ady RTVS, v rámci ktorej budú z 15-tich členov len šiesti volení Národnou radou Slovenskej republiky. Zostávajú</w:t>
            </w:r>
            <w:r>
              <w:rPr>
                <w:sz w:val="22"/>
                <w:szCs w:val="22"/>
                <w:lang w:val="it-IT"/>
              </w:rPr>
              <w:t xml:space="preserve">ci deviati </w:t>
            </w:r>
            <w:r>
              <w:rPr>
                <w:sz w:val="22"/>
                <w:szCs w:val="22"/>
              </w:rPr>
              <w:t>členovia rady, predstavujúci väčšinu,  budú nominovaní reprezentatívnymi subjektmi z oblasti ekon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  <w:lang w:val="fr-FR"/>
              </w:rPr>
              <w:t>mie, pr</w:t>
            </w:r>
            <w:r>
              <w:rPr>
                <w:sz w:val="22"/>
                <w:szCs w:val="22"/>
              </w:rPr>
              <w:t>áva, ochrany záujmov národnos</w:t>
            </w:r>
            <w:r>
              <w:rPr>
                <w:sz w:val="22"/>
                <w:szCs w:val="22"/>
              </w:rPr>
              <w:t>tný</w:t>
            </w:r>
            <w:r>
              <w:rPr>
                <w:sz w:val="22"/>
                <w:szCs w:val="22"/>
                <w:lang w:val="de-DE"/>
              </w:rPr>
              <w:t>ch men</w:t>
            </w:r>
            <w:r>
              <w:rPr>
                <w:sz w:val="22"/>
                <w:szCs w:val="22"/>
              </w:rPr>
              <w:t>šín, ochrany záujmov osôb so zdravotným postihnutím, ochrany záujmov akt</w:t>
            </w:r>
            <w:r>
              <w:rPr>
                <w:sz w:val="22"/>
                <w:szCs w:val="22"/>
                <w:lang w:val="fr-FR"/>
              </w:rPr>
              <w:t>é</w:t>
            </w:r>
            <w:r>
              <w:rPr>
                <w:sz w:val="22"/>
                <w:szCs w:val="22"/>
              </w:rPr>
              <w:t>rov občianskej spoločnosti, akademickej obce, športu, novinárskej obce ako aj oblasti združujúcej samosprávne kraje, mestá alebo obce. Pozitívny vplyv vo forme zastúpenia sub</w:t>
            </w:r>
            <w:r>
              <w:rPr>
                <w:sz w:val="22"/>
                <w:szCs w:val="22"/>
              </w:rPr>
              <w:t>jektov z významných oblastí spoločnosti bude možn</w:t>
            </w:r>
            <w:r>
              <w:rPr>
                <w:sz w:val="22"/>
                <w:szCs w:val="22"/>
                <w:lang w:val="fr-FR"/>
              </w:rPr>
              <w:t xml:space="preserve">é </w:t>
            </w:r>
            <w:r>
              <w:rPr>
                <w:sz w:val="22"/>
                <w:szCs w:val="22"/>
              </w:rPr>
              <w:t xml:space="preserve">sledovať už po prvom kreovaní </w:t>
            </w:r>
            <w:r>
              <w:rPr>
                <w:sz w:val="22"/>
                <w:szCs w:val="22"/>
                <w:lang w:val="de-DE"/>
              </w:rPr>
              <w:t>spr</w:t>
            </w:r>
            <w:r>
              <w:rPr>
                <w:sz w:val="22"/>
                <w:szCs w:val="22"/>
              </w:rPr>
              <w:t>ávnej rady RTVS. Navyše osoby inklinujúce k jednotlivým oblastiam, ktor</w:t>
            </w:r>
            <w:r>
              <w:rPr>
                <w:sz w:val="22"/>
                <w:szCs w:val="22"/>
                <w:lang w:val="fr-FR"/>
              </w:rPr>
              <w:t xml:space="preserve">é </w:t>
            </w:r>
            <w:r>
              <w:rPr>
                <w:sz w:val="22"/>
                <w:szCs w:val="22"/>
              </w:rPr>
              <w:t>budú členovia rady reprezentovať budú môcť prostredníctvom svojich zástupcov efektívnejšie presadzo</w:t>
            </w:r>
            <w:r>
              <w:rPr>
                <w:sz w:val="22"/>
                <w:szCs w:val="22"/>
              </w:rPr>
              <w:t>vať svoje požiadavky a návrhy na zlepšenie.</w:t>
            </w:r>
          </w:p>
          <w:p w:rsidR="00701993" w:rsidRDefault="009E70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01993" w:rsidRDefault="009E70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Pozitívny dopad možno vnímať </w:t>
            </w:r>
            <w:r>
              <w:rPr>
                <w:sz w:val="22"/>
                <w:szCs w:val="22"/>
                <w:lang w:val="it-IT"/>
              </w:rPr>
              <w:t>o. i. v</w:t>
            </w:r>
            <w:r>
              <w:rPr>
                <w:sz w:val="22"/>
                <w:szCs w:val="22"/>
              </w:rPr>
              <w:t> zlepšení informovanosti verejnosti o š</w:t>
            </w:r>
            <w:r>
              <w:rPr>
                <w:sz w:val="22"/>
                <w:szCs w:val="22"/>
                <w:lang w:val="it-IT"/>
              </w:rPr>
              <w:t>tatut</w:t>
            </w:r>
            <w:r>
              <w:rPr>
                <w:sz w:val="22"/>
                <w:szCs w:val="22"/>
              </w:rPr>
              <w:t>árnom orgáne RTVS, a to prostredníctvom verejn</w:t>
            </w:r>
            <w:r>
              <w:rPr>
                <w:sz w:val="22"/>
                <w:szCs w:val="22"/>
                <w:lang w:val="fr-FR"/>
              </w:rPr>
              <w:t>é</w:t>
            </w:r>
            <w:r>
              <w:rPr>
                <w:sz w:val="22"/>
                <w:szCs w:val="22"/>
              </w:rPr>
              <w:t>ho vypočutia či už kandidátov na generálneho riaditeľa RTVS alebo kandidátov na čle</w:t>
            </w:r>
            <w:r>
              <w:rPr>
                <w:sz w:val="22"/>
                <w:szCs w:val="22"/>
              </w:rPr>
              <w:t>nov novovzniknutej dozornej komisie RTVS. Verejn</w:t>
            </w:r>
            <w:r>
              <w:rPr>
                <w:sz w:val="22"/>
                <w:szCs w:val="22"/>
                <w:lang w:val="fr-FR"/>
              </w:rPr>
              <w:t xml:space="preserve">é </w:t>
            </w:r>
            <w:r>
              <w:rPr>
                <w:sz w:val="22"/>
                <w:szCs w:val="22"/>
              </w:rPr>
              <w:t>vypoč</w:t>
            </w:r>
            <w:r>
              <w:rPr>
                <w:sz w:val="22"/>
                <w:szCs w:val="22"/>
                <w:lang w:val="nl-NL"/>
              </w:rPr>
              <w:t>utie kandid</w:t>
            </w:r>
            <w:r>
              <w:rPr>
                <w:sz w:val="22"/>
                <w:szCs w:val="22"/>
              </w:rPr>
              <w:t>átov na generálneho riaditeľa bude pozostávať z prezentácie projektu riadenia a rozvoja RTVS a odpovedí na otázky rady, ktorá bude následne spomedzi kandidátov voliť generálneho riaditeľa do</w:t>
            </w:r>
            <w:r>
              <w:rPr>
                <w:sz w:val="22"/>
                <w:szCs w:val="22"/>
              </w:rPr>
              <w:t xml:space="preserve"> funkcie. Garantovanie transparentnosti verejn</w:t>
            </w:r>
            <w:r>
              <w:rPr>
                <w:sz w:val="22"/>
                <w:szCs w:val="22"/>
                <w:lang w:val="fr-FR"/>
              </w:rPr>
              <w:t>é</w:t>
            </w:r>
            <w:r>
              <w:rPr>
                <w:sz w:val="22"/>
                <w:szCs w:val="22"/>
              </w:rPr>
              <w:t>ho vypočutia je zabezpečen</w:t>
            </w:r>
            <w:r>
              <w:rPr>
                <w:sz w:val="22"/>
                <w:szCs w:val="22"/>
                <w:lang w:val="fr-FR"/>
              </w:rPr>
              <w:t xml:space="preserve">é </w:t>
            </w:r>
            <w:r>
              <w:rPr>
                <w:sz w:val="22"/>
                <w:szCs w:val="22"/>
              </w:rPr>
              <w:t>jeho živým prenosom prostredníctvom webov</w:t>
            </w:r>
            <w:r>
              <w:rPr>
                <w:sz w:val="22"/>
                <w:szCs w:val="22"/>
                <w:lang w:val="fr-FR"/>
              </w:rPr>
              <w:t>é</w:t>
            </w:r>
            <w:r>
              <w:rPr>
                <w:sz w:val="22"/>
                <w:szCs w:val="22"/>
              </w:rPr>
              <w:t>ho sídla RTVS. Okrem toho sa navrhuje povinnosť zverejňovať výzvu na prihlásenie sa za kandidáta na generálneho riaditeľa prostredníctvom v</w:t>
            </w:r>
            <w:r>
              <w:rPr>
                <w:sz w:val="22"/>
                <w:szCs w:val="22"/>
              </w:rPr>
              <w:t>erejnoprávneho vysielania, webov</w:t>
            </w:r>
            <w:r>
              <w:rPr>
                <w:sz w:val="22"/>
                <w:szCs w:val="22"/>
                <w:lang w:val="fr-FR"/>
              </w:rPr>
              <w:t>é</w:t>
            </w:r>
            <w:r>
              <w:rPr>
                <w:sz w:val="22"/>
                <w:szCs w:val="22"/>
              </w:rPr>
              <w:t>ho sídla RTVS a po novom už aj prostredníctvom spravodajských služ</w:t>
            </w:r>
            <w:r>
              <w:rPr>
                <w:sz w:val="22"/>
                <w:szCs w:val="22"/>
                <w:lang w:val="de-DE"/>
              </w:rPr>
              <w:t>ieb Tla</w:t>
            </w:r>
            <w:r>
              <w:rPr>
                <w:sz w:val="22"/>
                <w:szCs w:val="22"/>
              </w:rPr>
              <w:t>čovej agentúry Slovenskej republiky.</w:t>
            </w:r>
          </w:p>
          <w:p w:rsidR="00701993" w:rsidRDefault="00701993">
            <w:pPr>
              <w:jc w:val="both"/>
              <w:rPr>
                <w:sz w:val="22"/>
                <w:szCs w:val="22"/>
              </w:rPr>
            </w:pPr>
          </w:p>
          <w:p w:rsidR="00701993" w:rsidRDefault="009E70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Inštitút verejn</w:t>
            </w:r>
            <w:r>
              <w:rPr>
                <w:sz w:val="22"/>
                <w:szCs w:val="22"/>
                <w:lang w:val="fr-FR"/>
              </w:rPr>
              <w:t>é</w:t>
            </w:r>
            <w:r>
              <w:rPr>
                <w:sz w:val="22"/>
                <w:szCs w:val="22"/>
              </w:rPr>
              <w:t>ho vypočutia sa zavádza aj vo vzťahu k novovytvoren</w:t>
            </w:r>
            <w:r>
              <w:rPr>
                <w:sz w:val="22"/>
                <w:szCs w:val="22"/>
                <w:lang w:val="fr-FR"/>
              </w:rPr>
              <w:t>é</w:t>
            </w:r>
            <w:r>
              <w:rPr>
                <w:sz w:val="22"/>
                <w:szCs w:val="22"/>
              </w:rPr>
              <w:t>mu orgánu, dozornej komisii, čo umožní verej</w:t>
            </w:r>
            <w:r>
              <w:rPr>
                <w:sz w:val="22"/>
                <w:szCs w:val="22"/>
              </w:rPr>
              <w:t>nosti informovať sa o osobách, ktor</w:t>
            </w:r>
            <w:r>
              <w:rPr>
                <w:sz w:val="22"/>
                <w:szCs w:val="22"/>
                <w:lang w:val="fr-FR"/>
              </w:rPr>
              <w:t xml:space="preserve">é </w:t>
            </w:r>
            <w:r>
              <w:rPr>
                <w:sz w:val="22"/>
                <w:szCs w:val="22"/>
              </w:rPr>
              <w:t>majú byť v zmysle návrhu zákona zodpovedn</w:t>
            </w:r>
            <w:r>
              <w:rPr>
                <w:sz w:val="22"/>
                <w:szCs w:val="22"/>
                <w:lang w:val="fr-FR"/>
              </w:rPr>
              <w:t xml:space="preserve">é </w:t>
            </w:r>
            <w:r>
              <w:rPr>
                <w:sz w:val="22"/>
                <w:szCs w:val="22"/>
              </w:rPr>
              <w:t>za dohľad nad riadnym a účelným hospodárením Rozhlasu a televízie Slovenska, nakladaním s jej majetkom a využí</w:t>
            </w:r>
            <w:r>
              <w:rPr>
                <w:sz w:val="22"/>
                <w:szCs w:val="22"/>
                <w:lang w:val="nl-NL"/>
              </w:rPr>
              <w:t>van</w:t>
            </w:r>
            <w:r>
              <w:rPr>
                <w:sz w:val="22"/>
                <w:szCs w:val="22"/>
              </w:rPr>
              <w:t>ím jej finančných prostriedkov.</w:t>
            </w:r>
          </w:p>
          <w:p w:rsidR="00701993" w:rsidRDefault="00701993">
            <w:pPr>
              <w:jc w:val="both"/>
              <w:rPr>
                <w:sz w:val="22"/>
                <w:szCs w:val="22"/>
              </w:rPr>
            </w:pPr>
          </w:p>
          <w:p w:rsidR="00701993" w:rsidRDefault="009E70F7">
            <w:pPr>
              <w:jc w:val="both"/>
            </w:pPr>
            <w:r>
              <w:rPr>
                <w:sz w:val="22"/>
                <w:szCs w:val="22"/>
              </w:rPr>
              <w:t>Efektivita prijatej právnej úp</w:t>
            </w:r>
            <w:r>
              <w:rPr>
                <w:sz w:val="22"/>
                <w:szCs w:val="22"/>
              </w:rPr>
              <w:t>ravy vo forme zriadenia etickej komisie, ktorej hlavným cieľom je chrániť slobodu prejavu redaktorov a ďalších zamestnancov pred vonkajšími i vnú</w:t>
            </w:r>
            <w:r>
              <w:rPr>
                <w:sz w:val="22"/>
                <w:szCs w:val="22"/>
                <w:lang w:val="it-IT"/>
              </w:rPr>
              <w:t>torn</w:t>
            </w:r>
            <w:r>
              <w:rPr>
                <w:sz w:val="22"/>
                <w:szCs w:val="22"/>
              </w:rPr>
              <w:t>ými tlakmi, vytvárať im optimálne pracovn</w:t>
            </w:r>
            <w:r>
              <w:rPr>
                <w:sz w:val="22"/>
                <w:szCs w:val="22"/>
                <w:lang w:val="fr-FR"/>
              </w:rPr>
              <w:t xml:space="preserve">é </w:t>
            </w:r>
            <w:r>
              <w:rPr>
                <w:sz w:val="22"/>
                <w:szCs w:val="22"/>
              </w:rPr>
              <w:t>podmienky potrebn</w:t>
            </w:r>
            <w:r>
              <w:rPr>
                <w:sz w:val="22"/>
                <w:szCs w:val="22"/>
                <w:lang w:val="fr-FR"/>
              </w:rPr>
              <w:t xml:space="preserve">é </w:t>
            </w:r>
            <w:r>
              <w:rPr>
                <w:sz w:val="22"/>
                <w:szCs w:val="22"/>
              </w:rPr>
              <w:t xml:space="preserve">pre nezávislú žurnalistiku a tvorbu </w:t>
            </w:r>
            <w:r>
              <w:rPr>
                <w:sz w:val="22"/>
                <w:szCs w:val="22"/>
              </w:rPr>
              <w:t>programov, a tiež posilniť dôveru verejnosti v zodpovedný prístup RTVS k otázkam dodržiavania profesijnej etiky sa môže odraziť na kvalite poskytovan</w:t>
            </w:r>
            <w:r>
              <w:rPr>
                <w:sz w:val="22"/>
                <w:szCs w:val="22"/>
                <w:lang w:val="fr-FR"/>
              </w:rPr>
              <w:t>é</w:t>
            </w:r>
            <w:r>
              <w:rPr>
                <w:sz w:val="22"/>
                <w:szCs w:val="22"/>
              </w:rPr>
              <w:t>ho spravodajstva. Merateľným ukazovateľom preskúmania účinnosti tohto návrhu môžu byť v značnej miere prie</w:t>
            </w:r>
            <w:r>
              <w:rPr>
                <w:sz w:val="22"/>
                <w:szCs w:val="22"/>
              </w:rPr>
              <w:t>skumy verejnej mienky v oblasti m</w:t>
            </w:r>
            <w:r>
              <w:rPr>
                <w:sz w:val="22"/>
                <w:szCs w:val="22"/>
                <w:lang w:val="fr-FR"/>
              </w:rPr>
              <w:t>é</w:t>
            </w:r>
            <w:r>
              <w:rPr>
                <w:sz w:val="22"/>
                <w:szCs w:val="22"/>
              </w:rPr>
              <w:t>dií uskutočňovan</w:t>
            </w:r>
            <w:r>
              <w:rPr>
                <w:sz w:val="22"/>
                <w:szCs w:val="22"/>
                <w:lang w:val="fr-FR"/>
              </w:rPr>
              <w:t xml:space="preserve">é </w:t>
            </w:r>
            <w:r>
              <w:rPr>
                <w:sz w:val="22"/>
                <w:szCs w:val="22"/>
              </w:rPr>
              <w:t>uzná</w:t>
            </w:r>
            <w:r>
              <w:rPr>
                <w:sz w:val="22"/>
                <w:szCs w:val="22"/>
                <w:lang w:val="nl-NL"/>
              </w:rPr>
              <w:t>van</w:t>
            </w:r>
            <w:r>
              <w:rPr>
                <w:sz w:val="22"/>
                <w:szCs w:val="22"/>
              </w:rPr>
              <w:t>ými prieskumný</w:t>
            </w:r>
            <w:r>
              <w:rPr>
                <w:sz w:val="22"/>
                <w:szCs w:val="22"/>
                <w:lang w:val="it-IT"/>
              </w:rPr>
              <w:t>mi agent</w:t>
            </w:r>
            <w:r>
              <w:rPr>
                <w:sz w:val="22"/>
                <w:szCs w:val="22"/>
              </w:rPr>
              <w:t>úrami, ktor</w:t>
            </w:r>
            <w:r>
              <w:rPr>
                <w:sz w:val="22"/>
                <w:szCs w:val="22"/>
                <w:lang w:val="fr-FR"/>
              </w:rPr>
              <w:t xml:space="preserve">é </w:t>
            </w:r>
            <w:r>
              <w:rPr>
                <w:sz w:val="22"/>
                <w:szCs w:val="22"/>
              </w:rPr>
              <w:t>sa zameriavajú na vyhodnotenie vnímania dôveryhodnosti a objektívnosti poskytovaný</w:t>
            </w:r>
            <w:r>
              <w:rPr>
                <w:sz w:val="22"/>
                <w:szCs w:val="22"/>
                <w:lang w:val="de-DE"/>
              </w:rPr>
              <w:t>ch inform</w:t>
            </w:r>
            <w:r>
              <w:rPr>
                <w:sz w:val="22"/>
                <w:szCs w:val="22"/>
              </w:rPr>
              <w:t>ácií v m</w:t>
            </w:r>
            <w:r>
              <w:rPr>
                <w:sz w:val="22"/>
                <w:szCs w:val="22"/>
                <w:lang w:val="fr-FR"/>
              </w:rPr>
              <w:t>é</w:t>
            </w:r>
            <w:r>
              <w:rPr>
                <w:sz w:val="22"/>
                <w:szCs w:val="22"/>
              </w:rPr>
              <w:t>diách zo strany spotrebiteľov.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/>
        </w:trPr>
        <w:tc>
          <w:tcPr>
            <w:tcW w:w="906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701993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701993" w:rsidRDefault="00701993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701993" w:rsidRDefault="009E70F7">
            <w:pPr>
              <w:ind w:left="142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vyplniť iba v prípade, ak </w:t>
            </w:r>
            <w:r>
              <w:rPr>
                <w:sz w:val="20"/>
                <w:szCs w:val="20"/>
              </w:rPr>
              <w:t xml:space="preserve">materiál nie je zahrnutý </w:t>
            </w:r>
            <w:r>
              <w:rPr>
                <w:sz w:val="20"/>
                <w:szCs w:val="20"/>
                <w:lang w:val="pt-PT"/>
              </w:rPr>
              <w:t>do Pl</w:t>
            </w:r>
            <w:r>
              <w:rPr>
                <w:sz w:val="20"/>
                <w:szCs w:val="20"/>
              </w:rPr>
              <w:t xml:space="preserve">ánu práce vlády Slovenskej republiky alebo Plánu        legislatívnych úloh vlády Slovenskej republiky. </w:t>
            </w:r>
          </w:p>
          <w:p w:rsidR="00701993" w:rsidRDefault="009E70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vyplniť iba v prípade, ak sa záverečn</w:t>
            </w:r>
            <w:r>
              <w:rPr>
                <w:sz w:val="20"/>
                <w:szCs w:val="20"/>
                <w:lang w:val="fr-FR"/>
              </w:rPr>
              <w:t xml:space="preserve">é </w:t>
            </w:r>
            <w:r>
              <w:rPr>
                <w:sz w:val="20"/>
                <w:szCs w:val="20"/>
              </w:rPr>
              <w:t>posúdenie vybraných vplyvov uskutočnilo v zmysle bodu 9.1. jednotnej metodiky.</w:t>
            </w:r>
          </w:p>
          <w:p w:rsidR="00701993" w:rsidRDefault="009E70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 posudzovanie sa týka len zmien v I. a II. pilieri univerzálneho syst</w:t>
            </w:r>
            <w:r>
              <w:rPr>
                <w:sz w:val="20"/>
                <w:szCs w:val="20"/>
                <w:lang w:val="fr-FR"/>
              </w:rPr>
              <w:t>é</w:t>
            </w:r>
            <w:r>
              <w:rPr>
                <w:sz w:val="20"/>
                <w:szCs w:val="20"/>
              </w:rPr>
              <w:t>mu dôchodkov</w:t>
            </w:r>
            <w:r>
              <w:rPr>
                <w:sz w:val="20"/>
                <w:szCs w:val="20"/>
                <w:lang w:val="fr-FR"/>
              </w:rPr>
              <w:t>é</w:t>
            </w:r>
            <w:r>
              <w:rPr>
                <w:sz w:val="20"/>
                <w:szCs w:val="20"/>
              </w:rPr>
              <w:t>ho zabezpečenia s identifikovaným dopadom od 0,1 % HDP (vrátane) na dlhodobom horizonte.</w:t>
            </w:r>
          </w:p>
          <w:p w:rsidR="00701993" w:rsidRDefault="00701993">
            <w:pPr>
              <w:jc w:val="both"/>
            </w:pP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0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pPr>
              <w:widowControl/>
              <w:numPr>
                <w:ilvl w:val="0"/>
                <w:numId w:val="18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Vybran</w:t>
            </w:r>
            <w:r>
              <w:rPr>
                <w:b/>
                <w:bCs/>
                <w:lang w:val="fr-FR"/>
              </w:rPr>
              <w:t xml:space="preserve">é </w:t>
            </w:r>
            <w:r>
              <w:rPr>
                <w:b/>
                <w:bCs/>
              </w:rPr>
              <w:t>vplyvy  materiálu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r>
              <w:rPr>
                <w:b/>
                <w:bCs/>
                <w:sz w:val="20"/>
                <w:szCs w:val="20"/>
              </w:rPr>
              <w:t>Vplyvy na rozpočet verejnej správy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r>
              <w:rPr>
                <w:b/>
                <w:bCs/>
                <w:sz w:val="20"/>
                <w:szCs w:val="20"/>
              </w:rPr>
              <w:t>Pozitívne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r>
              <w:rPr>
                <w:b/>
                <w:bCs/>
                <w:sz w:val="20"/>
                <w:szCs w:val="20"/>
              </w:rPr>
              <w:t>Ž</w:t>
            </w:r>
            <w:r>
              <w:rPr>
                <w:b/>
                <w:bCs/>
                <w:sz w:val="20"/>
                <w:szCs w:val="20"/>
              </w:rPr>
              <w:t>iadne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☒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701993" w:rsidRDefault="009E70F7">
            <w:pPr>
              <w:ind w:left="34"/>
            </w:pPr>
            <w:r>
              <w:rPr>
                <w:b/>
                <w:bCs/>
                <w:sz w:val="20"/>
                <w:szCs w:val="20"/>
                <w:lang w:val="it-IT"/>
              </w:rPr>
              <w:t>Negat</w:t>
            </w:r>
            <w:r>
              <w:rPr>
                <w:b/>
                <w:bCs/>
                <w:sz w:val="20"/>
                <w:szCs w:val="20"/>
              </w:rPr>
              <w:t>ívne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</w:trPr>
        <w:tc>
          <w:tcPr>
            <w:tcW w:w="3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z toho rozpočtovo zabezpečen</w:t>
            </w:r>
            <w:r>
              <w:rPr>
                <w:sz w:val="20"/>
                <w:szCs w:val="20"/>
                <w:lang w:val="fr-FR"/>
              </w:rPr>
              <w:t xml:space="preserve">é </w:t>
            </w:r>
            <w:r>
              <w:rPr>
                <w:sz w:val="20"/>
                <w:szCs w:val="20"/>
              </w:rPr>
              <w:t xml:space="preserve">vplyvy,         </w:t>
            </w:r>
          </w:p>
          <w:p w:rsidR="00701993" w:rsidRDefault="009E7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v prípade identifikovan</w:t>
            </w:r>
            <w:r>
              <w:rPr>
                <w:sz w:val="20"/>
                <w:szCs w:val="20"/>
                <w:lang w:val="fr-FR"/>
              </w:rPr>
              <w:t>é</w:t>
            </w:r>
            <w:r>
              <w:rPr>
                <w:sz w:val="20"/>
                <w:szCs w:val="20"/>
              </w:rPr>
              <w:t xml:space="preserve">ho negatívneho </w:t>
            </w:r>
          </w:p>
          <w:p w:rsidR="00701993" w:rsidRDefault="009E70F7">
            <w:r>
              <w:rPr>
                <w:sz w:val="20"/>
                <w:szCs w:val="20"/>
              </w:rPr>
              <w:t xml:space="preserve">    vplyvu</w:t>
            </w:r>
          </w:p>
        </w:tc>
        <w:tc>
          <w:tcPr>
            <w:tcW w:w="534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☒</w:t>
            </w:r>
          </w:p>
        </w:tc>
        <w:tc>
          <w:tcPr>
            <w:tcW w:w="1295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r>
              <w:rPr>
                <w:sz w:val="20"/>
                <w:szCs w:val="20"/>
              </w:rPr>
              <w:t>Áno</w:t>
            </w:r>
          </w:p>
        </w:tc>
        <w:tc>
          <w:tcPr>
            <w:tcW w:w="531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11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r>
              <w:rPr>
                <w:sz w:val="20"/>
                <w:szCs w:val="20"/>
                <w:lang w:val="nl-NL"/>
              </w:rPr>
              <w:t>Nie</w:t>
            </w:r>
          </w:p>
        </w:tc>
        <w:tc>
          <w:tcPr>
            <w:tcW w:w="54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280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  <w:vAlign w:val="center"/>
          </w:tcPr>
          <w:p w:rsidR="00701993" w:rsidRDefault="009E70F7">
            <w:pPr>
              <w:ind w:left="34"/>
            </w:pPr>
            <w:r>
              <w:rPr>
                <w:sz w:val="20"/>
                <w:szCs w:val="20"/>
              </w:rPr>
              <w:t>Čiastočne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3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r>
              <w:rPr>
                <w:b/>
                <w:bCs/>
                <w:sz w:val="20"/>
                <w:szCs w:val="20"/>
              </w:rPr>
              <w:t>v tom vplyvy na rozpočty obcí a vyšší</w:t>
            </w:r>
            <w:r>
              <w:rPr>
                <w:b/>
                <w:bCs/>
                <w:sz w:val="20"/>
                <w:szCs w:val="20"/>
                <w:lang w:val="de-DE"/>
              </w:rPr>
              <w:t xml:space="preserve">ch </w:t>
            </w:r>
            <w:r>
              <w:rPr>
                <w:b/>
                <w:bCs/>
                <w:sz w:val="20"/>
                <w:szCs w:val="20"/>
              </w:rPr>
              <w:t>územných celkov</w:t>
            </w:r>
          </w:p>
        </w:tc>
        <w:tc>
          <w:tcPr>
            <w:tcW w:w="534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295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r>
              <w:rPr>
                <w:b/>
                <w:bCs/>
                <w:sz w:val="20"/>
                <w:szCs w:val="20"/>
              </w:rPr>
              <w:t>Pozitívne</w:t>
            </w:r>
          </w:p>
        </w:tc>
        <w:tc>
          <w:tcPr>
            <w:tcW w:w="531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11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r>
              <w:rPr>
                <w:b/>
                <w:bCs/>
                <w:sz w:val="20"/>
                <w:szCs w:val="20"/>
              </w:rPr>
              <w:t>Žiadne</w:t>
            </w:r>
          </w:p>
        </w:tc>
        <w:tc>
          <w:tcPr>
            <w:tcW w:w="54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280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701993" w:rsidRDefault="009E70F7">
            <w:pPr>
              <w:ind w:left="34"/>
            </w:pPr>
            <w:r>
              <w:rPr>
                <w:b/>
                <w:bCs/>
                <w:sz w:val="20"/>
                <w:szCs w:val="20"/>
                <w:lang w:val="it-IT"/>
              </w:rPr>
              <w:t>Negat</w:t>
            </w:r>
            <w:r>
              <w:rPr>
                <w:b/>
                <w:bCs/>
                <w:sz w:val="20"/>
                <w:szCs w:val="20"/>
              </w:rPr>
              <w:t>ívne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cMar>
              <w:top w:w="80" w:type="dxa"/>
              <w:left w:w="251" w:type="dxa"/>
              <w:bottom w:w="80" w:type="dxa"/>
              <w:right w:w="80" w:type="dxa"/>
            </w:tcMar>
          </w:tcPr>
          <w:p w:rsidR="00701993" w:rsidRDefault="009E70F7">
            <w:pPr>
              <w:ind w:left="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rozpoč</w:t>
            </w:r>
            <w:r>
              <w:rPr>
                <w:sz w:val="20"/>
                <w:szCs w:val="20"/>
              </w:rPr>
              <w:t>tovo zabezpečen</w:t>
            </w:r>
            <w:r>
              <w:rPr>
                <w:sz w:val="20"/>
                <w:szCs w:val="20"/>
                <w:lang w:val="fr-FR"/>
              </w:rPr>
              <w:t xml:space="preserve">é </w:t>
            </w:r>
            <w:r>
              <w:rPr>
                <w:sz w:val="20"/>
                <w:szCs w:val="20"/>
              </w:rPr>
              <w:t>vplyvy,</w:t>
            </w:r>
          </w:p>
          <w:p w:rsidR="00701993" w:rsidRDefault="009E70F7">
            <w:pPr>
              <w:ind w:left="171"/>
            </w:pPr>
            <w:r>
              <w:rPr>
                <w:sz w:val="20"/>
                <w:szCs w:val="20"/>
              </w:rPr>
              <w:t>v prípade identifikovan</w:t>
            </w:r>
            <w:r>
              <w:rPr>
                <w:sz w:val="20"/>
                <w:szCs w:val="20"/>
                <w:lang w:val="fr-FR"/>
              </w:rPr>
              <w:t>é</w:t>
            </w:r>
            <w:r>
              <w:rPr>
                <w:sz w:val="20"/>
                <w:szCs w:val="20"/>
              </w:rPr>
              <w:t>ho negatívneho vplyvu</w:t>
            </w:r>
          </w:p>
        </w:tc>
        <w:tc>
          <w:tcPr>
            <w:tcW w:w="534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295" w:type="dxa"/>
            <w:gridSpan w:val="2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r>
              <w:rPr>
                <w:sz w:val="20"/>
                <w:szCs w:val="20"/>
              </w:rPr>
              <w:t>Áno</w:t>
            </w:r>
          </w:p>
        </w:tc>
        <w:tc>
          <w:tcPr>
            <w:tcW w:w="531" w:type="dxa"/>
            <w:gridSpan w:val="2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118" w:type="dxa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r>
              <w:rPr>
                <w:sz w:val="20"/>
                <w:szCs w:val="20"/>
                <w:lang w:val="nl-NL"/>
              </w:rPr>
              <w:t>Nie</w:t>
            </w:r>
          </w:p>
        </w:tc>
        <w:tc>
          <w:tcPr>
            <w:tcW w:w="540" w:type="dxa"/>
            <w:gridSpan w:val="2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28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  <w:vAlign w:val="center"/>
          </w:tcPr>
          <w:p w:rsidR="00701993" w:rsidRDefault="009E70F7">
            <w:pPr>
              <w:ind w:left="34"/>
            </w:pPr>
            <w:r>
              <w:rPr>
                <w:sz w:val="20"/>
                <w:szCs w:val="20"/>
              </w:rPr>
              <w:t>Čiastočne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cMar>
              <w:top w:w="80" w:type="dxa"/>
              <w:left w:w="251" w:type="dxa"/>
              <w:bottom w:w="80" w:type="dxa"/>
              <w:right w:w="80" w:type="dxa"/>
            </w:tcMar>
          </w:tcPr>
          <w:p w:rsidR="00701993" w:rsidRDefault="009E70F7">
            <w:pPr>
              <w:ind w:left="171"/>
            </w:pPr>
            <w:r>
              <w:rPr>
                <w:sz w:val="20"/>
                <w:szCs w:val="20"/>
              </w:rPr>
              <w:t>Vplyv na dlhodobú udržateľnosť verejných financií v prípade vybraných opatrení ***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r>
              <w:rPr>
                <w:sz w:val="20"/>
                <w:szCs w:val="20"/>
              </w:rPr>
              <w:t>Áno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701993"/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701993"/>
        </w:tc>
        <w:tc>
          <w:tcPr>
            <w:tcW w:w="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  <w:vAlign w:val="center"/>
          </w:tcPr>
          <w:p w:rsidR="00701993" w:rsidRDefault="009E70F7">
            <w:pPr>
              <w:ind w:left="34"/>
            </w:pPr>
            <w:r>
              <w:rPr>
                <w:sz w:val="20"/>
                <w:szCs w:val="20"/>
                <w:lang w:val="nl-NL"/>
              </w:rPr>
              <w:t>Nie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r>
              <w:rPr>
                <w:b/>
                <w:bCs/>
                <w:sz w:val="20"/>
                <w:szCs w:val="20"/>
              </w:rPr>
              <w:t>Vplyvy na podnikateľsk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é </w:t>
            </w:r>
            <w:r>
              <w:rPr>
                <w:b/>
                <w:bCs/>
                <w:sz w:val="20"/>
                <w:szCs w:val="20"/>
              </w:rPr>
              <w:t>prostredie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r>
              <w:rPr>
                <w:b/>
                <w:bCs/>
                <w:sz w:val="20"/>
                <w:szCs w:val="20"/>
              </w:rPr>
              <w:t>Pozitívne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r>
              <w:rPr>
                <w:b/>
                <w:bCs/>
                <w:sz w:val="20"/>
                <w:szCs w:val="20"/>
              </w:rPr>
              <w:t>Žiadne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4" w:type="dxa"/>
              <w:bottom w:w="80" w:type="dxa"/>
              <w:right w:w="80" w:type="dxa"/>
            </w:tcMar>
            <w:vAlign w:val="center"/>
          </w:tcPr>
          <w:p w:rsidR="00701993" w:rsidRDefault="009E70F7">
            <w:pPr>
              <w:ind w:left="54"/>
            </w:pPr>
            <w:r>
              <w:rPr>
                <w:b/>
                <w:bCs/>
                <w:sz w:val="20"/>
                <w:szCs w:val="20"/>
                <w:lang w:val="it-IT"/>
              </w:rPr>
              <w:t>Negat</w:t>
            </w:r>
            <w:r>
              <w:rPr>
                <w:b/>
                <w:bCs/>
                <w:sz w:val="20"/>
                <w:szCs w:val="20"/>
              </w:rPr>
              <w:t>ívne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3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r>
              <w:rPr>
                <w:sz w:val="20"/>
                <w:szCs w:val="20"/>
              </w:rPr>
              <w:t xml:space="preserve">    z toho vplyvy na MSP</w:t>
            </w:r>
          </w:p>
        </w:tc>
        <w:tc>
          <w:tcPr>
            <w:tcW w:w="534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295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r>
              <w:rPr>
                <w:sz w:val="20"/>
                <w:szCs w:val="20"/>
              </w:rPr>
              <w:t>Pozitívne</w:t>
            </w:r>
          </w:p>
        </w:tc>
        <w:tc>
          <w:tcPr>
            <w:tcW w:w="531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11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r>
              <w:rPr>
                <w:sz w:val="20"/>
                <w:szCs w:val="20"/>
              </w:rPr>
              <w:t>Žiadne</w:t>
            </w:r>
          </w:p>
        </w:tc>
        <w:tc>
          <w:tcPr>
            <w:tcW w:w="54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280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4" w:type="dxa"/>
              <w:bottom w:w="80" w:type="dxa"/>
              <w:right w:w="80" w:type="dxa"/>
            </w:tcMar>
            <w:vAlign w:val="center"/>
          </w:tcPr>
          <w:p w:rsidR="00701993" w:rsidRDefault="009E70F7">
            <w:pPr>
              <w:ind w:left="54"/>
            </w:pPr>
            <w:r>
              <w:rPr>
                <w:sz w:val="20"/>
                <w:szCs w:val="20"/>
                <w:lang w:val="it-IT"/>
              </w:rPr>
              <w:t>Negat</w:t>
            </w:r>
            <w:r>
              <w:rPr>
                <w:sz w:val="20"/>
                <w:szCs w:val="20"/>
              </w:rPr>
              <w:t>ívne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 xml:space="preserve">    Mechanizmus zni</w:t>
            </w:r>
            <w:r>
              <w:rPr>
                <w:sz w:val="20"/>
                <w:szCs w:val="20"/>
              </w:rPr>
              <w:t xml:space="preserve">žovania byrokracie    </w:t>
            </w:r>
          </w:p>
          <w:p w:rsidR="00701993" w:rsidRDefault="009E70F7">
            <w:r>
              <w:rPr>
                <w:sz w:val="20"/>
                <w:szCs w:val="20"/>
              </w:rPr>
              <w:t xml:space="preserve">    a nákladov sa uplatňuje:</w:t>
            </w:r>
          </w:p>
        </w:tc>
        <w:tc>
          <w:tcPr>
            <w:tcW w:w="534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576" w:type="dxa"/>
            <w:gridSpan w:val="3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r>
              <w:rPr>
                <w:sz w:val="20"/>
                <w:szCs w:val="20"/>
              </w:rPr>
              <w:t>Áno</w:t>
            </w:r>
          </w:p>
        </w:tc>
        <w:tc>
          <w:tcPr>
            <w:tcW w:w="250" w:type="dxa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701993"/>
        </w:tc>
        <w:tc>
          <w:tcPr>
            <w:tcW w:w="1118" w:type="dxa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701993"/>
        </w:tc>
        <w:tc>
          <w:tcPr>
            <w:tcW w:w="540" w:type="dxa"/>
            <w:gridSpan w:val="2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28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4" w:type="dxa"/>
              <w:bottom w:w="80" w:type="dxa"/>
              <w:right w:w="80" w:type="dxa"/>
            </w:tcMar>
            <w:vAlign w:val="center"/>
          </w:tcPr>
          <w:p w:rsidR="00701993" w:rsidRDefault="009E70F7">
            <w:pPr>
              <w:ind w:left="54"/>
            </w:pPr>
            <w:r>
              <w:rPr>
                <w:sz w:val="20"/>
                <w:szCs w:val="20"/>
                <w:lang w:val="nl-NL"/>
              </w:rPr>
              <w:t>Nie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r>
              <w:rPr>
                <w:b/>
                <w:bCs/>
                <w:sz w:val="20"/>
                <w:szCs w:val="20"/>
              </w:rPr>
              <w:t>Sociálne vplyvy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r>
              <w:rPr>
                <w:b/>
                <w:bCs/>
                <w:sz w:val="20"/>
                <w:szCs w:val="20"/>
              </w:rPr>
              <w:t>Pozitívne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r>
              <w:rPr>
                <w:b/>
                <w:bCs/>
                <w:sz w:val="20"/>
                <w:szCs w:val="20"/>
              </w:rPr>
              <w:t>Žiadne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4" w:type="dxa"/>
              <w:bottom w:w="80" w:type="dxa"/>
              <w:right w:w="80" w:type="dxa"/>
            </w:tcMar>
          </w:tcPr>
          <w:p w:rsidR="00701993" w:rsidRDefault="009E70F7">
            <w:pPr>
              <w:ind w:left="54"/>
            </w:pPr>
            <w:r>
              <w:rPr>
                <w:b/>
                <w:bCs/>
                <w:sz w:val="20"/>
                <w:szCs w:val="20"/>
                <w:lang w:val="it-IT"/>
              </w:rPr>
              <w:t>Negat</w:t>
            </w:r>
            <w:r>
              <w:rPr>
                <w:b/>
                <w:bCs/>
                <w:sz w:val="20"/>
                <w:szCs w:val="20"/>
              </w:rPr>
              <w:t>ívne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r>
              <w:rPr>
                <w:b/>
                <w:bCs/>
                <w:sz w:val="20"/>
                <w:szCs w:val="20"/>
              </w:rPr>
              <w:t>Vplyvy na životn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é </w:t>
            </w:r>
            <w:r>
              <w:rPr>
                <w:b/>
                <w:bCs/>
                <w:sz w:val="20"/>
                <w:szCs w:val="20"/>
              </w:rPr>
              <w:t>prostredie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r>
              <w:rPr>
                <w:b/>
                <w:bCs/>
                <w:sz w:val="20"/>
                <w:szCs w:val="20"/>
              </w:rPr>
              <w:t>Pozitívne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r>
              <w:rPr>
                <w:b/>
                <w:bCs/>
                <w:sz w:val="20"/>
                <w:szCs w:val="20"/>
              </w:rPr>
              <w:t>Žiadne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4" w:type="dxa"/>
              <w:bottom w:w="80" w:type="dxa"/>
              <w:right w:w="80" w:type="dxa"/>
            </w:tcMar>
          </w:tcPr>
          <w:p w:rsidR="00701993" w:rsidRDefault="009E70F7">
            <w:pPr>
              <w:ind w:left="54"/>
            </w:pPr>
            <w:r>
              <w:rPr>
                <w:b/>
                <w:bCs/>
                <w:sz w:val="20"/>
                <w:szCs w:val="20"/>
                <w:lang w:val="it-IT"/>
              </w:rPr>
              <w:t>Negat</w:t>
            </w:r>
            <w:r>
              <w:rPr>
                <w:b/>
                <w:bCs/>
                <w:sz w:val="20"/>
                <w:szCs w:val="20"/>
              </w:rPr>
              <w:t>ívne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r>
              <w:rPr>
                <w:b/>
                <w:bCs/>
                <w:sz w:val="20"/>
                <w:szCs w:val="20"/>
              </w:rPr>
              <w:t>Vplyvy na informatizáciu spoločnosti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r>
              <w:rPr>
                <w:b/>
                <w:bCs/>
                <w:sz w:val="20"/>
                <w:szCs w:val="20"/>
              </w:rPr>
              <w:t>Pozitívne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r>
              <w:rPr>
                <w:b/>
                <w:bCs/>
                <w:sz w:val="20"/>
                <w:szCs w:val="20"/>
              </w:rPr>
              <w:t>Žiadne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4" w:type="dxa"/>
              <w:bottom w:w="80" w:type="dxa"/>
              <w:right w:w="80" w:type="dxa"/>
            </w:tcMar>
          </w:tcPr>
          <w:p w:rsidR="00701993" w:rsidRDefault="009E70F7">
            <w:pPr>
              <w:ind w:left="54"/>
            </w:pPr>
            <w:r>
              <w:rPr>
                <w:b/>
                <w:bCs/>
                <w:sz w:val="20"/>
                <w:szCs w:val="20"/>
                <w:lang w:val="it-IT"/>
              </w:rPr>
              <w:t>Negat</w:t>
            </w:r>
            <w:r>
              <w:rPr>
                <w:b/>
                <w:bCs/>
                <w:sz w:val="20"/>
                <w:szCs w:val="20"/>
              </w:rPr>
              <w:t>ívne</w:t>
            </w:r>
          </w:p>
        </w:tc>
      </w:tr>
    </w:tbl>
    <w:p w:rsidR="00701993" w:rsidRDefault="00701993">
      <w:pPr>
        <w:spacing w:after="200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91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12"/>
        <w:gridCol w:w="541"/>
        <w:gridCol w:w="1152"/>
        <w:gridCol w:w="160"/>
        <w:gridCol w:w="538"/>
        <w:gridCol w:w="1133"/>
        <w:gridCol w:w="547"/>
        <w:gridCol w:w="1297"/>
      </w:tblGrid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r>
              <w:rPr>
                <w:b/>
                <w:bCs/>
                <w:sz w:val="20"/>
                <w:szCs w:val="20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701993"/>
        </w:tc>
        <w:tc>
          <w:tcPr>
            <w:tcW w:w="11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701993"/>
        </w:tc>
        <w:tc>
          <w:tcPr>
            <w:tcW w:w="69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701993"/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701993"/>
        </w:tc>
        <w:tc>
          <w:tcPr>
            <w:tcW w:w="5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701993"/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134" w:type="dxa"/>
              <w:bottom w:w="80" w:type="dxa"/>
              <w:right w:w="80" w:type="dxa"/>
            </w:tcMar>
          </w:tcPr>
          <w:p w:rsidR="00701993" w:rsidRDefault="00701993"/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  <w:tcMar>
              <w:top w:w="80" w:type="dxa"/>
              <w:left w:w="276" w:type="dxa"/>
              <w:bottom w:w="80" w:type="dxa"/>
              <w:right w:w="80" w:type="dxa"/>
            </w:tcMar>
          </w:tcPr>
          <w:p w:rsidR="00701993" w:rsidRDefault="009E70F7">
            <w:pPr>
              <w:ind w:left="196" w:hanging="196"/>
            </w:pPr>
            <w:r>
              <w:rPr>
                <w:b/>
                <w:bCs/>
                <w:sz w:val="20"/>
                <w:szCs w:val="20"/>
              </w:rPr>
              <w:t xml:space="preserve">    vplyvy služieb verejnej správy na občana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r>
              <w:rPr>
                <w:b/>
                <w:bCs/>
                <w:sz w:val="20"/>
                <w:szCs w:val="20"/>
              </w:rPr>
              <w:t>Pozitívne</w:t>
            </w:r>
          </w:p>
        </w:tc>
        <w:tc>
          <w:tcPr>
            <w:tcW w:w="538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133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r>
              <w:rPr>
                <w:b/>
                <w:bCs/>
                <w:sz w:val="20"/>
                <w:szCs w:val="20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4" w:type="dxa"/>
              <w:bottom w:w="80" w:type="dxa"/>
              <w:right w:w="80" w:type="dxa"/>
            </w:tcMar>
          </w:tcPr>
          <w:p w:rsidR="00701993" w:rsidRDefault="009E70F7">
            <w:pPr>
              <w:ind w:left="54"/>
            </w:pPr>
            <w:r>
              <w:rPr>
                <w:b/>
                <w:bCs/>
                <w:sz w:val="20"/>
                <w:szCs w:val="20"/>
                <w:lang w:val="it-IT"/>
              </w:rPr>
              <w:t>Negat</w:t>
            </w:r>
            <w:r>
              <w:rPr>
                <w:b/>
                <w:bCs/>
                <w:sz w:val="20"/>
                <w:szCs w:val="20"/>
              </w:rPr>
              <w:t>ívne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  <w:tcMar>
              <w:top w:w="80" w:type="dxa"/>
              <w:left w:w="248" w:type="dxa"/>
              <w:bottom w:w="80" w:type="dxa"/>
              <w:right w:w="80" w:type="dxa"/>
            </w:tcMar>
          </w:tcPr>
          <w:p w:rsidR="00701993" w:rsidRDefault="009E70F7">
            <w:pPr>
              <w:ind w:left="168" w:hanging="168"/>
            </w:pPr>
            <w:r>
              <w:rPr>
                <w:b/>
                <w:bCs/>
                <w:sz w:val="20"/>
                <w:szCs w:val="20"/>
              </w:rPr>
              <w:t xml:space="preserve">    vplyvy na procesy služieb vo </w:t>
            </w:r>
            <w:r>
              <w:rPr>
                <w:b/>
                <w:bCs/>
                <w:sz w:val="20"/>
                <w:szCs w:val="20"/>
              </w:rPr>
              <w:t>verejnej správe</w:t>
            </w:r>
          </w:p>
        </w:tc>
        <w:tc>
          <w:tcPr>
            <w:tcW w:w="5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312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r>
              <w:rPr>
                <w:b/>
                <w:bCs/>
                <w:sz w:val="20"/>
                <w:szCs w:val="20"/>
              </w:rPr>
              <w:t>Pozitívne</w:t>
            </w:r>
          </w:p>
        </w:tc>
        <w:tc>
          <w:tcPr>
            <w:tcW w:w="53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1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r>
              <w:rPr>
                <w:b/>
                <w:bCs/>
                <w:sz w:val="20"/>
                <w:szCs w:val="20"/>
              </w:rPr>
              <w:t>Žiadne</w:t>
            </w:r>
          </w:p>
        </w:tc>
        <w:tc>
          <w:tcPr>
            <w:tcW w:w="54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4" w:type="dxa"/>
              <w:bottom w:w="80" w:type="dxa"/>
              <w:right w:w="80" w:type="dxa"/>
            </w:tcMar>
            <w:vAlign w:val="center"/>
          </w:tcPr>
          <w:p w:rsidR="00701993" w:rsidRDefault="009E70F7">
            <w:pPr>
              <w:ind w:left="54"/>
            </w:pPr>
            <w:r>
              <w:rPr>
                <w:b/>
                <w:bCs/>
                <w:sz w:val="20"/>
                <w:szCs w:val="20"/>
                <w:lang w:val="it-IT"/>
              </w:rPr>
              <w:t>Negat</w:t>
            </w:r>
            <w:r>
              <w:rPr>
                <w:b/>
                <w:bCs/>
                <w:sz w:val="20"/>
                <w:szCs w:val="20"/>
              </w:rPr>
              <w:t>ívne</w:t>
            </w:r>
          </w:p>
        </w:tc>
      </w:tr>
    </w:tbl>
    <w:p w:rsidR="00701993" w:rsidRDefault="00701993">
      <w:pPr>
        <w:spacing w:after="200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91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r>
              <w:rPr>
                <w:b/>
                <w:bCs/>
                <w:sz w:val="20"/>
                <w:szCs w:val="20"/>
              </w:rPr>
              <w:t>Vplyvy na manželstvo, rodičovstvo a rodinu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r>
              <w:rPr>
                <w:b/>
                <w:bCs/>
                <w:sz w:val="20"/>
                <w:szCs w:val="20"/>
              </w:rPr>
              <w:t>Pozitívne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r>
              <w:rPr>
                <w:b/>
                <w:bCs/>
                <w:sz w:val="20"/>
                <w:szCs w:val="20"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1993" w:rsidRDefault="009E70F7">
            <w:pPr>
              <w:jc w:val="center"/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4" w:type="dxa"/>
              <w:bottom w:w="80" w:type="dxa"/>
              <w:right w:w="80" w:type="dxa"/>
            </w:tcMar>
            <w:vAlign w:val="center"/>
          </w:tcPr>
          <w:p w:rsidR="00701993" w:rsidRDefault="009E70F7">
            <w:pPr>
              <w:ind w:left="54"/>
            </w:pPr>
            <w:r>
              <w:rPr>
                <w:b/>
                <w:bCs/>
                <w:sz w:val="20"/>
                <w:szCs w:val="20"/>
                <w:lang w:val="it-IT"/>
              </w:rPr>
              <w:t>Negat</w:t>
            </w:r>
            <w:r>
              <w:rPr>
                <w:b/>
                <w:bCs/>
                <w:sz w:val="20"/>
                <w:szCs w:val="20"/>
              </w:rPr>
              <w:t>ívne</w:t>
            </w:r>
          </w:p>
        </w:tc>
      </w:tr>
    </w:tbl>
    <w:p w:rsidR="00701993" w:rsidRDefault="00701993">
      <w:pPr>
        <w:spacing w:after="200"/>
        <w:rPr>
          <w:rFonts w:ascii="Calibri" w:eastAsia="Calibri" w:hAnsi="Calibri" w:cs="Calibri"/>
          <w:b/>
          <w:bCs/>
        </w:rPr>
      </w:pPr>
    </w:p>
    <w:p w:rsidR="00701993" w:rsidRDefault="00701993">
      <w:pPr>
        <w:ind w:right="141"/>
        <w:rPr>
          <w:b/>
          <w:bCs/>
          <w:sz w:val="20"/>
          <w:szCs w:val="20"/>
        </w:rPr>
      </w:pPr>
    </w:p>
    <w:tbl>
      <w:tblPr>
        <w:tblStyle w:val="TableNormal"/>
        <w:tblW w:w="91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176"/>
      </w:tblGrid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1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widowControl/>
              <w:numPr>
                <w:ilvl w:val="0"/>
                <w:numId w:val="20"/>
              </w:numPr>
              <w:rPr>
                <w:b/>
                <w:bCs/>
              </w:rPr>
            </w:pPr>
            <w:r>
              <w:rPr>
                <w:b/>
                <w:bCs/>
              </w:rPr>
              <w:t>Poznámky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5"/>
        </w:trPr>
        <w:tc>
          <w:tcPr>
            <w:tcW w:w="9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V prípade potreby uveďte doplňujú</w:t>
            </w:r>
            <w:r>
              <w:rPr>
                <w:i/>
                <w:iCs/>
                <w:sz w:val="20"/>
                <w:szCs w:val="20"/>
              </w:rPr>
              <w:t>ce inform</w:t>
            </w:r>
            <w:r>
              <w:rPr>
                <w:i/>
                <w:iCs/>
                <w:sz w:val="20"/>
                <w:szCs w:val="20"/>
              </w:rPr>
              <w:t>ácie k identifikovaným vplyvom a </w:t>
            </w:r>
            <w:r>
              <w:rPr>
                <w:i/>
                <w:iCs/>
                <w:sz w:val="20"/>
                <w:szCs w:val="20"/>
                <w:lang w:val="de-DE"/>
              </w:rPr>
              <w:t>ich anal</w:t>
            </w:r>
            <w:r>
              <w:rPr>
                <w:i/>
                <w:iCs/>
                <w:sz w:val="20"/>
                <w:szCs w:val="20"/>
              </w:rPr>
              <w:t xml:space="preserve">ýzam. </w:t>
            </w:r>
          </w:p>
          <w:p w:rsidR="00701993" w:rsidRDefault="00701993">
            <w:pPr>
              <w:jc w:val="both"/>
              <w:rPr>
                <w:i/>
                <w:iCs/>
                <w:sz w:val="20"/>
                <w:szCs w:val="20"/>
              </w:rPr>
            </w:pPr>
          </w:p>
          <w:p w:rsidR="00701993" w:rsidRDefault="009E70F7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Ak predkladaný </w:t>
            </w:r>
            <w:r>
              <w:rPr>
                <w:i/>
                <w:iCs/>
                <w:sz w:val="20"/>
                <w:szCs w:val="20"/>
              </w:rPr>
              <w:t>materi</w:t>
            </w:r>
            <w:r>
              <w:rPr>
                <w:i/>
                <w:iCs/>
                <w:sz w:val="20"/>
                <w:szCs w:val="20"/>
              </w:rPr>
              <w:t>ál m</w:t>
            </w:r>
            <w:r>
              <w:rPr>
                <w:i/>
                <w:iCs/>
                <w:sz w:val="20"/>
                <w:szCs w:val="20"/>
              </w:rPr>
              <w:t>á marginálny (zanedbateľný) vplyv na niektorú zo sledovaných oblastí v </w:t>
            </w:r>
            <w:r>
              <w:rPr>
                <w:i/>
                <w:iCs/>
                <w:sz w:val="20"/>
                <w:szCs w:val="20"/>
                <w:lang w:val="nl-NL"/>
              </w:rPr>
              <w:t>bode 9 a</w:t>
            </w:r>
            <w:r>
              <w:rPr>
                <w:i/>
                <w:iCs/>
                <w:sz w:val="20"/>
                <w:szCs w:val="20"/>
              </w:rPr>
              <w:t> z tohto dôvodu je tento vplyv označený ako žiadny vplyv, uveďte skutočnosti vysvetľujúce, prečo je tento vplyv marginálny (zanedbateľný).</w:t>
            </w:r>
          </w:p>
          <w:p w:rsidR="00701993" w:rsidRDefault="00701993">
            <w:pPr>
              <w:jc w:val="both"/>
              <w:rPr>
                <w:i/>
                <w:iCs/>
                <w:sz w:val="20"/>
                <w:szCs w:val="20"/>
              </w:rPr>
            </w:pPr>
          </w:p>
          <w:p w:rsidR="00701993" w:rsidRDefault="009E70F7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Inform</w:t>
            </w:r>
            <w:r>
              <w:rPr>
                <w:i/>
                <w:iCs/>
                <w:sz w:val="20"/>
                <w:szCs w:val="20"/>
              </w:rPr>
              <w:t>ácie v tejto časti slúžia na zh</w:t>
            </w:r>
            <w:r>
              <w:rPr>
                <w:i/>
                <w:iCs/>
                <w:sz w:val="20"/>
                <w:szCs w:val="20"/>
              </w:rPr>
              <w:t>rnutie vplyvov alebo aj na vyjadrenie sa k marginálnym vplyvom a nie ako náhrada za vypracovanie prí</w:t>
            </w:r>
            <w:r>
              <w:rPr>
                <w:i/>
                <w:iCs/>
                <w:sz w:val="20"/>
                <w:szCs w:val="20"/>
                <w:lang w:val="da-DK"/>
              </w:rPr>
              <w:t>slu</w:t>
            </w:r>
            <w:r>
              <w:rPr>
                <w:i/>
                <w:iCs/>
                <w:sz w:val="20"/>
                <w:szCs w:val="20"/>
              </w:rPr>
              <w:t>šný</w:t>
            </w:r>
            <w:r>
              <w:rPr>
                <w:i/>
                <w:iCs/>
                <w:sz w:val="20"/>
                <w:szCs w:val="20"/>
                <w:lang w:val="de-DE"/>
              </w:rPr>
              <w:t>ch anal</w:t>
            </w:r>
            <w:r>
              <w:rPr>
                <w:i/>
                <w:iCs/>
                <w:sz w:val="20"/>
                <w:szCs w:val="20"/>
              </w:rPr>
              <w:t>ýz vybraných vplyvov.</w:t>
            </w:r>
          </w:p>
          <w:p w:rsidR="00701993" w:rsidRDefault="00701993">
            <w:pPr>
              <w:ind w:left="426"/>
              <w:rPr>
                <w:b/>
                <w:bCs/>
              </w:rPr>
            </w:pPr>
          </w:p>
          <w:p w:rsidR="00701993" w:rsidRDefault="009E70F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</w:pPr>
            <w:r>
              <w:t>Návrh zákona smeruje k zvýšeným výdavkom v súvislosti so zmenou kreovania rady RTVS, ktorá má mať v zmysle návrhu zákona</w:t>
            </w:r>
            <w:r>
              <w:t xml:space="preserve"> namiesto pôvodný</w:t>
            </w:r>
            <w:r>
              <w:rPr>
                <w:lang w:val="de-DE"/>
              </w:rPr>
              <w:t>ch dev</w:t>
            </w:r>
            <w:r>
              <w:t xml:space="preserve">äť členov 15 členov. </w:t>
            </w:r>
          </w:p>
          <w:p w:rsidR="00701993" w:rsidRDefault="00701993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</w:pPr>
          </w:p>
          <w:p w:rsidR="00701993" w:rsidRDefault="009E70F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</w:pPr>
            <w:r>
              <w:t>Navrhuje sa, aby členovi rady patrila za výkon funkcie mesačná odmena vo výške jednej polovice priemernej mesačnej mzdy zamestnanca v hospodárstve Slovenskej republiky zverejnenej štatistickým úradom SR za pred</w:t>
            </w:r>
            <w:r>
              <w:t xml:space="preserve">chádzajúci kalendárny rok. Podľa úpravy platnej v súčasnosti majú </w:t>
            </w:r>
            <w:r>
              <w:rPr>
                <w:lang w:val="it-IT"/>
              </w:rPr>
              <w:t xml:space="preserve">deviati </w:t>
            </w:r>
            <w:r>
              <w:t>členovia Rady RTVS nárok na odmenu vo výške priemernej mesačnej mzdy zamestnanca v hospodárstve. K čiastočnej úspore teda aj napriek navýšeniu počtu členov rady dochádza v dôsledku z</w:t>
            </w:r>
            <w:r>
              <w:t xml:space="preserve">níženia pôvodnej odmeny člena rady na polovicu. </w:t>
            </w:r>
          </w:p>
          <w:p w:rsidR="00701993" w:rsidRDefault="00701993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</w:pPr>
          </w:p>
          <w:p w:rsidR="00701993" w:rsidRDefault="009E70F7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</w:pPr>
            <w:r>
              <w:t>Okrem toho sa však navrhuje zriadiť nový kontrolný orgán RTVS, dozornú komisiu, ktorá má pozostávať z 3 členov. Členovi dozornej komisie v zmysle predložen</w:t>
            </w:r>
            <w:r>
              <w:rPr>
                <w:lang w:val="fr-FR"/>
              </w:rPr>
              <w:t>é</w:t>
            </w:r>
            <w:r>
              <w:t>ho návrhu zákona prináleží za výkon funkcie mesačn</w:t>
            </w:r>
            <w:r>
              <w:t>á odmena vo výške priemernej mesačnej mzdy v hospodárstve SR zverejnenej Štatistickým úradom Slovenskej republiky za predchádzajúci kalendárny rok. Dôsledkom je navýšenie nákladov cca o </w:t>
            </w:r>
            <w:r>
              <w:t>30,000 eur ro</w:t>
            </w:r>
            <w:r>
              <w:t>čne oproti súčasn</w:t>
            </w:r>
            <w:r>
              <w:rPr>
                <w:lang w:val="fr-FR"/>
              </w:rPr>
              <w:t>é</w:t>
            </w:r>
            <w:r>
              <w:t>mu stavu. Tieto finančn</w:t>
            </w:r>
            <w:r>
              <w:rPr>
                <w:lang w:val="fr-FR"/>
              </w:rPr>
              <w:t xml:space="preserve">é </w:t>
            </w:r>
            <w:r>
              <w:t>prostriedky bu</w:t>
            </w:r>
            <w:r>
              <w:t>de RTVS hradiť z vlastných zdrojov.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17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widowControl/>
              <w:numPr>
                <w:ilvl w:val="0"/>
                <w:numId w:val="22"/>
              </w:numPr>
              <w:rPr>
                <w:b/>
                <w:bCs/>
              </w:rPr>
            </w:pPr>
            <w:r>
              <w:rPr>
                <w:b/>
                <w:bCs/>
              </w:rPr>
              <w:t>Kontakt na spracovateľa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</w:trPr>
        <w:tc>
          <w:tcPr>
            <w:tcW w:w="917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r>
              <w:rPr>
                <w:i/>
                <w:iCs/>
                <w:sz w:val="20"/>
                <w:szCs w:val="20"/>
              </w:rPr>
              <w:t>Uveďte údaje na kontaktnú osobu, ktorú je možn</w:t>
            </w:r>
            <w:r>
              <w:rPr>
                <w:i/>
                <w:iCs/>
                <w:sz w:val="20"/>
                <w:szCs w:val="20"/>
                <w:lang w:val="fr-FR"/>
              </w:rPr>
              <w:t xml:space="preserve">é </w:t>
            </w:r>
            <w:r>
              <w:rPr>
                <w:i/>
                <w:iCs/>
                <w:sz w:val="20"/>
                <w:szCs w:val="20"/>
              </w:rPr>
              <w:t>kontaktovať v súvislosti s posúdením vybraných vplyvov.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17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widowControl/>
              <w:numPr>
                <w:ilvl w:val="0"/>
                <w:numId w:val="24"/>
              </w:numPr>
              <w:rPr>
                <w:b/>
                <w:bCs/>
              </w:rPr>
            </w:pPr>
            <w:r>
              <w:rPr>
                <w:b/>
                <w:bCs/>
              </w:rPr>
              <w:t>Zdroje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/>
        </w:trPr>
        <w:tc>
          <w:tcPr>
            <w:tcW w:w="917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Uveďte zdroje (štatistiky, prieskumy, spoluprácu s odborníkmi a in</w:t>
            </w:r>
            <w:r>
              <w:rPr>
                <w:i/>
                <w:iCs/>
                <w:sz w:val="20"/>
                <w:szCs w:val="20"/>
                <w:lang w:val="fr-FR"/>
              </w:rPr>
              <w:t>é</w:t>
            </w:r>
            <w:r>
              <w:rPr>
                <w:i/>
                <w:iCs/>
                <w:sz w:val="20"/>
                <w:szCs w:val="20"/>
                <w:lang w:val="nl-NL"/>
              </w:rPr>
              <w:t>), z</w:t>
            </w:r>
            <w:r>
              <w:rPr>
                <w:i/>
                <w:iCs/>
                <w:sz w:val="20"/>
                <w:szCs w:val="20"/>
              </w:rPr>
              <w:t xml:space="preserve"> ktorých </w:t>
            </w:r>
            <w:r>
              <w:rPr>
                <w:i/>
                <w:iCs/>
                <w:sz w:val="20"/>
                <w:szCs w:val="20"/>
              </w:rPr>
              <w:t>ste pri príprave materiálu a vypracová</w:t>
            </w:r>
            <w:r>
              <w:rPr>
                <w:i/>
                <w:iCs/>
                <w:sz w:val="20"/>
                <w:szCs w:val="20"/>
                <w:lang w:val="nl-NL"/>
              </w:rPr>
              <w:t>van</w:t>
            </w:r>
            <w:r>
              <w:rPr>
                <w:i/>
                <w:iCs/>
                <w:sz w:val="20"/>
                <w:szCs w:val="20"/>
              </w:rPr>
              <w:t xml:space="preserve">í </w:t>
            </w:r>
            <w:r>
              <w:rPr>
                <w:i/>
                <w:iCs/>
                <w:sz w:val="20"/>
                <w:szCs w:val="20"/>
                <w:lang w:val="it-IT"/>
              </w:rPr>
              <w:t>dolo</w:t>
            </w:r>
            <w:r>
              <w:rPr>
                <w:i/>
                <w:iCs/>
                <w:sz w:val="20"/>
                <w:szCs w:val="20"/>
              </w:rPr>
              <w:t>žky, analýz vplyvov vychádzali. V prípade nedostupnosti potrebný</w:t>
            </w:r>
            <w:r>
              <w:rPr>
                <w:i/>
                <w:iCs/>
                <w:sz w:val="20"/>
                <w:szCs w:val="20"/>
                <w:lang w:val="de-DE"/>
              </w:rPr>
              <w:t>ch d</w:t>
            </w:r>
            <w:r>
              <w:rPr>
                <w:i/>
                <w:iCs/>
                <w:sz w:val="20"/>
                <w:szCs w:val="20"/>
              </w:rPr>
              <w:t>át pre spracovanie relevantný</w:t>
            </w:r>
            <w:r>
              <w:rPr>
                <w:i/>
                <w:iCs/>
                <w:sz w:val="20"/>
                <w:szCs w:val="20"/>
                <w:lang w:val="de-DE"/>
              </w:rPr>
              <w:t>ch anal</w:t>
            </w:r>
            <w:r>
              <w:rPr>
                <w:i/>
                <w:iCs/>
                <w:sz w:val="20"/>
                <w:szCs w:val="20"/>
              </w:rPr>
              <w:t>ýz vybraných vplyvov, uveď</w:t>
            </w:r>
            <w:r>
              <w:rPr>
                <w:i/>
                <w:iCs/>
                <w:sz w:val="20"/>
                <w:szCs w:val="20"/>
                <w:lang w:val="fr-FR"/>
              </w:rPr>
              <w:t>te dan</w:t>
            </w:r>
            <w:r>
              <w:rPr>
                <w:i/>
                <w:iCs/>
                <w:sz w:val="20"/>
                <w:szCs w:val="20"/>
              </w:rPr>
              <w:t>ú skutočnosť.</w:t>
            </w:r>
            <w:r>
              <w:t xml:space="preserve"> </w:t>
            </w:r>
          </w:p>
          <w:p w:rsidR="00701993" w:rsidRDefault="00701993"/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/>
        </w:trPr>
        <w:tc>
          <w:tcPr>
            <w:tcW w:w="917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widowControl/>
              <w:numPr>
                <w:ilvl w:val="0"/>
                <w:numId w:val="26"/>
              </w:numPr>
              <w:rPr>
                <w:b/>
                <w:bCs/>
              </w:rPr>
            </w:pPr>
            <w:r>
              <w:rPr>
                <w:b/>
                <w:bCs/>
              </w:rPr>
              <w:t>Stanovisko Komisie na posudzovanie vybraných vplyvov z </w:t>
            </w:r>
            <w:r>
              <w:rPr>
                <w:b/>
                <w:bCs/>
              </w:rPr>
              <w:t>PPK č. ..........</w:t>
            </w:r>
            <w:r>
              <w:rPr>
                <w:rFonts w:ascii="Calibri" w:hAnsi="Calibri"/>
              </w:rPr>
              <w:t xml:space="preserve"> </w:t>
            </w:r>
          </w:p>
          <w:p w:rsidR="00701993" w:rsidRDefault="009E70F7">
            <w:pPr>
              <w:ind w:left="502"/>
            </w:pPr>
            <w:r>
              <w:t>(v prípade, ak sa uskutočnilo v zmysle bodu 8.1 Jednotnej metodiky)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/>
        </w:trPr>
        <w:tc>
          <w:tcPr>
            <w:tcW w:w="9176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701993">
            <w:pPr>
              <w:rPr>
                <w:b/>
                <w:bCs/>
                <w:sz w:val="20"/>
                <w:szCs w:val="20"/>
              </w:rPr>
            </w:pPr>
          </w:p>
          <w:p w:rsidR="00701993" w:rsidRDefault="009E70F7">
            <w:pPr>
              <w:ind w:right="459"/>
              <w:rPr>
                <w:b/>
                <w:bCs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  <w:r>
              <w:rPr>
                <w:b/>
                <w:bCs/>
                <w:sz w:val="20"/>
                <w:szCs w:val="20"/>
              </w:rPr>
              <w:t xml:space="preserve">  Súhlasn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é </w:t>
            </w:r>
            <w:r>
              <w:rPr>
                <w:b/>
                <w:bCs/>
                <w:sz w:val="20"/>
                <w:szCs w:val="20"/>
                <w:lang w:val="fr-FR"/>
              </w:rPr>
              <w:tab/>
            </w: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  <w:r>
              <w:rPr>
                <w:b/>
                <w:bCs/>
                <w:sz w:val="20"/>
                <w:szCs w:val="20"/>
              </w:rPr>
              <w:t xml:space="preserve">  Súhlasn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é </w:t>
            </w:r>
            <w:r>
              <w:rPr>
                <w:b/>
                <w:bCs/>
                <w:sz w:val="20"/>
                <w:szCs w:val="20"/>
              </w:rPr>
              <w:t>s návrhom na dopracovanie</w:t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  <w:r>
              <w:rPr>
                <w:b/>
                <w:bCs/>
                <w:sz w:val="20"/>
                <w:szCs w:val="20"/>
              </w:rPr>
              <w:t xml:space="preserve">  Nesúhlasn</w:t>
            </w:r>
            <w:r>
              <w:rPr>
                <w:b/>
                <w:bCs/>
                <w:sz w:val="20"/>
                <w:szCs w:val="20"/>
                <w:lang w:val="fr-FR"/>
              </w:rPr>
              <w:t>é</w:t>
            </w:r>
          </w:p>
          <w:p w:rsidR="00701993" w:rsidRDefault="009E70F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Uveďte pripomienky zo stanoviska Komisie z časti II. spolu s Vaším vyhodnotením:</w:t>
            </w:r>
          </w:p>
          <w:p w:rsidR="00701993" w:rsidRDefault="00701993">
            <w:pPr>
              <w:rPr>
                <w:b/>
                <w:bCs/>
                <w:sz w:val="20"/>
                <w:szCs w:val="20"/>
              </w:rPr>
            </w:pPr>
          </w:p>
          <w:p w:rsidR="00701993" w:rsidRDefault="009E70F7">
            <w:r>
              <w:rPr>
                <w:sz w:val="22"/>
                <w:szCs w:val="22"/>
                <w:lang w:val="de-DE"/>
              </w:rPr>
              <w:t>Materi</w:t>
            </w:r>
            <w:r>
              <w:rPr>
                <w:sz w:val="22"/>
                <w:szCs w:val="22"/>
              </w:rPr>
              <w:t xml:space="preserve">ál nebol </w:t>
            </w:r>
            <w:r>
              <w:rPr>
                <w:sz w:val="22"/>
                <w:szCs w:val="22"/>
              </w:rPr>
              <w:t>predmetom PPK.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9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9E70F7">
            <w:pPr>
              <w:widowControl/>
              <w:numPr>
                <w:ilvl w:val="0"/>
                <w:numId w:val="28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Stanovisko Komisie na posudzovanie vybraných vplyvov zo záverečn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ho posúdenia č. ..........</w:t>
            </w:r>
            <w:r>
              <w:t xml:space="preserve"> (v prípade, ak sa uskutočnilo v zmysle bodu 9.1. Jednotnej metodiky) </w:t>
            </w:r>
          </w:p>
        </w:tc>
      </w:tr>
      <w:tr w:rsidR="00701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/>
        </w:trPr>
        <w:tc>
          <w:tcPr>
            <w:tcW w:w="9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993" w:rsidRDefault="00701993">
            <w:pPr>
              <w:rPr>
                <w:b/>
                <w:bCs/>
                <w:sz w:val="20"/>
                <w:szCs w:val="20"/>
              </w:rPr>
            </w:pPr>
          </w:p>
          <w:p w:rsidR="00701993" w:rsidRDefault="009E70F7">
            <w:pPr>
              <w:ind w:right="459"/>
              <w:rPr>
                <w:b/>
                <w:bCs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  <w:r>
              <w:rPr>
                <w:b/>
                <w:bCs/>
                <w:sz w:val="20"/>
                <w:szCs w:val="20"/>
              </w:rPr>
              <w:t xml:space="preserve">   Súhlasn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é </w:t>
            </w:r>
            <w:r>
              <w:rPr>
                <w:b/>
                <w:bCs/>
                <w:sz w:val="20"/>
                <w:szCs w:val="20"/>
                <w:lang w:val="fr-FR"/>
              </w:rPr>
              <w:tab/>
            </w: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  <w:r>
              <w:rPr>
                <w:b/>
                <w:bCs/>
                <w:sz w:val="20"/>
                <w:szCs w:val="20"/>
              </w:rPr>
              <w:t xml:space="preserve">  Súhlasn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é </w:t>
            </w:r>
            <w:r>
              <w:rPr>
                <w:b/>
                <w:bCs/>
                <w:sz w:val="20"/>
                <w:szCs w:val="20"/>
              </w:rPr>
              <w:t>s  návrhom na dopracovanie</w:t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  <w:r>
              <w:rPr>
                <w:b/>
                <w:bCs/>
                <w:sz w:val="20"/>
                <w:szCs w:val="20"/>
              </w:rPr>
              <w:t xml:space="preserve">  Nesúhlasn</w:t>
            </w:r>
            <w:r>
              <w:rPr>
                <w:b/>
                <w:bCs/>
                <w:sz w:val="20"/>
                <w:szCs w:val="20"/>
                <w:lang w:val="fr-FR"/>
              </w:rPr>
              <w:t>é</w:t>
            </w:r>
          </w:p>
          <w:p w:rsidR="00701993" w:rsidRDefault="009E70F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Uveďte </w:t>
            </w:r>
            <w:r>
              <w:rPr>
                <w:b/>
                <w:bCs/>
                <w:sz w:val="20"/>
                <w:szCs w:val="20"/>
              </w:rPr>
              <w:t>pripomienky zo stanoviska Komisie z časti II. spolu s Vaším vyhodnotením:</w:t>
            </w:r>
          </w:p>
          <w:p w:rsidR="00701993" w:rsidRDefault="00701993">
            <w:pPr>
              <w:rPr>
                <w:b/>
                <w:bCs/>
                <w:sz w:val="20"/>
                <w:szCs w:val="20"/>
              </w:rPr>
            </w:pPr>
          </w:p>
          <w:p w:rsidR="00701993" w:rsidRDefault="009E70F7">
            <w:r>
              <w:rPr>
                <w:sz w:val="22"/>
                <w:szCs w:val="22"/>
                <w:lang w:val="de-DE"/>
              </w:rPr>
              <w:t>Materi</w:t>
            </w:r>
            <w:r>
              <w:rPr>
                <w:sz w:val="22"/>
                <w:szCs w:val="22"/>
              </w:rPr>
              <w:t>ál nebol predmetom PPK.</w:t>
            </w:r>
          </w:p>
        </w:tc>
      </w:tr>
    </w:tbl>
    <w:p w:rsidR="00701993" w:rsidRDefault="00701993">
      <w:pPr>
        <w:rPr>
          <w:b/>
          <w:bCs/>
          <w:sz w:val="20"/>
          <w:szCs w:val="20"/>
        </w:rPr>
      </w:pPr>
    </w:p>
    <w:p w:rsidR="00701993" w:rsidRDefault="00701993"/>
    <w:p w:rsidR="00701993" w:rsidRDefault="00701993">
      <w:pPr>
        <w:widowControl/>
        <w:spacing w:after="200" w:line="276" w:lineRule="auto"/>
        <w:jc w:val="both"/>
      </w:pPr>
    </w:p>
    <w:p w:rsidR="00701993" w:rsidRDefault="00701993">
      <w:pPr>
        <w:tabs>
          <w:tab w:val="left" w:pos="970"/>
        </w:tabs>
        <w:rPr>
          <w:b/>
          <w:bCs/>
        </w:rPr>
      </w:pPr>
    </w:p>
    <w:p w:rsidR="00701993" w:rsidRDefault="00701993">
      <w:pPr>
        <w:widowControl/>
        <w:spacing w:after="200" w:line="276" w:lineRule="auto"/>
      </w:pPr>
      <w:bookmarkStart w:id="0" w:name="_GoBack"/>
      <w:bookmarkEnd w:id="0"/>
    </w:p>
    <w:sectPr w:rsidR="00701993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0F7" w:rsidRDefault="009E70F7">
      <w:r>
        <w:separator/>
      </w:r>
    </w:p>
  </w:endnote>
  <w:endnote w:type="continuationSeparator" w:id="0">
    <w:p w:rsidR="009E70F7" w:rsidRDefault="009E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993" w:rsidRDefault="009E70F7">
    <w:pPr>
      <w:pStyle w:val="Pt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 w:rsidR="00745F49">
      <w:fldChar w:fldCharType="separate"/>
    </w:r>
    <w:r w:rsidR="00745F49">
      <w:rPr>
        <w:noProof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0F7" w:rsidRDefault="009E70F7">
      <w:r>
        <w:separator/>
      </w:r>
    </w:p>
  </w:footnote>
  <w:footnote w:type="continuationSeparator" w:id="0">
    <w:p w:rsidR="009E70F7" w:rsidRDefault="009E7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993" w:rsidRDefault="00701993">
    <w:pPr>
      <w:pStyle w:val="Hlavikaap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0FB4"/>
    <w:multiLevelType w:val="hybridMultilevel"/>
    <w:tmpl w:val="6074E1DC"/>
    <w:lvl w:ilvl="0" w:tplc="37566DC0">
      <w:start w:val="1"/>
      <w:numFmt w:val="decimal"/>
      <w:lvlText w:val="%1."/>
      <w:lvlJc w:val="left"/>
      <w:pPr>
        <w:ind w:left="450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EC710A">
      <w:start w:val="1"/>
      <w:numFmt w:val="lowerLetter"/>
      <w:lvlText w:val="%2."/>
      <w:lvlJc w:val="left"/>
      <w:pPr>
        <w:ind w:left="1170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821FFE">
      <w:start w:val="1"/>
      <w:numFmt w:val="lowerRoman"/>
      <w:lvlText w:val="%3."/>
      <w:lvlJc w:val="left"/>
      <w:pPr>
        <w:ind w:left="1890" w:hanging="3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C87872">
      <w:start w:val="1"/>
      <w:numFmt w:val="decimal"/>
      <w:lvlText w:val="%4."/>
      <w:lvlJc w:val="left"/>
      <w:pPr>
        <w:ind w:left="2610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3E714C">
      <w:start w:val="1"/>
      <w:numFmt w:val="lowerLetter"/>
      <w:lvlText w:val="%5."/>
      <w:lvlJc w:val="left"/>
      <w:pPr>
        <w:ind w:left="3330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68D014">
      <w:start w:val="1"/>
      <w:numFmt w:val="lowerRoman"/>
      <w:lvlText w:val="%6."/>
      <w:lvlJc w:val="left"/>
      <w:pPr>
        <w:ind w:left="4050" w:hanging="3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C06A8">
      <w:start w:val="1"/>
      <w:numFmt w:val="decimal"/>
      <w:lvlText w:val="%7."/>
      <w:lvlJc w:val="left"/>
      <w:pPr>
        <w:ind w:left="4770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0CEEBE">
      <w:start w:val="1"/>
      <w:numFmt w:val="lowerLetter"/>
      <w:lvlText w:val="%8."/>
      <w:lvlJc w:val="left"/>
      <w:pPr>
        <w:ind w:left="5490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A68282">
      <w:start w:val="1"/>
      <w:numFmt w:val="lowerRoman"/>
      <w:lvlText w:val="%9."/>
      <w:lvlJc w:val="left"/>
      <w:pPr>
        <w:ind w:left="6210" w:hanging="3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4853C3"/>
    <w:multiLevelType w:val="hybridMultilevel"/>
    <w:tmpl w:val="637E5E3C"/>
    <w:lvl w:ilvl="0" w:tplc="7A881706">
      <w:start w:val="1"/>
      <w:numFmt w:val="decimal"/>
      <w:lvlText w:val="%1."/>
      <w:lvlJc w:val="left"/>
      <w:pPr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CE55EA">
      <w:start w:val="1"/>
      <w:numFmt w:val="lowerLetter"/>
      <w:lvlText w:val="%2."/>
      <w:lvlJc w:val="left"/>
      <w:pPr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888A76">
      <w:start w:val="1"/>
      <w:numFmt w:val="lowerRoman"/>
      <w:lvlText w:val="%3."/>
      <w:lvlJc w:val="left"/>
      <w:pPr>
        <w:ind w:left="186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70E886">
      <w:start w:val="1"/>
      <w:numFmt w:val="decimal"/>
      <w:lvlText w:val="%4."/>
      <w:lvlJc w:val="left"/>
      <w:pPr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BE09AC">
      <w:start w:val="1"/>
      <w:numFmt w:val="lowerLetter"/>
      <w:lvlText w:val="%5."/>
      <w:lvlJc w:val="left"/>
      <w:pPr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0EDB6C">
      <w:start w:val="1"/>
      <w:numFmt w:val="lowerRoman"/>
      <w:lvlText w:val="%6."/>
      <w:lvlJc w:val="left"/>
      <w:pPr>
        <w:ind w:left="402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4EF538">
      <w:start w:val="1"/>
      <w:numFmt w:val="decimal"/>
      <w:lvlText w:val="%7."/>
      <w:lvlJc w:val="left"/>
      <w:pPr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403A1A">
      <w:start w:val="1"/>
      <w:numFmt w:val="lowerLetter"/>
      <w:lvlText w:val="%8."/>
      <w:lvlJc w:val="left"/>
      <w:pPr>
        <w:ind w:left="54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D298EC">
      <w:start w:val="1"/>
      <w:numFmt w:val="lowerRoman"/>
      <w:lvlText w:val="%9."/>
      <w:lvlJc w:val="left"/>
      <w:pPr>
        <w:ind w:left="618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3CD494F"/>
    <w:multiLevelType w:val="hybridMultilevel"/>
    <w:tmpl w:val="47EA46C8"/>
    <w:lvl w:ilvl="0" w:tplc="F1D65E0C">
      <w:start w:val="1"/>
      <w:numFmt w:val="decimal"/>
      <w:lvlText w:val="%1."/>
      <w:lvlJc w:val="left"/>
      <w:pPr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C878B4">
      <w:start w:val="1"/>
      <w:numFmt w:val="lowerLetter"/>
      <w:lvlText w:val="%2."/>
      <w:lvlJc w:val="left"/>
      <w:pPr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2EA7BC">
      <w:start w:val="1"/>
      <w:numFmt w:val="lowerRoman"/>
      <w:lvlText w:val="%3."/>
      <w:lvlJc w:val="left"/>
      <w:pPr>
        <w:ind w:left="186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24794C">
      <w:start w:val="1"/>
      <w:numFmt w:val="decimal"/>
      <w:lvlText w:val="%4."/>
      <w:lvlJc w:val="left"/>
      <w:pPr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143222">
      <w:start w:val="1"/>
      <w:numFmt w:val="lowerLetter"/>
      <w:lvlText w:val="%5."/>
      <w:lvlJc w:val="left"/>
      <w:pPr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22ADEC">
      <w:start w:val="1"/>
      <w:numFmt w:val="lowerRoman"/>
      <w:lvlText w:val="%6."/>
      <w:lvlJc w:val="left"/>
      <w:pPr>
        <w:ind w:left="402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B04FFC">
      <w:start w:val="1"/>
      <w:numFmt w:val="decimal"/>
      <w:lvlText w:val="%7."/>
      <w:lvlJc w:val="left"/>
      <w:pPr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34A9D2">
      <w:start w:val="1"/>
      <w:numFmt w:val="lowerLetter"/>
      <w:lvlText w:val="%8."/>
      <w:lvlJc w:val="left"/>
      <w:pPr>
        <w:ind w:left="54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A229F6">
      <w:start w:val="1"/>
      <w:numFmt w:val="lowerRoman"/>
      <w:lvlText w:val="%9."/>
      <w:lvlJc w:val="left"/>
      <w:pPr>
        <w:ind w:left="618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E78219F"/>
    <w:multiLevelType w:val="hybridMultilevel"/>
    <w:tmpl w:val="21A88A62"/>
    <w:lvl w:ilvl="0" w:tplc="5E72C630">
      <w:start w:val="1"/>
      <w:numFmt w:val="decimal"/>
      <w:lvlText w:val="%1."/>
      <w:lvlJc w:val="left"/>
      <w:pPr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687D5A">
      <w:start w:val="1"/>
      <w:numFmt w:val="lowerLetter"/>
      <w:lvlText w:val="%2."/>
      <w:lvlJc w:val="left"/>
      <w:pPr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26F716">
      <w:start w:val="1"/>
      <w:numFmt w:val="lowerRoman"/>
      <w:lvlText w:val="%3."/>
      <w:lvlJc w:val="left"/>
      <w:pPr>
        <w:ind w:left="186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B0BB0E">
      <w:start w:val="1"/>
      <w:numFmt w:val="decimal"/>
      <w:lvlText w:val="%4."/>
      <w:lvlJc w:val="left"/>
      <w:pPr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DC03CC">
      <w:start w:val="1"/>
      <w:numFmt w:val="lowerLetter"/>
      <w:lvlText w:val="%5."/>
      <w:lvlJc w:val="left"/>
      <w:pPr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52EEE0">
      <w:start w:val="1"/>
      <w:numFmt w:val="lowerRoman"/>
      <w:lvlText w:val="%6."/>
      <w:lvlJc w:val="left"/>
      <w:pPr>
        <w:ind w:left="402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409CAC">
      <w:start w:val="1"/>
      <w:numFmt w:val="decimal"/>
      <w:lvlText w:val="%7."/>
      <w:lvlJc w:val="left"/>
      <w:pPr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4018B8">
      <w:start w:val="1"/>
      <w:numFmt w:val="lowerLetter"/>
      <w:lvlText w:val="%8."/>
      <w:lvlJc w:val="left"/>
      <w:pPr>
        <w:ind w:left="54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5225F4">
      <w:start w:val="1"/>
      <w:numFmt w:val="lowerRoman"/>
      <w:lvlText w:val="%9."/>
      <w:lvlJc w:val="left"/>
      <w:pPr>
        <w:ind w:left="618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B5772EC"/>
    <w:multiLevelType w:val="hybridMultilevel"/>
    <w:tmpl w:val="0B3C7FCA"/>
    <w:lvl w:ilvl="0" w:tplc="02DE3D18">
      <w:start w:val="1"/>
      <w:numFmt w:val="decimal"/>
      <w:lvlText w:val="%1."/>
      <w:lvlJc w:val="left"/>
      <w:pPr>
        <w:ind w:left="447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4E8E60">
      <w:start w:val="1"/>
      <w:numFmt w:val="lowerLetter"/>
      <w:lvlText w:val="%2."/>
      <w:lvlJc w:val="left"/>
      <w:pPr>
        <w:ind w:left="1167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8436C2">
      <w:start w:val="1"/>
      <w:numFmt w:val="lowerRoman"/>
      <w:lvlText w:val="%3."/>
      <w:lvlJc w:val="left"/>
      <w:pPr>
        <w:ind w:left="1887" w:hanging="3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66F38C">
      <w:start w:val="1"/>
      <w:numFmt w:val="decimal"/>
      <w:lvlText w:val="%4."/>
      <w:lvlJc w:val="left"/>
      <w:pPr>
        <w:ind w:left="2607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D0999E">
      <w:start w:val="1"/>
      <w:numFmt w:val="lowerLetter"/>
      <w:lvlText w:val="%5."/>
      <w:lvlJc w:val="left"/>
      <w:pPr>
        <w:ind w:left="3327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805CB0">
      <w:start w:val="1"/>
      <w:numFmt w:val="lowerRoman"/>
      <w:lvlText w:val="%6."/>
      <w:lvlJc w:val="left"/>
      <w:pPr>
        <w:ind w:left="4047" w:hanging="3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08F7A6">
      <w:start w:val="1"/>
      <w:numFmt w:val="decimal"/>
      <w:lvlText w:val="%7."/>
      <w:lvlJc w:val="left"/>
      <w:pPr>
        <w:ind w:left="4767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4A822A">
      <w:start w:val="1"/>
      <w:numFmt w:val="lowerLetter"/>
      <w:lvlText w:val="%8."/>
      <w:lvlJc w:val="left"/>
      <w:pPr>
        <w:ind w:left="5487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E0D334">
      <w:start w:val="1"/>
      <w:numFmt w:val="lowerRoman"/>
      <w:lvlText w:val="%9."/>
      <w:lvlJc w:val="left"/>
      <w:pPr>
        <w:ind w:left="6207" w:hanging="3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BE40FF3"/>
    <w:multiLevelType w:val="hybridMultilevel"/>
    <w:tmpl w:val="3AB81448"/>
    <w:lvl w:ilvl="0" w:tplc="7528F3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AE68A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58612C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C27384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68A5CE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5AA97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5E7214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323E8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50FCE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D554CBE"/>
    <w:multiLevelType w:val="hybridMultilevel"/>
    <w:tmpl w:val="C72C9C28"/>
    <w:lvl w:ilvl="0" w:tplc="342E4874">
      <w:start w:val="1"/>
      <w:numFmt w:val="decimal"/>
      <w:lvlText w:val="%1."/>
      <w:lvlJc w:val="left"/>
      <w:pPr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D24EB6">
      <w:start w:val="1"/>
      <w:numFmt w:val="lowerLetter"/>
      <w:lvlText w:val="%2."/>
      <w:lvlJc w:val="left"/>
      <w:pPr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940CBE">
      <w:start w:val="1"/>
      <w:numFmt w:val="lowerRoman"/>
      <w:lvlText w:val="%3."/>
      <w:lvlJc w:val="left"/>
      <w:pPr>
        <w:ind w:left="186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A24E52">
      <w:start w:val="1"/>
      <w:numFmt w:val="decimal"/>
      <w:lvlText w:val="%4."/>
      <w:lvlJc w:val="left"/>
      <w:pPr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E091EC">
      <w:start w:val="1"/>
      <w:numFmt w:val="lowerLetter"/>
      <w:lvlText w:val="%5."/>
      <w:lvlJc w:val="left"/>
      <w:pPr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CED1A2">
      <w:start w:val="1"/>
      <w:numFmt w:val="lowerRoman"/>
      <w:lvlText w:val="%6."/>
      <w:lvlJc w:val="left"/>
      <w:pPr>
        <w:ind w:left="402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3E087C">
      <w:start w:val="1"/>
      <w:numFmt w:val="decimal"/>
      <w:lvlText w:val="%7."/>
      <w:lvlJc w:val="left"/>
      <w:pPr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440F86">
      <w:start w:val="1"/>
      <w:numFmt w:val="lowerLetter"/>
      <w:lvlText w:val="%8."/>
      <w:lvlJc w:val="left"/>
      <w:pPr>
        <w:ind w:left="54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0690E8">
      <w:start w:val="1"/>
      <w:numFmt w:val="lowerRoman"/>
      <w:lvlText w:val="%9."/>
      <w:lvlJc w:val="left"/>
      <w:pPr>
        <w:ind w:left="618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2CA77C9"/>
    <w:multiLevelType w:val="hybridMultilevel"/>
    <w:tmpl w:val="58AE976A"/>
    <w:lvl w:ilvl="0" w:tplc="3266E324">
      <w:start w:val="1"/>
      <w:numFmt w:val="decimal"/>
      <w:lvlText w:val="%1."/>
      <w:lvlJc w:val="left"/>
      <w:pPr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CA13BC">
      <w:start w:val="1"/>
      <w:numFmt w:val="lowerLetter"/>
      <w:lvlText w:val="%2."/>
      <w:lvlJc w:val="left"/>
      <w:pPr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3CF5D2">
      <w:start w:val="1"/>
      <w:numFmt w:val="lowerRoman"/>
      <w:lvlText w:val="%3."/>
      <w:lvlJc w:val="left"/>
      <w:pPr>
        <w:ind w:left="186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9E94E0">
      <w:start w:val="1"/>
      <w:numFmt w:val="decimal"/>
      <w:lvlText w:val="%4."/>
      <w:lvlJc w:val="left"/>
      <w:pPr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AA2F8">
      <w:start w:val="1"/>
      <w:numFmt w:val="lowerLetter"/>
      <w:lvlText w:val="%5."/>
      <w:lvlJc w:val="left"/>
      <w:pPr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16677A">
      <w:start w:val="1"/>
      <w:numFmt w:val="lowerRoman"/>
      <w:lvlText w:val="%6."/>
      <w:lvlJc w:val="left"/>
      <w:pPr>
        <w:ind w:left="402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DA38BC">
      <w:start w:val="1"/>
      <w:numFmt w:val="decimal"/>
      <w:lvlText w:val="%7."/>
      <w:lvlJc w:val="left"/>
      <w:pPr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F60A9C">
      <w:start w:val="1"/>
      <w:numFmt w:val="lowerLetter"/>
      <w:lvlText w:val="%8."/>
      <w:lvlJc w:val="left"/>
      <w:pPr>
        <w:ind w:left="54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92433A">
      <w:start w:val="1"/>
      <w:numFmt w:val="lowerRoman"/>
      <w:lvlText w:val="%9."/>
      <w:lvlJc w:val="left"/>
      <w:pPr>
        <w:ind w:left="618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6E173D9"/>
    <w:multiLevelType w:val="hybridMultilevel"/>
    <w:tmpl w:val="52A62496"/>
    <w:lvl w:ilvl="0" w:tplc="114AAA08">
      <w:start w:val="1"/>
      <w:numFmt w:val="decimal"/>
      <w:lvlText w:val="%1."/>
      <w:lvlJc w:val="left"/>
      <w:pPr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C0396C">
      <w:start w:val="1"/>
      <w:numFmt w:val="lowerLetter"/>
      <w:lvlText w:val="%2."/>
      <w:lvlJc w:val="left"/>
      <w:pPr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BC9FE6">
      <w:start w:val="1"/>
      <w:numFmt w:val="lowerRoman"/>
      <w:lvlText w:val="%3."/>
      <w:lvlJc w:val="left"/>
      <w:pPr>
        <w:ind w:left="186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FE7FD4">
      <w:start w:val="1"/>
      <w:numFmt w:val="decimal"/>
      <w:lvlText w:val="%4."/>
      <w:lvlJc w:val="left"/>
      <w:pPr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D430A4">
      <w:start w:val="1"/>
      <w:numFmt w:val="lowerLetter"/>
      <w:lvlText w:val="%5."/>
      <w:lvlJc w:val="left"/>
      <w:pPr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22C174">
      <w:start w:val="1"/>
      <w:numFmt w:val="lowerRoman"/>
      <w:lvlText w:val="%6."/>
      <w:lvlJc w:val="left"/>
      <w:pPr>
        <w:ind w:left="402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FC90AA">
      <w:start w:val="1"/>
      <w:numFmt w:val="decimal"/>
      <w:lvlText w:val="%7."/>
      <w:lvlJc w:val="left"/>
      <w:pPr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D22DE6">
      <w:start w:val="1"/>
      <w:numFmt w:val="lowerLetter"/>
      <w:lvlText w:val="%8."/>
      <w:lvlJc w:val="left"/>
      <w:pPr>
        <w:ind w:left="54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76C61C">
      <w:start w:val="1"/>
      <w:numFmt w:val="lowerRoman"/>
      <w:lvlText w:val="%9."/>
      <w:lvlJc w:val="left"/>
      <w:pPr>
        <w:ind w:left="618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8996934"/>
    <w:multiLevelType w:val="hybridMultilevel"/>
    <w:tmpl w:val="91B68646"/>
    <w:lvl w:ilvl="0" w:tplc="CA884022">
      <w:start w:val="1"/>
      <w:numFmt w:val="decimal"/>
      <w:lvlText w:val="%1."/>
      <w:lvlJc w:val="left"/>
      <w:pPr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52FB9A">
      <w:start w:val="1"/>
      <w:numFmt w:val="lowerLetter"/>
      <w:lvlText w:val="%2."/>
      <w:lvlJc w:val="left"/>
      <w:pPr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6E7F74">
      <w:start w:val="1"/>
      <w:numFmt w:val="lowerRoman"/>
      <w:lvlText w:val="%3."/>
      <w:lvlJc w:val="left"/>
      <w:pPr>
        <w:ind w:left="186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3461B4">
      <w:start w:val="1"/>
      <w:numFmt w:val="decimal"/>
      <w:lvlText w:val="%4."/>
      <w:lvlJc w:val="left"/>
      <w:pPr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AEADF4">
      <w:start w:val="1"/>
      <w:numFmt w:val="lowerLetter"/>
      <w:lvlText w:val="%5."/>
      <w:lvlJc w:val="left"/>
      <w:pPr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52A660">
      <w:start w:val="1"/>
      <w:numFmt w:val="lowerRoman"/>
      <w:lvlText w:val="%6."/>
      <w:lvlJc w:val="left"/>
      <w:pPr>
        <w:ind w:left="402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8EBBFC">
      <w:start w:val="1"/>
      <w:numFmt w:val="decimal"/>
      <w:lvlText w:val="%7."/>
      <w:lvlJc w:val="left"/>
      <w:pPr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60B65E">
      <w:start w:val="1"/>
      <w:numFmt w:val="lowerLetter"/>
      <w:lvlText w:val="%8."/>
      <w:lvlJc w:val="left"/>
      <w:pPr>
        <w:ind w:left="54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DCF600">
      <w:start w:val="1"/>
      <w:numFmt w:val="lowerRoman"/>
      <w:lvlText w:val="%9."/>
      <w:lvlJc w:val="left"/>
      <w:pPr>
        <w:ind w:left="618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CAD4F13"/>
    <w:multiLevelType w:val="hybridMultilevel"/>
    <w:tmpl w:val="924ABD72"/>
    <w:lvl w:ilvl="0" w:tplc="31923584">
      <w:start w:val="1"/>
      <w:numFmt w:val="decimal"/>
      <w:lvlText w:val="%1."/>
      <w:lvlJc w:val="left"/>
      <w:pPr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10BDF8">
      <w:start w:val="1"/>
      <w:numFmt w:val="lowerLetter"/>
      <w:lvlText w:val="%2."/>
      <w:lvlJc w:val="left"/>
      <w:pPr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4464C0">
      <w:start w:val="1"/>
      <w:numFmt w:val="lowerRoman"/>
      <w:lvlText w:val="%3."/>
      <w:lvlJc w:val="left"/>
      <w:pPr>
        <w:ind w:left="186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BEF53E">
      <w:start w:val="1"/>
      <w:numFmt w:val="decimal"/>
      <w:lvlText w:val="%4."/>
      <w:lvlJc w:val="left"/>
      <w:pPr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8E9608">
      <w:start w:val="1"/>
      <w:numFmt w:val="lowerLetter"/>
      <w:lvlText w:val="%5."/>
      <w:lvlJc w:val="left"/>
      <w:pPr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F25B74">
      <w:start w:val="1"/>
      <w:numFmt w:val="lowerRoman"/>
      <w:lvlText w:val="%6."/>
      <w:lvlJc w:val="left"/>
      <w:pPr>
        <w:ind w:left="402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F02BE4">
      <w:start w:val="1"/>
      <w:numFmt w:val="decimal"/>
      <w:lvlText w:val="%7."/>
      <w:lvlJc w:val="left"/>
      <w:pPr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4AD3D2">
      <w:start w:val="1"/>
      <w:numFmt w:val="lowerLetter"/>
      <w:lvlText w:val="%8."/>
      <w:lvlJc w:val="left"/>
      <w:pPr>
        <w:ind w:left="54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5CF53A">
      <w:start w:val="1"/>
      <w:numFmt w:val="lowerRoman"/>
      <w:lvlText w:val="%9."/>
      <w:lvlJc w:val="left"/>
      <w:pPr>
        <w:ind w:left="618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73A1344"/>
    <w:multiLevelType w:val="hybridMultilevel"/>
    <w:tmpl w:val="74486232"/>
    <w:lvl w:ilvl="0" w:tplc="9A02BF18">
      <w:start w:val="1"/>
      <w:numFmt w:val="decimal"/>
      <w:lvlText w:val="%1."/>
      <w:lvlJc w:val="left"/>
      <w:pPr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A0477C">
      <w:start w:val="1"/>
      <w:numFmt w:val="lowerLetter"/>
      <w:lvlText w:val="%2."/>
      <w:lvlJc w:val="left"/>
      <w:pPr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BA97F8">
      <w:start w:val="1"/>
      <w:numFmt w:val="lowerRoman"/>
      <w:lvlText w:val="%3."/>
      <w:lvlJc w:val="left"/>
      <w:pPr>
        <w:ind w:left="186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C66B82">
      <w:start w:val="1"/>
      <w:numFmt w:val="decimal"/>
      <w:lvlText w:val="%4."/>
      <w:lvlJc w:val="left"/>
      <w:pPr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DAEF04">
      <w:start w:val="1"/>
      <w:numFmt w:val="lowerLetter"/>
      <w:lvlText w:val="%5."/>
      <w:lvlJc w:val="left"/>
      <w:pPr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ECEC76">
      <w:start w:val="1"/>
      <w:numFmt w:val="lowerRoman"/>
      <w:lvlText w:val="%6."/>
      <w:lvlJc w:val="left"/>
      <w:pPr>
        <w:ind w:left="402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C429A4">
      <w:start w:val="1"/>
      <w:numFmt w:val="decimal"/>
      <w:lvlText w:val="%7."/>
      <w:lvlJc w:val="left"/>
      <w:pPr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258C">
      <w:start w:val="1"/>
      <w:numFmt w:val="lowerLetter"/>
      <w:lvlText w:val="%8."/>
      <w:lvlJc w:val="left"/>
      <w:pPr>
        <w:ind w:left="54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B8B88C">
      <w:start w:val="1"/>
      <w:numFmt w:val="lowerRoman"/>
      <w:lvlText w:val="%9."/>
      <w:lvlJc w:val="left"/>
      <w:pPr>
        <w:ind w:left="618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B3F4924"/>
    <w:multiLevelType w:val="hybridMultilevel"/>
    <w:tmpl w:val="40CC29D6"/>
    <w:lvl w:ilvl="0" w:tplc="746CE4EA">
      <w:start w:val="1"/>
      <w:numFmt w:val="decimal"/>
      <w:lvlText w:val="%1."/>
      <w:lvlJc w:val="left"/>
      <w:pPr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92459A">
      <w:start w:val="1"/>
      <w:numFmt w:val="lowerLetter"/>
      <w:lvlText w:val="%2."/>
      <w:lvlJc w:val="left"/>
      <w:pPr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7CB99C">
      <w:start w:val="1"/>
      <w:numFmt w:val="lowerRoman"/>
      <w:lvlText w:val="%3."/>
      <w:lvlJc w:val="left"/>
      <w:pPr>
        <w:ind w:left="186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48113E">
      <w:start w:val="1"/>
      <w:numFmt w:val="decimal"/>
      <w:lvlText w:val="%4."/>
      <w:lvlJc w:val="left"/>
      <w:pPr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448A90">
      <w:start w:val="1"/>
      <w:numFmt w:val="lowerLetter"/>
      <w:lvlText w:val="%5."/>
      <w:lvlJc w:val="left"/>
      <w:pPr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CCBE22">
      <w:start w:val="1"/>
      <w:numFmt w:val="lowerRoman"/>
      <w:lvlText w:val="%6."/>
      <w:lvlJc w:val="left"/>
      <w:pPr>
        <w:ind w:left="402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92B380">
      <w:start w:val="1"/>
      <w:numFmt w:val="decimal"/>
      <w:lvlText w:val="%7."/>
      <w:lvlJc w:val="left"/>
      <w:pPr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6E7F62">
      <w:start w:val="1"/>
      <w:numFmt w:val="lowerLetter"/>
      <w:lvlText w:val="%8."/>
      <w:lvlJc w:val="left"/>
      <w:pPr>
        <w:ind w:left="54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F69410">
      <w:start w:val="1"/>
      <w:numFmt w:val="lowerRoman"/>
      <w:lvlText w:val="%9."/>
      <w:lvlJc w:val="left"/>
      <w:pPr>
        <w:ind w:left="618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3615F67"/>
    <w:multiLevelType w:val="hybridMultilevel"/>
    <w:tmpl w:val="927401AC"/>
    <w:lvl w:ilvl="0" w:tplc="71BA8566">
      <w:start w:val="1"/>
      <w:numFmt w:val="decimal"/>
      <w:lvlText w:val="%1."/>
      <w:lvlJc w:val="left"/>
      <w:pPr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608152">
      <w:start w:val="1"/>
      <w:numFmt w:val="lowerLetter"/>
      <w:lvlText w:val="%2."/>
      <w:lvlJc w:val="left"/>
      <w:pPr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D219CE">
      <w:start w:val="1"/>
      <w:numFmt w:val="lowerRoman"/>
      <w:lvlText w:val="%3."/>
      <w:lvlJc w:val="left"/>
      <w:pPr>
        <w:ind w:left="186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7EDD8C">
      <w:start w:val="1"/>
      <w:numFmt w:val="decimal"/>
      <w:lvlText w:val="%4."/>
      <w:lvlJc w:val="left"/>
      <w:pPr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781BA2">
      <w:start w:val="1"/>
      <w:numFmt w:val="lowerLetter"/>
      <w:lvlText w:val="%5."/>
      <w:lvlJc w:val="left"/>
      <w:pPr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2A2BA4">
      <w:start w:val="1"/>
      <w:numFmt w:val="lowerRoman"/>
      <w:lvlText w:val="%6."/>
      <w:lvlJc w:val="left"/>
      <w:pPr>
        <w:ind w:left="402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7E9EFA">
      <w:start w:val="1"/>
      <w:numFmt w:val="decimal"/>
      <w:lvlText w:val="%7."/>
      <w:lvlJc w:val="left"/>
      <w:pPr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6825B8">
      <w:start w:val="1"/>
      <w:numFmt w:val="lowerLetter"/>
      <w:lvlText w:val="%8."/>
      <w:lvlJc w:val="left"/>
      <w:pPr>
        <w:ind w:left="54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8C6B26">
      <w:start w:val="1"/>
      <w:numFmt w:val="lowerRoman"/>
      <w:lvlText w:val="%9."/>
      <w:lvlJc w:val="left"/>
      <w:pPr>
        <w:ind w:left="618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16E5A73"/>
    <w:multiLevelType w:val="hybridMultilevel"/>
    <w:tmpl w:val="6A445422"/>
    <w:lvl w:ilvl="0" w:tplc="08E44BF8">
      <w:start w:val="1"/>
      <w:numFmt w:val="decimal"/>
      <w:lvlText w:val="%1."/>
      <w:lvlJc w:val="left"/>
      <w:pPr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E85528">
      <w:start w:val="1"/>
      <w:numFmt w:val="lowerLetter"/>
      <w:lvlText w:val="%2."/>
      <w:lvlJc w:val="left"/>
      <w:pPr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025714">
      <w:start w:val="1"/>
      <w:numFmt w:val="lowerRoman"/>
      <w:lvlText w:val="%3."/>
      <w:lvlJc w:val="left"/>
      <w:pPr>
        <w:ind w:left="186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18C4FA">
      <w:start w:val="1"/>
      <w:numFmt w:val="decimal"/>
      <w:lvlText w:val="%4."/>
      <w:lvlJc w:val="left"/>
      <w:pPr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28F76E">
      <w:start w:val="1"/>
      <w:numFmt w:val="lowerLetter"/>
      <w:lvlText w:val="%5."/>
      <w:lvlJc w:val="left"/>
      <w:pPr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F6A00A">
      <w:start w:val="1"/>
      <w:numFmt w:val="lowerRoman"/>
      <w:lvlText w:val="%6."/>
      <w:lvlJc w:val="left"/>
      <w:pPr>
        <w:ind w:left="402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260032">
      <w:start w:val="1"/>
      <w:numFmt w:val="decimal"/>
      <w:lvlText w:val="%7."/>
      <w:lvlJc w:val="left"/>
      <w:pPr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5288FE">
      <w:start w:val="1"/>
      <w:numFmt w:val="lowerLetter"/>
      <w:lvlText w:val="%8."/>
      <w:lvlJc w:val="left"/>
      <w:pPr>
        <w:ind w:left="54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74B3C6">
      <w:start w:val="1"/>
      <w:numFmt w:val="lowerRoman"/>
      <w:lvlText w:val="%9."/>
      <w:lvlJc w:val="left"/>
      <w:pPr>
        <w:ind w:left="6186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12"/>
  </w:num>
  <w:num w:numId="3">
    <w:abstractNumId w:val="12"/>
    <w:lvlOverride w:ilvl="0">
      <w:startOverride w:val="2"/>
    </w:lvlOverride>
  </w:num>
  <w:num w:numId="4">
    <w:abstractNumId w:val="9"/>
  </w:num>
  <w:num w:numId="5">
    <w:abstractNumId w:val="9"/>
    <w:lvlOverride w:ilvl="0">
      <w:startOverride w:val="3"/>
    </w:lvlOverride>
  </w:num>
  <w:num w:numId="6">
    <w:abstractNumId w:val="14"/>
  </w:num>
  <w:num w:numId="7">
    <w:abstractNumId w:val="14"/>
    <w:lvlOverride w:ilvl="0">
      <w:startOverride w:val="4"/>
    </w:lvlOverride>
  </w:num>
  <w:num w:numId="8">
    <w:abstractNumId w:val="5"/>
  </w:num>
  <w:num w:numId="9">
    <w:abstractNumId w:val="13"/>
  </w:num>
  <w:num w:numId="10">
    <w:abstractNumId w:val="13"/>
    <w:lvlOverride w:ilvl="0">
      <w:startOverride w:val="5"/>
    </w:lvlOverride>
  </w:num>
  <w:num w:numId="11">
    <w:abstractNumId w:val="2"/>
  </w:num>
  <w:num w:numId="12">
    <w:abstractNumId w:val="2"/>
    <w:lvlOverride w:ilvl="0">
      <w:startOverride w:val="6"/>
    </w:lvlOverride>
  </w:num>
  <w:num w:numId="13">
    <w:abstractNumId w:val="1"/>
  </w:num>
  <w:num w:numId="14">
    <w:abstractNumId w:val="1"/>
    <w:lvlOverride w:ilvl="0">
      <w:startOverride w:val="7"/>
    </w:lvlOverride>
  </w:num>
  <w:num w:numId="15">
    <w:abstractNumId w:val="3"/>
  </w:num>
  <w:num w:numId="16">
    <w:abstractNumId w:val="3"/>
    <w:lvlOverride w:ilvl="0">
      <w:startOverride w:val="8"/>
    </w:lvlOverride>
  </w:num>
  <w:num w:numId="17">
    <w:abstractNumId w:val="8"/>
  </w:num>
  <w:num w:numId="18">
    <w:abstractNumId w:val="8"/>
    <w:lvlOverride w:ilvl="0">
      <w:startOverride w:val="9"/>
    </w:lvlOverride>
  </w:num>
  <w:num w:numId="19">
    <w:abstractNumId w:val="11"/>
  </w:num>
  <w:num w:numId="20">
    <w:abstractNumId w:val="11"/>
    <w:lvlOverride w:ilvl="0">
      <w:startOverride w:val="10"/>
    </w:lvlOverride>
  </w:num>
  <w:num w:numId="21">
    <w:abstractNumId w:val="7"/>
  </w:num>
  <w:num w:numId="22">
    <w:abstractNumId w:val="7"/>
    <w:lvlOverride w:ilvl="0">
      <w:startOverride w:val="11"/>
    </w:lvlOverride>
  </w:num>
  <w:num w:numId="23">
    <w:abstractNumId w:val="10"/>
  </w:num>
  <w:num w:numId="24">
    <w:abstractNumId w:val="10"/>
    <w:lvlOverride w:ilvl="0">
      <w:startOverride w:val="12"/>
    </w:lvlOverride>
  </w:num>
  <w:num w:numId="25">
    <w:abstractNumId w:val="4"/>
  </w:num>
  <w:num w:numId="26">
    <w:abstractNumId w:val="4"/>
    <w:lvlOverride w:ilvl="0">
      <w:startOverride w:val="13"/>
    </w:lvlOverride>
  </w:num>
  <w:num w:numId="27">
    <w:abstractNumId w:val="0"/>
  </w:num>
  <w:num w:numId="28">
    <w:abstractNumId w:val="0"/>
    <w:lvlOverride w:ilvl="0">
      <w:startOverride w:val="1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93"/>
    <w:rsid w:val="00701993"/>
    <w:rsid w:val="00745F49"/>
    <w:rsid w:val="009E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DD053-C67A-4AA7-8A5C-472286EF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widowControl w:val="0"/>
    </w:pPr>
    <w:rPr>
      <w:rFonts w:cs="Arial Unicode MS"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ta">
    <w:name w:val="footer"/>
    <w:pPr>
      <w:widowControl w:val="0"/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Odsekzoznamu">
    <w:name w:val="List Paragraph"/>
    <w:pPr>
      <w:widowControl w:val="0"/>
      <w:ind w:left="720"/>
    </w:pPr>
    <w:rPr>
      <w:rFonts w:eastAsia="Times New Roman"/>
      <w:color w:val="000000"/>
      <w:sz w:val="24"/>
      <w:szCs w:val="24"/>
      <w:u w:color="000000"/>
    </w:rPr>
  </w:style>
  <w:style w:type="paragraph" w:customStyle="1" w:styleId="Default">
    <w:name w:val="Default"/>
    <w:pPr>
      <w:widowControl w:val="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8174</Words>
  <Characters>46592</Characters>
  <Application>Microsoft Office Word</Application>
  <DocSecurity>0</DocSecurity>
  <Lines>388</Lines>
  <Paragraphs>109</Paragraphs>
  <ScaleCrop>false</ScaleCrop>
  <Company/>
  <LinksUpToDate>false</LinksUpToDate>
  <CharactersWithSpaces>54657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Gašparíková, Jarmila</cp:lastModifiedBy>
  <cp:revision>2</cp:revision>
  <dcterms:created xsi:type="dcterms:W3CDTF">2023-01-16T09:37:00Z</dcterms:created>
  <dcterms:modified xsi:type="dcterms:W3CDTF">2023-01-16T09:38:00Z</dcterms:modified>
</cp:coreProperties>
</file>