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85" w:rsidRPr="00621A85" w:rsidRDefault="00621A85" w:rsidP="00621A8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1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Dôvodová správa</w:t>
      </w:r>
    </w:p>
    <w:p w:rsidR="00621A85" w:rsidRDefault="00621A85" w:rsidP="00621A8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1A85" w:rsidRPr="00621A85" w:rsidRDefault="00621A85" w:rsidP="00621A8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1A85" w:rsidRPr="00621A85" w:rsidRDefault="00621A85" w:rsidP="00621A8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1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Všeobecná časť</w:t>
      </w:r>
    </w:p>
    <w:p w:rsidR="00621A85" w:rsidRPr="00621A85" w:rsidRDefault="00621A85" w:rsidP="00621A8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A85" w:rsidRPr="00621A85" w:rsidRDefault="00621A85" w:rsidP="00621A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621A85">
        <w:rPr>
          <w:rFonts w:ascii="Times New Roman" w:hAnsi="Times New Roman" w:cs="Times New Roman"/>
          <w:sz w:val="24"/>
          <w:szCs w:val="24"/>
        </w:rPr>
        <w:t>rokovanie Národnej rady Slovenskej republiky sa predkladá p</w:t>
      </w:r>
      <w:r w:rsidRPr="0062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oslanecký návrh zákona, ktorým sa dopĺňa zákon Slovenskej národnej rady č. 310/1992 Zb. o stavebnom sporení v znení neskorších predpisov (ďalej len „návrh zákona“). </w:t>
      </w:r>
      <w:bookmarkStart w:id="0" w:name="_GoBack"/>
      <w:bookmarkEnd w:id="0"/>
    </w:p>
    <w:p w:rsidR="00621A85" w:rsidRPr="00621A85" w:rsidRDefault="00621A85" w:rsidP="00621A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A85" w:rsidRPr="00621A85" w:rsidRDefault="00621A85" w:rsidP="00621A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Cieľom predkladaného návrhu zákona je, v súlade s existujúcimi pravidlami a podmienkami už dnes platnými pre štandardné banky, umožniť subjektu, ktorý je stavebnou sporiteľňou, zrušenie bez likvidácie alebo prevod podniku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alebo jeho časti </w:t>
      </w:r>
      <w:r w:rsidRPr="0062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tak, aby sa jeho právnym nástupcom (nadobúdateľom podniku alebo jeho časti) mohla stať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iná stavebná sporiteľňa alebo </w:t>
      </w:r>
      <w:r w:rsidRPr="0062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 štandardná komerčná banka. Za súčasnej legislatívnej situácie takéto zlúčenie stavebnej sporiteľne a banky alebo prevod podniku stavebnej sporiteľne na banku nie je možné, a to z dôvodu nemožnosti kombinácie bankových licencií týchto subjektov. Právny nástupca alebo nadobúdateľ podniku stavebnej sporiteľne, ktorý nie je stavebnou sporiteľňou,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však </w:t>
      </w:r>
      <w:r w:rsidRPr="0062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nebude môcť uzatvárať nové zmluvy o stavebnom sporení.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Bude ale môcť vykonávať bankové činnosti ako stavebná sporiteľňa len vo vzťahu </w:t>
      </w:r>
      <w:r w:rsidRPr="0062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zmluvám o stavebnom sporení, ktoré naňho prešli alebo boli prevedené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rámci zlúčenia alebo v rámci predaja podniku. </w:t>
      </w:r>
      <w:r w:rsidRPr="0062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Ochrana klientov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stavebných sporiteľov tak </w:t>
      </w:r>
      <w:r w:rsidRPr="0062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zostane plne zachovaná, pretože všetky právne vzťahy vzniknuté na základe zmlúv uzavretých so stavebnou sporiteľňou </w:t>
      </w:r>
      <w:r w:rsidR="00472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 jej zlúčením alebo predajom </w:t>
      </w:r>
      <w:r w:rsidRPr="0062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proofErr w:type="spellStart"/>
      <w:r w:rsidRPr="00621A85">
        <w:rPr>
          <w:rFonts w:ascii="Times New Roman" w:hAnsi="Times New Roman" w:cs="Times New Roman"/>
          <w:color w:val="000000" w:themeColor="text1"/>
          <w:sz w:val="24"/>
          <w:szCs w:val="24"/>
        </w:rPr>
        <w:t>dospravujú</w:t>
      </w:r>
      <w:proofErr w:type="spellEnd"/>
      <w:r w:rsidRPr="0062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právneho rámca ustanoveného zákonom o stavebnom sporení. Zlúčenie či predaj podniku stavebnej sporiteľne </w:t>
      </w:r>
      <w:r w:rsidR="00472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alebo jeho časti bude </w:t>
      </w:r>
      <w:r w:rsidRPr="00621A85">
        <w:rPr>
          <w:rFonts w:ascii="Times New Roman" w:hAnsi="Times New Roman" w:cs="Times New Roman"/>
          <w:color w:val="000000" w:themeColor="text1"/>
          <w:sz w:val="24"/>
          <w:szCs w:val="24"/>
        </w:rPr>
        <w:t>podlieha</w:t>
      </w:r>
      <w:r w:rsidR="00472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ť </w:t>
      </w:r>
      <w:r w:rsidRPr="0062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predchádzajúcemu súhlasu Národnej banky Slovenska </w:t>
      </w:r>
      <w:r w:rsidR="00472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tak, ako to upravuje príslušné ustanovenie </w:t>
      </w:r>
      <w:r w:rsidRPr="0062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28 zákona o bankách. Povinnosti právneho nástupcu stavebnej sporiteľne voči Ministerstvu financií SR ako orgánu </w:t>
      </w:r>
      <w:r w:rsidR="00472EF3">
        <w:rPr>
          <w:rFonts w:ascii="Times New Roman" w:hAnsi="Times New Roman" w:cs="Times New Roman"/>
          <w:color w:val="000000" w:themeColor="text1"/>
          <w:sz w:val="24"/>
          <w:szCs w:val="24"/>
        </w:rPr>
        <w:t>štátneho dozoru nad poskytovaním š</w:t>
      </w:r>
      <w:r w:rsidRPr="0062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tátnej prémie zostávajú nedotknuté. </w:t>
      </w:r>
    </w:p>
    <w:p w:rsidR="00621A85" w:rsidRPr="00621A85" w:rsidRDefault="00621A85" w:rsidP="00621A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A85" w:rsidRPr="00621A85" w:rsidRDefault="00621A85" w:rsidP="00621A85">
      <w:pPr>
        <w:rPr>
          <w:rFonts w:ascii="Times New Roman" w:hAnsi="Times New Roman" w:cs="Times New Roman"/>
          <w:sz w:val="24"/>
          <w:szCs w:val="24"/>
        </w:rPr>
      </w:pPr>
      <w:r w:rsidRPr="00621A85">
        <w:rPr>
          <w:rFonts w:ascii="Times New Roman" w:hAnsi="Times New Roman" w:cs="Times New Roman"/>
          <w:bCs/>
          <w:sz w:val="24"/>
          <w:szCs w:val="24"/>
        </w:rPr>
        <w:t xml:space="preserve">Návrh zákona nebude mať vplyv na rozpočet verejnej správy. </w:t>
      </w:r>
    </w:p>
    <w:p w:rsidR="00621A85" w:rsidRPr="00621A85" w:rsidRDefault="00621A85" w:rsidP="00621A85">
      <w:pPr>
        <w:rPr>
          <w:rFonts w:ascii="Times New Roman" w:hAnsi="Times New Roman" w:cs="Times New Roman"/>
          <w:sz w:val="24"/>
          <w:szCs w:val="24"/>
        </w:rPr>
      </w:pPr>
    </w:p>
    <w:p w:rsidR="00621A85" w:rsidRPr="00621A85" w:rsidRDefault="00621A85" w:rsidP="00621A85">
      <w:pPr>
        <w:rPr>
          <w:rFonts w:ascii="Times New Roman" w:hAnsi="Times New Roman" w:cs="Times New Roman"/>
          <w:sz w:val="24"/>
          <w:szCs w:val="24"/>
        </w:rPr>
      </w:pPr>
      <w:r w:rsidRPr="00621A85">
        <w:rPr>
          <w:rFonts w:ascii="Times New Roman" w:hAnsi="Times New Roman" w:cs="Times New Roman"/>
          <w:sz w:val="24"/>
          <w:szCs w:val="24"/>
        </w:rPr>
        <w:t xml:space="preserve">Návrh zákona je predmetom </w:t>
      </w:r>
      <w:proofErr w:type="spellStart"/>
      <w:r w:rsidRPr="00621A85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621A85">
        <w:rPr>
          <w:rFonts w:ascii="Times New Roman" w:hAnsi="Times New Roman" w:cs="Times New Roman"/>
          <w:sz w:val="24"/>
          <w:szCs w:val="24"/>
        </w:rPr>
        <w:t xml:space="preserve"> pripomienkového konania.</w:t>
      </w:r>
    </w:p>
    <w:p w:rsidR="00621A85" w:rsidRPr="00621A85" w:rsidRDefault="00621A85" w:rsidP="00621A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1A85" w:rsidRPr="00621A85" w:rsidRDefault="00621A85" w:rsidP="00621A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85">
        <w:rPr>
          <w:rFonts w:ascii="Times New Roman" w:hAnsi="Times New Roman" w:cs="Times New Roman"/>
          <w:sz w:val="24"/>
          <w:szCs w:val="24"/>
        </w:rPr>
        <w:t xml:space="preserve">Predkladaný návrh zákona je v súlade s Ústavou Slovenskej republiky, ústavnými zákonmi, nálezmi Ústavného súdu </w:t>
      </w:r>
      <w:r w:rsidRPr="00621A85">
        <w:rPr>
          <w:rFonts w:ascii="Times New Roman" w:hAnsi="Times New Roman" w:cs="Times New Roman"/>
          <w:color w:val="000000" w:themeColor="text1"/>
          <w:sz w:val="24"/>
          <w:szCs w:val="24"/>
        </w:rPr>
        <w:t>Slovenskej republiky a inými právnymi predpismi, medzinárodnými zmluvami a dokumentmi, ktorými je Slovenská republika viazaná, ako aj v súlade s právom Európskej únie.</w:t>
      </w:r>
    </w:p>
    <w:p w:rsidR="00621A85" w:rsidRPr="00621A85" w:rsidRDefault="00621A85" w:rsidP="00621A8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A85" w:rsidRPr="00621A85" w:rsidRDefault="00621A85" w:rsidP="00621A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85">
        <w:rPr>
          <w:rFonts w:ascii="Times New Roman" w:hAnsi="Times New Roman" w:cs="Times New Roman"/>
          <w:sz w:val="24"/>
          <w:szCs w:val="24"/>
        </w:rPr>
        <w:t>Účinnosť zákona sa navrhuje dňom vyhlásenia.</w:t>
      </w:r>
      <w:r w:rsidRPr="00621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1A85" w:rsidRPr="00621A85" w:rsidRDefault="00621A85" w:rsidP="00621A8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A85" w:rsidRPr="00621A85" w:rsidRDefault="00621A85" w:rsidP="00621A8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A85" w:rsidRDefault="00621A85" w:rsidP="00621A8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EF3" w:rsidRDefault="00472EF3" w:rsidP="00621A8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EF3" w:rsidRDefault="00472EF3" w:rsidP="00621A8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EF3" w:rsidRDefault="00472EF3" w:rsidP="00621A8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EF3" w:rsidRDefault="00472EF3" w:rsidP="00621A8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EF3" w:rsidRDefault="00472EF3" w:rsidP="00621A8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EF3" w:rsidRDefault="00472EF3" w:rsidP="00621A8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EF3" w:rsidRDefault="00472EF3" w:rsidP="00621A8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EF3" w:rsidRDefault="00472EF3" w:rsidP="00621A8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EF3" w:rsidRDefault="00472EF3" w:rsidP="00621A8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EF3" w:rsidRDefault="00472EF3" w:rsidP="00621A8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EF3" w:rsidRDefault="00472EF3" w:rsidP="00621A8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EF3" w:rsidRDefault="00472EF3" w:rsidP="00621A8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EF3" w:rsidRPr="00621A85" w:rsidRDefault="00472EF3" w:rsidP="00621A8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A85" w:rsidRPr="00621A85" w:rsidRDefault="00621A85" w:rsidP="00621A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A85" w:rsidRPr="00621A85" w:rsidRDefault="00621A85" w:rsidP="00621A85">
      <w:pPr>
        <w:rPr>
          <w:rFonts w:ascii="Times New Roman" w:hAnsi="Times New Roman" w:cs="Times New Roman"/>
          <w:b/>
          <w:sz w:val="24"/>
          <w:szCs w:val="24"/>
        </w:rPr>
      </w:pPr>
      <w:r w:rsidRPr="00621A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Osobitná časť </w:t>
      </w:r>
    </w:p>
    <w:p w:rsidR="00621A85" w:rsidRPr="00621A85" w:rsidRDefault="00621A85" w:rsidP="00621A85">
      <w:pPr>
        <w:rPr>
          <w:rFonts w:ascii="Times New Roman" w:hAnsi="Times New Roman" w:cs="Times New Roman"/>
          <w:b/>
          <w:sz w:val="24"/>
          <w:szCs w:val="24"/>
        </w:rPr>
      </w:pPr>
    </w:p>
    <w:p w:rsidR="00621A85" w:rsidRPr="00621A85" w:rsidRDefault="00621A85" w:rsidP="00621A85">
      <w:pPr>
        <w:rPr>
          <w:rFonts w:ascii="Times New Roman" w:hAnsi="Times New Roman" w:cs="Times New Roman"/>
          <w:b/>
          <w:sz w:val="24"/>
          <w:szCs w:val="24"/>
        </w:rPr>
      </w:pPr>
      <w:r w:rsidRPr="00621A85"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621A85" w:rsidRPr="00621A85" w:rsidRDefault="00621A85" w:rsidP="00621A85">
      <w:pPr>
        <w:rPr>
          <w:rFonts w:ascii="Times New Roman" w:hAnsi="Times New Roman" w:cs="Times New Roman"/>
          <w:bCs/>
          <w:sz w:val="24"/>
          <w:szCs w:val="24"/>
        </w:rPr>
      </w:pPr>
      <w:r w:rsidRPr="00621A85">
        <w:rPr>
          <w:rFonts w:ascii="Times New Roman" w:hAnsi="Times New Roman" w:cs="Times New Roman"/>
          <w:bCs/>
          <w:sz w:val="24"/>
          <w:szCs w:val="24"/>
        </w:rPr>
        <w:t>Navrhovaným novým odsekom 6 v § 2 zákona o stavebnom sporení sa zavádza pre stavebné sporiteľne možnosť zrušenia bez likvidácie s právnym nástupcom, ktorým môže byť (okrem subjektu s licenciou stavebnej sporiteľne) aj štandardná banka, ako aj možnosť predať podnik stavebnej sporiteľne alebo jeho časť kupujúcemu, ktorým môže byť (okrem subjektu s licenciou stavebnej sporiteľne) aj štandardná banka. Ak právny nástupca alebo nadobúdateľ podniku stavebnej sporiteľne nie je stavebnou sporiteľňou, nemôže uzavierať nové zmluvy o stavebnom sporení, môže iba vykonávať práva a plniť povinnosti z existujúcich prevzatých zmlúv. Dohľad Národnej banky Slovenska a</w:t>
      </w:r>
      <w:r w:rsidR="00B6314E">
        <w:rPr>
          <w:rFonts w:ascii="Times New Roman" w:hAnsi="Times New Roman" w:cs="Times New Roman"/>
          <w:bCs/>
          <w:sz w:val="24"/>
          <w:szCs w:val="24"/>
        </w:rPr>
        <w:t xml:space="preserve"> štátny dozor </w:t>
      </w:r>
      <w:r w:rsidRPr="00621A85">
        <w:rPr>
          <w:rFonts w:ascii="Times New Roman" w:hAnsi="Times New Roman" w:cs="Times New Roman"/>
          <w:bCs/>
          <w:sz w:val="24"/>
          <w:szCs w:val="24"/>
        </w:rPr>
        <w:t>Ministerstva financií SR nad právnym nástupcom stavebnej sporiteľne zostáva zachovaný v doterajšom rozsahu.</w:t>
      </w:r>
    </w:p>
    <w:p w:rsidR="00621A85" w:rsidRPr="00621A85" w:rsidRDefault="00621A85" w:rsidP="00621A85">
      <w:pPr>
        <w:rPr>
          <w:rFonts w:ascii="Times New Roman" w:hAnsi="Times New Roman" w:cs="Times New Roman"/>
          <w:bCs/>
          <w:sz w:val="24"/>
          <w:szCs w:val="24"/>
        </w:rPr>
      </w:pPr>
    </w:p>
    <w:p w:rsidR="00621A85" w:rsidRPr="00621A85" w:rsidRDefault="00621A85" w:rsidP="00621A85">
      <w:pPr>
        <w:rPr>
          <w:rFonts w:ascii="Times New Roman" w:hAnsi="Times New Roman" w:cs="Times New Roman"/>
          <w:bCs/>
          <w:sz w:val="24"/>
          <w:szCs w:val="24"/>
        </w:rPr>
      </w:pPr>
    </w:p>
    <w:p w:rsidR="00621A85" w:rsidRPr="00621A85" w:rsidRDefault="00621A85" w:rsidP="00621A85">
      <w:pPr>
        <w:rPr>
          <w:rFonts w:ascii="Times New Roman" w:hAnsi="Times New Roman" w:cs="Times New Roman"/>
          <w:b/>
          <w:sz w:val="24"/>
          <w:szCs w:val="24"/>
        </w:rPr>
      </w:pPr>
      <w:r w:rsidRPr="00621A85"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621A85" w:rsidRPr="00621A85" w:rsidRDefault="00621A85" w:rsidP="00621A85">
      <w:pPr>
        <w:spacing w:line="280" w:lineRule="atLeast"/>
        <w:rPr>
          <w:rFonts w:ascii="Times New Roman" w:hAnsi="Times New Roman" w:cs="Times New Roman"/>
          <w:bCs/>
          <w:sz w:val="24"/>
          <w:szCs w:val="24"/>
        </w:rPr>
      </w:pPr>
      <w:r w:rsidRPr="00621A85">
        <w:rPr>
          <w:rFonts w:ascii="Times New Roman" w:hAnsi="Times New Roman" w:cs="Times New Roman"/>
          <w:bCs/>
          <w:sz w:val="24"/>
          <w:szCs w:val="24"/>
        </w:rPr>
        <w:t>Z dôvodu potreby riešenia vzniknutej situácie sa navrhuje účinnosť zákona dňom vyhlásenia.</w:t>
      </w:r>
    </w:p>
    <w:p w:rsidR="00621A85" w:rsidRDefault="00621A85" w:rsidP="00C351C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21A85" w:rsidRDefault="00621A85" w:rsidP="00C351C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21A85" w:rsidRDefault="00621A85" w:rsidP="00C351C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21A85" w:rsidRDefault="00621A85" w:rsidP="00C351C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21A85" w:rsidRDefault="00621A85" w:rsidP="00C351C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21A85" w:rsidRDefault="00621A85" w:rsidP="00C351C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21A85" w:rsidRDefault="00621A85" w:rsidP="00C351C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21A85" w:rsidRDefault="00621A85" w:rsidP="00C351C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21A85" w:rsidRDefault="00621A85" w:rsidP="00C351C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66743" w:rsidRDefault="00666743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1C3" w:rsidRDefault="004A51C3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1C3" w:rsidRDefault="004A51C3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1C3" w:rsidRDefault="004A51C3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1C3" w:rsidRDefault="004A51C3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1C3" w:rsidRDefault="004A51C3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1C3" w:rsidRDefault="004A51C3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1C3" w:rsidRDefault="004A51C3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1C3" w:rsidRDefault="004A51C3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1C3" w:rsidRDefault="004A51C3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1C3" w:rsidRDefault="004A51C3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1C3" w:rsidRDefault="004A51C3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1C3" w:rsidRDefault="004A51C3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743" w:rsidRPr="0050778A" w:rsidRDefault="00666743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66743" w:rsidRPr="0050778A" w:rsidSect="00401BE9">
      <w:footerReference w:type="default" r:id="rId8"/>
      <w:pgSz w:w="11906" w:h="16838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EA" w:rsidRDefault="003A2FEA" w:rsidP="00C934B3">
      <w:r>
        <w:separator/>
      </w:r>
    </w:p>
  </w:endnote>
  <w:endnote w:type="continuationSeparator" w:id="0">
    <w:p w:rsidR="003A2FEA" w:rsidRDefault="003A2FEA" w:rsidP="00C9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608289"/>
      <w:docPartObj>
        <w:docPartGallery w:val="Page Numbers (Bottom of Page)"/>
        <w:docPartUnique/>
      </w:docPartObj>
    </w:sdtPr>
    <w:sdtEndPr/>
    <w:sdtContent>
      <w:p w:rsidR="00C934B3" w:rsidRDefault="00C934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1AD">
          <w:rPr>
            <w:noProof/>
          </w:rPr>
          <w:t>2</w:t>
        </w:r>
        <w:r>
          <w:fldChar w:fldCharType="end"/>
        </w:r>
      </w:p>
    </w:sdtContent>
  </w:sdt>
  <w:p w:rsidR="00C934B3" w:rsidRDefault="00C934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EA" w:rsidRDefault="003A2FEA" w:rsidP="00C934B3">
      <w:r>
        <w:separator/>
      </w:r>
    </w:p>
  </w:footnote>
  <w:footnote w:type="continuationSeparator" w:id="0">
    <w:p w:rsidR="003A2FEA" w:rsidRDefault="003A2FEA" w:rsidP="00C93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57F2"/>
    <w:multiLevelType w:val="hybridMultilevel"/>
    <w:tmpl w:val="525ACE6A"/>
    <w:lvl w:ilvl="0" w:tplc="C2CCA79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7E"/>
    <w:rsid w:val="000044AB"/>
    <w:rsid w:val="00023346"/>
    <w:rsid w:val="00051D25"/>
    <w:rsid w:val="00066CA4"/>
    <w:rsid w:val="00072C7B"/>
    <w:rsid w:val="00092F51"/>
    <w:rsid w:val="00095F54"/>
    <w:rsid w:val="000A3CB5"/>
    <w:rsid w:val="000A5D82"/>
    <w:rsid w:val="000C398E"/>
    <w:rsid w:val="000D0AF1"/>
    <w:rsid w:val="000E202D"/>
    <w:rsid w:val="00106EFE"/>
    <w:rsid w:val="001149CD"/>
    <w:rsid w:val="00122115"/>
    <w:rsid w:val="00125A1E"/>
    <w:rsid w:val="001346A2"/>
    <w:rsid w:val="001722B9"/>
    <w:rsid w:val="001A09F5"/>
    <w:rsid w:val="001C72DB"/>
    <w:rsid w:val="001E5B57"/>
    <w:rsid w:val="001F7B55"/>
    <w:rsid w:val="0022789D"/>
    <w:rsid w:val="002357D6"/>
    <w:rsid w:val="0024371F"/>
    <w:rsid w:val="00256A6D"/>
    <w:rsid w:val="002644F9"/>
    <w:rsid w:val="0028458E"/>
    <w:rsid w:val="002B48D2"/>
    <w:rsid w:val="002C1C33"/>
    <w:rsid w:val="002F55DA"/>
    <w:rsid w:val="002F6BDD"/>
    <w:rsid w:val="00306D1B"/>
    <w:rsid w:val="00351BB4"/>
    <w:rsid w:val="00367A3E"/>
    <w:rsid w:val="003727EE"/>
    <w:rsid w:val="003A2FEA"/>
    <w:rsid w:val="003A5B47"/>
    <w:rsid w:val="003B17E1"/>
    <w:rsid w:val="003C1EA0"/>
    <w:rsid w:val="003D0C85"/>
    <w:rsid w:val="003E3654"/>
    <w:rsid w:val="00401BE9"/>
    <w:rsid w:val="00410254"/>
    <w:rsid w:val="004155D3"/>
    <w:rsid w:val="00420BB5"/>
    <w:rsid w:val="00447CC3"/>
    <w:rsid w:val="00465E01"/>
    <w:rsid w:val="00472EF3"/>
    <w:rsid w:val="00477D44"/>
    <w:rsid w:val="004A298C"/>
    <w:rsid w:val="004A2ADA"/>
    <w:rsid w:val="004A51C3"/>
    <w:rsid w:val="0050778A"/>
    <w:rsid w:val="005164E8"/>
    <w:rsid w:val="00525281"/>
    <w:rsid w:val="00527223"/>
    <w:rsid w:val="00537F58"/>
    <w:rsid w:val="0054374A"/>
    <w:rsid w:val="005E7479"/>
    <w:rsid w:val="005F7C09"/>
    <w:rsid w:val="0061791D"/>
    <w:rsid w:val="00621A85"/>
    <w:rsid w:val="00642215"/>
    <w:rsid w:val="00646925"/>
    <w:rsid w:val="00666743"/>
    <w:rsid w:val="006724C9"/>
    <w:rsid w:val="00673F8C"/>
    <w:rsid w:val="00676EE3"/>
    <w:rsid w:val="00695EC9"/>
    <w:rsid w:val="006A674B"/>
    <w:rsid w:val="006C5363"/>
    <w:rsid w:val="006C75A1"/>
    <w:rsid w:val="006F0CE7"/>
    <w:rsid w:val="0070417D"/>
    <w:rsid w:val="00720E78"/>
    <w:rsid w:val="00732AC7"/>
    <w:rsid w:val="00745B32"/>
    <w:rsid w:val="00747718"/>
    <w:rsid w:val="00751A3F"/>
    <w:rsid w:val="00776FB1"/>
    <w:rsid w:val="00777811"/>
    <w:rsid w:val="007C226A"/>
    <w:rsid w:val="007C5C51"/>
    <w:rsid w:val="008008C3"/>
    <w:rsid w:val="008053CE"/>
    <w:rsid w:val="00830A57"/>
    <w:rsid w:val="00831469"/>
    <w:rsid w:val="008507DF"/>
    <w:rsid w:val="00872130"/>
    <w:rsid w:val="00874D8E"/>
    <w:rsid w:val="008A6472"/>
    <w:rsid w:val="008A6B7E"/>
    <w:rsid w:val="008D5A87"/>
    <w:rsid w:val="008E2AEF"/>
    <w:rsid w:val="008F0BAF"/>
    <w:rsid w:val="00913E3F"/>
    <w:rsid w:val="009177E0"/>
    <w:rsid w:val="00921301"/>
    <w:rsid w:val="00930D14"/>
    <w:rsid w:val="00964804"/>
    <w:rsid w:val="009752EA"/>
    <w:rsid w:val="0098580A"/>
    <w:rsid w:val="009924FB"/>
    <w:rsid w:val="00993C64"/>
    <w:rsid w:val="009B4D46"/>
    <w:rsid w:val="009E5133"/>
    <w:rsid w:val="009F0FEF"/>
    <w:rsid w:val="00A0097E"/>
    <w:rsid w:val="00A01D61"/>
    <w:rsid w:val="00A30E17"/>
    <w:rsid w:val="00A317AC"/>
    <w:rsid w:val="00A40A66"/>
    <w:rsid w:val="00A7746B"/>
    <w:rsid w:val="00AA7BD5"/>
    <w:rsid w:val="00AC2E5B"/>
    <w:rsid w:val="00AE2A11"/>
    <w:rsid w:val="00AE5496"/>
    <w:rsid w:val="00B10FFD"/>
    <w:rsid w:val="00B20517"/>
    <w:rsid w:val="00B23479"/>
    <w:rsid w:val="00B6314E"/>
    <w:rsid w:val="00B664FC"/>
    <w:rsid w:val="00B74BAC"/>
    <w:rsid w:val="00BA2FDB"/>
    <w:rsid w:val="00BA34A3"/>
    <w:rsid w:val="00BE23D9"/>
    <w:rsid w:val="00C0146D"/>
    <w:rsid w:val="00C151AD"/>
    <w:rsid w:val="00C15259"/>
    <w:rsid w:val="00C351C9"/>
    <w:rsid w:val="00C5424B"/>
    <w:rsid w:val="00C934B3"/>
    <w:rsid w:val="00CB4930"/>
    <w:rsid w:val="00CB4B19"/>
    <w:rsid w:val="00CD7560"/>
    <w:rsid w:val="00CE2D0A"/>
    <w:rsid w:val="00CE38B2"/>
    <w:rsid w:val="00CE7452"/>
    <w:rsid w:val="00CF4BD6"/>
    <w:rsid w:val="00D011E7"/>
    <w:rsid w:val="00D01233"/>
    <w:rsid w:val="00D55F62"/>
    <w:rsid w:val="00D62E81"/>
    <w:rsid w:val="00D91A5F"/>
    <w:rsid w:val="00D959CC"/>
    <w:rsid w:val="00DF1F2A"/>
    <w:rsid w:val="00E1616D"/>
    <w:rsid w:val="00E16649"/>
    <w:rsid w:val="00E21BCD"/>
    <w:rsid w:val="00E51D67"/>
    <w:rsid w:val="00E73C4E"/>
    <w:rsid w:val="00E82E6A"/>
    <w:rsid w:val="00EA3F7A"/>
    <w:rsid w:val="00EB0A65"/>
    <w:rsid w:val="00EB41E3"/>
    <w:rsid w:val="00ED6222"/>
    <w:rsid w:val="00F03176"/>
    <w:rsid w:val="00F07B65"/>
    <w:rsid w:val="00F12E45"/>
    <w:rsid w:val="00F30E34"/>
    <w:rsid w:val="00F463E9"/>
    <w:rsid w:val="00F53FC5"/>
    <w:rsid w:val="00F70D36"/>
    <w:rsid w:val="00F8420E"/>
    <w:rsid w:val="00F97677"/>
    <w:rsid w:val="00FA0BA8"/>
    <w:rsid w:val="00FD4461"/>
    <w:rsid w:val="00FD64FE"/>
    <w:rsid w:val="00FE378E"/>
    <w:rsid w:val="00FE3E20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5D67-AAC3-4C52-B7F2-B34620A3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6B7E"/>
    <w:pPr>
      <w:spacing w:after="0" w:line="240" w:lineRule="auto"/>
      <w:jc w:val="both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8A6B7E"/>
    <w:rPr>
      <w:color w:val="000000"/>
    </w:rPr>
  </w:style>
  <w:style w:type="character" w:styleId="Zstupntext">
    <w:name w:val="Placeholder Text"/>
    <w:basedOn w:val="Predvolenpsmoodseku"/>
    <w:uiPriority w:val="99"/>
    <w:semiHidden/>
    <w:rsid w:val="009752E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2A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2A1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E2D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2D0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2D0A"/>
    <w:rPr>
      <w:rFonts w:ascii="Arial Narrow" w:hAnsi="Arial Narrow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2D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2D0A"/>
    <w:rPr>
      <w:rFonts w:ascii="Arial Narrow" w:hAnsi="Arial Narrow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934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34B3"/>
    <w:rPr>
      <w:rFonts w:ascii="Arial Narrow" w:hAnsi="Arial Narrow"/>
      <w:szCs w:val="36"/>
    </w:rPr>
  </w:style>
  <w:style w:type="paragraph" w:styleId="Pta">
    <w:name w:val="footer"/>
    <w:basedOn w:val="Normlny"/>
    <w:link w:val="PtaChar"/>
    <w:uiPriority w:val="99"/>
    <w:unhideWhenUsed/>
    <w:rsid w:val="00C934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34B3"/>
    <w:rPr>
      <w:rFonts w:ascii="Arial Narrow" w:hAnsi="Arial Narrow"/>
      <w:szCs w:val="36"/>
    </w:rPr>
  </w:style>
  <w:style w:type="paragraph" w:styleId="Odsekzoznamu">
    <w:name w:val="List Paragraph"/>
    <w:basedOn w:val="Normlny"/>
    <w:uiPriority w:val="34"/>
    <w:qFormat/>
    <w:rsid w:val="00642215"/>
    <w:pPr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56BD-7910-47B3-86A8-0D540978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486</Words>
  <Characters>2776</Characters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2022-06-07T16:23:00Z</cp:lastPrinted>
  <dcterms:created xsi:type="dcterms:W3CDTF">2023-01-09T11:40:00Z</dcterms:created>
  <dcterms:modified xsi:type="dcterms:W3CDTF">2023-01-13T10:46:00Z</dcterms:modified>
</cp:coreProperties>
</file>