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F8943" w14:textId="2D518249" w:rsidR="007C4FF5" w:rsidRPr="001C448F" w:rsidRDefault="007C4FF5" w:rsidP="001C448F">
      <w:pPr>
        <w:spacing w:before="120" w:line="276" w:lineRule="auto"/>
        <w:jc w:val="center"/>
        <w:rPr>
          <w:rFonts w:ascii="Book Antiqua" w:hAnsi="Book Antiqua" w:cs="Times New Roman"/>
          <w:b/>
          <w:caps/>
        </w:rPr>
      </w:pPr>
      <w:bookmarkStart w:id="0" w:name="_GoBack"/>
      <w:bookmarkEnd w:id="0"/>
      <w:r w:rsidRPr="001C448F">
        <w:rPr>
          <w:rFonts w:ascii="Book Antiqua" w:hAnsi="Book Antiqua" w:cs="Times New Roman"/>
          <w:b/>
          <w:caps/>
        </w:rPr>
        <w:t>Dôvodová správa</w:t>
      </w:r>
    </w:p>
    <w:p w14:paraId="1F11BA7D" w14:textId="77777777" w:rsidR="007C4FF5" w:rsidRPr="001C448F" w:rsidRDefault="007C4FF5" w:rsidP="001C448F">
      <w:pPr>
        <w:spacing w:before="120" w:line="276" w:lineRule="auto"/>
        <w:jc w:val="both"/>
        <w:rPr>
          <w:rFonts w:ascii="Book Antiqua" w:hAnsi="Book Antiqua" w:cs="Times New Roman"/>
          <w:b/>
        </w:rPr>
      </w:pPr>
      <w:r w:rsidRPr="001C448F">
        <w:rPr>
          <w:rFonts w:ascii="Book Antiqua" w:hAnsi="Book Antiqua" w:cs="Times New Roman"/>
          <w:b/>
        </w:rPr>
        <w:t>A. Všeobecná časť</w:t>
      </w:r>
    </w:p>
    <w:p w14:paraId="36EB5AAD" w14:textId="46389F72" w:rsidR="001C448F" w:rsidRDefault="007C4FF5" w:rsidP="001C448F">
      <w:pPr>
        <w:spacing w:before="120" w:line="276" w:lineRule="auto"/>
        <w:ind w:firstLine="708"/>
        <w:jc w:val="both"/>
        <w:rPr>
          <w:rFonts w:ascii="Book Antiqua" w:hAnsi="Book Antiqua" w:cs="Times New Roman"/>
        </w:rPr>
      </w:pP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1C448F">
        <w:rPr>
          <w:rFonts w:ascii="Book Antiqua" w:hAnsi="Book Antiqua" w:cs="Times New Roman"/>
        </w:rPr>
        <w:t xml:space="preserve"> </w:t>
      </w:r>
      <w:r w:rsidRPr="001C448F">
        <w:rPr>
          <w:rFonts w:ascii="Book Antiqua" w:hAnsi="Book Antiqua" w:cs="Times New Roman"/>
        </w:rPr>
        <w:t xml:space="preserve">z. o právnom postavení a platových pomeroch starostov a primátorov v znení </w:t>
      </w:r>
      <w:r w:rsidR="001C448F">
        <w:rPr>
          <w:rFonts w:ascii="Book Antiqua" w:hAnsi="Book Antiqua" w:cs="Times New Roman"/>
        </w:rPr>
        <w:t>neskorších predpisov (ďalej len „návrh zákona“) predkladá</w:t>
      </w:r>
      <w:r w:rsidRPr="001C448F">
        <w:rPr>
          <w:rFonts w:ascii="Book Antiqua" w:hAnsi="Book Antiqua" w:cs="Times New Roman"/>
        </w:rPr>
        <w:t xml:space="preserve"> na rokovanie Národnej rady Slovenskej republiky </w:t>
      </w:r>
      <w:r w:rsidR="001C448F">
        <w:rPr>
          <w:rFonts w:ascii="Book Antiqua" w:hAnsi="Book Antiqua" w:cs="Times New Roman"/>
        </w:rPr>
        <w:t>skupina poslancov</w:t>
      </w:r>
      <w:r w:rsidRPr="001C448F">
        <w:rPr>
          <w:rFonts w:ascii="Book Antiqua" w:hAnsi="Book Antiqua" w:cs="Times New Roman"/>
        </w:rPr>
        <w:t xml:space="preserve"> Nár</w:t>
      </w:r>
      <w:r w:rsidR="001C448F">
        <w:rPr>
          <w:rFonts w:ascii="Book Antiqua" w:hAnsi="Book Antiqua" w:cs="Times New Roman"/>
        </w:rPr>
        <w:t>odnej rady Slovenskej republiky.</w:t>
      </w:r>
    </w:p>
    <w:p w14:paraId="281DFA80" w14:textId="04DF71A1" w:rsidR="001C448F" w:rsidRDefault="001C448F" w:rsidP="001C448F">
      <w:pPr>
        <w:spacing w:before="120" w:line="276" w:lineRule="auto"/>
        <w:ind w:firstLine="708"/>
        <w:jc w:val="both"/>
        <w:rPr>
          <w:rFonts w:ascii="Book Antiqua" w:hAnsi="Book Antiqua" w:cs="Times New Roman"/>
        </w:rPr>
      </w:pPr>
      <w:r>
        <w:rPr>
          <w:rFonts w:ascii="Book Antiqua" w:hAnsi="Book Antiqua" w:cs="Times New Roman"/>
        </w:rPr>
        <w:t>Ekonomická a energetická kríza dopadá nielen na štát, podnikateľov či občanov, ale aj na samosprávy. Viaceré samosprávy konštatujú, že majú problém usporiadať svoje rozpočtové hospodárenie, napriek tomu to nevidieť na odmenách (alebo ako tomu zákon diplomaticky hovorí „</w:t>
      </w:r>
      <w:r w:rsidR="00E22F9B">
        <w:rPr>
          <w:rFonts w:ascii="Book Antiqua" w:hAnsi="Book Antiqua" w:cs="Times New Roman"/>
        </w:rPr>
        <w:t>zvýšení</w:t>
      </w:r>
      <w:r>
        <w:rPr>
          <w:rFonts w:ascii="Book Antiqua" w:hAnsi="Book Antiqua" w:cs="Times New Roman"/>
        </w:rPr>
        <w:t xml:space="preserve"> platu“) starostov či primátorov. Niektorí primátori, najmä </w:t>
      </w:r>
      <w:r w:rsidR="00E22F9B">
        <w:rPr>
          <w:rFonts w:ascii="Book Antiqua" w:hAnsi="Book Antiqua" w:cs="Times New Roman"/>
        </w:rPr>
        <w:t xml:space="preserve">primátori </w:t>
      </w:r>
      <w:r>
        <w:rPr>
          <w:rFonts w:ascii="Book Antiqua" w:hAnsi="Book Antiqua" w:cs="Times New Roman"/>
        </w:rPr>
        <w:t xml:space="preserve">krajských miest, poberajú maximálne možné odmeny v zmysle zákona, ktoré dosahujú výšku platu premiéra, či členov vlády Slovenskej republiky. Je namieste otázka, či je odmena až do výšky 60% zo základného platu starosta a primátora, ktorú mu môže schváliť zastupiteľstvo v zmysle </w:t>
      </w:r>
      <w:r w:rsidR="00E22F9B">
        <w:rPr>
          <w:rFonts w:ascii="Book Antiqua" w:hAnsi="Book Antiqua" w:cs="Times New Roman"/>
        </w:rPr>
        <w:t>zákona, primeraná, osobitne v čase takejto krízy.</w:t>
      </w:r>
    </w:p>
    <w:p w14:paraId="5A736B16" w14:textId="475C4809" w:rsidR="00FC5A77" w:rsidRDefault="001C448F" w:rsidP="00FC5A77">
      <w:pPr>
        <w:spacing w:before="120" w:line="276" w:lineRule="auto"/>
        <w:ind w:firstLine="708"/>
        <w:jc w:val="both"/>
        <w:rPr>
          <w:rFonts w:ascii="Book Antiqua" w:hAnsi="Book Antiqua" w:cs="Times New Roman"/>
        </w:rPr>
      </w:pPr>
      <w:r>
        <w:rPr>
          <w:rFonts w:ascii="Book Antiqua" w:hAnsi="Book Antiqua" w:cs="Times New Roman"/>
        </w:rPr>
        <w:t xml:space="preserve">Hoci je pochopiteľné, že v čase ekonomickej a energetickej krízy nie je ľahké zostaviť rozpočet na príslušný rozpočtový rok, vyskytujú sa aj prípady, keď </w:t>
      </w:r>
      <w:r w:rsidR="00FC5A77">
        <w:rPr>
          <w:rFonts w:ascii="Book Antiqua" w:hAnsi="Book Antiqua" w:cs="Times New Roman"/>
        </w:rPr>
        <w:t>starosta alebo primátor návrh rozpočtu zastupiteľstvu zámerne nepredloží</w:t>
      </w:r>
      <w:r w:rsidR="00E22F9B">
        <w:rPr>
          <w:rFonts w:ascii="Book Antiqua" w:hAnsi="Book Antiqua" w:cs="Times New Roman"/>
        </w:rPr>
        <w:t xml:space="preserve"> na schválenie</w:t>
      </w:r>
      <w:r w:rsidR="00FC5A77">
        <w:rPr>
          <w:rFonts w:ascii="Book Antiqua" w:hAnsi="Book Antiqua" w:cs="Times New Roman"/>
        </w:rPr>
        <w:t xml:space="preserve">, čím vystaví svoju obec, mesto alebo mestskú časť rozpočtovému provizóriu, ako aj prípady, keď sa k takémuto politikárčeniu uchýli obecné, miestne alebo mestské zastupiteľstvo. Ak sa k takémuto kroku uchýli primátor alebo starosta, nie je namieste, aby poberal akúkoľvek odmenu k svoju základnému platu rovnako, ako je tomu </w:t>
      </w:r>
      <w:r w:rsidR="00E22F9B">
        <w:rPr>
          <w:rFonts w:ascii="Book Antiqua" w:hAnsi="Book Antiqua" w:cs="Times New Roman"/>
        </w:rPr>
        <w:t>už v súčasnosti vtedy, ak sa</w:t>
      </w:r>
      <w:r w:rsidR="00FC5A77">
        <w:rPr>
          <w:rFonts w:ascii="Book Antiqua" w:hAnsi="Book Antiqua" w:cs="Times New Roman"/>
        </w:rPr>
        <w:t xml:space="preserve"> obec, mesto alebo mestská časť sa nachádza v ozdravnom režime alebo v nútenej správe.</w:t>
      </w:r>
    </w:p>
    <w:p w14:paraId="31F9FE9A" w14:textId="77777777" w:rsidR="00FC5A77" w:rsidRDefault="001509F4" w:rsidP="00FC5A77">
      <w:pPr>
        <w:spacing w:before="120" w:line="276" w:lineRule="auto"/>
        <w:ind w:firstLine="708"/>
        <w:jc w:val="both"/>
        <w:rPr>
          <w:rFonts w:ascii="Book Antiqua" w:hAnsi="Book Antiqua" w:cs="Times New Roman"/>
          <w:b/>
        </w:rPr>
      </w:pPr>
      <w:r w:rsidRPr="00FC5A77">
        <w:rPr>
          <w:rFonts w:ascii="Book Antiqua" w:hAnsi="Book Antiqua" w:cs="Times New Roman"/>
          <w:b/>
        </w:rPr>
        <w:t xml:space="preserve">Cieľom </w:t>
      </w:r>
      <w:r w:rsidR="00FC5A77" w:rsidRPr="00FC5A77">
        <w:rPr>
          <w:rFonts w:ascii="Book Antiqua" w:hAnsi="Book Antiqua" w:cs="Times New Roman"/>
          <w:b/>
        </w:rPr>
        <w:t>návrhu zákona je preto odobrať primátorom a starostom možnosť poberať odmenu k základnému platu (navýšenie platu) v prípade, ak ani nepredložili návrh rozpočtu na príslušný kalendárny rok zastupiteľstvu na schválenie rovnako ako tomu je v súčasnosti už v prípade, keď sa obec, mesto alebo mestská časť nachádza v ozdravnom režime alebo v nútenej správe podľa zákona č. 583/2004 Z. z. o rozpočtových pravidlách územnej samosprávy a o zmene a doplnení niektorých zákonov v znení neskorších predpisov.</w:t>
      </w:r>
    </w:p>
    <w:p w14:paraId="1FDE9D3E" w14:textId="77777777" w:rsidR="00FC5A77" w:rsidRDefault="007C4FF5" w:rsidP="00FC5A77">
      <w:pPr>
        <w:spacing w:before="120" w:line="276" w:lineRule="auto"/>
        <w:ind w:firstLine="708"/>
        <w:jc w:val="both"/>
        <w:rPr>
          <w:rFonts w:ascii="Book Antiqua" w:hAnsi="Book Antiqua" w:cs="Times New Roman"/>
          <w:b/>
        </w:rPr>
      </w:pPr>
      <w:r w:rsidRPr="001C448F">
        <w:rPr>
          <w:rFonts w:ascii="Book Antiqua" w:hAnsi="Book Antiqua" w:cs="Times New Roman"/>
        </w:rPr>
        <w:t xml:space="preserve">Návrh zákona bude mať </w:t>
      </w:r>
      <w:r w:rsidR="00EF2697" w:rsidRPr="001C448F">
        <w:rPr>
          <w:rFonts w:ascii="Book Antiqua" w:hAnsi="Book Antiqua" w:cs="Times New Roman"/>
        </w:rPr>
        <w:t xml:space="preserve">pozitívny </w:t>
      </w:r>
      <w:r w:rsidRPr="001C448F">
        <w:rPr>
          <w:rFonts w:ascii="Book Antiqua" w:hAnsi="Book Antiqua" w:cs="Times New Roman"/>
        </w:rPr>
        <w:t xml:space="preserve">vplyv na rozpočet verejnej správy, </w:t>
      </w:r>
      <w:r w:rsidR="00FC5A77">
        <w:rPr>
          <w:rFonts w:ascii="Book Antiqua" w:hAnsi="Book Antiqua" w:cs="Times New Roman"/>
        </w:rPr>
        <w:t xml:space="preserve">osobitne samosprávy, ale nebude mať vplyv </w:t>
      </w:r>
      <w:r w:rsidRPr="001C448F">
        <w:rPr>
          <w:rFonts w:ascii="Book Antiqua" w:hAnsi="Book Antiqua" w:cs="Times New Roman"/>
        </w:rPr>
        <w:t>na podnikateľské prostredie, sociálne vplyvy</w:t>
      </w:r>
      <w:r w:rsidR="00FC5A77">
        <w:rPr>
          <w:rFonts w:ascii="Book Antiqua" w:hAnsi="Book Antiqua" w:cs="Times New Roman"/>
        </w:rPr>
        <w:t>, vplyvy na životné prostredie ani vplyv</w:t>
      </w:r>
      <w:r w:rsidRPr="001C448F">
        <w:rPr>
          <w:rFonts w:ascii="Book Antiqua" w:hAnsi="Book Antiqua" w:cs="Times New Roman"/>
        </w:rPr>
        <w:t xml:space="preserve"> na inform</w:t>
      </w:r>
      <w:r w:rsidR="00FC5A77">
        <w:rPr>
          <w:rFonts w:ascii="Book Antiqua" w:hAnsi="Book Antiqua" w:cs="Times New Roman"/>
        </w:rPr>
        <w:t>atizáciu spoločnosti.</w:t>
      </w:r>
    </w:p>
    <w:p w14:paraId="53D5AF7F" w14:textId="3A431D54" w:rsidR="007C4FF5" w:rsidRPr="00FC5A77" w:rsidRDefault="007C4FF5" w:rsidP="00FC5A77">
      <w:pPr>
        <w:spacing w:before="120" w:line="276" w:lineRule="auto"/>
        <w:ind w:firstLine="708"/>
        <w:jc w:val="both"/>
        <w:rPr>
          <w:rFonts w:ascii="Book Antiqua" w:hAnsi="Book Antiqua" w:cs="Times New Roman"/>
          <w:b/>
        </w:rPr>
      </w:pPr>
      <w:r w:rsidRPr="001C448F">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47BA8D8D" w14:textId="77777777" w:rsidR="007C4FF5" w:rsidRPr="001C448F" w:rsidRDefault="007C4FF5" w:rsidP="001C448F">
      <w:pPr>
        <w:spacing w:before="120" w:line="276" w:lineRule="auto"/>
        <w:jc w:val="both"/>
        <w:rPr>
          <w:rFonts w:ascii="Book Antiqua" w:hAnsi="Book Antiqua" w:cs="Times New Roman"/>
        </w:rPr>
      </w:pPr>
    </w:p>
    <w:p w14:paraId="4254A34D" w14:textId="77777777" w:rsidR="007C4FF5" w:rsidRPr="001C448F" w:rsidRDefault="007C4FF5" w:rsidP="001C448F">
      <w:pPr>
        <w:spacing w:before="120" w:line="276" w:lineRule="auto"/>
        <w:jc w:val="both"/>
        <w:rPr>
          <w:rFonts w:ascii="Book Antiqua" w:hAnsi="Book Antiqua" w:cs="Times New Roman"/>
        </w:rPr>
      </w:pPr>
    </w:p>
    <w:p w14:paraId="440996FE" w14:textId="77777777" w:rsidR="007C4FF5" w:rsidRPr="001C448F" w:rsidRDefault="007C4FF5" w:rsidP="001C448F">
      <w:pPr>
        <w:spacing w:before="120" w:line="276" w:lineRule="auto"/>
        <w:jc w:val="both"/>
        <w:rPr>
          <w:rFonts w:ascii="Book Antiqua" w:hAnsi="Book Antiqua" w:cs="Times New Roman"/>
        </w:rPr>
      </w:pPr>
    </w:p>
    <w:p w14:paraId="3EF255D5" w14:textId="77777777" w:rsidR="007C4FF5" w:rsidRPr="001C448F" w:rsidRDefault="007C4FF5" w:rsidP="001C448F">
      <w:pPr>
        <w:spacing w:before="120" w:line="276" w:lineRule="auto"/>
        <w:jc w:val="both"/>
        <w:rPr>
          <w:rFonts w:ascii="Book Antiqua" w:hAnsi="Book Antiqua" w:cs="Times New Roman"/>
        </w:rPr>
      </w:pPr>
    </w:p>
    <w:p w14:paraId="0F702B74" w14:textId="77777777" w:rsidR="007C4FF5" w:rsidRPr="001C448F" w:rsidRDefault="007C4FF5" w:rsidP="001C448F">
      <w:pPr>
        <w:spacing w:before="120" w:line="276" w:lineRule="auto"/>
        <w:jc w:val="both"/>
        <w:rPr>
          <w:rFonts w:ascii="Book Antiqua" w:hAnsi="Book Antiqua" w:cs="Times New Roman"/>
        </w:rPr>
      </w:pPr>
    </w:p>
    <w:p w14:paraId="5D3FB60A" w14:textId="77777777" w:rsidR="007C4FF5" w:rsidRPr="001C448F" w:rsidRDefault="007C4FF5" w:rsidP="001C448F">
      <w:pPr>
        <w:spacing w:before="120" w:line="276" w:lineRule="auto"/>
        <w:jc w:val="both"/>
        <w:rPr>
          <w:rFonts w:ascii="Book Antiqua" w:hAnsi="Book Antiqua" w:cs="Times New Roman"/>
          <w:b/>
        </w:rPr>
      </w:pPr>
      <w:r w:rsidRPr="001C448F">
        <w:rPr>
          <w:rFonts w:ascii="Book Antiqua" w:hAnsi="Book Antiqua" w:cs="Times New Roman"/>
          <w:b/>
        </w:rPr>
        <w:t>B. Osobitná časť</w:t>
      </w:r>
    </w:p>
    <w:p w14:paraId="7037809C" w14:textId="77777777" w:rsidR="007C4FF5" w:rsidRPr="001C448F" w:rsidRDefault="007C4FF5" w:rsidP="001C448F">
      <w:pPr>
        <w:spacing w:before="120" w:line="276" w:lineRule="auto"/>
        <w:jc w:val="both"/>
        <w:rPr>
          <w:rFonts w:ascii="Book Antiqua" w:hAnsi="Book Antiqua" w:cs="Times New Roman"/>
        </w:rPr>
      </w:pPr>
    </w:p>
    <w:p w14:paraId="1C4DDEDB" w14:textId="1745963A" w:rsidR="007C4FF5" w:rsidRPr="001C448F" w:rsidRDefault="007C6ADC" w:rsidP="001C448F">
      <w:pPr>
        <w:spacing w:before="120" w:line="276" w:lineRule="auto"/>
        <w:jc w:val="both"/>
        <w:rPr>
          <w:rFonts w:ascii="Book Antiqua" w:hAnsi="Book Antiqua" w:cs="Times New Roman"/>
          <w:b/>
        </w:rPr>
      </w:pPr>
      <w:r>
        <w:rPr>
          <w:rFonts w:ascii="Book Antiqua" w:hAnsi="Book Antiqua" w:cs="Times New Roman"/>
          <w:b/>
        </w:rPr>
        <w:t>K Č</w:t>
      </w:r>
      <w:r w:rsidR="007C4FF5" w:rsidRPr="001C448F">
        <w:rPr>
          <w:rFonts w:ascii="Book Antiqua" w:hAnsi="Book Antiqua" w:cs="Times New Roman"/>
          <w:b/>
        </w:rPr>
        <w:t>l. I</w:t>
      </w:r>
    </w:p>
    <w:p w14:paraId="726B2689" w14:textId="77777777" w:rsidR="007C4FF5" w:rsidRPr="001C448F" w:rsidRDefault="007C4FF5" w:rsidP="001C448F">
      <w:pPr>
        <w:spacing w:before="120" w:line="276" w:lineRule="auto"/>
        <w:jc w:val="both"/>
        <w:rPr>
          <w:rFonts w:ascii="Book Antiqua" w:hAnsi="Book Antiqua" w:cs="Times New Roman"/>
        </w:rPr>
      </w:pPr>
    </w:p>
    <w:p w14:paraId="13B251B4" w14:textId="06215994" w:rsidR="007C4FF5" w:rsidRPr="001C448F" w:rsidRDefault="007C4FF5" w:rsidP="001C448F">
      <w:pPr>
        <w:spacing w:before="120" w:line="276" w:lineRule="auto"/>
        <w:jc w:val="both"/>
        <w:rPr>
          <w:rFonts w:ascii="Book Antiqua" w:hAnsi="Book Antiqua" w:cs="Times New Roman"/>
          <w:u w:val="single"/>
        </w:rPr>
      </w:pPr>
      <w:r w:rsidRPr="001C448F">
        <w:rPr>
          <w:rFonts w:ascii="Book Antiqua" w:hAnsi="Book Antiqua" w:cs="Times New Roman"/>
          <w:u w:val="single"/>
        </w:rPr>
        <w:t>K bodu 1</w:t>
      </w:r>
      <w:r w:rsidR="001509F4" w:rsidRPr="001C448F">
        <w:rPr>
          <w:rFonts w:ascii="Book Antiqua" w:hAnsi="Book Antiqua" w:cs="Times New Roman"/>
          <w:u w:val="single"/>
        </w:rPr>
        <w:t xml:space="preserve"> </w:t>
      </w:r>
    </w:p>
    <w:p w14:paraId="4A198827" w14:textId="22589234" w:rsidR="00A7161A" w:rsidRPr="001C448F" w:rsidRDefault="00FC5A77" w:rsidP="00FC5A77">
      <w:pPr>
        <w:spacing w:before="120" w:line="276" w:lineRule="auto"/>
        <w:ind w:firstLine="708"/>
        <w:jc w:val="both"/>
        <w:rPr>
          <w:rFonts w:ascii="Book Antiqua" w:hAnsi="Book Antiqua" w:cs="Times New Roman"/>
        </w:rPr>
      </w:pPr>
      <w:r>
        <w:rPr>
          <w:rFonts w:ascii="Book Antiqua" w:hAnsi="Book Antiqua" w:cs="Times New Roman"/>
        </w:rPr>
        <w:t xml:space="preserve">Ustanovenie </w:t>
      </w:r>
      <w:r w:rsidR="00A7161A" w:rsidRPr="001C448F">
        <w:rPr>
          <w:rFonts w:ascii="Book Antiqua" w:hAnsi="Book Antiqua" w:cs="Times New Roman"/>
        </w:rPr>
        <w:t>§ 4 ods. 7 zákona</w:t>
      </w:r>
      <w:r w:rsidR="00116674" w:rsidRPr="001C448F">
        <w:rPr>
          <w:rFonts w:ascii="Book Antiqua" w:hAnsi="Book Antiqua" w:cs="Times New Roman"/>
        </w:rPr>
        <w:t xml:space="preserve"> </w:t>
      </w:r>
      <w:r>
        <w:rPr>
          <w:rFonts w:ascii="Book Antiqua" w:hAnsi="Book Antiqua" w:cs="Times New Roman"/>
        </w:rPr>
        <w:t xml:space="preserve">sa </w:t>
      </w:r>
      <w:r w:rsidR="00116674" w:rsidRPr="001C448F">
        <w:rPr>
          <w:rFonts w:ascii="Book Antiqua" w:hAnsi="Book Antiqua" w:cs="Times New Roman"/>
        </w:rPr>
        <w:t>v prvej vete</w:t>
      </w:r>
      <w:r w:rsidR="00A7161A" w:rsidRPr="001C448F">
        <w:rPr>
          <w:rFonts w:ascii="Book Antiqua" w:hAnsi="Book Antiqua" w:cs="Times New Roman"/>
        </w:rPr>
        <w:t xml:space="preserve"> </w:t>
      </w:r>
      <w:r>
        <w:rPr>
          <w:rFonts w:ascii="Book Antiqua" w:hAnsi="Book Antiqua" w:cs="Times New Roman"/>
        </w:rPr>
        <w:t xml:space="preserve">mení </w:t>
      </w:r>
      <w:r w:rsidR="00A7161A" w:rsidRPr="001C448F">
        <w:rPr>
          <w:rFonts w:ascii="Book Antiqua" w:hAnsi="Book Antiqua" w:cs="Times New Roman"/>
        </w:rPr>
        <w:t xml:space="preserve">spôsobom, že za slovo „Počas“ sa vkladajú slová „rozpočtového provizória“. Týmto návrhom sa rozširuje zákonom stanovený výpočet situácií (ozdravný režim, nútená správa) </w:t>
      </w:r>
      <w:r>
        <w:rPr>
          <w:rFonts w:ascii="Book Antiqua" w:hAnsi="Book Antiqua" w:cs="Times New Roman"/>
        </w:rPr>
        <w:t xml:space="preserve">upravených zákonom </w:t>
      </w:r>
      <w:r w:rsidRPr="00FC5A77">
        <w:rPr>
          <w:rFonts w:ascii="Book Antiqua" w:hAnsi="Book Antiqua" w:cs="Times New Roman"/>
        </w:rPr>
        <w:t>č. 583/2004 Z. z. o rozpočtových pravidlách územnej samosprávy a o zmene a doplnení niektorých zákonov v znení neskorších predpisov</w:t>
      </w:r>
      <w:r>
        <w:rPr>
          <w:rFonts w:ascii="Book Antiqua" w:hAnsi="Book Antiqua" w:cs="Times New Roman"/>
        </w:rPr>
        <w:t xml:space="preserve"> o rozpočtové provizórium, </w:t>
      </w:r>
      <w:r w:rsidR="00A7161A" w:rsidRPr="001C448F">
        <w:rPr>
          <w:rFonts w:ascii="Book Antiqua" w:hAnsi="Book Antiqua" w:cs="Times New Roman"/>
        </w:rPr>
        <w:t xml:space="preserve">počas ktorých nemôže obecné zastupiteľstvo priznať odmenu, resp. zvýšiť </w:t>
      </w:r>
      <w:r>
        <w:rPr>
          <w:rFonts w:ascii="Book Antiqua" w:hAnsi="Book Antiqua" w:cs="Times New Roman"/>
        </w:rPr>
        <w:t>plat starostovi alebo primátorovi.</w:t>
      </w:r>
    </w:p>
    <w:p w14:paraId="13CF5A8F" w14:textId="13623D9E" w:rsidR="00A7161A" w:rsidRPr="001C448F" w:rsidRDefault="00FC5A77" w:rsidP="001C448F">
      <w:pPr>
        <w:spacing w:before="120" w:line="276" w:lineRule="auto"/>
        <w:jc w:val="both"/>
        <w:rPr>
          <w:rFonts w:ascii="Book Antiqua" w:hAnsi="Book Antiqua" w:cs="Times New Roman"/>
          <w:u w:val="single"/>
        </w:rPr>
      </w:pPr>
      <w:r>
        <w:rPr>
          <w:rFonts w:ascii="Book Antiqua" w:hAnsi="Book Antiqua" w:cs="Times New Roman"/>
          <w:u w:val="single"/>
        </w:rPr>
        <w:t>K bodu 2</w:t>
      </w:r>
    </w:p>
    <w:p w14:paraId="3651B355" w14:textId="5C5E3CD4" w:rsidR="00A7161A" w:rsidRPr="001C448F" w:rsidRDefault="00FC5A77" w:rsidP="00FC5A77">
      <w:pPr>
        <w:spacing w:before="120" w:line="276" w:lineRule="auto"/>
        <w:ind w:firstLine="708"/>
        <w:jc w:val="both"/>
        <w:rPr>
          <w:rFonts w:ascii="Book Antiqua" w:hAnsi="Book Antiqua" w:cs="Times New Roman"/>
        </w:rPr>
      </w:pPr>
      <w:r>
        <w:rPr>
          <w:rFonts w:ascii="Book Antiqua" w:hAnsi="Book Antiqua" w:cs="Times New Roman"/>
        </w:rPr>
        <w:t>D</w:t>
      </w:r>
      <w:r w:rsidR="00A7161A" w:rsidRPr="001C448F">
        <w:rPr>
          <w:rFonts w:ascii="Book Antiqua" w:hAnsi="Book Antiqua" w:cs="Times New Roman"/>
        </w:rPr>
        <w:t xml:space="preserve">opĺňa </w:t>
      </w:r>
      <w:r>
        <w:rPr>
          <w:rFonts w:ascii="Book Antiqua" w:hAnsi="Book Antiqua" w:cs="Times New Roman"/>
        </w:rPr>
        <w:t>sa poznámka pod čiarou k odkazu</w:t>
      </w:r>
      <w:r w:rsidR="00A7161A" w:rsidRPr="001C448F">
        <w:rPr>
          <w:rFonts w:ascii="Book Antiqua" w:hAnsi="Book Antiqua" w:cs="Times New Roman"/>
        </w:rPr>
        <w:t xml:space="preserve"> 8, ktorá obsahuje odkaz na zákon </w:t>
      </w:r>
      <w:r w:rsidR="007C6ADC">
        <w:rPr>
          <w:rFonts w:ascii="Book Antiqua" w:hAnsi="Book Antiqua" w:cs="Times New Roman"/>
        </w:rPr>
        <w:t xml:space="preserve">               </w:t>
      </w:r>
      <w:r w:rsidR="00A7161A" w:rsidRPr="001C448F">
        <w:rPr>
          <w:rFonts w:ascii="Book Antiqua" w:hAnsi="Book Antiqua" w:cs="Times New Roman"/>
        </w:rPr>
        <w:t xml:space="preserve">č. 583/2004 Z. z. o rozpočtových pravidlách územnej samosprávy a o zmene a doplnení niektorých zákonov v znení neskorších predpisov. Oproti súčasnému zneniu poznámky sa odkaz na </w:t>
      </w:r>
      <w:r w:rsidR="00116674" w:rsidRPr="001C448F">
        <w:rPr>
          <w:rFonts w:ascii="Book Antiqua" w:hAnsi="Book Antiqua" w:cs="Times New Roman"/>
        </w:rPr>
        <w:t xml:space="preserve">ustanovenie </w:t>
      </w:r>
      <w:r w:rsidR="00A7161A" w:rsidRPr="001C448F">
        <w:rPr>
          <w:rFonts w:ascii="Book Antiqua" w:hAnsi="Book Antiqua" w:cs="Times New Roman"/>
        </w:rPr>
        <w:t xml:space="preserve">§ 19 </w:t>
      </w:r>
      <w:r w:rsidR="00116674" w:rsidRPr="001C448F">
        <w:rPr>
          <w:rFonts w:ascii="Book Antiqua" w:hAnsi="Book Antiqua" w:cs="Times New Roman"/>
        </w:rPr>
        <w:t xml:space="preserve">dopĺňa aj o odkaz na ustanovenie § 11 (rozpočtové provizórium) zákona č. 583/2004 Z. z. o rozpočtových pravidlách územnej samosprávy a o zmene a doplnení niektorých zákonov v znení neskorších predpisov. </w:t>
      </w:r>
      <w:r w:rsidR="007C6ADC">
        <w:rPr>
          <w:rFonts w:ascii="Book Antiqua" w:hAnsi="Book Antiqua" w:cs="Times New Roman"/>
        </w:rPr>
        <w:t xml:space="preserve">Ide o legislatívno-technickú úpravu, ktorá bezprostredne súvisí s predchádzajúcim bodom </w:t>
      </w:r>
      <w:r w:rsidR="00116674" w:rsidRPr="001C448F">
        <w:rPr>
          <w:rFonts w:ascii="Book Antiqua" w:hAnsi="Book Antiqua" w:cs="Times New Roman"/>
        </w:rPr>
        <w:t xml:space="preserve">návrhu zákona. </w:t>
      </w:r>
    </w:p>
    <w:p w14:paraId="60F27ADE" w14:textId="55E8B46B" w:rsidR="00A7161A" w:rsidRPr="001C448F" w:rsidRDefault="007C6ADC" w:rsidP="001C448F">
      <w:pPr>
        <w:spacing w:before="120" w:line="276" w:lineRule="auto"/>
        <w:jc w:val="both"/>
        <w:rPr>
          <w:rFonts w:ascii="Book Antiqua" w:hAnsi="Book Antiqua" w:cs="Times New Roman"/>
          <w:u w:val="single"/>
        </w:rPr>
      </w:pPr>
      <w:r>
        <w:rPr>
          <w:rFonts w:ascii="Book Antiqua" w:hAnsi="Book Antiqua" w:cs="Times New Roman"/>
          <w:u w:val="single"/>
        </w:rPr>
        <w:t>K bodu 3</w:t>
      </w:r>
      <w:r w:rsidR="00116674" w:rsidRPr="001C448F">
        <w:rPr>
          <w:rFonts w:ascii="Book Antiqua" w:hAnsi="Book Antiqua" w:cs="Times New Roman"/>
          <w:u w:val="single"/>
        </w:rPr>
        <w:t xml:space="preserve"> </w:t>
      </w:r>
    </w:p>
    <w:p w14:paraId="2AA166B5" w14:textId="7C38AEDF" w:rsidR="00116674" w:rsidRPr="001C448F" w:rsidRDefault="007C6ADC" w:rsidP="007C6ADC">
      <w:pPr>
        <w:spacing w:before="120" w:line="276" w:lineRule="auto"/>
        <w:ind w:firstLine="708"/>
        <w:jc w:val="both"/>
        <w:rPr>
          <w:rFonts w:ascii="Book Antiqua" w:hAnsi="Book Antiqua" w:cs="Times New Roman"/>
        </w:rPr>
      </w:pPr>
      <w:r>
        <w:rPr>
          <w:rFonts w:ascii="Book Antiqua" w:hAnsi="Book Antiqua" w:cs="Times New Roman"/>
        </w:rPr>
        <w:t>Ustanovenie § 4 ods. 7 druhej vety</w:t>
      </w:r>
      <w:r w:rsidR="00116674" w:rsidRPr="001C448F">
        <w:rPr>
          <w:rFonts w:ascii="Book Antiqua" w:hAnsi="Book Antiqua" w:cs="Times New Roman"/>
        </w:rPr>
        <w:t xml:space="preserve"> </w:t>
      </w:r>
      <w:r>
        <w:rPr>
          <w:rFonts w:ascii="Book Antiqua" w:hAnsi="Book Antiqua" w:cs="Times New Roman"/>
        </w:rPr>
        <w:t xml:space="preserve">sa mení </w:t>
      </w:r>
      <w:r w:rsidR="00116674" w:rsidRPr="001C448F">
        <w:rPr>
          <w:rFonts w:ascii="Book Antiqua" w:hAnsi="Book Antiqua" w:cs="Times New Roman"/>
        </w:rPr>
        <w:t xml:space="preserve">spôsobom, že na konci vety sa dopĺňa výnimka </w:t>
      </w:r>
      <w:r w:rsidR="00116674" w:rsidRPr="001C448F">
        <w:rPr>
          <w:rFonts w:ascii="Book Antiqua" w:hAnsi="Book Antiqua"/>
        </w:rPr>
        <w:t xml:space="preserve">zo zákazu priznania odmeny </w:t>
      </w:r>
      <w:r>
        <w:rPr>
          <w:rFonts w:ascii="Book Antiqua" w:hAnsi="Book Antiqua"/>
        </w:rPr>
        <w:t xml:space="preserve">starostovi alebo primátorovi, ktorá zohľadňuje snahu a ochotu starostu alebo primátora predložiť návrh rozpočtu na ďalší kalendárny rok a hľadať spoločne so zastupiteľstvom riešenie v situácii ekonomickej a energetickej krízy. </w:t>
      </w:r>
      <w:r w:rsidR="00116674" w:rsidRPr="001C448F">
        <w:rPr>
          <w:rFonts w:ascii="Book Antiqua" w:hAnsi="Book Antiqua"/>
        </w:rPr>
        <w:t xml:space="preserve">Táto výnimka má </w:t>
      </w:r>
      <w:r>
        <w:rPr>
          <w:rFonts w:ascii="Book Antiqua" w:hAnsi="Book Antiqua"/>
        </w:rPr>
        <w:t>zabrániť zjavnej nespravodlivosti voči starostovi alebo primátorovi, ktorý síce návrh rozpočtu predložil, ale zastupiteľstvo o ňom odmietlo rokovať alebo ho neschválilo.</w:t>
      </w:r>
    </w:p>
    <w:p w14:paraId="25999AD9" w14:textId="77777777" w:rsidR="007C6ADC" w:rsidRDefault="007C6ADC" w:rsidP="001C448F">
      <w:pPr>
        <w:spacing w:before="120" w:line="276" w:lineRule="auto"/>
        <w:jc w:val="both"/>
        <w:rPr>
          <w:rFonts w:ascii="Book Antiqua" w:hAnsi="Book Antiqua" w:cs="Times New Roman"/>
          <w:u w:val="single"/>
        </w:rPr>
      </w:pPr>
    </w:p>
    <w:p w14:paraId="017A6BC2" w14:textId="50AB8C38" w:rsidR="007C4FF5" w:rsidRPr="001C448F" w:rsidRDefault="007C6ADC" w:rsidP="001C448F">
      <w:pPr>
        <w:spacing w:before="120" w:line="276" w:lineRule="auto"/>
        <w:jc w:val="both"/>
        <w:rPr>
          <w:rFonts w:ascii="Book Antiqua" w:hAnsi="Book Antiqua" w:cs="Times New Roman"/>
          <w:b/>
        </w:rPr>
      </w:pPr>
      <w:r>
        <w:rPr>
          <w:rFonts w:ascii="Book Antiqua" w:hAnsi="Book Antiqua" w:cs="Times New Roman"/>
          <w:b/>
        </w:rPr>
        <w:t>K Č</w:t>
      </w:r>
      <w:r w:rsidR="007C4FF5" w:rsidRPr="001C448F">
        <w:rPr>
          <w:rFonts w:ascii="Book Antiqua" w:hAnsi="Book Antiqua" w:cs="Times New Roman"/>
          <w:b/>
        </w:rPr>
        <w:t>l. II</w:t>
      </w:r>
    </w:p>
    <w:p w14:paraId="700B3E58" w14:textId="538867B3" w:rsidR="007C4FF5" w:rsidRPr="001C448F" w:rsidRDefault="007C6ADC" w:rsidP="007C6ADC">
      <w:pPr>
        <w:spacing w:before="120" w:line="276" w:lineRule="auto"/>
        <w:ind w:firstLine="708"/>
        <w:jc w:val="both"/>
        <w:rPr>
          <w:rFonts w:ascii="Book Antiqua" w:hAnsi="Book Antiqua" w:cs="Times New Roman"/>
        </w:rPr>
      </w:pPr>
      <w:r>
        <w:rPr>
          <w:rFonts w:ascii="Book Antiqua" w:hAnsi="Book Antiqua" w:cs="Times New Roman"/>
        </w:rPr>
        <w:t>Nadobudnutie účinnosti</w:t>
      </w:r>
      <w:r w:rsidR="007C4FF5" w:rsidRPr="001C448F">
        <w:rPr>
          <w:rFonts w:ascii="Book Antiqua" w:hAnsi="Book Antiqua" w:cs="Times New Roman"/>
        </w:rPr>
        <w:t xml:space="preserve"> zákona sa vzhľadom na predpokladanú dĺžku legislatívneho procesu </w:t>
      </w:r>
      <w:r>
        <w:rPr>
          <w:rFonts w:ascii="Book Antiqua" w:hAnsi="Book Antiqua" w:cs="Times New Roman"/>
        </w:rPr>
        <w:t xml:space="preserve">a primeranú legisvakanciu </w:t>
      </w:r>
      <w:r w:rsidR="007C4FF5" w:rsidRPr="001C448F">
        <w:rPr>
          <w:rFonts w:ascii="Book Antiqua" w:hAnsi="Book Antiqua" w:cs="Times New Roman"/>
        </w:rPr>
        <w:t>navrhuje od 1. mája 2023.</w:t>
      </w:r>
    </w:p>
    <w:p w14:paraId="5C5C7529" w14:textId="77777777" w:rsidR="007C4FF5" w:rsidRPr="001C448F" w:rsidRDefault="007C4FF5" w:rsidP="001C448F">
      <w:pPr>
        <w:spacing w:before="120" w:line="276" w:lineRule="auto"/>
        <w:ind w:firstLine="284"/>
        <w:jc w:val="both"/>
        <w:rPr>
          <w:rFonts w:ascii="Book Antiqua" w:hAnsi="Book Antiqua" w:cs="Times New Roman"/>
        </w:rPr>
      </w:pPr>
    </w:p>
    <w:p w14:paraId="685733A0" w14:textId="77777777" w:rsidR="007C4FF5" w:rsidRPr="001C448F" w:rsidRDefault="007C4FF5" w:rsidP="001C448F">
      <w:pPr>
        <w:spacing w:before="120" w:line="276" w:lineRule="auto"/>
        <w:jc w:val="both"/>
        <w:rPr>
          <w:rFonts w:ascii="Book Antiqua" w:hAnsi="Book Antiqua" w:cs="Times New Roman"/>
        </w:rPr>
      </w:pPr>
    </w:p>
    <w:p w14:paraId="74645E42" w14:textId="00E7455B" w:rsidR="007C4FF5" w:rsidRPr="001C448F" w:rsidRDefault="007C4FF5" w:rsidP="001C448F">
      <w:pPr>
        <w:spacing w:before="120" w:line="276" w:lineRule="auto"/>
        <w:jc w:val="both"/>
        <w:rPr>
          <w:rFonts w:ascii="Book Antiqua" w:hAnsi="Book Antiqua" w:cs="Times New Roman"/>
        </w:rPr>
      </w:pPr>
    </w:p>
    <w:p w14:paraId="435C6FED" w14:textId="4C3EB5F5" w:rsidR="006B70CF" w:rsidRPr="001C448F" w:rsidRDefault="006B70CF" w:rsidP="001C448F">
      <w:pPr>
        <w:spacing w:before="120" w:line="276" w:lineRule="auto"/>
        <w:jc w:val="both"/>
        <w:rPr>
          <w:rFonts w:ascii="Book Antiqua" w:hAnsi="Book Antiqua" w:cs="Times New Roman"/>
        </w:rPr>
      </w:pPr>
    </w:p>
    <w:p w14:paraId="1CD75BA9" w14:textId="0CE42C34" w:rsidR="006B70CF" w:rsidRPr="001C448F" w:rsidRDefault="006B70CF" w:rsidP="001C448F">
      <w:pPr>
        <w:spacing w:before="120" w:line="276" w:lineRule="auto"/>
        <w:jc w:val="both"/>
        <w:rPr>
          <w:rFonts w:ascii="Book Antiqua" w:hAnsi="Book Antiqua" w:cs="Times New Roman"/>
        </w:rPr>
      </w:pPr>
    </w:p>
    <w:p w14:paraId="28807725" w14:textId="77777777" w:rsidR="006B70CF" w:rsidRPr="001C448F" w:rsidRDefault="006B70CF" w:rsidP="001C448F">
      <w:pPr>
        <w:spacing w:before="120" w:line="276" w:lineRule="auto"/>
        <w:jc w:val="both"/>
        <w:rPr>
          <w:rFonts w:ascii="Book Antiqua" w:hAnsi="Book Antiqua" w:cs="Times New Roman"/>
        </w:rPr>
      </w:pPr>
    </w:p>
    <w:p w14:paraId="498101B6" w14:textId="77777777" w:rsidR="007C4FF5" w:rsidRPr="001C448F" w:rsidRDefault="007C4FF5" w:rsidP="001C448F">
      <w:pPr>
        <w:spacing w:before="120" w:line="276" w:lineRule="auto"/>
        <w:rPr>
          <w:rFonts w:ascii="Book Antiqua" w:hAnsi="Book Antiqua" w:cs="Times New Roman"/>
        </w:rPr>
      </w:pPr>
    </w:p>
    <w:p w14:paraId="752B8725" w14:textId="77777777" w:rsidR="007C4FF5" w:rsidRPr="001C448F" w:rsidRDefault="007C4FF5" w:rsidP="001C448F">
      <w:pPr>
        <w:spacing w:before="120" w:line="276" w:lineRule="auto"/>
        <w:jc w:val="center"/>
        <w:rPr>
          <w:rFonts w:ascii="Book Antiqua" w:eastAsia="Times New Roman" w:hAnsi="Book Antiqua"/>
          <w:b/>
          <w:smallCaps/>
        </w:rPr>
      </w:pPr>
      <w:r w:rsidRPr="001C448F">
        <w:rPr>
          <w:rFonts w:ascii="Book Antiqua" w:eastAsia="Times New Roman" w:hAnsi="Book Antiqua"/>
          <w:b/>
          <w:smallCaps/>
        </w:rPr>
        <w:t>DOLOŽKA ZLUČITEĽNOSTI</w:t>
      </w:r>
    </w:p>
    <w:p w14:paraId="21EC8317"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b/>
          <w:color w:val="000000"/>
        </w:rPr>
        <w:t>návrhu zákona</w:t>
      </w:r>
      <w:r w:rsidRPr="001C448F">
        <w:rPr>
          <w:rFonts w:ascii="Book Antiqua" w:eastAsia="Times New Roman" w:hAnsi="Book Antiqua"/>
          <w:color w:val="000000"/>
        </w:rPr>
        <w:t xml:space="preserve"> </w:t>
      </w:r>
      <w:r w:rsidRPr="001C448F">
        <w:rPr>
          <w:rFonts w:ascii="Book Antiqua" w:eastAsia="Times New Roman" w:hAnsi="Book Antiqua"/>
          <w:b/>
          <w:color w:val="000000"/>
        </w:rPr>
        <w:t>s právom Európskej únie</w:t>
      </w:r>
    </w:p>
    <w:p w14:paraId="096DCB8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54256FB4" w14:textId="6F0C085B" w:rsidR="007C4FF5" w:rsidRPr="001C448F" w:rsidRDefault="007C4FF5" w:rsidP="001C448F">
      <w:pPr>
        <w:pBdr>
          <w:top w:val="nil"/>
          <w:left w:val="nil"/>
          <w:bottom w:val="nil"/>
          <w:right w:val="nil"/>
          <w:between w:val="nil"/>
        </w:pBdr>
        <w:spacing w:before="120" w:line="276" w:lineRule="auto"/>
        <w:jc w:val="both"/>
        <w:rPr>
          <w:rFonts w:ascii="Book Antiqua" w:hAnsi="Book Antiqua"/>
        </w:rPr>
      </w:pPr>
      <w:r w:rsidRPr="001C448F">
        <w:rPr>
          <w:rFonts w:ascii="Book Antiqua" w:eastAsia="Times New Roman" w:hAnsi="Book Antiqua"/>
          <w:b/>
          <w:color w:val="000000"/>
        </w:rPr>
        <w:t>1. Navrhovateľ zákona:</w:t>
      </w:r>
      <w:r w:rsidRPr="001C448F">
        <w:rPr>
          <w:rFonts w:ascii="Book Antiqua" w:eastAsia="Times New Roman" w:hAnsi="Book Antiqua"/>
          <w:color w:val="000000"/>
        </w:rPr>
        <w:t xml:space="preserve"> </w:t>
      </w:r>
      <w:r w:rsidR="007C6ADC">
        <w:rPr>
          <w:rFonts w:ascii="Book Antiqua" w:eastAsia="Times New Roman" w:hAnsi="Book Antiqua"/>
          <w:color w:val="000000"/>
        </w:rPr>
        <w:t>skupina poslancov</w:t>
      </w:r>
      <w:r w:rsidRPr="001C448F">
        <w:rPr>
          <w:rFonts w:ascii="Book Antiqua" w:eastAsia="Times New Roman" w:hAnsi="Book Antiqua"/>
          <w:color w:val="000000"/>
        </w:rPr>
        <w:t xml:space="preserve"> Národnej rady Slovenskej republiky</w:t>
      </w:r>
    </w:p>
    <w:p w14:paraId="3B3B23AF"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p>
    <w:p w14:paraId="66D4BB80" w14:textId="3BA97455" w:rsidR="007C4FF5" w:rsidRPr="001C448F" w:rsidRDefault="007C4FF5" w:rsidP="001C448F">
      <w:pPr>
        <w:spacing w:before="120" w:line="276" w:lineRule="auto"/>
        <w:jc w:val="both"/>
        <w:rPr>
          <w:rFonts w:ascii="Book Antiqua" w:hAnsi="Book Antiqua" w:cs="Times New Roman"/>
          <w:b/>
        </w:rPr>
      </w:pPr>
      <w:r w:rsidRPr="001C448F">
        <w:rPr>
          <w:rFonts w:ascii="Book Antiqua" w:eastAsia="Times New Roman" w:hAnsi="Book Antiqua"/>
          <w:b/>
        </w:rPr>
        <w:t>2. Názov návrhu zákona:</w:t>
      </w:r>
      <w:r w:rsidRPr="001C448F">
        <w:rPr>
          <w:rFonts w:ascii="Book Antiqua" w:eastAsia="Times New Roman" w:hAnsi="Book Antiqua"/>
        </w:rPr>
        <w:t xml:space="preserve"> </w:t>
      </w: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7C6ADC">
        <w:rPr>
          <w:rFonts w:ascii="Book Antiqua" w:hAnsi="Book Antiqua" w:cs="Times New Roman"/>
        </w:rPr>
        <w:t xml:space="preserve"> </w:t>
      </w:r>
      <w:r w:rsidRPr="001C448F">
        <w:rPr>
          <w:rFonts w:ascii="Book Antiqua" w:hAnsi="Book Antiqua" w:cs="Times New Roman"/>
        </w:rPr>
        <w:t>z. o právnom postavení a platových pomeroch starostov a primátorov v znení neskorších predpisov</w:t>
      </w:r>
    </w:p>
    <w:p w14:paraId="0A2A0FEB" w14:textId="77777777" w:rsidR="007C4FF5" w:rsidRPr="001C448F" w:rsidRDefault="007C4FF5" w:rsidP="001C448F">
      <w:pPr>
        <w:spacing w:before="120" w:line="276" w:lineRule="auto"/>
        <w:jc w:val="both"/>
        <w:rPr>
          <w:rFonts w:ascii="Book Antiqua" w:eastAsia="Times New Roman" w:hAnsi="Book Antiqua"/>
          <w:b/>
        </w:rPr>
      </w:pPr>
    </w:p>
    <w:p w14:paraId="0AB16BDD" w14:textId="77777777" w:rsidR="007C4FF5" w:rsidRPr="001C448F" w:rsidRDefault="007C4FF5" w:rsidP="001C448F">
      <w:pPr>
        <w:pStyle w:val="Normlnywebov"/>
        <w:spacing w:before="120" w:beforeAutospacing="0" w:after="0" w:afterAutospacing="0"/>
        <w:jc w:val="both"/>
        <w:rPr>
          <w:rFonts w:ascii="Book Antiqua" w:hAnsi="Book Antiqua"/>
          <w:sz w:val="22"/>
          <w:szCs w:val="22"/>
        </w:rPr>
      </w:pPr>
      <w:r w:rsidRPr="001C448F">
        <w:rPr>
          <w:rFonts w:ascii="Book Antiqua" w:hAnsi="Book Antiqua"/>
          <w:b/>
          <w:sz w:val="22"/>
          <w:szCs w:val="22"/>
        </w:rPr>
        <w:t xml:space="preserve">3. </w:t>
      </w:r>
      <w:r w:rsidRPr="001C448F">
        <w:rPr>
          <w:rFonts w:ascii="Book Antiqua" w:hAnsi="Book Antiqua" w:cs="Book Antiqua"/>
          <w:b/>
          <w:bCs/>
          <w:sz w:val="22"/>
          <w:szCs w:val="22"/>
        </w:rPr>
        <w:t>Predmet návrhu zákona:</w:t>
      </w:r>
    </w:p>
    <w:p w14:paraId="5383A752" w14:textId="77777777" w:rsidR="007C4FF5" w:rsidRPr="001C448F" w:rsidRDefault="007C4FF5" w:rsidP="001C448F">
      <w:pPr>
        <w:pStyle w:val="Vchodzie"/>
        <w:numPr>
          <w:ilvl w:val="0"/>
          <w:numId w:val="1"/>
        </w:numPr>
        <w:autoSpaceDE/>
        <w:autoSpaceDN/>
        <w:adjustRightInd/>
        <w:spacing w:before="120" w:after="0"/>
        <w:jc w:val="both"/>
        <w:rPr>
          <w:rFonts w:ascii="Book Antiqua" w:hAnsi="Book Antiqua"/>
        </w:rPr>
      </w:pPr>
      <w:r w:rsidRPr="001C448F">
        <w:rPr>
          <w:rFonts w:ascii="Book Antiqua" w:hAnsi="Book Antiqua"/>
        </w:rPr>
        <w:t>nie je upravený v primárnom práve Európskej únie,</w:t>
      </w:r>
    </w:p>
    <w:p w14:paraId="7CB6CACE" w14:textId="77777777" w:rsidR="007C4FF5" w:rsidRPr="001C448F" w:rsidRDefault="007C4FF5" w:rsidP="001C448F">
      <w:pPr>
        <w:pStyle w:val="Normlnywebov"/>
        <w:numPr>
          <w:ilvl w:val="0"/>
          <w:numId w:val="1"/>
        </w:numPr>
        <w:spacing w:before="120" w:beforeAutospacing="0" w:after="0" w:afterAutospacing="0"/>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upravený v sekundárnom práve Európskej únie, </w:t>
      </w:r>
    </w:p>
    <w:p w14:paraId="0B8F2EC2" w14:textId="77777777" w:rsidR="007C4FF5" w:rsidRPr="001C448F" w:rsidRDefault="007C4FF5" w:rsidP="001C448F">
      <w:pPr>
        <w:pStyle w:val="Normlnywebov"/>
        <w:numPr>
          <w:ilvl w:val="0"/>
          <w:numId w:val="1"/>
        </w:numPr>
        <w:spacing w:before="120" w:beforeAutospacing="0" w:after="0" w:afterAutospacing="0"/>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obsiahnutý v judikatúre Súdneho dvora Európskej únie.</w:t>
      </w:r>
    </w:p>
    <w:p w14:paraId="0F018DF0" w14:textId="77777777" w:rsidR="007C4FF5" w:rsidRPr="001C448F" w:rsidRDefault="007C4FF5" w:rsidP="001C448F">
      <w:pPr>
        <w:pStyle w:val="Normlnywebov"/>
        <w:spacing w:before="120" w:beforeAutospacing="0" w:after="0" w:afterAutospacing="0"/>
        <w:ind w:left="720"/>
        <w:jc w:val="both"/>
        <w:rPr>
          <w:rFonts w:ascii="Book Antiqua" w:hAnsi="Book Antiqua" w:cs="Book Antiqua"/>
          <w:sz w:val="22"/>
          <w:szCs w:val="22"/>
        </w:rPr>
      </w:pPr>
    </w:p>
    <w:p w14:paraId="49AEF246" w14:textId="77777777" w:rsidR="007C4FF5" w:rsidRPr="001C448F" w:rsidRDefault="007C4FF5" w:rsidP="001C448F">
      <w:pPr>
        <w:pStyle w:val="Normlnywebov"/>
        <w:spacing w:before="120" w:beforeAutospacing="0" w:after="0" w:afterAutospacing="0"/>
        <w:jc w:val="both"/>
        <w:rPr>
          <w:rFonts w:ascii="Book Antiqua" w:hAnsi="Book Antiqua" w:cs="Book Antiqua"/>
          <w:sz w:val="22"/>
          <w:szCs w:val="22"/>
        </w:rPr>
      </w:pPr>
      <w:r w:rsidRPr="001C448F">
        <w:rPr>
          <w:rFonts w:ascii="Book Antiqua" w:hAnsi="Book Antiqua" w:cs="Book Antiqua"/>
          <w:sz w:val="22"/>
          <w:szCs w:val="22"/>
        </w:rPr>
        <w:t>Vzhľadom na to, že predmet návrhu zákona nie je upravený v práve Európskej únie, je bezpredmetné vyjadrovať sa k bodom 4. a 5.</w:t>
      </w:r>
    </w:p>
    <w:p w14:paraId="57914936" w14:textId="77777777" w:rsidR="007C4FF5" w:rsidRPr="001C448F" w:rsidRDefault="007C4FF5" w:rsidP="001C448F">
      <w:pPr>
        <w:pStyle w:val="Normlnywebov"/>
        <w:spacing w:before="120" w:beforeAutospacing="0" w:after="0" w:afterAutospacing="0"/>
        <w:jc w:val="both"/>
        <w:rPr>
          <w:rFonts w:ascii="Book Antiqua" w:hAnsi="Book Antiqua"/>
          <w:sz w:val="22"/>
          <w:szCs w:val="22"/>
        </w:rPr>
      </w:pPr>
    </w:p>
    <w:p w14:paraId="7BB27807" w14:textId="77777777" w:rsidR="007C4FF5" w:rsidRPr="001C448F" w:rsidRDefault="007C4FF5" w:rsidP="001C448F">
      <w:pPr>
        <w:spacing w:before="120" w:line="276" w:lineRule="auto"/>
        <w:rPr>
          <w:rFonts w:ascii="Book Antiqua" w:eastAsia="Times New Roman" w:hAnsi="Book Antiqua"/>
          <w:b/>
          <w:smallCaps/>
        </w:rPr>
      </w:pPr>
    </w:p>
    <w:p w14:paraId="08B39577" w14:textId="77777777" w:rsidR="007C4FF5" w:rsidRPr="001C448F" w:rsidRDefault="007C4FF5" w:rsidP="001C448F">
      <w:pPr>
        <w:spacing w:before="120" w:line="276" w:lineRule="auto"/>
        <w:rPr>
          <w:rFonts w:ascii="Book Antiqua" w:eastAsia="Times New Roman" w:hAnsi="Book Antiqua"/>
          <w:b/>
          <w:smallCaps/>
        </w:rPr>
      </w:pPr>
    </w:p>
    <w:p w14:paraId="6C799F83" w14:textId="77777777" w:rsidR="007C4FF5" w:rsidRPr="001C448F" w:rsidRDefault="007C4FF5" w:rsidP="001C448F">
      <w:pPr>
        <w:spacing w:before="120" w:line="276" w:lineRule="auto"/>
        <w:rPr>
          <w:rFonts w:ascii="Book Antiqua" w:eastAsia="Times New Roman" w:hAnsi="Book Antiqua"/>
          <w:b/>
          <w:smallCaps/>
        </w:rPr>
      </w:pPr>
    </w:p>
    <w:p w14:paraId="10E96804" w14:textId="77777777" w:rsidR="007C4FF5" w:rsidRPr="001C448F" w:rsidRDefault="007C4FF5" w:rsidP="001C448F">
      <w:pPr>
        <w:spacing w:before="120" w:line="276" w:lineRule="auto"/>
        <w:rPr>
          <w:rFonts w:ascii="Book Antiqua" w:eastAsia="Times New Roman" w:hAnsi="Book Antiqua"/>
          <w:b/>
          <w:smallCaps/>
        </w:rPr>
      </w:pPr>
    </w:p>
    <w:p w14:paraId="65482C01" w14:textId="77777777" w:rsidR="007C4FF5" w:rsidRPr="001C448F" w:rsidRDefault="007C4FF5" w:rsidP="001C448F">
      <w:pPr>
        <w:spacing w:before="120" w:line="276" w:lineRule="auto"/>
        <w:rPr>
          <w:rFonts w:ascii="Book Antiqua" w:eastAsia="Times New Roman" w:hAnsi="Book Antiqua"/>
          <w:b/>
          <w:smallCaps/>
        </w:rPr>
      </w:pPr>
    </w:p>
    <w:p w14:paraId="1CCD184E" w14:textId="77777777" w:rsidR="007C4FF5" w:rsidRPr="001C448F" w:rsidRDefault="007C4FF5" w:rsidP="001C448F">
      <w:pPr>
        <w:spacing w:before="120" w:line="276" w:lineRule="auto"/>
        <w:rPr>
          <w:rFonts w:ascii="Book Antiqua" w:eastAsia="Times New Roman" w:hAnsi="Book Antiqua"/>
          <w:b/>
          <w:smallCaps/>
        </w:rPr>
      </w:pPr>
    </w:p>
    <w:p w14:paraId="032A1812" w14:textId="77777777" w:rsidR="007C4FF5" w:rsidRPr="001C448F" w:rsidRDefault="007C4FF5" w:rsidP="001C448F">
      <w:pPr>
        <w:spacing w:before="120" w:line="276" w:lineRule="auto"/>
        <w:rPr>
          <w:rFonts w:ascii="Book Antiqua" w:eastAsia="Times New Roman" w:hAnsi="Book Antiqua"/>
          <w:b/>
          <w:smallCaps/>
        </w:rPr>
      </w:pPr>
    </w:p>
    <w:p w14:paraId="00EA12B4" w14:textId="77777777" w:rsidR="007C4FF5" w:rsidRPr="001C448F" w:rsidRDefault="007C4FF5" w:rsidP="001C448F">
      <w:pPr>
        <w:spacing w:before="120" w:line="276" w:lineRule="auto"/>
        <w:rPr>
          <w:rFonts w:ascii="Book Antiqua" w:eastAsia="Times New Roman" w:hAnsi="Book Antiqua"/>
          <w:b/>
          <w:smallCaps/>
        </w:rPr>
      </w:pPr>
    </w:p>
    <w:p w14:paraId="2EDC44A8" w14:textId="77777777" w:rsidR="007C4FF5" w:rsidRPr="001C448F" w:rsidRDefault="007C4FF5" w:rsidP="001C448F">
      <w:pPr>
        <w:spacing w:before="120" w:line="276" w:lineRule="auto"/>
        <w:rPr>
          <w:rFonts w:ascii="Book Antiqua" w:eastAsia="Times New Roman" w:hAnsi="Book Antiqua"/>
          <w:b/>
          <w:smallCaps/>
        </w:rPr>
      </w:pPr>
    </w:p>
    <w:p w14:paraId="5342B385" w14:textId="77777777" w:rsidR="007C4FF5" w:rsidRPr="001C448F" w:rsidRDefault="007C4FF5" w:rsidP="001C448F">
      <w:pPr>
        <w:spacing w:before="120" w:line="276" w:lineRule="auto"/>
        <w:rPr>
          <w:rFonts w:ascii="Book Antiqua" w:eastAsia="Times New Roman" w:hAnsi="Book Antiqua"/>
          <w:b/>
          <w:smallCaps/>
        </w:rPr>
      </w:pPr>
    </w:p>
    <w:p w14:paraId="40EDE1DA" w14:textId="77777777" w:rsidR="007C4FF5" w:rsidRPr="001C448F" w:rsidRDefault="007C4FF5" w:rsidP="001C448F">
      <w:pPr>
        <w:spacing w:before="120" w:line="276" w:lineRule="auto"/>
        <w:rPr>
          <w:rFonts w:ascii="Book Antiqua" w:eastAsia="Times New Roman" w:hAnsi="Book Antiqua"/>
          <w:b/>
          <w:smallCaps/>
        </w:rPr>
      </w:pPr>
    </w:p>
    <w:p w14:paraId="00FE32FA" w14:textId="77777777" w:rsidR="007C4FF5" w:rsidRPr="001C448F" w:rsidRDefault="007C4FF5" w:rsidP="001C448F">
      <w:pPr>
        <w:spacing w:before="120" w:line="276" w:lineRule="auto"/>
        <w:rPr>
          <w:rFonts w:ascii="Book Antiqua" w:eastAsia="Times New Roman" w:hAnsi="Book Antiqua"/>
          <w:b/>
          <w:smallCaps/>
        </w:rPr>
      </w:pPr>
    </w:p>
    <w:p w14:paraId="32F65EF0" w14:textId="77777777" w:rsidR="007C4FF5" w:rsidRPr="001C448F" w:rsidRDefault="007C4FF5" w:rsidP="001C448F">
      <w:pPr>
        <w:spacing w:before="120" w:line="276" w:lineRule="auto"/>
        <w:rPr>
          <w:rFonts w:ascii="Book Antiqua" w:eastAsia="Times New Roman" w:hAnsi="Book Antiqua"/>
          <w:b/>
          <w:smallCaps/>
        </w:rPr>
      </w:pPr>
    </w:p>
    <w:p w14:paraId="30A4E6EB" w14:textId="77777777" w:rsidR="007C4FF5" w:rsidRPr="001C448F" w:rsidRDefault="007C4FF5" w:rsidP="001C448F">
      <w:pPr>
        <w:spacing w:before="120" w:line="276" w:lineRule="auto"/>
        <w:rPr>
          <w:rFonts w:ascii="Book Antiqua" w:eastAsia="Times New Roman" w:hAnsi="Book Antiqua"/>
          <w:b/>
          <w:smallCaps/>
        </w:rPr>
      </w:pPr>
    </w:p>
    <w:p w14:paraId="413BA086" w14:textId="77777777" w:rsidR="007C4FF5" w:rsidRPr="001C448F" w:rsidRDefault="007C4FF5" w:rsidP="001C448F">
      <w:pPr>
        <w:spacing w:before="120" w:line="276" w:lineRule="auto"/>
        <w:rPr>
          <w:rFonts w:ascii="Book Antiqua" w:eastAsia="Times New Roman" w:hAnsi="Book Antiqua"/>
          <w:b/>
          <w:smallCaps/>
        </w:rPr>
      </w:pPr>
    </w:p>
    <w:p w14:paraId="7349A952" w14:textId="77777777" w:rsidR="007C4FF5" w:rsidRPr="001C448F" w:rsidRDefault="007C4FF5" w:rsidP="001C448F">
      <w:pPr>
        <w:spacing w:before="120" w:line="276" w:lineRule="auto"/>
        <w:rPr>
          <w:rFonts w:ascii="Book Antiqua" w:eastAsia="Times New Roman" w:hAnsi="Book Antiqua"/>
          <w:b/>
          <w:smallCaps/>
        </w:rPr>
      </w:pPr>
    </w:p>
    <w:p w14:paraId="6BF19344" w14:textId="77777777" w:rsidR="007C4FF5" w:rsidRPr="001C448F" w:rsidRDefault="007C4FF5" w:rsidP="001C448F">
      <w:pPr>
        <w:spacing w:before="120" w:line="276" w:lineRule="auto"/>
        <w:jc w:val="center"/>
        <w:rPr>
          <w:rFonts w:ascii="Book Antiqua" w:eastAsia="Times New Roman" w:hAnsi="Book Antiqua"/>
        </w:rPr>
      </w:pPr>
      <w:r w:rsidRPr="001C448F">
        <w:rPr>
          <w:rFonts w:ascii="Book Antiqua" w:eastAsia="Times New Roman" w:hAnsi="Book Antiqua"/>
          <w:b/>
          <w:smallCaps/>
        </w:rPr>
        <w:lastRenderedPageBreak/>
        <w:t>DOLOŽKA</w:t>
      </w:r>
    </w:p>
    <w:p w14:paraId="2DAB87DF"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b/>
          <w:color w:val="000000"/>
        </w:rPr>
        <w:t>vybraných vplyvov</w:t>
      </w:r>
    </w:p>
    <w:p w14:paraId="28884CB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5E90D7C0" w14:textId="563D708B" w:rsidR="007C6ADC" w:rsidRDefault="007C4FF5" w:rsidP="001C448F">
      <w:pPr>
        <w:spacing w:before="120" w:line="276" w:lineRule="auto"/>
        <w:jc w:val="both"/>
        <w:rPr>
          <w:rFonts w:ascii="Book Antiqua" w:eastAsia="Times New Roman" w:hAnsi="Book Antiqua"/>
          <w:b/>
        </w:rPr>
      </w:pPr>
      <w:r w:rsidRPr="001C448F">
        <w:rPr>
          <w:rFonts w:ascii="Book Antiqua" w:eastAsia="Times New Roman" w:hAnsi="Book Antiqua"/>
          <w:b/>
        </w:rPr>
        <w:t xml:space="preserve">A.1. Názov materiálu: </w:t>
      </w:r>
      <w:r w:rsidRPr="001C448F">
        <w:rPr>
          <w:rFonts w:ascii="Book Antiqua" w:hAnsi="Book Antiqua" w:cs="Times New Roman"/>
        </w:rPr>
        <w:t>návrh zákona, ktorým sa mení a dopĺňa zákon č. 253/</w:t>
      </w:r>
      <w:r w:rsidR="001509F4" w:rsidRPr="001C448F">
        <w:rPr>
          <w:rFonts w:ascii="Book Antiqua" w:hAnsi="Book Antiqua" w:cs="Times New Roman"/>
        </w:rPr>
        <w:t>199</w:t>
      </w:r>
      <w:r w:rsidRPr="001C448F">
        <w:rPr>
          <w:rFonts w:ascii="Book Antiqua" w:hAnsi="Book Antiqua" w:cs="Times New Roman"/>
        </w:rPr>
        <w:t>4 Z.</w:t>
      </w:r>
      <w:r w:rsidR="007C6ADC">
        <w:rPr>
          <w:rFonts w:ascii="Book Antiqua" w:hAnsi="Book Antiqua" w:cs="Times New Roman"/>
        </w:rPr>
        <w:t xml:space="preserve"> </w:t>
      </w:r>
      <w:r w:rsidRPr="001C448F">
        <w:rPr>
          <w:rFonts w:ascii="Book Antiqua" w:hAnsi="Book Antiqua" w:cs="Times New Roman"/>
        </w:rPr>
        <w:t>z. o právnom postavení a platových pomeroch starostov a primátorov v znení neskorších predpisov</w:t>
      </w:r>
    </w:p>
    <w:p w14:paraId="09E7D1A2" w14:textId="77777777" w:rsidR="007C4FF5" w:rsidRPr="001C448F" w:rsidRDefault="007C4FF5" w:rsidP="001C448F">
      <w:pPr>
        <w:spacing w:before="120" w:line="276" w:lineRule="auto"/>
        <w:jc w:val="both"/>
        <w:rPr>
          <w:rFonts w:ascii="Book Antiqua" w:eastAsia="Times New Roman" w:hAnsi="Book Antiqua"/>
        </w:rPr>
      </w:pPr>
      <w:r w:rsidRPr="001C448F">
        <w:rPr>
          <w:rFonts w:ascii="Book Antiqua" w:eastAsia="Times New Roman" w:hAnsi="Book Antiqua"/>
          <w:b/>
        </w:rPr>
        <w:t>Termín začatia a ukončenia PPK:</w:t>
      </w:r>
      <w:r w:rsidRPr="001C448F">
        <w:rPr>
          <w:rFonts w:ascii="Book Antiqua" w:eastAsia="Times New Roman" w:hAnsi="Book Antiqua"/>
        </w:rPr>
        <w:t xml:space="preserve"> </w:t>
      </w:r>
      <w:r w:rsidRPr="001C448F">
        <w:rPr>
          <w:rFonts w:ascii="Book Antiqua" w:eastAsia="Times New Roman" w:hAnsi="Book Antiqua"/>
          <w:i/>
        </w:rPr>
        <w:t>bezpredmetné</w:t>
      </w:r>
    </w:p>
    <w:p w14:paraId="1D61F258" w14:textId="77777777" w:rsidR="007C4FF5" w:rsidRPr="001C448F" w:rsidRDefault="007C4FF5" w:rsidP="001C448F">
      <w:pPr>
        <w:spacing w:before="120" w:line="276" w:lineRule="auto"/>
        <w:jc w:val="both"/>
        <w:rPr>
          <w:rFonts w:ascii="Book Antiqua" w:eastAsia="Times New Roman" w:hAnsi="Book Antiqua"/>
          <w:i/>
        </w:rPr>
      </w:pPr>
    </w:p>
    <w:p w14:paraId="519AE02D"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7C4FF5" w:rsidRPr="001C448F" w14:paraId="61E5362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96FFC1"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1C448F">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4DE6E0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430A18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8B13905"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Negatívne </w:t>
            </w:r>
          </w:p>
        </w:tc>
      </w:tr>
      <w:tr w:rsidR="007C4FF5" w:rsidRPr="001C448F" w14:paraId="07F9B022"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5B5EFE"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9581489" w14:textId="06B35958" w:rsidR="007C4FF5" w:rsidRPr="001C448F" w:rsidRDefault="00CF2137"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3189293" w14:textId="2977373F"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0BC0431"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668354B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E6C426"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FF975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5D743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3F4D4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1FB793F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568AE2"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1AF118"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9FFC4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9D685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70C14C42" w14:textId="77777777" w:rsidTr="00501920">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B42878"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81773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C71082"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D12691"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431DCA33"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977A09"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831811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311BD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D0565C4"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24A2A21A"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E2D0A1"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6AA2FA"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FB3FA3"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C542DB"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19267C8E"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31916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A484C6"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865DAC"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C45CBC"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r w:rsidR="007C4FF5" w:rsidRPr="001C448F" w14:paraId="2815A767"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850868"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A08028"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615A77"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r w:rsidRPr="001C448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D88290" w14:textId="77777777" w:rsidR="007C4FF5" w:rsidRPr="001C448F" w:rsidRDefault="007C4FF5" w:rsidP="001C448F">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600AE8D0"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color w:val="000000"/>
        </w:rPr>
        <w:t> </w:t>
      </w:r>
    </w:p>
    <w:p w14:paraId="1D926322"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r w:rsidRPr="001C448F">
        <w:rPr>
          <w:rFonts w:ascii="Book Antiqua" w:eastAsia="Times New Roman" w:hAnsi="Book Antiqua"/>
          <w:b/>
          <w:color w:val="000000"/>
        </w:rPr>
        <w:t>A.3. Poznámky</w:t>
      </w:r>
    </w:p>
    <w:p w14:paraId="13F1D497" w14:textId="59FA0D3B" w:rsidR="007C4FF5" w:rsidRPr="007C6ADC" w:rsidRDefault="007C6ADC" w:rsidP="001C448F">
      <w:pPr>
        <w:pBdr>
          <w:top w:val="nil"/>
          <w:left w:val="nil"/>
          <w:bottom w:val="nil"/>
          <w:right w:val="nil"/>
          <w:between w:val="nil"/>
        </w:pBdr>
        <w:spacing w:before="120" w:line="276" w:lineRule="auto"/>
        <w:jc w:val="both"/>
        <w:rPr>
          <w:rFonts w:ascii="Book Antiqua" w:hAnsi="Book Antiqua" w:cs="Times New Roman"/>
          <w:i/>
        </w:rPr>
      </w:pPr>
      <w:r w:rsidRPr="007C6ADC">
        <w:rPr>
          <w:rFonts w:ascii="Book Antiqua" w:hAnsi="Book Antiqua" w:cs="Times New Roman"/>
          <w:i/>
        </w:rPr>
        <w:t xml:space="preserve">Návrh zákona bude mať pozitívny vplyv na rozpočet verejnej správy, osobitne </w:t>
      </w:r>
      <w:r>
        <w:rPr>
          <w:rFonts w:ascii="Book Antiqua" w:hAnsi="Book Antiqua" w:cs="Times New Roman"/>
          <w:i/>
        </w:rPr>
        <w:t xml:space="preserve">na rozpočty samospráv, pretože v prípade niektorých samospráv dôjde k úspore v rozpočte na odmenách starostov a primátorov. Táto úspora sa nedá presne odhadnúť a Ministerstvo financií SR nemá k dispozícii </w:t>
      </w:r>
      <w:r w:rsidR="00E22F9B">
        <w:rPr>
          <w:rFonts w:ascii="Book Antiqua" w:hAnsi="Book Antiqua" w:cs="Times New Roman"/>
          <w:i/>
        </w:rPr>
        <w:t>také údaje</w:t>
      </w:r>
      <w:r>
        <w:rPr>
          <w:rFonts w:ascii="Book Antiqua" w:hAnsi="Book Antiqua" w:cs="Times New Roman"/>
          <w:i/>
        </w:rPr>
        <w:t>, z ktorých by sa dal spraviť aspoň hrubý odhad</w:t>
      </w:r>
      <w:r w:rsidR="00E22F9B">
        <w:rPr>
          <w:rFonts w:ascii="Book Antiqua" w:hAnsi="Book Antiqua" w:cs="Times New Roman"/>
          <w:i/>
        </w:rPr>
        <w:t xml:space="preserve"> úspory</w:t>
      </w:r>
      <w:r>
        <w:rPr>
          <w:rFonts w:ascii="Book Antiqua" w:hAnsi="Book Antiqua" w:cs="Times New Roman"/>
          <w:i/>
        </w:rPr>
        <w:t xml:space="preserve">. Takáto úspora sa očakáva nielen v tomto rozpočtovom a nasledujúcom rozpočtovom roku, ale výhľadovo aj v ďalších (najbližších troch) rozpočtových rokoch. Návrh zákona </w:t>
      </w:r>
      <w:r w:rsidRPr="007C6ADC">
        <w:rPr>
          <w:rFonts w:ascii="Book Antiqua" w:hAnsi="Book Antiqua" w:cs="Times New Roman"/>
          <w:i/>
        </w:rPr>
        <w:t>nebude mať vplyv na podnikateľské prostredie, sociálne vplyvy, vplyvy na životné prostredie ani vplyv na informatizáciu spoločnosti.</w:t>
      </w:r>
    </w:p>
    <w:p w14:paraId="26269EB7" w14:textId="77777777" w:rsidR="007C6ADC" w:rsidRDefault="007C6ADC" w:rsidP="001C448F">
      <w:pPr>
        <w:pBdr>
          <w:top w:val="nil"/>
          <w:left w:val="nil"/>
          <w:bottom w:val="nil"/>
          <w:right w:val="nil"/>
          <w:between w:val="nil"/>
        </w:pBdr>
        <w:spacing w:before="120" w:line="276" w:lineRule="auto"/>
        <w:jc w:val="both"/>
        <w:rPr>
          <w:rFonts w:ascii="Book Antiqua" w:eastAsia="Times New Roman" w:hAnsi="Book Antiqua"/>
          <w:b/>
          <w:color w:val="000000"/>
        </w:rPr>
      </w:pPr>
    </w:p>
    <w:p w14:paraId="3F75520A"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r w:rsidRPr="001C448F">
        <w:rPr>
          <w:rFonts w:ascii="Book Antiqua" w:eastAsia="Times New Roman" w:hAnsi="Book Antiqua"/>
          <w:b/>
          <w:color w:val="000000"/>
        </w:rPr>
        <w:t>A.4. Alternatívne riešenia</w:t>
      </w:r>
    </w:p>
    <w:p w14:paraId="12D9116B"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i/>
          <w:color w:val="000000"/>
        </w:rPr>
      </w:pPr>
      <w:r w:rsidRPr="001C448F">
        <w:rPr>
          <w:rFonts w:ascii="Book Antiqua" w:eastAsia="Times New Roman" w:hAnsi="Book Antiqua"/>
          <w:i/>
          <w:color w:val="000000"/>
        </w:rPr>
        <w:t>bezpredmetné</w:t>
      </w:r>
    </w:p>
    <w:p w14:paraId="2C7DE9CC"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b/>
          <w:color w:val="000000"/>
        </w:rPr>
      </w:pPr>
    </w:p>
    <w:p w14:paraId="757F0C3A" w14:textId="77777777" w:rsidR="007C4FF5" w:rsidRPr="001C448F" w:rsidRDefault="007C4FF5" w:rsidP="001C448F">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b/>
          <w:color w:val="000000"/>
        </w:rPr>
        <w:t>A.5. Stanovisko gestorov</w:t>
      </w:r>
    </w:p>
    <w:p w14:paraId="7FB2E5E2" w14:textId="489655FF" w:rsidR="00EC4DA1" w:rsidRPr="007C6ADC" w:rsidRDefault="007C4FF5" w:rsidP="007C6ADC">
      <w:pPr>
        <w:pBdr>
          <w:top w:val="nil"/>
          <w:left w:val="nil"/>
          <w:bottom w:val="nil"/>
          <w:right w:val="nil"/>
          <w:between w:val="nil"/>
        </w:pBdr>
        <w:spacing w:before="120" w:line="276" w:lineRule="auto"/>
        <w:jc w:val="both"/>
        <w:rPr>
          <w:rFonts w:ascii="Book Antiqua" w:eastAsia="Times New Roman" w:hAnsi="Book Antiqua"/>
          <w:color w:val="000000"/>
        </w:rPr>
      </w:pPr>
      <w:r w:rsidRPr="001C448F">
        <w:rPr>
          <w:rFonts w:ascii="Book Antiqua" w:eastAsia="Times New Roman" w:hAnsi="Book Antiqua"/>
          <w:i/>
          <w:color w:val="000000"/>
        </w:rPr>
        <w:t>Návrh zákona bol zaslaný na vyjadrenie Ministerstvu financií SR a stanovisko tohto ministerstva tvorí</w:t>
      </w:r>
      <w:r w:rsidR="007C6ADC">
        <w:rPr>
          <w:rFonts w:ascii="Book Antiqua" w:eastAsia="Times New Roman" w:hAnsi="Book Antiqua"/>
          <w:i/>
          <w:color w:val="000000"/>
        </w:rPr>
        <w:t xml:space="preserve"> súčasť predkladaného materiálu.</w:t>
      </w:r>
    </w:p>
    <w:sectPr w:rsidR="00EC4DA1" w:rsidRPr="007C6ADC" w:rsidSect="00021AD2">
      <w:footerReference w:type="default" r:id="rId7"/>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24CF" w14:textId="77777777" w:rsidR="008F217B" w:rsidRDefault="008F217B">
      <w:r>
        <w:separator/>
      </w:r>
    </w:p>
  </w:endnote>
  <w:endnote w:type="continuationSeparator" w:id="0">
    <w:p w14:paraId="4532F9BA" w14:textId="77777777" w:rsidR="008F217B" w:rsidRDefault="008F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736A8B71" w14:textId="779FAC4C" w:rsidR="00B82653" w:rsidRDefault="00423839">
        <w:pPr>
          <w:pStyle w:val="Pta"/>
          <w:jc w:val="center"/>
        </w:pPr>
        <w:r>
          <w:fldChar w:fldCharType="begin"/>
        </w:r>
        <w:r>
          <w:instrText>PAGE   \* MERGEFORMAT</w:instrText>
        </w:r>
        <w:r>
          <w:fldChar w:fldCharType="separate"/>
        </w:r>
        <w:r w:rsidR="009672D3">
          <w:rPr>
            <w:noProof/>
          </w:rPr>
          <w:t>4</w:t>
        </w:r>
        <w:r>
          <w:fldChar w:fldCharType="end"/>
        </w:r>
      </w:p>
    </w:sdtContent>
  </w:sdt>
  <w:p w14:paraId="597453BA" w14:textId="77777777" w:rsidR="00B82653" w:rsidRDefault="008F21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F7F4" w14:textId="77777777" w:rsidR="008F217B" w:rsidRDefault="008F217B">
      <w:r>
        <w:separator/>
      </w:r>
    </w:p>
  </w:footnote>
  <w:footnote w:type="continuationSeparator" w:id="0">
    <w:p w14:paraId="535AB679" w14:textId="77777777" w:rsidR="008F217B" w:rsidRDefault="008F2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DDBE7F3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3DF52AB"/>
    <w:multiLevelType w:val="hybridMultilevel"/>
    <w:tmpl w:val="AEE2A46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F5"/>
    <w:rsid w:val="00116674"/>
    <w:rsid w:val="001509F4"/>
    <w:rsid w:val="001B7D05"/>
    <w:rsid w:val="001C448F"/>
    <w:rsid w:val="002A2E20"/>
    <w:rsid w:val="003F64DB"/>
    <w:rsid w:val="00423839"/>
    <w:rsid w:val="004419D5"/>
    <w:rsid w:val="004556E5"/>
    <w:rsid w:val="005B24E2"/>
    <w:rsid w:val="006B70CF"/>
    <w:rsid w:val="007C4FF5"/>
    <w:rsid w:val="007C6ADC"/>
    <w:rsid w:val="00814FE4"/>
    <w:rsid w:val="00816BBF"/>
    <w:rsid w:val="008F217B"/>
    <w:rsid w:val="009672D3"/>
    <w:rsid w:val="00A7161A"/>
    <w:rsid w:val="00CF2137"/>
    <w:rsid w:val="00E22F9B"/>
    <w:rsid w:val="00EC4DA1"/>
    <w:rsid w:val="00ED7AD6"/>
    <w:rsid w:val="00EF2697"/>
    <w:rsid w:val="00FC5A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3ABE"/>
  <w15:docId w15:val="{BE1C4CAD-9235-4CA2-A55E-6CB20A0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4FF5"/>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7C4FF5"/>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7C4FF5"/>
  </w:style>
  <w:style w:type="paragraph" w:styleId="Normlnywebov">
    <w:name w:val="Normal (Web)"/>
    <w:basedOn w:val="Normlny"/>
    <w:qFormat/>
    <w:rsid w:val="007C4FF5"/>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C4FF5"/>
    <w:pPr>
      <w:tabs>
        <w:tab w:val="center" w:pos="4536"/>
        <w:tab w:val="right" w:pos="9072"/>
      </w:tabs>
    </w:pPr>
  </w:style>
  <w:style w:type="character" w:customStyle="1" w:styleId="PtaChar">
    <w:name w:val="Päta Char"/>
    <w:basedOn w:val="Predvolenpsmoodseku"/>
    <w:link w:val="Pta"/>
    <w:uiPriority w:val="99"/>
    <w:rsid w:val="007C4FF5"/>
    <w:rPr>
      <w:kern w:val="0"/>
      <w14:ligatures w14:val="none"/>
    </w:rPr>
  </w:style>
  <w:style w:type="paragraph" w:styleId="Zkladntext">
    <w:name w:val="Body Text"/>
    <w:basedOn w:val="Normlny"/>
    <w:link w:val="ZkladntextChar"/>
    <w:uiPriority w:val="99"/>
    <w:semiHidden/>
    <w:unhideWhenUsed/>
    <w:rsid w:val="00116674"/>
    <w:pPr>
      <w:jc w:val="both"/>
    </w:pPr>
    <w:rPr>
      <w:rFonts w:ascii="Times New Roman" w:eastAsiaTheme="minorEastAsia"/>
      <w:sz w:val="24"/>
      <w:szCs w:val="24"/>
    </w:rPr>
  </w:style>
  <w:style w:type="character" w:customStyle="1" w:styleId="ZkladntextChar">
    <w:name w:val="Základný text Char"/>
    <w:basedOn w:val="Predvolenpsmoodseku"/>
    <w:link w:val="Zkladntext"/>
    <w:uiPriority w:val="99"/>
    <w:semiHidden/>
    <w:qFormat/>
    <w:rsid w:val="00116674"/>
    <w:rPr>
      <w:rFonts w:ascii="Times New Roman"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7508">
      <w:bodyDiv w:val="1"/>
      <w:marLeft w:val="0"/>
      <w:marRight w:val="0"/>
      <w:marTop w:val="0"/>
      <w:marBottom w:val="0"/>
      <w:divBdr>
        <w:top w:val="none" w:sz="0" w:space="0" w:color="auto"/>
        <w:left w:val="none" w:sz="0" w:space="0" w:color="auto"/>
        <w:bottom w:val="none" w:sz="0" w:space="0" w:color="auto"/>
        <w:right w:val="none" w:sz="0" w:space="0" w:color="auto"/>
      </w:divBdr>
    </w:div>
    <w:div w:id="1013607732">
      <w:bodyDiv w:val="1"/>
      <w:marLeft w:val="0"/>
      <w:marRight w:val="0"/>
      <w:marTop w:val="0"/>
      <w:marBottom w:val="0"/>
      <w:divBdr>
        <w:top w:val="none" w:sz="0" w:space="0" w:color="auto"/>
        <w:left w:val="none" w:sz="0" w:space="0" w:color="auto"/>
        <w:bottom w:val="none" w:sz="0" w:space="0" w:color="auto"/>
        <w:right w:val="none" w:sz="0" w:space="0" w:color="auto"/>
      </w:divBdr>
    </w:div>
    <w:div w:id="11964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5723</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Vetrák, Milan</cp:lastModifiedBy>
  <cp:revision>2</cp:revision>
  <dcterms:created xsi:type="dcterms:W3CDTF">2023-01-13T11:56:00Z</dcterms:created>
  <dcterms:modified xsi:type="dcterms:W3CDTF">2023-01-13T11:56:00Z</dcterms:modified>
</cp:coreProperties>
</file>