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463F9" w14:textId="77777777" w:rsidR="004320A9" w:rsidRPr="00A84E05" w:rsidRDefault="004320A9" w:rsidP="008D32BF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bookmarkStart w:id="1" w:name="_Hlk89090475"/>
      <w:bookmarkStart w:id="2" w:name="_GoBack"/>
      <w:bookmarkEnd w:id="2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14:paraId="251BED39" w14:textId="77777777" w:rsidR="004320A9" w:rsidRPr="00A84E05" w:rsidRDefault="004320A9" w:rsidP="008D32BF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14:paraId="3B686C2A" w14:textId="77777777" w:rsidR="004320A9" w:rsidRPr="00A84E05" w:rsidRDefault="004320A9" w:rsidP="008D32BF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14:paraId="300A5389" w14:textId="77777777" w:rsidR="004320A9" w:rsidRPr="00A84E05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1733852A" w14:textId="77777777" w:rsidR="004320A9" w:rsidRPr="00A84E05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</w:p>
    <w:p w14:paraId="40E2F463" w14:textId="63D1153D" w:rsidR="004320A9" w:rsidRPr="00113514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14:paraId="5DC65D51" w14:textId="77777777" w:rsidR="004320A9" w:rsidRPr="00A84E05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1DF6E716" w14:textId="77777777" w:rsidR="004320A9" w:rsidRPr="00A84E05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14:paraId="240BF7BB" w14:textId="77777777" w:rsidR="004320A9" w:rsidRPr="00A84E05" w:rsidRDefault="004320A9" w:rsidP="008D32BF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14:paraId="7A2B985F" w14:textId="18E5D47A" w:rsidR="004320A9" w:rsidRPr="00A84E05" w:rsidRDefault="008D32BF" w:rsidP="008D32BF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="004320A9" w:rsidRPr="00A84E05">
        <w:rPr>
          <w:rFonts w:ascii="Book Antiqua" w:hAnsi="Book Antiqua"/>
          <w:bCs/>
          <w:sz w:val="22"/>
          <w:szCs w:val="22"/>
        </w:rPr>
        <w:t xml:space="preserve"> 202</w:t>
      </w:r>
      <w:r w:rsidR="006C5CD6">
        <w:rPr>
          <w:rFonts w:ascii="Book Antiqua" w:hAnsi="Book Antiqua"/>
          <w:bCs/>
          <w:sz w:val="22"/>
          <w:szCs w:val="22"/>
        </w:rPr>
        <w:t>3</w:t>
      </w:r>
      <w:r w:rsidR="004320A9" w:rsidRPr="00A84E05">
        <w:rPr>
          <w:rFonts w:ascii="Book Antiqua" w:hAnsi="Book Antiqua"/>
          <w:bCs/>
          <w:sz w:val="22"/>
          <w:szCs w:val="22"/>
        </w:rPr>
        <w:t>,</w:t>
      </w:r>
    </w:p>
    <w:p w14:paraId="75E46972" w14:textId="77777777" w:rsidR="00397A35" w:rsidRPr="00A84E05" w:rsidRDefault="00397A35" w:rsidP="008D32BF">
      <w:pPr>
        <w:spacing w:before="120" w:after="0" w:line="276" w:lineRule="auto"/>
        <w:rPr>
          <w:rFonts w:ascii="Book Antiqua" w:hAnsi="Book Antiqua" w:cs="Times New Roman"/>
        </w:rPr>
      </w:pPr>
    </w:p>
    <w:p w14:paraId="03FCCADA" w14:textId="6D8C655B" w:rsidR="003D2BCA" w:rsidRPr="00D061A4" w:rsidRDefault="00DE67BB" w:rsidP="008D32BF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Open Sans"/>
          <w:b/>
          <w:color w:val="000000"/>
          <w:shd w:val="clear" w:color="auto" w:fill="FFFFFF"/>
        </w:rPr>
      </w:pPr>
      <w:r w:rsidRPr="00D061A4">
        <w:rPr>
          <w:rFonts w:ascii="Book Antiqua" w:hAnsi="Book Antiqua" w:cs="Open Sans"/>
          <w:b/>
          <w:color w:val="000000"/>
          <w:shd w:val="clear" w:color="auto" w:fill="FFFFFF"/>
        </w:rPr>
        <w:t xml:space="preserve">ktorým sa mení </w:t>
      </w:r>
      <w:r w:rsidR="008D32BF" w:rsidRPr="00D061A4">
        <w:rPr>
          <w:rFonts w:ascii="Book Antiqua" w:hAnsi="Book Antiqua" w:cs="Open Sans"/>
          <w:b/>
          <w:color w:val="000000"/>
          <w:shd w:val="clear" w:color="auto" w:fill="FFFFFF"/>
        </w:rPr>
        <w:t xml:space="preserve">a dopĺňa </w:t>
      </w:r>
      <w:r w:rsidRPr="00D061A4">
        <w:rPr>
          <w:rFonts w:ascii="Book Antiqua" w:hAnsi="Book Antiqua" w:cs="Open Sans"/>
          <w:b/>
          <w:color w:val="000000"/>
          <w:shd w:val="clear" w:color="auto" w:fill="FFFFFF"/>
        </w:rPr>
        <w:t xml:space="preserve">zákon Národnej rady Slovenskej republiky </w:t>
      </w:r>
      <w:r w:rsidR="00D061A4" w:rsidRPr="00D061A4">
        <w:rPr>
          <w:rFonts w:ascii="Book Antiqua" w:hAnsi="Book Antiqua" w:cs="Open Sans"/>
          <w:b/>
          <w:shd w:val="clear" w:color="auto" w:fill="FFFFFF"/>
        </w:rPr>
        <w:t>č. </w:t>
      </w:r>
      <w:hyperlink r:id="rId8" w:tooltip="Odkaz na predpis alebo ustanovenie" w:history="1">
        <w:r w:rsidR="00D061A4" w:rsidRPr="00D061A4">
          <w:rPr>
            <w:rStyle w:val="Hypertextovprepojenie"/>
            <w:rFonts w:ascii="Book Antiqua" w:hAnsi="Book Antiqua" w:cs="Open Sans"/>
            <w:b/>
            <w:iCs/>
            <w:color w:val="auto"/>
            <w:u w:val="none"/>
            <w:shd w:val="clear" w:color="auto" w:fill="FFFFFF"/>
          </w:rPr>
          <w:t>40/1964 Zb.</w:t>
        </w:r>
      </w:hyperlink>
      <w:r w:rsidR="00D061A4" w:rsidRPr="00D061A4">
        <w:rPr>
          <w:rFonts w:ascii="Book Antiqua" w:hAnsi="Book Antiqua" w:cs="Open Sans"/>
          <w:b/>
          <w:shd w:val="clear" w:color="auto" w:fill="FFFFFF"/>
        </w:rPr>
        <w:t> Občiansky zákonník v znení</w:t>
      </w:r>
      <w:r w:rsidR="00260655" w:rsidRPr="00D061A4">
        <w:rPr>
          <w:rFonts w:ascii="Book Antiqua" w:hAnsi="Book Antiqua" w:cs="Open Sans"/>
          <w:b/>
          <w:shd w:val="clear" w:color="auto" w:fill="FFFFFF"/>
        </w:rPr>
        <w:t xml:space="preserve"> neskorších predpisov</w:t>
      </w:r>
    </w:p>
    <w:p w14:paraId="43A6CD28" w14:textId="77777777" w:rsidR="00DE67BB" w:rsidRPr="00DE67BB" w:rsidRDefault="00DE67BB" w:rsidP="008D32BF">
      <w:pPr>
        <w:tabs>
          <w:tab w:val="left" w:pos="1095"/>
        </w:tabs>
        <w:spacing w:before="120" w:after="0" w:line="276" w:lineRule="auto"/>
        <w:jc w:val="center"/>
        <w:rPr>
          <w:rFonts w:ascii="Book Antiqua" w:hAnsi="Book Antiqua" w:cs="Times New Roman"/>
        </w:rPr>
      </w:pPr>
    </w:p>
    <w:p w14:paraId="2A983E0D" w14:textId="11ABB99F" w:rsidR="00245722" w:rsidRPr="00A84E05" w:rsidRDefault="00245722" w:rsidP="008D32BF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>Národná rada Slovenskej republiky sa uzniesla na tomto zákone:</w:t>
      </w:r>
    </w:p>
    <w:p w14:paraId="2D9130FF" w14:textId="77777777" w:rsidR="00245722" w:rsidRPr="00A84E05" w:rsidRDefault="00245722" w:rsidP="008D32BF">
      <w:pPr>
        <w:tabs>
          <w:tab w:val="left" w:pos="1095"/>
        </w:tabs>
        <w:spacing w:before="120" w:after="0" w:line="276" w:lineRule="auto"/>
        <w:rPr>
          <w:rFonts w:ascii="Book Antiqua" w:hAnsi="Book Antiqua" w:cs="Times New Roman"/>
        </w:rPr>
      </w:pPr>
    </w:p>
    <w:p w14:paraId="551960EB" w14:textId="45D61FA5" w:rsidR="00245722" w:rsidRPr="00113514" w:rsidRDefault="00156B46" w:rsidP="008D32BF">
      <w:pPr>
        <w:widowControl w:val="0"/>
        <w:autoSpaceDE w:val="0"/>
        <w:autoSpaceDN w:val="0"/>
        <w:adjustRightInd w:val="0"/>
        <w:spacing w:before="120" w:after="0" w:line="276" w:lineRule="auto"/>
        <w:jc w:val="center"/>
        <w:rPr>
          <w:rFonts w:ascii="Book Antiqua" w:eastAsiaTheme="minorEastAsia" w:hAnsi="Book Antiqua" w:cs="Times New Roman"/>
          <w:b/>
          <w:bCs/>
          <w:lang w:eastAsia="sk-SK"/>
        </w:rPr>
      </w:pPr>
      <w:r w:rsidRPr="00A84E05">
        <w:rPr>
          <w:rFonts w:ascii="Book Antiqua" w:eastAsiaTheme="minorEastAsia" w:hAnsi="Book Antiqua" w:cs="Times New Roman"/>
          <w:b/>
          <w:bCs/>
          <w:lang w:eastAsia="sk-SK"/>
        </w:rPr>
        <w:t>Čl. I</w:t>
      </w:r>
    </w:p>
    <w:p w14:paraId="7376BD2A" w14:textId="3110FBF0" w:rsidR="0002460A" w:rsidRPr="00D061A4" w:rsidRDefault="00D061A4" w:rsidP="00D061A4">
      <w:pPr>
        <w:spacing w:before="120" w:after="0" w:line="276" w:lineRule="auto"/>
        <w:ind w:firstLine="708"/>
        <w:jc w:val="both"/>
        <w:rPr>
          <w:rFonts w:ascii="Book Antiqua" w:hAnsi="Book Antiqua" w:cs="Open Sans"/>
          <w:shd w:val="clear" w:color="auto" w:fill="FFFFFF"/>
        </w:rPr>
      </w:pPr>
      <w:r w:rsidRPr="00D061A4">
        <w:rPr>
          <w:rFonts w:ascii="Book Antiqua" w:hAnsi="Book Antiqua" w:cs="Open Sans"/>
          <w:shd w:val="clear" w:color="auto" w:fill="FFFFFF"/>
        </w:rPr>
        <w:t>Zákon č. </w:t>
      </w:r>
      <w:hyperlink r:id="rId9" w:tooltip="Odkaz na predpis alebo ustanovenie" w:history="1">
        <w:r w:rsidRPr="00D061A4">
          <w:rPr>
            <w:rStyle w:val="Hypertextovprepojenie"/>
            <w:rFonts w:ascii="Book Antiqua" w:hAnsi="Book Antiqua" w:cs="Open Sans"/>
            <w:iCs/>
            <w:color w:val="auto"/>
            <w:u w:val="none"/>
            <w:shd w:val="clear" w:color="auto" w:fill="FFFFFF"/>
          </w:rPr>
          <w:t>40/1964 Zb.</w:t>
        </w:r>
      </w:hyperlink>
      <w:r w:rsidRPr="00D061A4">
        <w:rPr>
          <w:rFonts w:ascii="Book Antiqua" w:hAnsi="Book Antiqua" w:cs="Open Sans"/>
          <w:shd w:val="clear" w:color="auto" w:fill="FFFFFF"/>
        </w:rPr>
        <w:t xml:space="preserve"> Občiansky zákonník v znení zákona č. 58/1969 Zb., zákona </w:t>
      </w:r>
      <w:r>
        <w:rPr>
          <w:rFonts w:ascii="Book Antiqua" w:hAnsi="Book Antiqua" w:cs="Open Sans"/>
          <w:shd w:val="clear" w:color="auto" w:fill="FFFFFF"/>
        </w:rPr>
        <w:t xml:space="preserve">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131/1982 Zb., zákona č. 94/1988 Zb., zákona č. 188/1988 Zb., zákona č. 87/1990 Zb., zákona č. 105/1990 Zb., zákona č. 116/1990 Zb., zákona č. 87/1991 Zb., zákona č. 509/1991 Zb., zákona č. 264/1992 Zb., zákona Národnej rady Slovenskej republiky č. 278/1993 Z. z., zákona Národnej rady Slovenskej republiky č. 249/1994 Z. z., zákona č. 153/1997 Z. z., zákona č. 211/1997 Z. z., zákona č. 252/1999 Z. z., zákona č. 218/2000 Z. z., zákona </w:t>
      </w:r>
      <w:r>
        <w:rPr>
          <w:rFonts w:ascii="Book Antiqua" w:hAnsi="Book Antiqua" w:cs="Open Sans"/>
          <w:shd w:val="clear" w:color="auto" w:fill="FFFFFF"/>
        </w:rPr>
        <w:t xml:space="preserve">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261/2001 Z. z., zákona č. 281/2001 Z. z., zákona č. 23/2002 Z. z., zákona č. 34/2002 Z. z., zákona č. 95/2002 Z. z., zákona č. 184/2002 Z. z., zákona č. 215/2002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526/2002 Z. z., zákona č. 504/2003 Z. z., zákona č. 515/2003 Z. z., zákona č. 150/2004 Z. z., zákona č. 404/2004 Z. z., zákona č. 635/2004 Z. z., zákona č. 171/2005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266/2005 Z. z., zákona č. 336/2005 Z. z., zákona č. 118/2006 Z. z., zákona č. 188/2006 Z. z., zákona č. 84/2007 Z. z., zákona č. 335/2007 Z. z., zákona č. 568/2007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214/2008 Z. z., zákona č. 379/2008 Z. z., zákona č. 477/2008 Z. z., zákona č. 186/2009 Z. z., zákona č. 575/2009 Z. z., zákona č. 129/2010 Z. z., zákona č. 546/2010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130/2011 Z. z., zákona č. 161/2011 Z. z., zákona č. 69/2012 Z. z., zákona č. 180/2013 Z. z., zákona č. 102/2014 Z. z., zákona č. 106/2014 Z. z., zákona č. 335/2014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</w:t>
      </w:r>
      <w:r w:rsidRPr="00D061A4">
        <w:rPr>
          <w:rFonts w:ascii="Book Antiqua" w:hAnsi="Book Antiqua" w:cs="Open Sans"/>
          <w:shd w:val="clear" w:color="auto" w:fill="FFFFFF"/>
        </w:rPr>
        <w:t xml:space="preserve">č. 39/2015 Z. z., zákona č. 117/2015 Z. z., zákona č. 239/2015 Z. z., zákona č. 273/2015 Z. z., zákona č. 438/2015 Z. z., zákona č. 91/2016 Z. z., zákona č. 125/2016 Z. z., zákona </w:t>
      </w:r>
      <w:r>
        <w:rPr>
          <w:rFonts w:ascii="Book Antiqua" w:hAnsi="Book Antiqua" w:cs="Open Sans"/>
          <w:shd w:val="clear" w:color="auto" w:fill="FFFFFF"/>
        </w:rPr>
        <w:t xml:space="preserve">                 </w:t>
      </w:r>
      <w:r w:rsidRPr="00D061A4">
        <w:rPr>
          <w:rFonts w:ascii="Book Antiqua" w:hAnsi="Book Antiqua" w:cs="Open Sans"/>
          <w:shd w:val="clear" w:color="auto" w:fill="FFFFFF"/>
        </w:rPr>
        <w:t>č. 170/2018 Z. z., zákona č. 184/2018 Z. z., zákona č. 213/2018 Z.</w:t>
      </w:r>
      <w:r>
        <w:rPr>
          <w:rFonts w:ascii="Book Antiqua" w:hAnsi="Book Antiqua" w:cs="Open Sans"/>
          <w:shd w:val="clear" w:color="auto" w:fill="FFFFFF"/>
        </w:rPr>
        <w:t xml:space="preserve"> z., zákona č. 343/2018 Z. z., </w:t>
      </w:r>
      <w:r w:rsidRPr="00D061A4">
        <w:rPr>
          <w:rFonts w:ascii="Book Antiqua" w:hAnsi="Book Antiqua" w:cs="Open Sans"/>
          <w:shd w:val="clear" w:color="auto" w:fill="FFFFFF"/>
        </w:rPr>
        <w:t xml:space="preserve">nálezu Ústavného súdu Slovenskej republiky č. 25/2019 Z. z. </w:t>
      </w:r>
      <w:r>
        <w:rPr>
          <w:rFonts w:ascii="Book Antiqua" w:hAnsi="Book Antiqua" w:cs="Open Sans"/>
          <w:shd w:val="clear" w:color="auto" w:fill="FFFFFF"/>
        </w:rPr>
        <w:t xml:space="preserve">a zákona č. 394/2019 Z. z. </w:t>
      </w:r>
      <w:r w:rsidRPr="00D061A4">
        <w:rPr>
          <w:rFonts w:ascii="Book Antiqua" w:hAnsi="Book Antiqua" w:cs="Open Sans"/>
          <w:shd w:val="clear" w:color="auto" w:fill="FFFFFF"/>
        </w:rPr>
        <w:t>sa mení a dopĺňa takto:</w:t>
      </w:r>
    </w:p>
    <w:p w14:paraId="3E6D12A9" w14:textId="61746A37" w:rsidR="008E42B4" w:rsidRDefault="003A0C96" w:rsidP="000B7D2A">
      <w:pPr>
        <w:spacing w:before="120" w:after="0" w:line="276" w:lineRule="auto"/>
        <w:ind w:left="851" w:hanging="425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lastRenderedPageBreak/>
        <w:t>1.</w:t>
      </w:r>
      <w:r>
        <w:rPr>
          <w:rFonts w:ascii="Book Antiqua" w:hAnsi="Book Antiqua" w:cs="Open Sans"/>
          <w:shd w:val="clear" w:color="auto" w:fill="FFFFFF"/>
        </w:rPr>
        <w:tab/>
      </w:r>
      <w:r w:rsidR="008E42B4">
        <w:rPr>
          <w:rFonts w:ascii="Book Antiqua" w:hAnsi="Book Antiqua" w:cs="Open Sans"/>
          <w:shd w:val="clear" w:color="auto" w:fill="FFFFFF"/>
        </w:rPr>
        <w:t xml:space="preserve">V § 13 ods. 1 sa na konci pripája táto veta: „Primerané zadosťučinenie spočíva vždy aspoň v ospravedlnení, ak sa preukáže, že neoprávnený zásah bol spôsobený zverejnením alebo šírením nepravdivej informácie o fyzickej osobe, a to aj vtedy, ak sa ten, kto sa neoprávneného zásahu dopustil, spoliehal na hodnovernosť zdroja informácie a jej </w:t>
      </w:r>
      <w:r w:rsidR="004303BC">
        <w:rPr>
          <w:rFonts w:ascii="Book Antiqua" w:hAnsi="Book Antiqua" w:cs="Open Sans"/>
          <w:shd w:val="clear" w:color="auto" w:fill="FFFFFF"/>
        </w:rPr>
        <w:t>pravdivosť si neo</w:t>
      </w:r>
      <w:r w:rsidR="008E42B4">
        <w:rPr>
          <w:rFonts w:ascii="Book Antiqua" w:hAnsi="Book Antiqua" w:cs="Open Sans"/>
          <w:shd w:val="clear" w:color="auto" w:fill="FFFFFF"/>
        </w:rPr>
        <w:t>veril.“.</w:t>
      </w:r>
    </w:p>
    <w:p w14:paraId="2ADDD9D0" w14:textId="50DCD7B3" w:rsidR="000B7D2A" w:rsidRDefault="008E42B4" w:rsidP="000B7D2A">
      <w:pPr>
        <w:spacing w:before="120" w:after="0" w:line="276" w:lineRule="auto"/>
        <w:ind w:left="851" w:hanging="425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2.</w:t>
      </w:r>
      <w:r>
        <w:rPr>
          <w:rFonts w:ascii="Book Antiqua" w:hAnsi="Book Antiqua" w:cs="Open Sans"/>
          <w:shd w:val="clear" w:color="auto" w:fill="FFFFFF"/>
        </w:rPr>
        <w:tab/>
      </w:r>
      <w:r w:rsidR="0081766C">
        <w:rPr>
          <w:rFonts w:ascii="Book Antiqua" w:hAnsi="Book Antiqua" w:cs="Open Sans"/>
          <w:shd w:val="clear" w:color="auto" w:fill="FFFFFF"/>
        </w:rPr>
        <w:t>§ 147 sa dopĺňa odsekom 3, ktorý znie:</w:t>
      </w:r>
    </w:p>
    <w:p w14:paraId="75F86A9A" w14:textId="42B5F6DD" w:rsidR="0081766C" w:rsidRDefault="0081766C" w:rsidP="0081766C">
      <w:p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„(3)</w:t>
      </w:r>
      <w:r>
        <w:rPr>
          <w:rFonts w:ascii="Book Antiqua" w:hAnsi="Book Antiqua" w:cs="Open Sans"/>
          <w:shd w:val="clear" w:color="auto" w:fill="FFFFFF"/>
        </w:rPr>
        <w:tab/>
        <w:t>Ak pohľadávka podľa odseku 1 vznikla bez súhlasu druhého manžela, môže byť pri výkone rozhodnutia uspokojená z majetku patriaceho do bezpodielového spoluvlastníctva manželov najviac do výšky jednej polovice tohto majetku.</w:t>
      </w:r>
    </w:p>
    <w:p w14:paraId="146772B8" w14:textId="4BAA138E" w:rsidR="0081766C" w:rsidRDefault="008E42B4" w:rsidP="0081766C">
      <w:pPr>
        <w:spacing w:before="120" w:after="0" w:line="276" w:lineRule="auto"/>
        <w:ind w:left="851" w:hanging="425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3</w:t>
      </w:r>
      <w:r w:rsidR="00B6770B">
        <w:rPr>
          <w:rFonts w:ascii="Book Antiqua" w:hAnsi="Book Antiqua" w:cs="Open Sans"/>
          <w:shd w:val="clear" w:color="auto" w:fill="FFFFFF"/>
        </w:rPr>
        <w:t>.</w:t>
      </w:r>
      <w:r w:rsidR="00B6770B">
        <w:rPr>
          <w:rFonts w:ascii="Book Antiqua" w:hAnsi="Book Antiqua" w:cs="Open Sans"/>
          <w:shd w:val="clear" w:color="auto" w:fill="FFFFFF"/>
        </w:rPr>
        <w:tab/>
      </w:r>
      <w:r w:rsidR="0081766C">
        <w:rPr>
          <w:rFonts w:ascii="Book Antiqua" w:hAnsi="Book Antiqua" w:cs="Open Sans"/>
          <w:shd w:val="clear" w:color="auto" w:fill="FFFFFF"/>
        </w:rPr>
        <w:t>Za § 879w sa vkladá § 879x, ktorý vrátane nadpisu znie:</w:t>
      </w:r>
    </w:p>
    <w:p w14:paraId="784AC46D" w14:textId="403E4733" w:rsidR="0081766C" w:rsidRPr="0081766C" w:rsidRDefault="0081766C" w:rsidP="0081766C">
      <w:pPr>
        <w:spacing w:before="120" w:after="0" w:line="276" w:lineRule="auto"/>
        <w:ind w:left="851"/>
        <w:jc w:val="center"/>
        <w:rPr>
          <w:rFonts w:ascii="Book Antiqua" w:hAnsi="Book Antiqua" w:cs="Open Sans"/>
          <w:b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„</w:t>
      </w:r>
      <w:r w:rsidRPr="0081766C">
        <w:rPr>
          <w:rFonts w:ascii="Book Antiqua" w:hAnsi="Book Antiqua" w:cs="Open Sans"/>
          <w:b/>
          <w:shd w:val="clear" w:color="auto" w:fill="FFFFFF"/>
        </w:rPr>
        <w:t>§ 879x</w:t>
      </w:r>
    </w:p>
    <w:p w14:paraId="303E4792" w14:textId="2A3A027F" w:rsidR="0081766C" w:rsidRPr="0081766C" w:rsidRDefault="0081766C" w:rsidP="0081766C">
      <w:pPr>
        <w:spacing w:before="120" w:after="0" w:line="276" w:lineRule="auto"/>
        <w:ind w:left="851"/>
        <w:jc w:val="center"/>
        <w:rPr>
          <w:rFonts w:ascii="Book Antiqua" w:hAnsi="Book Antiqua" w:cs="Open Sans"/>
          <w:b/>
          <w:shd w:val="clear" w:color="auto" w:fill="FFFFFF"/>
        </w:rPr>
      </w:pPr>
      <w:r w:rsidRPr="0081766C">
        <w:rPr>
          <w:rFonts w:ascii="Book Antiqua" w:hAnsi="Book Antiqua" w:cs="Open Sans"/>
          <w:b/>
          <w:shd w:val="clear" w:color="auto" w:fill="FFFFFF"/>
        </w:rPr>
        <w:t>P</w:t>
      </w:r>
      <w:r w:rsidR="008E42B4">
        <w:rPr>
          <w:rFonts w:ascii="Book Antiqua" w:hAnsi="Book Antiqua" w:cs="Open Sans"/>
          <w:b/>
          <w:shd w:val="clear" w:color="auto" w:fill="FFFFFF"/>
        </w:rPr>
        <w:t>rechodné ustanovenia</w:t>
      </w:r>
      <w:r w:rsidRPr="0081766C">
        <w:rPr>
          <w:rFonts w:ascii="Book Antiqua" w:hAnsi="Book Antiqua" w:cs="Open Sans"/>
          <w:b/>
          <w:shd w:val="clear" w:color="auto" w:fill="FFFFFF"/>
        </w:rPr>
        <w:t xml:space="preserve"> k úprave účinnej od 1. mája 2023</w:t>
      </w:r>
    </w:p>
    <w:p w14:paraId="62664453" w14:textId="5BF15DD9" w:rsidR="00461874" w:rsidRDefault="00461874" w:rsidP="008E42B4">
      <w:p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>(1)</w:t>
      </w:r>
      <w:r>
        <w:rPr>
          <w:rFonts w:ascii="Book Antiqua" w:hAnsi="Book Antiqua" w:cs="Open Sans"/>
          <w:shd w:val="clear" w:color="auto" w:fill="FFFFFF"/>
        </w:rPr>
        <w:tab/>
        <w:t>Ustanovenie § 13 ods. 1 sa vzťahuje aj na konania, ktoré neboli právoplatne skončené do nadobudnutia účinnosti tohto zákona.</w:t>
      </w:r>
    </w:p>
    <w:p w14:paraId="3BFBF46B" w14:textId="291EA3E9" w:rsidR="0081766C" w:rsidRPr="0081766C" w:rsidRDefault="008E42B4" w:rsidP="008E42B4">
      <w:pPr>
        <w:spacing w:before="120" w:after="0" w:line="276" w:lineRule="auto"/>
        <w:ind w:left="1418" w:hanging="567"/>
        <w:jc w:val="both"/>
        <w:rPr>
          <w:rFonts w:ascii="Book Antiqua" w:hAnsi="Book Antiqua" w:cs="Open Sans"/>
          <w:shd w:val="clear" w:color="auto" w:fill="FFFFFF"/>
        </w:rPr>
      </w:pPr>
      <w:r>
        <w:rPr>
          <w:rFonts w:ascii="Book Antiqua" w:hAnsi="Book Antiqua" w:cs="Open Sans"/>
          <w:shd w:val="clear" w:color="auto" w:fill="FFFFFF"/>
        </w:rPr>
        <w:t xml:space="preserve">(2) </w:t>
      </w:r>
      <w:r>
        <w:rPr>
          <w:rFonts w:ascii="Book Antiqua" w:hAnsi="Book Antiqua" w:cs="Open Sans"/>
          <w:shd w:val="clear" w:color="auto" w:fill="FFFFFF"/>
        </w:rPr>
        <w:tab/>
        <w:t>Ustanovením § 147 ods. 3</w:t>
      </w:r>
      <w:r w:rsidR="0081766C" w:rsidRPr="0081766C">
        <w:rPr>
          <w:rFonts w:ascii="Book Antiqua" w:hAnsi="Book Antiqua" w:cs="Open Sans"/>
          <w:shd w:val="clear" w:color="auto" w:fill="FFFFFF"/>
        </w:rPr>
        <w:t xml:space="preserve"> sa spravujú aj právn</w:t>
      </w:r>
      <w:r w:rsidR="0081766C">
        <w:rPr>
          <w:rFonts w:ascii="Book Antiqua" w:hAnsi="Book Antiqua" w:cs="Open Sans"/>
          <w:shd w:val="clear" w:color="auto" w:fill="FFFFFF"/>
        </w:rPr>
        <w:t xml:space="preserve">e vzťahy vzniknuté pred </w:t>
      </w:r>
      <w:r>
        <w:rPr>
          <w:rFonts w:ascii="Book Antiqua" w:hAnsi="Book Antiqua" w:cs="Open Sans"/>
          <w:shd w:val="clear" w:color="auto" w:fill="FFFFFF"/>
        </w:rPr>
        <w:t xml:space="preserve">           </w:t>
      </w:r>
      <w:r w:rsidR="0081766C">
        <w:rPr>
          <w:rFonts w:ascii="Book Antiqua" w:hAnsi="Book Antiqua" w:cs="Open Sans"/>
          <w:shd w:val="clear" w:color="auto" w:fill="FFFFFF"/>
        </w:rPr>
        <w:t>1. májom 2023</w:t>
      </w:r>
      <w:r w:rsidR="0081766C" w:rsidRPr="0081766C">
        <w:rPr>
          <w:rFonts w:ascii="Book Antiqua" w:hAnsi="Book Antiqua" w:cs="Open Sans"/>
          <w:shd w:val="clear" w:color="auto" w:fill="FFFFFF"/>
        </w:rPr>
        <w:t>; vznik týchto právnych vzťahov, ako aj nároky z nich vzniknuté sa však posudzujú pod</w:t>
      </w:r>
      <w:r w:rsidR="0081766C">
        <w:rPr>
          <w:rFonts w:ascii="Book Antiqua" w:hAnsi="Book Antiqua" w:cs="Open Sans"/>
          <w:shd w:val="clear" w:color="auto" w:fill="FFFFFF"/>
        </w:rPr>
        <w:t>ľa predpisov účinných do 1. mája 2023. Na výkon rozhodnutia, ktoré začalo pred 1. májom 2023</w:t>
      </w:r>
      <w:r w:rsidR="0081766C" w:rsidRPr="0081766C">
        <w:rPr>
          <w:rFonts w:ascii="Book Antiqua" w:hAnsi="Book Antiqua" w:cs="Open Sans"/>
          <w:shd w:val="clear" w:color="auto" w:fill="FFFFFF"/>
        </w:rPr>
        <w:t>, sa použijú ustanovenia tohto zákona.</w:t>
      </w:r>
      <w:r w:rsidR="0081766C">
        <w:rPr>
          <w:rFonts w:ascii="Book Antiqua" w:hAnsi="Book Antiqua" w:cs="Open Sans"/>
          <w:shd w:val="clear" w:color="auto" w:fill="FFFFFF"/>
        </w:rPr>
        <w:t>“.</w:t>
      </w:r>
    </w:p>
    <w:p w14:paraId="656E132F" w14:textId="77777777" w:rsidR="006000B9" w:rsidRDefault="006000B9" w:rsidP="0081766C">
      <w:pPr>
        <w:spacing w:before="120" w:after="0" w:line="276" w:lineRule="auto"/>
        <w:rPr>
          <w:rFonts w:ascii="Book Antiqua" w:hAnsi="Book Antiqua" w:cs="Times New Roman"/>
          <w:b/>
          <w:bCs/>
        </w:rPr>
      </w:pPr>
    </w:p>
    <w:p w14:paraId="01F39E90" w14:textId="41D14AE6" w:rsidR="00C03B15" w:rsidRPr="006000B9" w:rsidRDefault="00494F0E" w:rsidP="006000B9">
      <w:pPr>
        <w:spacing w:before="120" w:after="0" w:line="276" w:lineRule="auto"/>
        <w:jc w:val="center"/>
        <w:rPr>
          <w:rFonts w:ascii="Book Antiqua" w:eastAsia="Times New Roman" w:hAnsi="Book Antiqua"/>
          <w:color w:val="000000"/>
        </w:rPr>
      </w:pPr>
      <w:r w:rsidRPr="006000B9">
        <w:rPr>
          <w:rFonts w:ascii="Book Antiqua" w:hAnsi="Book Antiqua" w:cs="Times New Roman"/>
          <w:b/>
          <w:bCs/>
        </w:rPr>
        <w:t>Čl. II</w:t>
      </w:r>
    </w:p>
    <w:p w14:paraId="28307CD0" w14:textId="4DCE9F21" w:rsidR="0086692E" w:rsidRPr="00A84E05" w:rsidRDefault="00C03B15" w:rsidP="008D32BF">
      <w:pPr>
        <w:spacing w:before="120" w:after="0" w:line="276" w:lineRule="auto"/>
        <w:ind w:firstLine="708"/>
        <w:rPr>
          <w:rFonts w:ascii="Book Antiqua" w:hAnsi="Book Antiqua" w:cs="Times New Roman"/>
        </w:rPr>
      </w:pPr>
      <w:r w:rsidRPr="00A84E05">
        <w:rPr>
          <w:rFonts w:ascii="Book Antiqua" w:hAnsi="Book Antiqua" w:cs="Times New Roman"/>
        </w:rPr>
        <w:t xml:space="preserve">Tento zákon nadobúda účinnosť </w:t>
      </w:r>
      <w:r w:rsidR="00120727" w:rsidRPr="00A84E05">
        <w:rPr>
          <w:rFonts w:ascii="Book Antiqua" w:hAnsi="Book Antiqua" w:cs="Times New Roman"/>
        </w:rPr>
        <w:t xml:space="preserve">1. </w:t>
      </w:r>
      <w:r w:rsidR="00CB7961">
        <w:rPr>
          <w:rFonts w:ascii="Book Antiqua" w:hAnsi="Book Antiqua" w:cs="Times New Roman"/>
        </w:rPr>
        <w:t>mája</w:t>
      </w:r>
      <w:r w:rsidR="00E91528" w:rsidRPr="00A84E05">
        <w:rPr>
          <w:rFonts w:ascii="Book Antiqua" w:hAnsi="Book Antiqua" w:cs="Times New Roman"/>
        </w:rPr>
        <w:t xml:space="preserve"> </w:t>
      </w:r>
      <w:r w:rsidRPr="00A84E05">
        <w:rPr>
          <w:rFonts w:ascii="Book Antiqua" w:hAnsi="Book Antiqua" w:cs="Times New Roman"/>
        </w:rPr>
        <w:t>202</w:t>
      </w:r>
      <w:r w:rsidR="00CB7961">
        <w:rPr>
          <w:rFonts w:ascii="Book Antiqua" w:hAnsi="Book Antiqua" w:cs="Times New Roman"/>
        </w:rPr>
        <w:t>3</w:t>
      </w:r>
      <w:r w:rsidR="00AA587F" w:rsidRPr="00A84E05">
        <w:rPr>
          <w:rFonts w:ascii="Book Antiqua" w:hAnsi="Book Antiqua" w:cs="Times New Roman"/>
        </w:rPr>
        <w:t>.</w:t>
      </w:r>
      <w:bookmarkEnd w:id="1"/>
    </w:p>
    <w:sectPr w:rsidR="0086692E" w:rsidRPr="00A84E05" w:rsidSect="00E34C68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C1276" w14:textId="77777777" w:rsidR="001E18EB" w:rsidRDefault="001E18EB" w:rsidP="00E541C0">
      <w:pPr>
        <w:spacing w:after="0" w:line="240" w:lineRule="auto"/>
      </w:pPr>
      <w:r>
        <w:separator/>
      </w:r>
    </w:p>
  </w:endnote>
  <w:endnote w:type="continuationSeparator" w:id="0">
    <w:p w14:paraId="11E3C1E5" w14:textId="77777777" w:rsidR="001E18EB" w:rsidRDefault="001E18EB" w:rsidP="00E5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1527199"/>
      <w:docPartObj>
        <w:docPartGallery w:val="Page Numbers (Bottom of Page)"/>
        <w:docPartUnique/>
      </w:docPartObj>
    </w:sdtPr>
    <w:sdtEndPr/>
    <w:sdtContent>
      <w:p w14:paraId="07F0F9EB" w14:textId="42905F80" w:rsidR="00634FCB" w:rsidRDefault="00634FC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2777">
          <w:rPr>
            <w:noProof/>
          </w:rPr>
          <w:t>2</w:t>
        </w:r>
        <w:r>
          <w:fldChar w:fldCharType="end"/>
        </w:r>
      </w:p>
    </w:sdtContent>
  </w:sdt>
  <w:p w14:paraId="16C71911" w14:textId="77777777" w:rsidR="00634FCB" w:rsidRDefault="00634FC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6A8B3C" w14:textId="77777777" w:rsidR="001E18EB" w:rsidRDefault="001E18EB" w:rsidP="00E541C0">
      <w:pPr>
        <w:spacing w:after="0" w:line="240" w:lineRule="auto"/>
      </w:pPr>
      <w:r>
        <w:separator/>
      </w:r>
    </w:p>
  </w:footnote>
  <w:footnote w:type="continuationSeparator" w:id="0">
    <w:p w14:paraId="0FB57165" w14:textId="77777777" w:rsidR="001E18EB" w:rsidRDefault="001E18EB" w:rsidP="00E54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257CC"/>
    <w:multiLevelType w:val="hybridMultilevel"/>
    <w:tmpl w:val="0BC4A0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F34"/>
    <w:multiLevelType w:val="hybridMultilevel"/>
    <w:tmpl w:val="91A2970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40021"/>
    <w:multiLevelType w:val="hybridMultilevel"/>
    <w:tmpl w:val="5386CBB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03C2"/>
    <w:multiLevelType w:val="hybridMultilevel"/>
    <w:tmpl w:val="30AA4310"/>
    <w:lvl w:ilvl="0" w:tplc="1B2A768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sz w:val="22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54F1E"/>
    <w:multiLevelType w:val="hybridMultilevel"/>
    <w:tmpl w:val="FB64F14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532C7"/>
    <w:multiLevelType w:val="hybridMultilevel"/>
    <w:tmpl w:val="AE94FE64"/>
    <w:lvl w:ilvl="0" w:tplc="0C6E54F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7C171D4"/>
    <w:multiLevelType w:val="hybridMultilevel"/>
    <w:tmpl w:val="7E6A374C"/>
    <w:lvl w:ilvl="0" w:tplc="EA045684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2334C"/>
    <w:multiLevelType w:val="hybridMultilevel"/>
    <w:tmpl w:val="5B2E65F4"/>
    <w:lvl w:ilvl="0" w:tplc="092676F0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4" w:hanging="360"/>
      </w:pPr>
    </w:lvl>
    <w:lvl w:ilvl="2" w:tplc="041B001B" w:tentative="1">
      <w:start w:val="1"/>
      <w:numFmt w:val="lowerRoman"/>
      <w:lvlText w:val="%3."/>
      <w:lvlJc w:val="right"/>
      <w:pPr>
        <w:ind w:left="2254" w:hanging="180"/>
      </w:pPr>
    </w:lvl>
    <w:lvl w:ilvl="3" w:tplc="041B000F" w:tentative="1">
      <w:start w:val="1"/>
      <w:numFmt w:val="decimal"/>
      <w:lvlText w:val="%4."/>
      <w:lvlJc w:val="left"/>
      <w:pPr>
        <w:ind w:left="2974" w:hanging="360"/>
      </w:pPr>
    </w:lvl>
    <w:lvl w:ilvl="4" w:tplc="041B0019" w:tentative="1">
      <w:start w:val="1"/>
      <w:numFmt w:val="lowerLetter"/>
      <w:lvlText w:val="%5."/>
      <w:lvlJc w:val="left"/>
      <w:pPr>
        <w:ind w:left="3694" w:hanging="360"/>
      </w:pPr>
    </w:lvl>
    <w:lvl w:ilvl="5" w:tplc="041B001B" w:tentative="1">
      <w:start w:val="1"/>
      <w:numFmt w:val="lowerRoman"/>
      <w:lvlText w:val="%6."/>
      <w:lvlJc w:val="right"/>
      <w:pPr>
        <w:ind w:left="4414" w:hanging="180"/>
      </w:pPr>
    </w:lvl>
    <w:lvl w:ilvl="6" w:tplc="041B000F" w:tentative="1">
      <w:start w:val="1"/>
      <w:numFmt w:val="decimal"/>
      <w:lvlText w:val="%7."/>
      <w:lvlJc w:val="left"/>
      <w:pPr>
        <w:ind w:left="5134" w:hanging="360"/>
      </w:pPr>
    </w:lvl>
    <w:lvl w:ilvl="7" w:tplc="041B0019" w:tentative="1">
      <w:start w:val="1"/>
      <w:numFmt w:val="lowerLetter"/>
      <w:lvlText w:val="%8."/>
      <w:lvlJc w:val="left"/>
      <w:pPr>
        <w:ind w:left="5854" w:hanging="360"/>
      </w:pPr>
    </w:lvl>
    <w:lvl w:ilvl="8" w:tplc="041B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8" w15:restartNumberingAfterBreak="0">
    <w:nsid w:val="1CD0035C"/>
    <w:multiLevelType w:val="hybridMultilevel"/>
    <w:tmpl w:val="FDA08B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8700E"/>
    <w:multiLevelType w:val="hybridMultilevel"/>
    <w:tmpl w:val="94B44240"/>
    <w:lvl w:ilvl="0" w:tplc="153E6B80">
      <w:start w:val="1"/>
      <w:numFmt w:val="decimal"/>
      <w:lvlText w:val="(%1)"/>
      <w:lvlJc w:val="left"/>
      <w:pPr>
        <w:ind w:left="1335" w:hanging="360"/>
      </w:pPr>
      <w:rPr>
        <w:rFonts w:ascii="Book Antiqua" w:hAnsi="Book Antiqua" w:hint="default"/>
        <w:b w:val="0"/>
        <w:i w:val="0"/>
        <w:spacing w:val="0"/>
        <w:sz w:val="22"/>
        <w14:numForm w14:val="lining"/>
        <w14:numSpacing w14:val="tabular"/>
      </w:rPr>
    </w:lvl>
    <w:lvl w:ilvl="1" w:tplc="041B0019" w:tentative="1">
      <w:start w:val="1"/>
      <w:numFmt w:val="lowerLetter"/>
      <w:lvlText w:val="%2."/>
      <w:lvlJc w:val="left"/>
      <w:pPr>
        <w:ind w:left="2055" w:hanging="360"/>
      </w:pPr>
    </w:lvl>
    <w:lvl w:ilvl="2" w:tplc="041B001B" w:tentative="1">
      <w:start w:val="1"/>
      <w:numFmt w:val="lowerRoman"/>
      <w:lvlText w:val="%3."/>
      <w:lvlJc w:val="right"/>
      <w:pPr>
        <w:ind w:left="2775" w:hanging="180"/>
      </w:pPr>
    </w:lvl>
    <w:lvl w:ilvl="3" w:tplc="041B000F" w:tentative="1">
      <w:start w:val="1"/>
      <w:numFmt w:val="decimal"/>
      <w:lvlText w:val="%4."/>
      <w:lvlJc w:val="left"/>
      <w:pPr>
        <w:ind w:left="3495" w:hanging="360"/>
      </w:pPr>
    </w:lvl>
    <w:lvl w:ilvl="4" w:tplc="041B0019" w:tentative="1">
      <w:start w:val="1"/>
      <w:numFmt w:val="lowerLetter"/>
      <w:lvlText w:val="%5."/>
      <w:lvlJc w:val="left"/>
      <w:pPr>
        <w:ind w:left="4215" w:hanging="360"/>
      </w:pPr>
    </w:lvl>
    <w:lvl w:ilvl="5" w:tplc="041B001B" w:tentative="1">
      <w:start w:val="1"/>
      <w:numFmt w:val="lowerRoman"/>
      <w:lvlText w:val="%6."/>
      <w:lvlJc w:val="right"/>
      <w:pPr>
        <w:ind w:left="4935" w:hanging="180"/>
      </w:pPr>
    </w:lvl>
    <w:lvl w:ilvl="6" w:tplc="041B000F" w:tentative="1">
      <w:start w:val="1"/>
      <w:numFmt w:val="decimal"/>
      <w:lvlText w:val="%7."/>
      <w:lvlJc w:val="left"/>
      <w:pPr>
        <w:ind w:left="5655" w:hanging="360"/>
      </w:pPr>
    </w:lvl>
    <w:lvl w:ilvl="7" w:tplc="041B0019" w:tentative="1">
      <w:start w:val="1"/>
      <w:numFmt w:val="lowerLetter"/>
      <w:lvlText w:val="%8."/>
      <w:lvlJc w:val="left"/>
      <w:pPr>
        <w:ind w:left="6375" w:hanging="360"/>
      </w:pPr>
    </w:lvl>
    <w:lvl w:ilvl="8" w:tplc="041B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0" w15:restartNumberingAfterBreak="0">
    <w:nsid w:val="1DD51EAE"/>
    <w:multiLevelType w:val="hybridMultilevel"/>
    <w:tmpl w:val="B4D01CD2"/>
    <w:lvl w:ilvl="0" w:tplc="041B000F">
      <w:start w:val="1"/>
      <w:numFmt w:val="decimal"/>
      <w:lvlText w:val="%1."/>
      <w:lvlJc w:val="left"/>
      <w:pPr>
        <w:ind w:left="786" w:hanging="360"/>
      </w:pPr>
    </w:lvl>
    <w:lvl w:ilvl="1" w:tplc="F6CC8B7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E44BA3"/>
    <w:multiLevelType w:val="hybridMultilevel"/>
    <w:tmpl w:val="DFDC793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780791"/>
    <w:multiLevelType w:val="hybridMultilevel"/>
    <w:tmpl w:val="D23E1848"/>
    <w:lvl w:ilvl="0" w:tplc="FEB4F9D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9BE7538"/>
    <w:multiLevelType w:val="hybridMultilevel"/>
    <w:tmpl w:val="5CBAAD8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22C43"/>
    <w:multiLevelType w:val="hybridMultilevel"/>
    <w:tmpl w:val="9CA2591E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7">
      <w:start w:val="1"/>
      <w:numFmt w:val="lowerLetter"/>
      <w:lvlText w:val="%2)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59B09BE"/>
    <w:multiLevelType w:val="hybridMultilevel"/>
    <w:tmpl w:val="ACCECBD4"/>
    <w:lvl w:ilvl="0" w:tplc="029C7B4C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F04DAB"/>
    <w:multiLevelType w:val="hybridMultilevel"/>
    <w:tmpl w:val="D7FC63D8"/>
    <w:lvl w:ilvl="0" w:tplc="59A68E4E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77B0199"/>
    <w:multiLevelType w:val="hybridMultilevel"/>
    <w:tmpl w:val="FAC4D97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071339"/>
    <w:multiLevelType w:val="hybridMultilevel"/>
    <w:tmpl w:val="EE7CAA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723A887A">
      <w:start w:val="1"/>
      <w:numFmt w:val="lowerLetter"/>
      <w:lvlText w:val="%2)"/>
      <w:lvlJc w:val="left"/>
      <w:pPr>
        <w:ind w:left="1440" w:hanging="360"/>
      </w:pPr>
      <w:rPr>
        <w:strike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44D0C"/>
    <w:multiLevelType w:val="hybridMultilevel"/>
    <w:tmpl w:val="9BF2FB7A"/>
    <w:lvl w:ilvl="0" w:tplc="041B0017">
      <w:start w:val="1"/>
      <w:numFmt w:val="lowerLetter"/>
      <w:lvlText w:val="%1)"/>
      <w:lvlJc w:val="left"/>
      <w:pPr>
        <w:ind w:left="1174" w:hanging="360"/>
      </w:pPr>
    </w:lvl>
    <w:lvl w:ilvl="1" w:tplc="102E3C52">
      <w:start w:val="1"/>
      <w:numFmt w:val="decimal"/>
      <w:lvlText w:val="%2."/>
      <w:lvlJc w:val="left"/>
      <w:pPr>
        <w:ind w:left="1894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614" w:hanging="180"/>
      </w:pPr>
    </w:lvl>
    <w:lvl w:ilvl="3" w:tplc="041B000F" w:tentative="1">
      <w:start w:val="1"/>
      <w:numFmt w:val="decimal"/>
      <w:lvlText w:val="%4."/>
      <w:lvlJc w:val="left"/>
      <w:pPr>
        <w:ind w:left="3334" w:hanging="360"/>
      </w:pPr>
    </w:lvl>
    <w:lvl w:ilvl="4" w:tplc="041B0019" w:tentative="1">
      <w:start w:val="1"/>
      <w:numFmt w:val="lowerLetter"/>
      <w:lvlText w:val="%5."/>
      <w:lvlJc w:val="left"/>
      <w:pPr>
        <w:ind w:left="4054" w:hanging="360"/>
      </w:pPr>
    </w:lvl>
    <w:lvl w:ilvl="5" w:tplc="041B001B" w:tentative="1">
      <w:start w:val="1"/>
      <w:numFmt w:val="lowerRoman"/>
      <w:lvlText w:val="%6."/>
      <w:lvlJc w:val="right"/>
      <w:pPr>
        <w:ind w:left="4774" w:hanging="180"/>
      </w:pPr>
    </w:lvl>
    <w:lvl w:ilvl="6" w:tplc="041B000F" w:tentative="1">
      <w:start w:val="1"/>
      <w:numFmt w:val="decimal"/>
      <w:lvlText w:val="%7."/>
      <w:lvlJc w:val="left"/>
      <w:pPr>
        <w:ind w:left="5494" w:hanging="360"/>
      </w:pPr>
    </w:lvl>
    <w:lvl w:ilvl="7" w:tplc="041B0019" w:tentative="1">
      <w:start w:val="1"/>
      <w:numFmt w:val="lowerLetter"/>
      <w:lvlText w:val="%8."/>
      <w:lvlJc w:val="left"/>
      <w:pPr>
        <w:ind w:left="6214" w:hanging="360"/>
      </w:pPr>
    </w:lvl>
    <w:lvl w:ilvl="8" w:tplc="041B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562B781C"/>
    <w:multiLevelType w:val="hybridMultilevel"/>
    <w:tmpl w:val="D2083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541362"/>
    <w:multiLevelType w:val="hybridMultilevel"/>
    <w:tmpl w:val="783AA442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2267B9"/>
    <w:multiLevelType w:val="hybridMultilevel"/>
    <w:tmpl w:val="10BA128C"/>
    <w:lvl w:ilvl="0" w:tplc="1230268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1153036"/>
    <w:multiLevelType w:val="hybridMultilevel"/>
    <w:tmpl w:val="9D487B3A"/>
    <w:lvl w:ilvl="0" w:tplc="D0EECD8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4" w15:restartNumberingAfterBreak="0">
    <w:nsid w:val="63D76DA6"/>
    <w:multiLevelType w:val="hybridMultilevel"/>
    <w:tmpl w:val="0C684E2A"/>
    <w:lvl w:ilvl="0" w:tplc="D570C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63F40BD"/>
    <w:multiLevelType w:val="hybridMultilevel"/>
    <w:tmpl w:val="A2901D50"/>
    <w:lvl w:ilvl="0" w:tplc="29A068E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220E1D"/>
    <w:multiLevelType w:val="hybridMultilevel"/>
    <w:tmpl w:val="5FB074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411D58"/>
    <w:multiLevelType w:val="hybridMultilevel"/>
    <w:tmpl w:val="BB72984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503A68"/>
    <w:multiLevelType w:val="hybridMultilevel"/>
    <w:tmpl w:val="D812D8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6186DC38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Arial" w:hint="default"/>
        <w:sz w:val="24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1416E"/>
    <w:multiLevelType w:val="hybridMultilevel"/>
    <w:tmpl w:val="B57029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72BF1"/>
    <w:multiLevelType w:val="hybridMultilevel"/>
    <w:tmpl w:val="AF6AE20C"/>
    <w:lvl w:ilvl="0" w:tplc="6B32C0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1" w15:restartNumberingAfterBreak="0">
    <w:nsid w:val="789253FB"/>
    <w:multiLevelType w:val="hybridMultilevel"/>
    <w:tmpl w:val="CFA6B79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BE2D27"/>
    <w:multiLevelType w:val="hybridMultilevel"/>
    <w:tmpl w:val="F5AA0B6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472E08"/>
    <w:multiLevelType w:val="hybridMultilevel"/>
    <w:tmpl w:val="3954D3D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861DBE"/>
    <w:multiLevelType w:val="hybridMultilevel"/>
    <w:tmpl w:val="73D2A132"/>
    <w:lvl w:ilvl="0" w:tplc="041B0017">
      <w:start w:val="1"/>
      <w:numFmt w:val="lowerLetter"/>
      <w:lvlText w:val="%1)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5"/>
  </w:num>
  <w:num w:numId="5">
    <w:abstractNumId w:val="4"/>
  </w:num>
  <w:num w:numId="6">
    <w:abstractNumId w:val="30"/>
  </w:num>
  <w:num w:numId="7">
    <w:abstractNumId w:val="34"/>
  </w:num>
  <w:num w:numId="8">
    <w:abstractNumId w:val="12"/>
  </w:num>
  <w:num w:numId="9">
    <w:abstractNumId w:val="2"/>
  </w:num>
  <w:num w:numId="10">
    <w:abstractNumId w:val="23"/>
  </w:num>
  <w:num w:numId="11">
    <w:abstractNumId w:val="33"/>
  </w:num>
  <w:num w:numId="12">
    <w:abstractNumId w:val="6"/>
  </w:num>
  <w:num w:numId="13">
    <w:abstractNumId w:val="1"/>
  </w:num>
  <w:num w:numId="14">
    <w:abstractNumId w:val="18"/>
  </w:num>
  <w:num w:numId="15">
    <w:abstractNumId w:val="17"/>
  </w:num>
  <w:num w:numId="16">
    <w:abstractNumId w:val="0"/>
  </w:num>
  <w:num w:numId="17">
    <w:abstractNumId w:val="29"/>
  </w:num>
  <w:num w:numId="18">
    <w:abstractNumId w:val="13"/>
  </w:num>
  <w:num w:numId="19">
    <w:abstractNumId w:val="32"/>
  </w:num>
  <w:num w:numId="20">
    <w:abstractNumId w:val="11"/>
  </w:num>
  <w:num w:numId="21">
    <w:abstractNumId w:val="21"/>
  </w:num>
  <w:num w:numId="22">
    <w:abstractNumId w:val="14"/>
  </w:num>
  <w:num w:numId="23">
    <w:abstractNumId w:val="19"/>
  </w:num>
  <w:num w:numId="24">
    <w:abstractNumId w:val="7"/>
  </w:num>
  <w:num w:numId="25">
    <w:abstractNumId w:val="26"/>
  </w:num>
  <w:num w:numId="26">
    <w:abstractNumId w:val="8"/>
  </w:num>
  <w:num w:numId="27">
    <w:abstractNumId w:val="27"/>
  </w:num>
  <w:num w:numId="28">
    <w:abstractNumId w:val="28"/>
  </w:num>
  <w:num w:numId="29">
    <w:abstractNumId w:val="31"/>
  </w:num>
  <w:num w:numId="30">
    <w:abstractNumId w:val="22"/>
  </w:num>
  <w:num w:numId="31">
    <w:abstractNumId w:val="24"/>
  </w:num>
  <w:num w:numId="32">
    <w:abstractNumId w:val="20"/>
  </w:num>
  <w:num w:numId="33">
    <w:abstractNumId w:val="25"/>
  </w:num>
  <w:num w:numId="34">
    <w:abstractNumId w:val="3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A6"/>
    <w:rsid w:val="000039A9"/>
    <w:rsid w:val="00004E57"/>
    <w:rsid w:val="0000513F"/>
    <w:rsid w:val="000064F9"/>
    <w:rsid w:val="000077DD"/>
    <w:rsid w:val="000153F0"/>
    <w:rsid w:val="00020F16"/>
    <w:rsid w:val="00023A0B"/>
    <w:rsid w:val="0002460A"/>
    <w:rsid w:val="00025D7C"/>
    <w:rsid w:val="0002616F"/>
    <w:rsid w:val="00027913"/>
    <w:rsid w:val="00033744"/>
    <w:rsid w:val="000653F6"/>
    <w:rsid w:val="0007502B"/>
    <w:rsid w:val="000817F8"/>
    <w:rsid w:val="00085511"/>
    <w:rsid w:val="00086063"/>
    <w:rsid w:val="00087D0F"/>
    <w:rsid w:val="00094355"/>
    <w:rsid w:val="0009644F"/>
    <w:rsid w:val="000A143E"/>
    <w:rsid w:val="000B265E"/>
    <w:rsid w:val="000B7D2A"/>
    <w:rsid w:val="000C63EA"/>
    <w:rsid w:val="000D49AB"/>
    <w:rsid w:val="000D73EC"/>
    <w:rsid w:val="000D7668"/>
    <w:rsid w:val="000E29B5"/>
    <w:rsid w:val="000E403E"/>
    <w:rsid w:val="000E51EB"/>
    <w:rsid w:val="000E6CF6"/>
    <w:rsid w:val="000E7795"/>
    <w:rsid w:val="000F1C96"/>
    <w:rsid w:val="000F355B"/>
    <w:rsid w:val="00101494"/>
    <w:rsid w:val="0011027D"/>
    <w:rsid w:val="00113514"/>
    <w:rsid w:val="00120727"/>
    <w:rsid w:val="00123354"/>
    <w:rsid w:val="00144C1C"/>
    <w:rsid w:val="00146F53"/>
    <w:rsid w:val="001471A1"/>
    <w:rsid w:val="00156B46"/>
    <w:rsid w:val="00157945"/>
    <w:rsid w:val="0018370D"/>
    <w:rsid w:val="00183EED"/>
    <w:rsid w:val="001848AC"/>
    <w:rsid w:val="00187740"/>
    <w:rsid w:val="00192112"/>
    <w:rsid w:val="001922A2"/>
    <w:rsid w:val="0019356A"/>
    <w:rsid w:val="001D35B3"/>
    <w:rsid w:val="001E18EB"/>
    <w:rsid w:val="001F1C5D"/>
    <w:rsid w:val="00200221"/>
    <w:rsid w:val="00212D71"/>
    <w:rsid w:val="0021384C"/>
    <w:rsid w:val="0021385F"/>
    <w:rsid w:val="00213D04"/>
    <w:rsid w:val="00222FE3"/>
    <w:rsid w:val="00223A04"/>
    <w:rsid w:val="00226B10"/>
    <w:rsid w:val="002274DE"/>
    <w:rsid w:val="0023196C"/>
    <w:rsid w:val="00243066"/>
    <w:rsid w:val="00243CDE"/>
    <w:rsid w:val="00245722"/>
    <w:rsid w:val="0025218F"/>
    <w:rsid w:val="00257F1E"/>
    <w:rsid w:val="00260655"/>
    <w:rsid w:val="00262B58"/>
    <w:rsid w:val="00287F57"/>
    <w:rsid w:val="0029368A"/>
    <w:rsid w:val="002B06C1"/>
    <w:rsid w:val="002B68AF"/>
    <w:rsid w:val="002C1879"/>
    <w:rsid w:val="002F1689"/>
    <w:rsid w:val="003055E8"/>
    <w:rsid w:val="00305D63"/>
    <w:rsid w:val="0032223A"/>
    <w:rsid w:val="003315C1"/>
    <w:rsid w:val="00343CF6"/>
    <w:rsid w:val="00356BC0"/>
    <w:rsid w:val="00362673"/>
    <w:rsid w:val="00363316"/>
    <w:rsid w:val="00380F1B"/>
    <w:rsid w:val="00384601"/>
    <w:rsid w:val="00397A35"/>
    <w:rsid w:val="003A0C96"/>
    <w:rsid w:val="003B2AB8"/>
    <w:rsid w:val="003B64F1"/>
    <w:rsid w:val="003C5F4A"/>
    <w:rsid w:val="003D2BCA"/>
    <w:rsid w:val="003D4D55"/>
    <w:rsid w:val="00406A8A"/>
    <w:rsid w:val="00411101"/>
    <w:rsid w:val="00425A9D"/>
    <w:rsid w:val="00426DC4"/>
    <w:rsid w:val="004303BC"/>
    <w:rsid w:val="004320A9"/>
    <w:rsid w:val="00437A67"/>
    <w:rsid w:val="00445691"/>
    <w:rsid w:val="00445CEB"/>
    <w:rsid w:val="00453B44"/>
    <w:rsid w:val="00454AF5"/>
    <w:rsid w:val="00456D7B"/>
    <w:rsid w:val="00461874"/>
    <w:rsid w:val="004739DE"/>
    <w:rsid w:val="00475B55"/>
    <w:rsid w:val="00481B7C"/>
    <w:rsid w:val="00482E52"/>
    <w:rsid w:val="004867A6"/>
    <w:rsid w:val="00494F0E"/>
    <w:rsid w:val="004A6D96"/>
    <w:rsid w:val="004B511A"/>
    <w:rsid w:val="004B5543"/>
    <w:rsid w:val="004D2FFA"/>
    <w:rsid w:val="004D541C"/>
    <w:rsid w:val="004E38E5"/>
    <w:rsid w:val="004E5058"/>
    <w:rsid w:val="004F0C8E"/>
    <w:rsid w:val="004F2493"/>
    <w:rsid w:val="004F387A"/>
    <w:rsid w:val="004F4601"/>
    <w:rsid w:val="00517D81"/>
    <w:rsid w:val="00520DF2"/>
    <w:rsid w:val="00524471"/>
    <w:rsid w:val="005263DF"/>
    <w:rsid w:val="00534BD4"/>
    <w:rsid w:val="00540291"/>
    <w:rsid w:val="005530A4"/>
    <w:rsid w:val="00554F49"/>
    <w:rsid w:val="00555AA6"/>
    <w:rsid w:val="00566BFF"/>
    <w:rsid w:val="00567199"/>
    <w:rsid w:val="005677C3"/>
    <w:rsid w:val="005734A9"/>
    <w:rsid w:val="00574333"/>
    <w:rsid w:val="00581329"/>
    <w:rsid w:val="0059489B"/>
    <w:rsid w:val="00594FC0"/>
    <w:rsid w:val="005B3053"/>
    <w:rsid w:val="005C2E62"/>
    <w:rsid w:val="005D1875"/>
    <w:rsid w:val="005D1F50"/>
    <w:rsid w:val="005D6D90"/>
    <w:rsid w:val="005E1C24"/>
    <w:rsid w:val="005E7B78"/>
    <w:rsid w:val="005F2703"/>
    <w:rsid w:val="005F4658"/>
    <w:rsid w:val="005F7933"/>
    <w:rsid w:val="006000B9"/>
    <w:rsid w:val="00616AE8"/>
    <w:rsid w:val="00617C22"/>
    <w:rsid w:val="00620621"/>
    <w:rsid w:val="00627FF3"/>
    <w:rsid w:val="00633F68"/>
    <w:rsid w:val="00634FCB"/>
    <w:rsid w:val="00635E43"/>
    <w:rsid w:val="00636C5D"/>
    <w:rsid w:val="006459CF"/>
    <w:rsid w:val="0065086B"/>
    <w:rsid w:val="00652A11"/>
    <w:rsid w:val="006546AC"/>
    <w:rsid w:val="00655092"/>
    <w:rsid w:val="00664EBF"/>
    <w:rsid w:val="00665749"/>
    <w:rsid w:val="00671B5A"/>
    <w:rsid w:val="0067368B"/>
    <w:rsid w:val="00676D57"/>
    <w:rsid w:val="00677190"/>
    <w:rsid w:val="00687E53"/>
    <w:rsid w:val="006A6494"/>
    <w:rsid w:val="006B24F5"/>
    <w:rsid w:val="006B32E2"/>
    <w:rsid w:val="006B37A2"/>
    <w:rsid w:val="006B6A50"/>
    <w:rsid w:val="006B729C"/>
    <w:rsid w:val="006C40A6"/>
    <w:rsid w:val="006C5CD6"/>
    <w:rsid w:val="006D7C8B"/>
    <w:rsid w:val="006E381A"/>
    <w:rsid w:val="006E45D6"/>
    <w:rsid w:val="006F5E14"/>
    <w:rsid w:val="00710B2E"/>
    <w:rsid w:val="00710FDD"/>
    <w:rsid w:val="007152CD"/>
    <w:rsid w:val="00716C45"/>
    <w:rsid w:val="00721212"/>
    <w:rsid w:val="00722B39"/>
    <w:rsid w:val="00732BBD"/>
    <w:rsid w:val="00737306"/>
    <w:rsid w:val="0074441F"/>
    <w:rsid w:val="00744C40"/>
    <w:rsid w:val="00751B32"/>
    <w:rsid w:val="007650D3"/>
    <w:rsid w:val="00771B20"/>
    <w:rsid w:val="007730CF"/>
    <w:rsid w:val="00781A09"/>
    <w:rsid w:val="00781FFC"/>
    <w:rsid w:val="00782A6C"/>
    <w:rsid w:val="007831C3"/>
    <w:rsid w:val="00791CEE"/>
    <w:rsid w:val="007A4B55"/>
    <w:rsid w:val="007B4639"/>
    <w:rsid w:val="007B5931"/>
    <w:rsid w:val="007B7921"/>
    <w:rsid w:val="007C0113"/>
    <w:rsid w:val="007C6324"/>
    <w:rsid w:val="007D3EC9"/>
    <w:rsid w:val="007E2B07"/>
    <w:rsid w:val="0080460A"/>
    <w:rsid w:val="00806CE4"/>
    <w:rsid w:val="00811009"/>
    <w:rsid w:val="008112B0"/>
    <w:rsid w:val="0081766C"/>
    <w:rsid w:val="00823274"/>
    <w:rsid w:val="008233BF"/>
    <w:rsid w:val="00832E14"/>
    <w:rsid w:val="00837F96"/>
    <w:rsid w:val="00853134"/>
    <w:rsid w:val="008552A7"/>
    <w:rsid w:val="0086579E"/>
    <w:rsid w:val="00865E66"/>
    <w:rsid w:val="0086692E"/>
    <w:rsid w:val="008746AE"/>
    <w:rsid w:val="008774AC"/>
    <w:rsid w:val="00877664"/>
    <w:rsid w:val="0087766F"/>
    <w:rsid w:val="00885708"/>
    <w:rsid w:val="008932AB"/>
    <w:rsid w:val="0089534C"/>
    <w:rsid w:val="00895D2E"/>
    <w:rsid w:val="008A4B82"/>
    <w:rsid w:val="008B0613"/>
    <w:rsid w:val="008C172E"/>
    <w:rsid w:val="008C41F8"/>
    <w:rsid w:val="008D32BF"/>
    <w:rsid w:val="008E42B4"/>
    <w:rsid w:val="008F4E1D"/>
    <w:rsid w:val="00903E9F"/>
    <w:rsid w:val="00907BF3"/>
    <w:rsid w:val="009138E0"/>
    <w:rsid w:val="00914877"/>
    <w:rsid w:val="009259C3"/>
    <w:rsid w:val="0092642A"/>
    <w:rsid w:val="00927AEC"/>
    <w:rsid w:val="00934E81"/>
    <w:rsid w:val="0094156B"/>
    <w:rsid w:val="00943CFA"/>
    <w:rsid w:val="00954189"/>
    <w:rsid w:val="0095585B"/>
    <w:rsid w:val="009605B2"/>
    <w:rsid w:val="00960708"/>
    <w:rsid w:val="00972E02"/>
    <w:rsid w:val="00991B99"/>
    <w:rsid w:val="00997203"/>
    <w:rsid w:val="009C264F"/>
    <w:rsid w:val="009C46FA"/>
    <w:rsid w:val="009C77E2"/>
    <w:rsid w:val="009E072F"/>
    <w:rsid w:val="00A0601D"/>
    <w:rsid w:val="00A209F6"/>
    <w:rsid w:val="00A2326F"/>
    <w:rsid w:val="00A2452F"/>
    <w:rsid w:val="00A25781"/>
    <w:rsid w:val="00A46595"/>
    <w:rsid w:val="00A53ED5"/>
    <w:rsid w:val="00A556C8"/>
    <w:rsid w:val="00A603F6"/>
    <w:rsid w:val="00A74373"/>
    <w:rsid w:val="00A84E05"/>
    <w:rsid w:val="00A85443"/>
    <w:rsid w:val="00A8623B"/>
    <w:rsid w:val="00A87213"/>
    <w:rsid w:val="00A94AA3"/>
    <w:rsid w:val="00A96131"/>
    <w:rsid w:val="00AA587F"/>
    <w:rsid w:val="00AB7033"/>
    <w:rsid w:val="00AD65A6"/>
    <w:rsid w:val="00AE41FD"/>
    <w:rsid w:val="00AE57D3"/>
    <w:rsid w:val="00B01B90"/>
    <w:rsid w:val="00B05E18"/>
    <w:rsid w:val="00B20F71"/>
    <w:rsid w:val="00B227F6"/>
    <w:rsid w:val="00B2403A"/>
    <w:rsid w:val="00B37C15"/>
    <w:rsid w:val="00B40326"/>
    <w:rsid w:val="00B4231A"/>
    <w:rsid w:val="00B45859"/>
    <w:rsid w:val="00B5038E"/>
    <w:rsid w:val="00B50BAC"/>
    <w:rsid w:val="00B6038D"/>
    <w:rsid w:val="00B63E03"/>
    <w:rsid w:val="00B66A19"/>
    <w:rsid w:val="00B6770B"/>
    <w:rsid w:val="00B7133D"/>
    <w:rsid w:val="00B749CB"/>
    <w:rsid w:val="00B7735B"/>
    <w:rsid w:val="00B80B58"/>
    <w:rsid w:val="00B947C9"/>
    <w:rsid w:val="00BC136F"/>
    <w:rsid w:val="00BD1055"/>
    <w:rsid w:val="00BD4164"/>
    <w:rsid w:val="00BD5FFC"/>
    <w:rsid w:val="00BE0C16"/>
    <w:rsid w:val="00BF01C2"/>
    <w:rsid w:val="00BF13B5"/>
    <w:rsid w:val="00BF73A8"/>
    <w:rsid w:val="00C03B15"/>
    <w:rsid w:val="00C04113"/>
    <w:rsid w:val="00C12B17"/>
    <w:rsid w:val="00C1433F"/>
    <w:rsid w:val="00C20EBF"/>
    <w:rsid w:val="00C24DB8"/>
    <w:rsid w:val="00C44F63"/>
    <w:rsid w:val="00C45643"/>
    <w:rsid w:val="00C519B4"/>
    <w:rsid w:val="00C53203"/>
    <w:rsid w:val="00C65BB9"/>
    <w:rsid w:val="00C73D6A"/>
    <w:rsid w:val="00C752D9"/>
    <w:rsid w:val="00C94380"/>
    <w:rsid w:val="00CA0238"/>
    <w:rsid w:val="00CA1145"/>
    <w:rsid w:val="00CA41C0"/>
    <w:rsid w:val="00CA493F"/>
    <w:rsid w:val="00CA7A53"/>
    <w:rsid w:val="00CB4A41"/>
    <w:rsid w:val="00CB5C0E"/>
    <w:rsid w:val="00CB7961"/>
    <w:rsid w:val="00CD0968"/>
    <w:rsid w:val="00CE1E94"/>
    <w:rsid w:val="00CE2ED1"/>
    <w:rsid w:val="00CE437D"/>
    <w:rsid w:val="00CE6BE0"/>
    <w:rsid w:val="00CE79A9"/>
    <w:rsid w:val="00CF144A"/>
    <w:rsid w:val="00CF4088"/>
    <w:rsid w:val="00D00F0A"/>
    <w:rsid w:val="00D0167A"/>
    <w:rsid w:val="00D061A4"/>
    <w:rsid w:val="00D07B1A"/>
    <w:rsid w:val="00D17B3C"/>
    <w:rsid w:val="00D2589D"/>
    <w:rsid w:val="00D411DC"/>
    <w:rsid w:val="00D42D32"/>
    <w:rsid w:val="00D5003C"/>
    <w:rsid w:val="00D5550F"/>
    <w:rsid w:val="00D57B3D"/>
    <w:rsid w:val="00D630B0"/>
    <w:rsid w:val="00D64F6E"/>
    <w:rsid w:val="00D67FB5"/>
    <w:rsid w:val="00D77CBE"/>
    <w:rsid w:val="00D81355"/>
    <w:rsid w:val="00D87CB4"/>
    <w:rsid w:val="00D927B4"/>
    <w:rsid w:val="00DA1BE5"/>
    <w:rsid w:val="00DA2777"/>
    <w:rsid w:val="00DC2FFD"/>
    <w:rsid w:val="00DC50B2"/>
    <w:rsid w:val="00DD52E9"/>
    <w:rsid w:val="00DE10CF"/>
    <w:rsid w:val="00DE4B49"/>
    <w:rsid w:val="00DE67BB"/>
    <w:rsid w:val="00DF0954"/>
    <w:rsid w:val="00DF4438"/>
    <w:rsid w:val="00E01BB3"/>
    <w:rsid w:val="00E06CE8"/>
    <w:rsid w:val="00E11921"/>
    <w:rsid w:val="00E24837"/>
    <w:rsid w:val="00E34C68"/>
    <w:rsid w:val="00E41A30"/>
    <w:rsid w:val="00E43BD3"/>
    <w:rsid w:val="00E44BF0"/>
    <w:rsid w:val="00E474C8"/>
    <w:rsid w:val="00E541C0"/>
    <w:rsid w:val="00E63072"/>
    <w:rsid w:val="00E6526C"/>
    <w:rsid w:val="00E7209F"/>
    <w:rsid w:val="00E84ED2"/>
    <w:rsid w:val="00E9131B"/>
    <w:rsid w:val="00E91528"/>
    <w:rsid w:val="00E93E46"/>
    <w:rsid w:val="00EA0FFB"/>
    <w:rsid w:val="00EA350C"/>
    <w:rsid w:val="00EA4505"/>
    <w:rsid w:val="00EB0F79"/>
    <w:rsid w:val="00EC3B71"/>
    <w:rsid w:val="00EE689B"/>
    <w:rsid w:val="00EE7E49"/>
    <w:rsid w:val="00EF4B28"/>
    <w:rsid w:val="00EF5FC6"/>
    <w:rsid w:val="00F00007"/>
    <w:rsid w:val="00F016F4"/>
    <w:rsid w:val="00F0531E"/>
    <w:rsid w:val="00F113B5"/>
    <w:rsid w:val="00F15F39"/>
    <w:rsid w:val="00F352AC"/>
    <w:rsid w:val="00F40405"/>
    <w:rsid w:val="00F45332"/>
    <w:rsid w:val="00F61F0D"/>
    <w:rsid w:val="00F64204"/>
    <w:rsid w:val="00F66FFC"/>
    <w:rsid w:val="00F672EF"/>
    <w:rsid w:val="00F96E12"/>
    <w:rsid w:val="00F96ECB"/>
    <w:rsid w:val="00FA213F"/>
    <w:rsid w:val="00FA6332"/>
    <w:rsid w:val="00FA75A3"/>
    <w:rsid w:val="00FB6C3B"/>
    <w:rsid w:val="00FD3999"/>
    <w:rsid w:val="00FD3B97"/>
    <w:rsid w:val="00FE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ECD7C"/>
  <w15:docId w15:val="{CDF0F6C7-D6B1-4133-913B-D60D5C580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34C6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C40A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541C0"/>
  </w:style>
  <w:style w:type="paragraph" w:styleId="Pta">
    <w:name w:val="footer"/>
    <w:basedOn w:val="Normlny"/>
    <w:link w:val="PtaChar"/>
    <w:uiPriority w:val="99"/>
    <w:unhideWhenUsed/>
    <w:rsid w:val="00E54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41C0"/>
  </w:style>
  <w:style w:type="paragraph" w:styleId="Textpoznmkypodiarou">
    <w:name w:val="footnote text"/>
    <w:basedOn w:val="Normlny"/>
    <w:link w:val="TextpoznmkypodiarouChar"/>
    <w:uiPriority w:val="99"/>
    <w:rsid w:val="00954189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54189"/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rsid w:val="00665749"/>
    <w:rPr>
      <w:rFonts w:cs="Times New Roman"/>
      <w:vertAlign w:val="superscript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2B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2B58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E474C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474C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474C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474C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474C8"/>
    <w:rPr>
      <w:b/>
      <w:bCs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4320A9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4320A9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4320A9"/>
  </w:style>
  <w:style w:type="character" w:styleId="Hypertextovprepojenie">
    <w:name w:val="Hyperlink"/>
    <w:basedOn w:val="Predvolenpsmoodseku"/>
    <w:uiPriority w:val="99"/>
    <w:semiHidden/>
    <w:unhideWhenUsed/>
    <w:rsid w:val="00CA0238"/>
    <w:rPr>
      <w:color w:val="0000FF"/>
      <w:u w:val="single"/>
    </w:rPr>
  </w:style>
  <w:style w:type="paragraph" w:styleId="Revzia">
    <w:name w:val="Revision"/>
    <w:hidden/>
    <w:uiPriority w:val="99"/>
    <w:semiHidden/>
    <w:rsid w:val="00B947C9"/>
    <w:pPr>
      <w:spacing w:after="0" w:line="240" w:lineRule="auto"/>
    </w:pPr>
  </w:style>
  <w:style w:type="paragraph" w:styleId="Bezriadkovania">
    <w:name w:val="No Spacing"/>
    <w:uiPriority w:val="1"/>
    <w:qFormat/>
    <w:rsid w:val="003A0C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35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1964/4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slov-lex.sk/pravne-predpisy/SK/ZZ/1964/40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9E2C0-BA06-4BF5-A645-AD0A4251F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Gregáň Peter</dc:creator>
  <cp:lastModifiedBy>Vetrák, Milan</cp:lastModifiedBy>
  <cp:revision>2</cp:revision>
  <cp:lastPrinted>2021-02-01T13:00:00Z</cp:lastPrinted>
  <dcterms:created xsi:type="dcterms:W3CDTF">2023-01-13T12:01:00Z</dcterms:created>
  <dcterms:modified xsi:type="dcterms:W3CDTF">2023-01-13T12:01:00Z</dcterms:modified>
</cp:coreProperties>
</file>