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highlight w:val="white"/>
        </w:rPr>
      </w:pPr>
      <w:proofErr w:type="spellStart"/>
      <w:r>
        <w:rPr>
          <w:b/>
          <w:color w:val="000000"/>
          <w:highlight w:val="white"/>
        </w:rPr>
        <w:t>Dôvodová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správa</w:t>
      </w:r>
      <w:proofErr w:type="spellEnd"/>
    </w:p>
    <w:p w14:paraId="00000002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  <w:highlight w:val="white"/>
        </w:rPr>
      </w:pPr>
    </w:p>
    <w:p w14:paraId="00000003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A. </w:t>
      </w:r>
      <w:proofErr w:type="spellStart"/>
      <w:r>
        <w:rPr>
          <w:b/>
          <w:color w:val="000000"/>
          <w:highlight w:val="white"/>
        </w:rPr>
        <w:t>Všeobecná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časť</w:t>
      </w:r>
      <w:proofErr w:type="spellEnd"/>
    </w:p>
    <w:p w14:paraId="00000004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  <w:highlight w:val="white"/>
        </w:rPr>
      </w:pPr>
    </w:p>
    <w:p w14:paraId="00000005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highlight w:val="white"/>
        </w:rPr>
      </w:pPr>
      <w:proofErr w:type="spellStart"/>
      <w:r>
        <w:rPr>
          <w:highlight w:val="white"/>
        </w:rPr>
        <w:t>Poslanec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Národnej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rady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Slovenskej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republiky</w:t>
      </w:r>
      <w:proofErr w:type="spellEnd"/>
      <w:r>
        <w:rPr>
          <w:highlight w:val="white"/>
        </w:rPr>
        <w:t xml:space="preserve"> Tomáš Valášek </w:t>
      </w:r>
      <w:proofErr w:type="spellStart"/>
      <w:r>
        <w:rPr>
          <w:highlight w:val="white"/>
        </w:rPr>
        <w:t>predkladá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rokovanie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Národnej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rady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Slovenskej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republiky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návrh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vydanie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zákona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ktorým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mení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dopĺňa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zákon</w:t>
      </w:r>
      <w:proofErr w:type="spellEnd"/>
      <w:r>
        <w:rPr>
          <w:highlight w:val="white"/>
        </w:rPr>
        <w:t xml:space="preserve"> č. 58/2014 Z. z. o </w:t>
      </w:r>
      <w:proofErr w:type="spellStart"/>
      <w:r>
        <w:rPr>
          <w:highlight w:val="white"/>
        </w:rPr>
        <w:t>výbušninách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výbušných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predmetoch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munícii</w:t>
      </w:r>
      <w:proofErr w:type="spellEnd"/>
      <w:r>
        <w:rPr>
          <w:highlight w:val="white"/>
        </w:rPr>
        <w:t xml:space="preserve"> v </w:t>
      </w:r>
      <w:proofErr w:type="spellStart"/>
      <w:r>
        <w:rPr>
          <w:highlight w:val="white"/>
        </w:rPr>
        <w:t>znení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neskorších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predpisov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zákon</w:t>
      </w:r>
      <w:proofErr w:type="spellEnd"/>
      <w:r>
        <w:rPr>
          <w:highlight w:val="white"/>
        </w:rPr>
        <w:t xml:space="preserve"> č. 372/1990 </w:t>
      </w:r>
      <w:proofErr w:type="spellStart"/>
      <w:r>
        <w:rPr>
          <w:highlight w:val="white"/>
        </w:rPr>
        <w:t>Zb</w:t>
      </w:r>
      <w:proofErr w:type="spellEnd"/>
      <w:r>
        <w:rPr>
          <w:highlight w:val="white"/>
        </w:rPr>
        <w:t xml:space="preserve">. o </w:t>
      </w:r>
      <w:proofErr w:type="spellStart"/>
      <w:r>
        <w:rPr>
          <w:highlight w:val="white"/>
        </w:rPr>
        <w:t>priestupkoch</w:t>
      </w:r>
      <w:proofErr w:type="spellEnd"/>
      <w:r>
        <w:rPr>
          <w:highlight w:val="white"/>
        </w:rPr>
        <w:t xml:space="preserve"> v </w:t>
      </w:r>
      <w:proofErr w:type="spellStart"/>
      <w:r>
        <w:rPr>
          <w:highlight w:val="white"/>
        </w:rPr>
        <w:t>znení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neskorších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predpisov</w:t>
      </w:r>
      <w:proofErr w:type="spellEnd"/>
      <w:r>
        <w:rPr>
          <w:highlight w:val="white"/>
        </w:rPr>
        <w:t>.</w:t>
      </w:r>
    </w:p>
    <w:p w14:paraId="00000006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highlight w:val="white"/>
        </w:rPr>
      </w:pPr>
    </w:p>
    <w:p w14:paraId="00000007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Navrhuje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obmedzenie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predaja</w:t>
      </w:r>
      <w:proofErr w:type="spellEnd"/>
      <w:r>
        <w:rPr>
          <w:color w:val="000000"/>
          <w:highlight w:val="white"/>
        </w:rPr>
        <w:t xml:space="preserve"> a </w:t>
      </w:r>
      <w:proofErr w:type="spellStart"/>
      <w:r>
        <w:rPr>
          <w:color w:val="000000"/>
          <w:highlight w:val="white"/>
        </w:rPr>
        <w:t>používania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niektorých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výrobkov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kategórie</w:t>
      </w:r>
      <w:proofErr w:type="spellEnd"/>
      <w:r>
        <w:rPr>
          <w:color w:val="000000"/>
          <w:highlight w:val="white"/>
        </w:rPr>
        <w:t xml:space="preserve"> F2 a F3, a to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 s </w:t>
      </w:r>
      <w:proofErr w:type="spellStart"/>
      <w:r>
        <w:rPr>
          <w:color w:val="000000"/>
          <w:highlight w:val="white"/>
        </w:rPr>
        <w:t>externou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oporou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batérií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zábleskových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petárd</w:t>
      </w:r>
      <w:proofErr w:type="spellEnd"/>
      <w:r>
        <w:rPr>
          <w:color w:val="000000"/>
          <w:highlight w:val="white"/>
        </w:rPr>
        <w:t xml:space="preserve"> s </w:t>
      </w:r>
      <w:proofErr w:type="spellStart"/>
      <w:r>
        <w:rPr>
          <w:color w:val="000000"/>
          <w:highlight w:val="white"/>
        </w:rPr>
        <w:t>externou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oporou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výmetníc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mín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rímskych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sviec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rakiet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obsahujúcich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pyrotechnickú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jednotku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b/>
          <w:color w:val="000000"/>
          <w:highlight w:val="white"/>
        </w:rPr>
        <w:t>ktorej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hlavným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efektom</w:t>
      </w:r>
      <w:proofErr w:type="spellEnd"/>
      <w:r>
        <w:rPr>
          <w:b/>
          <w:color w:val="000000"/>
          <w:highlight w:val="white"/>
        </w:rPr>
        <w:t xml:space="preserve"> je </w:t>
      </w:r>
      <w:proofErr w:type="spellStart"/>
      <w:r>
        <w:rPr>
          <w:b/>
          <w:color w:val="000000"/>
          <w:highlight w:val="white"/>
        </w:rPr>
        <w:t>hluk</w:t>
      </w:r>
      <w:proofErr w:type="spellEnd"/>
      <w:r>
        <w:rPr>
          <w:b/>
          <w:color w:val="000000"/>
          <w:highlight w:val="white"/>
        </w:rPr>
        <w:t xml:space="preserve"> a </w:t>
      </w:r>
      <w:proofErr w:type="spellStart"/>
      <w:r>
        <w:rPr>
          <w:b/>
          <w:color w:val="000000"/>
          <w:highlight w:val="white"/>
        </w:rPr>
        <w:t>kombinácie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obsahujúce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ako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prvok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petardy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alebo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zábleskové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petardy</w:t>
      </w:r>
      <w:proofErr w:type="spellEnd"/>
      <w:r>
        <w:rPr>
          <w:b/>
          <w:color w:val="000000"/>
          <w:highlight w:val="white"/>
        </w:rPr>
        <w:t>.</w:t>
      </w:r>
    </w:p>
    <w:p w14:paraId="00000008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  <w:highlight w:val="white"/>
        </w:rPr>
      </w:pPr>
    </w:p>
    <w:p w14:paraId="00000009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  <w:highlight w:val="white"/>
        </w:rPr>
        <w:tab/>
      </w:r>
      <w:proofErr w:type="spellStart"/>
      <w:r>
        <w:rPr>
          <w:b/>
          <w:color w:val="000000"/>
        </w:rPr>
        <w:t>Zákaz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používania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predaja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zábavnej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pyrotechniky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ktorej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hlavným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efektom</w:t>
      </w:r>
      <w:proofErr w:type="spellEnd"/>
      <w:r>
        <w:rPr>
          <w:b/>
          <w:color w:val="000000"/>
        </w:rPr>
        <w:t xml:space="preserve"> je </w:t>
      </w:r>
      <w:proofErr w:type="spellStart"/>
      <w:r>
        <w:rPr>
          <w:b/>
          <w:color w:val="000000"/>
        </w:rPr>
        <w:t>hluk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podporila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zasadnutiach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skupiny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oblasť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veterinárnej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starostlivosti</w:t>
      </w:r>
      <w:proofErr w:type="spellEnd"/>
      <w:r>
        <w:rPr>
          <w:color w:val="000000"/>
        </w:rPr>
        <w:t xml:space="preserve"> a 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Výboru</w:t>
      </w:r>
      <w:proofErr w:type="spellEnd"/>
      <w:r>
        <w:rPr>
          <w:color w:val="000000"/>
        </w:rPr>
        <w:t xml:space="preserve"> NR SR pre </w:t>
      </w:r>
      <w:proofErr w:type="spellStart"/>
      <w:r>
        <w:rPr>
          <w:color w:val="000000"/>
        </w:rPr>
        <w:t>pôdohospodárstvo</w:t>
      </w:r>
      <w:proofErr w:type="spellEnd"/>
      <w:r>
        <w:rPr>
          <w:color w:val="000000"/>
        </w:rPr>
        <w:t xml:space="preserve"> a </w:t>
      </w:r>
      <w:proofErr w:type="spellStart"/>
      <w:r>
        <w:rPr>
          <w:color w:val="000000"/>
        </w:rPr>
        <w:t>životné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prostredie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aj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Slovenská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asociácia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pyrotechnických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firiem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združuje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výrobcov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predajcov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Návrh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asociácia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podporila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odôvodnením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“</w:t>
      </w:r>
      <w:proofErr w:type="spellStart"/>
      <w:r>
        <w:rPr>
          <w:i/>
          <w:color w:val="000000"/>
        </w:rPr>
        <w:t>pyrotechnické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výrobky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uvedené</w:t>
      </w:r>
      <w:proofErr w:type="spellEnd"/>
      <w:r>
        <w:rPr>
          <w:i/>
          <w:color w:val="000000"/>
        </w:rPr>
        <w:t xml:space="preserve"> v </w:t>
      </w:r>
      <w:proofErr w:type="spellStart"/>
      <w:r>
        <w:rPr>
          <w:i/>
          <w:color w:val="000000"/>
        </w:rPr>
        <w:t>navrhovanom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znení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sú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práve</w:t>
      </w:r>
      <w:proofErr w:type="spellEnd"/>
      <w:r>
        <w:rPr>
          <w:i/>
          <w:color w:val="000000"/>
        </w:rPr>
        <w:t xml:space="preserve"> tie, </w:t>
      </w:r>
      <w:proofErr w:type="spellStart"/>
      <w:r>
        <w:rPr>
          <w:i/>
          <w:color w:val="000000"/>
        </w:rPr>
        <w:t>ktoré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najviac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negatívne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vplývajú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ľudí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zvieratá</w:t>
      </w:r>
      <w:proofErr w:type="spellEnd"/>
      <w:r>
        <w:rPr>
          <w:i/>
          <w:color w:val="000000"/>
        </w:rPr>
        <w:t xml:space="preserve"> a </w:t>
      </w:r>
      <w:proofErr w:type="spellStart"/>
      <w:r>
        <w:rPr>
          <w:i/>
          <w:color w:val="000000"/>
        </w:rPr>
        <w:t>psychicky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chorých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pacientov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Prijatím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tohto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nariadenia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zároveň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príde</w:t>
      </w:r>
      <w:proofErr w:type="spellEnd"/>
      <w:r>
        <w:rPr>
          <w:b/>
          <w:i/>
          <w:color w:val="000000"/>
        </w:rPr>
        <w:t xml:space="preserve"> k </w:t>
      </w:r>
      <w:proofErr w:type="spellStart"/>
      <w:r>
        <w:rPr>
          <w:b/>
          <w:i/>
          <w:color w:val="000000"/>
        </w:rPr>
        <w:t>výraznému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zníženiu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úrazovosti</w:t>
      </w:r>
      <w:proofErr w:type="spellEnd"/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nakoľko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prevažná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väčšina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úrazov</w:t>
      </w:r>
      <w:proofErr w:type="spellEnd"/>
      <w:r>
        <w:rPr>
          <w:b/>
          <w:i/>
          <w:color w:val="000000"/>
        </w:rPr>
        <w:t xml:space="preserve"> bola </w:t>
      </w:r>
      <w:proofErr w:type="spellStart"/>
      <w:r>
        <w:rPr>
          <w:b/>
          <w:i/>
          <w:color w:val="000000"/>
        </w:rPr>
        <w:t>spôsobovaná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práve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touto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kategóriou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pyrotechnických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výrobkov</w:t>
      </w:r>
      <w:proofErr w:type="spellEnd"/>
      <w:r>
        <w:rPr>
          <w:b/>
          <w:i/>
          <w:color w:val="000000"/>
        </w:rPr>
        <w:t xml:space="preserve"> s </w:t>
      </w:r>
      <w:proofErr w:type="spellStart"/>
      <w:r>
        <w:rPr>
          <w:b/>
          <w:i/>
          <w:color w:val="000000"/>
        </w:rPr>
        <w:t>primárnym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efektom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hluku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Zároveň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výrazne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zníži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poškodzovanie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súkromného</w:t>
      </w:r>
      <w:proofErr w:type="spellEnd"/>
      <w:r>
        <w:rPr>
          <w:i/>
          <w:color w:val="000000"/>
        </w:rPr>
        <w:t xml:space="preserve"> a </w:t>
      </w:r>
      <w:proofErr w:type="spellStart"/>
      <w:r>
        <w:rPr>
          <w:i/>
          <w:color w:val="000000"/>
        </w:rPr>
        <w:t>verejného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majetku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Práve</w:t>
      </w:r>
      <w:proofErr w:type="spellEnd"/>
      <w:r>
        <w:rPr>
          <w:i/>
          <w:color w:val="000000"/>
        </w:rPr>
        <w:t xml:space="preserve"> s </w:t>
      </w:r>
      <w:proofErr w:type="spellStart"/>
      <w:r>
        <w:rPr>
          <w:i/>
          <w:color w:val="000000"/>
        </w:rPr>
        <w:t>týmito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druhmi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pyrotechnických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výrobkov</w:t>
      </w:r>
      <w:proofErr w:type="spellEnd"/>
      <w:r>
        <w:rPr>
          <w:i/>
          <w:color w:val="000000"/>
        </w:rPr>
        <w:t xml:space="preserve"> bola </w:t>
      </w:r>
      <w:proofErr w:type="spellStart"/>
      <w:r>
        <w:rPr>
          <w:i/>
          <w:color w:val="000000"/>
        </w:rPr>
        <w:t>najviac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páchaná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trestná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činnosť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území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Slovenskej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republiky</w:t>
      </w:r>
      <w:proofErr w:type="spellEnd"/>
      <w:r>
        <w:rPr>
          <w:color w:val="000000"/>
        </w:rPr>
        <w:t>.”</w:t>
      </w:r>
    </w:p>
    <w:p w14:paraId="0000000A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Podpora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asociácie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preukazuje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záujem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výrobcov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predajcov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zábavnej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znížení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negatívnych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dopadov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ľudské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životné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. </w:t>
      </w:r>
    </w:p>
    <w:p w14:paraId="0000000B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Návrh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zasadnutiach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skupiny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podporili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vyjadreniami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Štátna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prírody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Mestská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polícia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Hlavného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Bratislavy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Záchranná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stanica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zranené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živočíchy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Zázrivá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Únia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obcí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Slovenska</w:t>
      </w:r>
      <w:proofErr w:type="spellEnd"/>
      <w:r>
        <w:rPr>
          <w:color w:val="000000"/>
        </w:rPr>
        <w:t xml:space="preserve">. V </w:t>
      </w:r>
      <w:proofErr w:type="spellStart"/>
      <w:r>
        <w:rPr>
          <w:color w:val="000000"/>
        </w:rPr>
        <w:t>prospech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zákazu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pozitívne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vyjadrila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prezidentka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psychológov</w:t>
      </w:r>
      <w:proofErr w:type="spellEnd"/>
      <w:r>
        <w:rPr>
          <w:color w:val="000000"/>
        </w:rPr>
        <w:t xml:space="preserve">. </w:t>
      </w:r>
    </w:p>
    <w:p w14:paraId="0000000C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Písomným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stanoviskom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podporila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Univerzita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veterinárskeho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lekárstva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farmácie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Košiciach</w:t>
      </w:r>
      <w:proofErr w:type="spellEnd"/>
      <w:r>
        <w:rPr>
          <w:color w:val="000000"/>
        </w:rPr>
        <w:t>.</w:t>
      </w:r>
    </w:p>
    <w:p w14:paraId="0000000D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</w:rPr>
      </w:pPr>
      <w:r>
        <w:rPr>
          <w:color w:val="000000"/>
          <w:highlight w:val="white"/>
        </w:rPr>
        <w:t xml:space="preserve">S </w:t>
      </w:r>
      <w:proofErr w:type="spellStart"/>
      <w:r>
        <w:rPr>
          <w:color w:val="000000"/>
          <w:highlight w:val="white"/>
        </w:rPr>
        <w:t>o</w:t>
      </w:r>
      <w:r>
        <w:rPr>
          <w:color w:val="000000"/>
        </w:rPr>
        <w:t>slavami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príchodu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každoročne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počuť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zábavnej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týžden</w:t>
      </w:r>
      <w:proofErr w:type="spellEnd"/>
      <w:r>
        <w:rPr>
          <w:color w:val="000000"/>
        </w:rPr>
        <w:t xml:space="preserve">̌ pred a </w:t>
      </w:r>
      <w:proofErr w:type="spellStart"/>
      <w:r>
        <w:rPr>
          <w:color w:val="000000"/>
        </w:rPr>
        <w:t>týžden</w:t>
      </w:r>
      <w:proofErr w:type="spellEnd"/>
      <w:r>
        <w:rPr>
          <w:color w:val="000000"/>
        </w:rPr>
        <w:t xml:space="preserve">̌ po </w:t>
      </w:r>
      <w:proofErr w:type="spellStart"/>
      <w:r>
        <w:rPr>
          <w:color w:val="000000"/>
        </w:rPr>
        <w:t>oslavách</w:t>
      </w:r>
      <w:proofErr w:type="spellEnd"/>
      <w:r>
        <w:rPr>
          <w:color w:val="000000"/>
        </w:rPr>
        <w:t xml:space="preserve">. A to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veľkých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mestách</w:t>
      </w:r>
      <w:proofErr w:type="spellEnd"/>
      <w:r>
        <w:rPr>
          <w:color w:val="000000"/>
        </w:rPr>
        <w:t xml:space="preserve">, ale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obciach</w:t>
      </w:r>
      <w:proofErr w:type="spellEnd"/>
      <w:r>
        <w:rPr>
          <w:color w:val="000000"/>
        </w:rPr>
        <w:t xml:space="preserve">, v </w:t>
      </w:r>
      <w:proofErr w:type="spellStart"/>
      <w:r>
        <w:rPr>
          <w:color w:val="000000"/>
        </w:rPr>
        <w:t>blízkosti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obydlí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lesov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voľnej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prírody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žiaľ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chránených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územiach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Slovenska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Používanie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pyrotechnických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výrobkov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extrémne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negatívny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dopad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nielen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zvieratá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spoločenské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hospodárske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alebo</w:t>
      </w:r>
      <w:proofErr w:type="spellEnd"/>
      <w:r>
        <w:rPr>
          <w:b/>
          <w:color w:val="000000"/>
        </w:rPr>
        <w:t xml:space="preserve"> divo-</w:t>
      </w:r>
      <w:proofErr w:type="spellStart"/>
      <w:r>
        <w:rPr>
          <w:b/>
          <w:color w:val="000000"/>
        </w:rPr>
        <w:t>žijúce</w:t>
      </w:r>
      <w:proofErr w:type="spellEnd"/>
      <w:r>
        <w:rPr>
          <w:b/>
          <w:color w:val="000000"/>
        </w:rPr>
        <w:t xml:space="preserve">), ale </w:t>
      </w:r>
      <w:proofErr w:type="spellStart"/>
      <w:r>
        <w:rPr>
          <w:b/>
          <w:color w:val="000000"/>
        </w:rPr>
        <w:t>aj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životné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prostredie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poškodzuje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zdravie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ohrozuje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život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ľudí</w:t>
      </w:r>
      <w:proofErr w:type="spellEnd"/>
      <w:r>
        <w:rPr>
          <w:b/>
          <w:color w:val="000000"/>
        </w:rPr>
        <w:t xml:space="preserve">, a </w:t>
      </w:r>
      <w:proofErr w:type="spellStart"/>
      <w:r>
        <w:rPr>
          <w:b/>
          <w:color w:val="000000"/>
        </w:rPr>
        <w:t>poškodzuje</w:t>
      </w:r>
      <w:proofErr w:type="spellEnd"/>
      <w:r>
        <w:rPr>
          <w:b/>
          <w:color w:val="000000"/>
        </w:rPr>
        <w:t xml:space="preserve"> ich </w:t>
      </w:r>
      <w:proofErr w:type="spellStart"/>
      <w:r>
        <w:rPr>
          <w:b/>
          <w:color w:val="000000"/>
        </w:rPr>
        <w:t>majetok</w:t>
      </w:r>
      <w:proofErr w:type="spellEnd"/>
      <w:r>
        <w:rPr>
          <w:b/>
          <w:color w:val="000000"/>
        </w:rPr>
        <w:t xml:space="preserve">. </w:t>
      </w:r>
    </w:p>
    <w:p w14:paraId="0000000E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b/>
          <w:color w:val="000000"/>
        </w:rPr>
      </w:pPr>
    </w:p>
    <w:p w14:paraId="0000000F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t>Zábavná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produktom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: </w:t>
      </w:r>
    </w:p>
    <w:p w14:paraId="00000010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poškodzuje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zdravie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ohrozuje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ľudí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najmä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starších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ľudí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detí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citlivých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ľudí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mentálne</w:t>
      </w:r>
      <w:proofErr w:type="spellEnd"/>
      <w:r>
        <w:rPr>
          <w:color w:val="000000"/>
        </w:rPr>
        <w:t xml:space="preserve"> </w:t>
      </w:r>
      <w:proofErr w:type="spellStart"/>
      <w:r>
        <w:t>znevýhodnených</w:t>
      </w:r>
      <w:r>
        <w:rPr>
          <w:color w:val="000000"/>
        </w:rPr>
        <w:t>ľudí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autistov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</w:t>
      </w:r>
      <w:proofErr w:type="spellEnd"/>
      <w:r>
        <w:rPr>
          <w:color w:val="000000"/>
        </w:rPr>
        <w:t xml:space="preserve"> a s </w:t>
      </w:r>
      <w:proofErr w:type="spellStart"/>
      <w:r>
        <w:rPr>
          <w:color w:val="000000"/>
        </w:rPr>
        <w:t>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spojené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ťažké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duševné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stavy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následne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nepredvídateľné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mať za </w:t>
      </w:r>
      <w:proofErr w:type="spellStart"/>
      <w:r>
        <w:rPr>
          <w:color w:val="000000"/>
        </w:rPr>
        <w:t>následok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poškodenie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smrt</w:t>
      </w:r>
      <w:proofErr w:type="spellEnd"/>
      <w:r>
        <w:rPr>
          <w:color w:val="000000"/>
        </w:rPr>
        <w:t xml:space="preserve">̌, </w:t>
      </w:r>
    </w:p>
    <w:p w14:paraId="00000011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poškodzuje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zdravie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ohrozuje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všetkých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enormný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</w:t>
      </w:r>
      <w:proofErr w:type="spellEnd"/>
      <w:r>
        <w:rPr>
          <w:color w:val="000000"/>
        </w:rPr>
        <w:t xml:space="preserve">, v </w:t>
      </w:r>
      <w:proofErr w:type="spellStart"/>
      <w:r>
        <w:rPr>
          <w:color w:val="000000"/>
        </w:rPr>
        <w:t>dôsledku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ktorého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vážne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zranit</w:t>
      </w:r>
      <w:proofErr w:type="spellEnd"/>
      <w:r>
        <w:rPr>
          <w:color w:val="000000"/>
        </w:rPr>
        <w:t xml:space="preserve">̌,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uhynút</w:t>
      </w:r>
      <w:proofErr w:type="spellEnd"/>
      <w:r>
        <w:rPr>
          <w:color w:val="000000"/>
        </w:rPr>
        <w:t xml:space="preserve">̌, </w:t>
      </w:r>
    </w:p>
    <w:p w14:paraId="00000012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c) </w:t>
      </w:r>
      <w:proofErr w:type="spellStart"/>
      <w:r>
        <w:rPr>
          <w:color w:val="000000"/>
        </w:rPr>
        <w:t>poškodzuje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prírodu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narúša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biodiverzitu</w:t>
      </w:r>
      <w:proofErr w:type="spellEnd"/>
      <w:r>
        <w:rPr>
          <w:color w:val="000000"/>
        </w:rPr>
        <w:t>,</w:t>
      </w:r>
    </w:p>
    <w:p w14:paraId="00000013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d) </w:t>
      </w:r>
      <w:proofErr w:type="spellStart"/>
      <w:r>
        <w:rPr>
          <w:color w:val="000000"/>
        </w:rPr>
        <w:t>poškodzuje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majetok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požiare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poškodené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budovy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pozemky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atd</w:t>
      </w:r>
      <w:proofErr w:type="spellEnd"/>
      <w:r>
        <w:rPr>
          <w:color w:val="000000"/>
        </w:rPr>
        <w:t xml:space="preserve">̌.). </w:t>
      </w:r>
    </w:p>
    <w:p w14:paraId="00000014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</w:p>
    <w:p w14:paraId="00000015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Neopatrné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zábavnej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spôsobit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nielen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ľuďom</w:t>
      </w:r>
      <w:proofErr w:type="spellEnd"/>
      <w:r>
        <w:rPr>
          <w:color w:val="000000"/>
        </w:rPr>
        <w:t xml:space="preserve">, ale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zvieratám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tiež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voľne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žijúcim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ujmu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smrť</w:t>
      </w:r>
      <w:proofErr w:type="spellEnd"/>
      <w:r>
        <w:rPr>
          <w:color w:val="000000"/>
        </w:rPr>
        <w:t xml:space="preserve">, resp. </w:t>
      </w:r>
      <w:proofErr w:type="spellStart"/>
      <w:r>
        <w:rPr>
          <w:color w:val="000000"/>
        </w:rPr>
        <w:t>úhyn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Nadmerný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spôsobený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výbuchmi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vplyvom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podieľa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porúch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ochorení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zvýšený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krvný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tlak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ďalšie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psychosomatické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ochorenia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Šístková</w:t>
      </w:r>
      <w:proofErr w:type="spellEnd"/>
      <w:r>
        <w:rPr>
          <w:color w:val="000000"/>
        </w:rPr>
        <w:t xml:space="preserve"> a Peterka, 2009). </w:t>
      </w:r>
      <w:proofErr w:type="spellStart"/>
      <w:r>
        <w:rPr>
          <w:color w:val="000000"/>
        </w:rPr>
        <w:t>Škodlivé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častice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uvoľňujú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výbuchu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vdýchnutí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toxické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Ohňostroj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nepredstavuje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nebezpečenstvo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pohybujú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exponovanej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oblasti</w:t>
      </w:r>
      <w:proofErr w:type="spellEnd"/>
      <w:r>
        <w:rPr>
          <w:color w:val="000000"/>
        </w:rPr>
        <w:t xml:space="preserve">, ale </w:t>
      </w:r>
      <w:proofErr w:type="spellStart"/>
      <w:r>
        <w:rPr>
          <w:color w:val="000000"/>
        </w:rPr>
        <w:t>vzduchom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šíri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vzdialenejšie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počas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osláv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vítania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osláv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narodenín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firemných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osláv</w:t>
      </w:r>
      <w:proofErr w:type="spellEnd"/>
      <w:r>
        <w:rPr>
          <w:color w:val="000000"/>
        </w:rPr>
        <w:t xml:space="preserve"> a pod. v </w:t>
      </w:r>
      <w:proofErr w:type="spellStart"/>
      <w:r>
        <w:rPr>
          <w:color w:val="000000"/>
        </w:rPr>
        <w:t>permanentnom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úzkosťou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neraz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dochádza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úhynom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 zo </w:t>
      </w:r>
      <w:proofErr w:type="spellStart"/>
      <w:r>
        <w:rPr>
          <w:color w:val="000000"/>
        </w:rPr>
        <w:t>šoku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Existuje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riziko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olízania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požratia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zvyškov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použitej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obsahujú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zložky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napríklad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rôzne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kovy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spôsobit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zvieratám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otravu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ocitnú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blízkosti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vybuchujúcej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vystavené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riziku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popálenín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poškodenia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očí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sluchu</w:t>
      </w:r>
      <w:proofErr w:type="spellEnd"/>
      <w:r>
        <w:rPr>
          <w:color w:val="000000"/>
        </w:rPr>
        <w:t xml:space="preserve">. </w:t>
      </w:r>
    </w:p>
    <w:p w14:paraId="00000016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Zábavná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kvôli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svetelným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počas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tmy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čím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znásobuje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vizuálny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pripravené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zvyknuté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výbuchov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vtáctva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spôsobit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tachykardiu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dokonca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smrt</w:t>
      </w:r>
      <w:proofErr w:type="spellEnd"/>
      <w:r>
        <w:rPr>
          <w:color w:val="000000"/>
        </w:rPr>
        <w:t xml:space="preserve">̌. </w:t>
      </w:r>
      <w:proofErr w:type="spellStart"/>
      <w:r>
        <w:rPr>
          <w:color w:val="000000"/>
        </w:rPr>
        <w:t>Kvôli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výraznému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stresu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spôsobuje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opustia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dočasne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natrvalo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hniezdia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Mnoho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vtákov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panike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odletia</w:t>
      </w:r>
      <w:proofErr w:type="spellEnd"/>
      <w:r>
        <w:rPr>
          <w:color w:val="000000"/>
        </w:rPr>
        <w:t xml:space="preserve"> zo </w:t>
      </w:r>
      <w:proofErr w:type="spellStart"/>
      <w:r>
        <w:rPr>
          <w:color w:val="000000"/>
        </w:rPr>
        <w:t>svojich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hniezd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nedokážu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nich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vrátit</w:t>
      </w:r>
      <w:proofErr w:type="spellEnd"/>
      <w:r>
        <w:rPr>
          <w:color w:val="000000"/>
        </w:rPr>
        <w:t xml:space="preserve">̌ a ich </w:t>
      </w:r>
      <w:proofErr w:type="spellStart"/>
      <w:r>
        <w:rPr>
          <w:color w:val="000000"/>
        </w:rPr>
        <w:t>mláďatá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opustené</w:t>
      </w:r>
      <w:proofErr w:type="spellEnd"/>
      <w:r>
        <w:rPr>
          <w:color w:val="000000"/>
        </w:rPr>
        <w:t xml:space="preserve"> (Bleich et al., 1994). </w:t>
      </w:r>
      <w:proofErr w:type="spellStart"/>
      <w:r>
        <w:rPr>
          <w:color w:val="000000"/>
        </w:rPr>
        <w:t>Dezorientácia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stres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spôsobit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nalietavanie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budov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vrážanie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protihlukových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zranenia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smrt</w:t>
      </w:r>
      <w:proofErr w:type="spellEnd"/>
      <w:r>
        <w:rPr>
          <w:color w:val="000000"/>
        </w:rPr>
        <w:t xml:space="preserve">̌. </w:t>
      </w:r>
      <w:proofErr w:type="spellStart"/>
      <w:r>
        <w:rPr>
          <w:color w:val="000000"/>
        </w:rPr>
        <w:t>Strach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existuje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všetkých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úlohou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obrana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únik</w:t>
      </w:r>
      <w:proofErr w:type="spellEnd"/>
      <w:r>
        <w:rPr>
          <w:color w:val="000000"/>
        </w:rPr>
        <w:t xml:space="preserve"> pred </w:t>
      </w:r>
      <w:proofErr w:type="spellStart"/>
      <w:r>
        <w:rPr>
          <w:color w:val="000000"/>
        </w:rPr>
        <w:t>nebezpečenstvom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Najčastejším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prejavom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únik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odbiehanie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schovávanie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hryzenie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stuhnúť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strachu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vykazovať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prvky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stereotypného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správania</w:t>
      </w:r>
      <w:proofErr w:type="spellEnd"/>
      <w:r>
        <w:rPr>
          <w:color w:val="000000"/>
        </w:rPr>
        <w:t>.</w:t>
      </w:r>
    </w:p>
    <w:p w14:paraId="00000017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color w:val="000000"/>
        </w:rPr>
      </w:pPr>
      <w:r>
        <w:rPr>
          <w:color w:val="000000"/>
        </w:rPr>
        <w:t xml:space="preserve">Vo </w:t>
      </w:r>
      <w:proofErr w:type="spellStart"/>
      <w:r>
        <w:rPr>
          <w:color w:val="000000"/>
        </w:rPr>
        <w:t>všeobecnosti</w:t>
      </w:r>
      <w:proofErr w:type="spellEnd"/>
      <w:r>
        <w:rPr>
          <w:color w:val="000000"/>
        </w:rPr>
        <w:t xml:space="preserve"> patria </w:t>
      </w:r>
      <w:proofErr w:type="spellStart"/>
      <w:r>
        <w:rPr>
          <w:color w:val="000000"/>
        </w:rPr>
        <w:t>medzi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najcitlivejšie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voči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kone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Podľa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dostupných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štúdií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trpí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45% </w:t>
      </w:r>
      <w:proofErr w:type="spellStart"/>
      <w:r>
        <w:rPr>
          <w:color w:val="000000"/>
        </w:rPr>
        <w:t>psov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fóbiou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ohňostrojov</w:t>
      </w:r>
      <w:proofErr w:type="spellEnd"/>
      <w:r>
        <w:rPr>
          <w:color w:val="000000"/>
        </w:rPr>
        <w:t xml:space="preserve"> (Dale et al., 2010) a </w:t>
      </w:r>
      <w:proofErr w:type="spellStart"/>
      <w:r>
        <w:rPr>
          <w:color w:val="000000"/>
        </w:rPr>
        <w:t>takmer</w:t>
      </w:r>
      <w:proofErr w:type="spellEnd"/>
      <w:r>
        <w:rPr>
          <w:color w:val="000000"/>
        </w:rPr>
        <w:t xml:space="preserve"> 80% </w:t>
      </w:r>
      <w:proofErr w:type="spellStart"/>
      <w:r>
        <w:rPr>
          <w:color w:val="000000"/>
        </w:rPr>
        <w:t>koní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úzkosťou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spôsobenou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výbuchmi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tretiny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nich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zranenia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dôsledku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paniky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pokusu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útek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napríklad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snažia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preskočit</w:t>
      </w:r>
      <w:proofErr w:type="spellEnd"/>
      <w:r>
        <w:rPr>
          <w:color w:val="000000"/>
        </w:rPr>
        <w:t>̌ plot (</w:t>
      </w:r>
      <w:proofErr w:type="spellStart"/>
      <w:r>
        <w:rPr>
          <w:color w:val="000000"/>
        </w:rPr>
        <w:t>Gronqvist</w:t>
      </w:r>
      <w:proofErr w:type="spellEnd"/>
      <w:r>
        <w:rPr>
          <w:color w:val="000000"/>
        </w:rPr>
        <w:t xml:space="preserve"> et al., 2016). Pre </w:t>
      </w:r>
      <w:proofErr w:type="spellStart"/>
      <w:r>
        <w:rPr>
          <w:color w:val="000000"/>
        </w:rPr>
        <w:t>zvieratá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prirodzené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obávajú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hlasných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pretože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sluch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oveľa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citlivejší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ľudí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Brouček</w:t>
      </w:r>
      <w:proofErr w:type="spellEnd"/>
      <w:r>
        <w:rPr>
          <w:color w:val="000000"/>
        </w:rPr>
        <w:t xml:space="preserve">, 2014). Pes je </w:t>
      </w:r>
      <w:proofErr w:type="spellStart"/>
      <w:r>
        <w:rPr>
          <w:color w:val="000000"/>
        </w:rPr>
        <w:t>schopný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vnímať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zvuky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15 Hz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60 kHz, v </w:t>
      </w:r>
      <w:proofErr w:type="spellStart"/>
      <w:r>
        <w:rPr>
          <w:color w:val="000000"/>
        </w:rPr>
        <w:t>porovnaní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človekom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vníma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iba</w:t>
      </w:r>
      <w:proofErr w:type="spellEnd"/>
      <w:r>
        <w:rPr>
          <w:color w:val="000000"/>
        </w:rPr>
        <w:t xml:space="preserve"> od 20 Hz do 20 kHz; </w:t>
      </w:r>
      <w:proofErr w:type="spellStart"/>
      <w:r>
        <w:rPr>
          <w:color w:val="000000"/>
        </w:rPr>
        <w:t>kone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t>frekvenčné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rozpätie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podnetov</w:t>
      </w:r>
      <w:proofErr w:type="spellEnd"/>
      <w:r>
        <w:rPr>
          <w:color w:val="000000"/>
        </w:rPr>
        <w:t xml:space="preserve"> od 14 Hz do 35 kHz a </w:t>
      </w:r>
      <w:proofErr w:type="spellStart"/>
      <w:r>
        <w:rPr>
          <w:color w:val="000000"/>
        </w:rPr>
        <w:t>veľmi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citlivo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reagujú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zvyknúť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známe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neskôr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nereagujú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Mačky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zvuky</w:t>
      </w:r>
      <w:proofErr w:type="spellEnd"/>
      <w:r>
        <w:rPr>
          <w:color w:val="000000"/>
        </w:rPr>
        <w:t xml:space="preserve"> od 48 Hz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do 85 kHz a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schopné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veľmi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lokalizovať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zvuku</w:t>
      </w:r>
      <w:proofErr w:type="spellEnd"/>
      <w:r>
        <w:rPr>
          <w:color w:val="000000"/>
        </w:rPr>
        <w:t>.</w:t>
      </w:r>
    </w:p>
    <w:p w14:paraId="00000018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Dôsledky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určitosťou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klasifikovat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týranie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. V 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č. 39/2007 Z. z. o </w:t>
      </w:r>
      <w:proofErr w:type="spellStart"/>
      <w:r>
        <w:rPr>
          <w:color w:val="000000"/>
        </w:rPr>
        <w:t>vet</w:t>
      </w:r>
      <w:r>
        <w:t>erinárnej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starostlivost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zakazuje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týranie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zvieraťa</w:t>
      </w:r>
      <w:proofErr w:type="spellEnd"/>
      <w:r>
        <w:rPr>
          <w:color w:val="000000"/>
        </w:rPr>
        <w:t xml:space="preserve"> </w:t>
      </w:r>
      <w:r>
        <w:t>“</w:t>
      </w:r>
      <w:proofErr w:type="spellStart"/>
      <w:r>
        <w:rPr>
          <w:i/>
          <w:color w:val="000000"/>
        </w:rPr>
        <w:t>použitím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podnetu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predmetu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alebo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pomôcky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ktoré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vyvolávajú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bolesť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spôsobujú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klinicky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zjavné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poranenie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alebo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klinicky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preukázateľné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negatívne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zmeny</w:t>
      </w:r>
      <w:proofErr w:type="spellEnd"/>
      <w:r>
        <w:rPr>
          <w:i/>
          <w:color w:val="000000"/>
        </w:rPr>
        <w:t xml:space="preserve"> v </w:t>
      </w:r>
      <w:proofErr w:type="spellStart"/>
      <w:r>
        <w:rPr>
          <w:i/>
          <w:color w:val="000000"/>
        </w:rPr>
        <w:t>činnosti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nervovej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sústavy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alebo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iných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orgánových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sústav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zvieraťa</w:t>
      </w:r>
      <w:proofErr w:type="spellEnd"/>
      <w:r>
        <w:t>”</w:t>
      </w:r>
      <w:r>
        <w:rPr>
          <w:color w:val="000000"/>
        </w:rPr>
        <w:t xml:space="preserve"> </w:t>
      </w:r>
      <w:r>
        <w:t xml:space="preserve">(§ 22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j)</w:t>
      </w:r>
      <w:r>
        <w:rPr>
          <w:color w:val="000000"/>
        </w:rPr>
        <w:t>.</w:t>
      </w:r>
    </w:p>
    <w:p w14:paraId="00000019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A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highlight w:val="white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síce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právomoc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zakázat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či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obmedzit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časti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avšak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nakoľko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právomoc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nevyužívajú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zriedka</w:t>
      </w:r>
      <w:proofErr w:type="spellEnd"/>
      <w:r>
        <w:rPr>
          <w:color w:val="000000"/>
        </w:rPr>
        <w:t xml:space="preserve">, je </w:t>
      </w:r>
      <w:proofErr w:type="spellStart"/>
      <w:r>
        <w:rPr>
          <w:color w:val="000000"/>
        </w:rPr>
        <w:t>jedinou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cestou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zabránit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škodám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týraniu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úplný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používania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zábavnej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hlavným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efektom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>.</w:t>
      </w:r>
      <w:r>
        <w:rPr>
          <w:color w:val="000000"/>
          <w:highlight w:val="white"/>
        </w:rPr>
        <w:t xml:space="preserve"> </w:t>
      </w:r>
    </w:p>
    <w:p w14:paraId="0000001B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</w:rPr>
        <w:t>Osobitná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časť</w:t>
      </w:r>
      <w:proofErr w:type="spellEnd"/>
    </w:p>
    <w:p w14:paraId="0000001C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  <w:u w:val="single"/>
        </w:rPr>
        <w:t>K </w:t>
      </w:r>
      <w:proofErr w:type="spellStart"/>
      <w:r>
        <w:rPr>
          <w:b/>
          <w:color w:val="000000"/>
          <w:highlight w:val="white"/>
          <w:u w:val="single"/>
        </w:rPr>
        <w:t>Čl</w:t>
      </w:r>
      <w:proofErr w:type="spellEnd"/>
      <w:r>
        <w:rPr>
          <w:b/>
          <w:color w:val="000000"/>
          <w:highlight w:val="white"/>
          <w:u w:val="single"/>
        </w:rPr>
        <w:t>. I</w:t>
      </w:r>
      <w:r>
        <w:rPr>
          <w:b/>
          <w:color w:val="000000"/>
          <w:highlight w:val="white"/>
        </w:rPr>
        <w:t xml:space="preserve"> </w:t>
      </w:r>
      <w:r>
        <w:rPr>
          <w:b/>
          <w:highlight w:val="white"/>
        </w:rPr>
        <w:t xml:space="preserve"> </w:t>
      </w:r>
    </w:p>
    <w:p w14:paraId="0000001D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bodu</w:t>
      </w:r>
      <w:proofErr w:type="spellEnd"/>
      <w:r>
        <w:rPr>
          <w:b/>
          <w:color w:val="000000"/>
        </w:rPr>
        <w:t xml:space="preserve"> 1 </w:t>
      </w:r>
      <w:r>
        <w:t xml:space="preserve">[§ 40 </w:t>
      </w:r>
      <w:proofErr w:type="spellStart"/>
      <w:r>
        <w:t>ods</w:t>
      </w:r>
      <w:proofErr w:type="spellEnd"/>
      <w:r>
        <w:t>. 1]</w:t>
      </w:r>
    </w:p>
    <w:p w14:paraId="0000001E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ab/>
      </w:r>
      <w:proofErr w:type="spellStart"/>
      <w:r>
        <w:rPr>
          <w:color w:val="000000"/>
        </w:rPr>
        <w:t>Ustanovením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rozširuje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F3,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hlavným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efektom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nadobúdať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povolenia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výbušnín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výbušných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predmetov</w:t>
      </w:r>
      <w:proofErr w:type="spellEnd"/>
      <w:r>
        <w:rPr>
          <w:color w:val="000000"/>
        </w:rPr>
        <w:t xml:space="preserve">. </w:t>
      </w:r>
    </w:p>
    <w:p w14:paraId="0000001F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bodu</w:t>
      </w:r>
      <w:proofErr w:type="spellEnd"/>
      <w:r>
        <w:rPr>
          <w:b/>
          <w:color w:val="000000"/>
        </w:rPr>
        <w:t xml:space="preserve"> 2 </w:t>
      </w:r>
      <w:r>
        <w:rPr>
          <w:color w:val="000000"/>
        </w:rPr>
        <w:t xml:space="preserve">[§ </w:t>
      </w:r>
      <w:r>
        <w:t>52</w:t>
      </w:r>
      <w:r>
        <w:rPr>
          <w:color w:val="000000"/>
        </w:rPr>
        <w:t>]</w:t>
      </w:r>
    </w:p>
    <w:p w14:paraId="00000020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Novelizačným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obmedzenie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vybraných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obchodnej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hlavným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efektom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 xml:space="preserve">, resp. ich </w:t>
      </w:r>
      <w:proofErr w:type="spellStart"/>
      <w:r>
        <w:rPr>
          <w:color w:val="000000"/>
        </w:rPr>
        <w:t>predaj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spotrebiteľovi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celoročne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zakazuje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Ďalej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samoobslužných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predajniach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okrem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vybranej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F1,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predstavuje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veľmi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nízke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nebezpečenstvo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zanedbateľnú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hladinu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hluku</w:t>
      </w:r>
      <w:proofErr w:type="spellEnd"/>
      <w:r>
        <w:rPr>
          <w:color w:val="000000"/>
        </w:rPr>
        <w:t>.</w:t>
      </w:r>
    </w:p>
    <w:p w14:paraId="00000021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Pôvodné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síce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upravovalo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samoobslužným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predajom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avšak</w:t>
      </w:r>
      <w:proofErr w:type="spellEnd"/>
      <w:r>
        <w:rPr>
          <w:color w:val="000000"/>
        </w:rPr>
        <w:t xml:space="preserve"> toto </w:t>
      </w:r>
      <w:proofErr w:type="spellStart"/>
      <w:r>
        <w:rPr>
          <w:color w:val="000000"/>
        </w:rPr>
        <w:t>ustanovenie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nedostatočne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zabezpečovalo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samoobslužných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predajniach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čo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znamená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predávali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samoobslužných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obchodných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reťazcoch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spolu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potravinami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drogériou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spotrebným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tovarom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Takýto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</w:t>
      </w:r>
      <w:proofErr w:type="spellEnd"/>
      <w:r>
        <w:rPr>
          <w:color w:val="000000"/>
        </w:rPr>
        <w:t xml:space="preserve">  v </w:t>
      </w:r>
      <w:proofErr w:type="spellStart"/>
      <w:r>
        <w:rPr>
          <w:color w:val="000000"/>
        </w:rPr>
        <w:t>predajniach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neprispôsobených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špecifického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tovaru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mohol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predstavovať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nebezpečenstvo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život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zdravie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ľudí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najmä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prípadoch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požiaru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predajni</w:t>
      </w:r>
      <w:proofErr w:type="spellEnd"/>
      <w:r>
        <w:rPr>
          <w:color w:val="000000"/>
        </w:rPr>
        <w:t xml:space="preserve">. </w:t>
      </w:r>
    </w:p>
    <w:p w14:paraId="00000022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bodom</w:t>
      </w:r>
      <w:proofErr w:type="spellEnd"/>
      <w:r>
        <w:rPr>
          <w:b/>
          <w:color w:val="000000"/>
        </w:rPr>
        <w:t xml:space="preserve"> 3 a 4 </w:t>
      </w:r>
      <w:r>
        <w:t>[§ 53 a § 53a]</w:t>
      </w:r>
    </w:p>
    <w:p w14:paraId="00000023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ab/>
      </w:r>
      <w:proofErr w:type="spellStart"/>
      <w:r>
        <w:rPr>
          <w:color w:val="000000"/>
        </w:rPr>
        <w:t>Novelizačným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zavádza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celoročný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kategórie</w:t>
      </w:r>
      <w:proofErr w:type="spellEnd"/>
      <w:r>
        <w:rPr>
          <w:color w:val="000000"/>
        </w:rPr>
        <w:t xml:space="preserve"> F2 a F3,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hlavným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efektom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hluk</w:t>
      </w:r>
      <w:proofErr w:type="spellEnd"/>
      <w:r>
        <w:rPr>
          <w:color w:val="000000"/>
        </w:rPr>
        <w:t xml:space="preserve">. </w:t>
      </w:r>
    </w:p>
    <w:p w14:paraId="00000024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ab/>
      </w:r>
      <w:proofErr w:type="spellStart"/>
      <w:r>
        <w:rPr>
          <w:color w:val="000000"/>
        </w:rPr>
        <w:t>Ďalej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dôvodu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zraniteľných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zavádza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obmedzenie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povolených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druhov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zábavnej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počas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obdobia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príchodu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priestorovo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vymedzených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miestach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Ustanovenie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dáva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vymedzí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vymedziť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určí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mape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prílohou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nariadenia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kde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použiť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spôsob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určenia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preferovať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silný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záujem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ľudí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životného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pretože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schopné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priamy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dohľad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osobami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použijú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zároveň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môcť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dohliadnuť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odstránenie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odpadu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použití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vznikne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Ustanovenie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dáva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prípadne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vyvodenie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zodpovednosti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voči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mieste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rozpore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nariadením</w:t>
      </w:r>
      <w:proofErr w:type="spellEnd"/>
      <w:r>
        <w:rPr>
          <w:color w:val="000000"/>
        </w:rPr>
        <w:t xml:space="preserve">. </w:t>
      </w:r>
    </w:p>
    <w:p w14:paraId="00000025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Alternatívne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ustanovenie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umožňuje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obciam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preferujú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voľnejšiu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úpravu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obmedzenia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určia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miesta</w:t>
      </w:r>
      <w:proofErr w:type="spellEnd"/>
      <w:r>
        <w:rPr>
          <w:color w:val="000000"/>
        </w:rPr>
        <w:t xml:space="preserve">, v </w:t>
      </w:r>
      <w:proofErr w:type="spellStart"/>
      <w:r>
        <w:rPr>
          <w:color w:val="000000"/>
        </w:rPr>
        <w:t>okolí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ktorých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použitie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zakázané</w:t>
      </w:r>
      <w:proofErr w:type="spellEnd"/>
      <w:r>
        <w:rPr>
          <w:color w:val="000000"/>
        </w:rPr>
        <w:t xml:space="preserve">. Na toto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postačovať</w:t>
      </w:r>
      <w:proofErr w:type="spellEnd"/>
      <w:r>
        <w:rPr>
          <w:color w:val="000000"/>
        </w:rPr>
        <w:t xml:space="preserve">, aby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prevzali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vymedzenie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podľa</w:t>
      </w:r>
      <w:proofErr w:type="spellEnd"/>
      <w:r>
        <w:rPr>
          <w:color w:val="000000"/>
        </w:rPr>
        <w:t xml:space="preserve"> § 53a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3 </w:t>
      </w:r>
      <w:proofErr w:type="spellStart"/>
      <w:r>
        <w:rPr>
          <w:color w:val="000000"/>
        </w:rPr>
        <w:t>novelizovaného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. </w:t>
      </w:r>
    </w:p>
    <w:p w14:paraId="00000026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lastRenderedPageBreak/>
        <w:tab/>
      </w:r>
      <w:proofErr w:type="spellStart"/>
      <w:r>
        <w:rPr>
          <w:color w:val="000000"/>
        </w:rPr>
        <w:t>Novelizačný</w:t>
      </w:r>
      <w:proofErr w:type="spellEnd"/>
      <w:r>
        <w:rPr>
          <w:color w:val="000000"/>
        </w:rPr>
        <w:t xml:space="preserve"> bod </w:t>
      </w:r>
      <w:proofErr w:type="spellStart"/>
      <w:r>
        <w:rPr>
          <w:color w:val="000000"/>
        </w:rPr>
        <w:t>touto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úpravou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zároveň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ustanovuje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nariadenie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neprijmú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území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úplne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zakázané</w:t>
      </w:r>
      <w:proofErr w:type="spellEnd"/>
      <w:r>
        <w:rPr>
          <w:color w:val="000000"/>
        </w:rPr>
        <w:t xml:space="preserve">. </w:t>
      </w:r>
    </w:p>
    <w:p w14:paraId="00000027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bodu</w:t>
      </w:r>
      <w:proofErr w:type="spellEnd"/>
      <w:r>
        <w:rPr>
          <w:b/>
          <w:color w:val="000000"/>
        </w:rPr>
        <w:t xml:space="preserve"> 5 </w:t>
      </w:r>
      <w:r>
        <w:t>[§ 54]</w:t>
      </w:r>
    </w:p>
    <w:p w14:paraId="00000028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ab/>
      </w:r>
      <w:proofErr w:type="spellStart"/>
      <w:r>
        <w:rPr>
          <w:color w:val="000000"/>
        </w:rPr>
        <w:t>Novelizačný</w:t>
      </w:r>
      <w:proofErr w:type="spellEnd"/>
      <w:r>
        <w:rPr>
          <w:color w:val="000000"/>
        </w:rPr>
        <w:t xml:space="preserve"> bod </w:t>
      </w:r>
      <w:proofErr w:type="spellStart"/>
      <w:r>
        <w:rPr>
          <w:color w:val="000000"/>
        </w:rPr>
        <w:t>rozširuje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úpravu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povoľovania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niekoľko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náležitostí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žiadosti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sledujúc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ochranu</w:t>
      </w:r>
      <w:proofErr w:type="spellEnd"/>
      <w:r>
        <w:rPr>
          <w:color w:val="000000"/>
        </w:rPr>
        <w:t xml:space="preserve"> </w:t>
      </w:r>
      <w:proofErr w:type="spellStart"/>
      <w:r>
        <w:t>zraniteľných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životného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prostredia</w:t>
      </w:r>
      <w:proofErr w:type="spellEnd"/>
      <w:r>
        <w:rPr>
          <w:color w:val="000000"/>
        </w:rPr>
        <w:t xml:space="preserve">. </w:t>
      </w:r>
    </w:p>
    <w:p w14:paraId="00000029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Ustanovujú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správnemu</w:t>
      </w:r>
      <w:proofErr w:type="spellEnd"/>
      <w:r>
        <w:rPr>
          <w:color w:val="000000"/>
        </w:rPr>
        <w:t xml:space="preserve"> </w:t>
      </w:r>
      <w:proofErr w:type="spellStart"/>
      <w:r>
        <w:t>orgánu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obci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ktorej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území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vykonávané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informovať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prebiehajúcom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. </w:t>
      </w:r>
    </w:p>
    <w:p w14:paraId="0000002A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Zároveň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rozširuje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ohňostrojných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prác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dotknutú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Dotknutou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rozumejú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vymenované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novelizovanom</w:t>
      </w:r>
      <w:proofErr w:type="spellEnd"/>
      <w:r>
        <w:rPr>
          <w:color w:val="000000"/>
        </w:rPr>
        <w:t xml:space="preserve"> § 54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7, </w:t>
      </w:r>
      <w:proofErr w:type="spellStart"/>
      <w:r>
        <w:rPr>
          <w:color w:val="000000"/>
        </w:rPr>
        <w:t>pričom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hlavným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kritériom</w:t>
      </w:r>
      <w:proofErr w:type="spellEnd"/>
      <w:r>
        <w:rPr>
          <w:color w:val="000000"/>
        </w:rPr>
        <w:t xml:space="preserve"> pre </w:t>
      </w:r>
      <w:proofErr w:type="spellStart"/>
      <w:r>
        <w:rPr>
          <w:color w:val="000000"/>
        </w:rPr>
        <w:t>naplnenie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pojmu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dotknutá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činnosť</w:t>
      </w:r>
      <w:proofErr w:type="spellEnd"/>
      <w:r>
        <w:rPr>
          <w:color w:val="000000"/>
        </w:rPr>
        <w:t xml:space="preserve"> tam </w:t>
      </w:r>
      <w:proofErr w:type="spellStart"/>
      <w:r>
        <w:rPr>
          <w:color w:val="000000"/>
        </w:rPr>
        <w:t>uvedených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spočívať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ochrane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zdravia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vrátane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. </w:t>
      </w:r>
    </w:p>
    <w:p w14:paraId="0000002B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Dotknutá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sledovať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naplnenie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navrhovanej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úpravy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ktorým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ochrana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zdravia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dôrazom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zraniteľných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skupín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ochrana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životného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prostredia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vrátane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zvierat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majetku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Dotknutá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verejnosť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vystupuje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postavení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využívať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akom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priznané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zákonom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predpisom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správnom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>.</w:t>
      </w:r>
    </w:p>
    <w:p w14:paraId="0000002C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bodom</w:t>
      </w:r>
      <w:proofErr w:type="spellEnd"/>
      <w:r>
        <w:rPr>
          <w:b/>
          <w:color w:val="000000"/>
        </w:rPr>
        <w:t xml:space="preserve"> 6 a 7 </w:t>
      </w:r>
      <w:r>
        <w:t>[</w:t>
      </w:r>
      <w:r>
        <w:rPr>
          <w:color w:val="000000"/>
        </w:rPr>
        <w:t xml:space="preserve">§ 78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1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p) a § 80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>. 1</w:t>
      </w:r>
      <w:r>
        <w:t>]</w:t>
      </w:r>
    </w:p>
    <w:p w14:paraId="0000002D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Znenie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správneho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deliktu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upravuje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súlade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navrhovaným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znením</w:t>
      </w:r>
      <w:proofErr w:type="spellEnd"/>
      <w:r>
        <w:rPr>
          <w:color w:val="000000"/>
        </w:rPr>
        <w:t xml:space="preserve"> § 40. V </w:t>
      </w:r>
      <w:proofErr w:type="spellStart"/>
      <w:r>
        <w:rPr>
          <w:color w:val="000000"/>
        </w:rPr>
        <w:t>prípade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priestupkov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ruší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skutková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podstata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priestupku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spočíval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používaní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rozpore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zákonom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Táto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skutková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podstata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novelizovanom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upravená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priestupok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zákone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Slovenskej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národnej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č. 372/1990 </w:t>
      </w:r>
      <w:proofErr w:type="spellStart"/>
      <w:r>
        <w:rPr>
          <w:color w:val="000000"/>
        </w:rPr>
        <w:t>Zb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priestupkoch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znení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neskorších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predpisov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Cieľom</w:t>
      </w:r>
      <w:proofErr w:type="spellEnd"/>
      <w:r>
        <w:rPr>
          <w:color w:val="000000"/>
        </w:rPr>
        <w:t xml:space="preserve"> bolo </w:t>
      </w:r>
      <w:proofErr w:type="spellStart"/>
      <w:r>
        <w:rPr>
          <w:color w:val="000000"/>
        </w:rPr>
        <w:t>zjednodušiť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objasňovania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prejednávania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priestupkov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nezaťažovať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agendou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obvodné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úrady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vhodne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materiálne</w:t>
      </w:r>
      <w:proofErr w:type="spellEnd"/>
      <w:r>
        <w:rPr>
          <w:color w:val="000000"/>
        </w:rPr>
        <w:t xml:space="preserve"> ani </w:t>
      </w:r>
      <w:proofErr w:type="spellStart"/>
      <w:r>
        <w:rPr>
          <w:color w:val="000000"/>
        </w:rPr>
        <w:t>personálne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zabezpečené</w:t>
      </w:r>
      <w:proofErr w:type="spellEnd"/>
      <w:r>
        <w:rPr>
          <w:color w:val="000000"/>
        </w:rPr>
        <w:t xml:space="preserve">. </w:t>
      </w:r>
    </w:p>
    <w:p w14:paraId="0000002E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bodu</w:t>
      </w:r>
      <w:proofErr w:type="spellEnd"/>
      <w:r>
        <w:rPr>
          <w:b/>
          <w:color w:val="000000"/>
        </w:rPr>
        <w:t xml:space="preserve"> 8 </w:t>
      </w:r>
      <w:r>
        <w:t>[§ 86]</w:t>
      </w:r>
    </w:p>
    <w:p w14:paraId="0000002F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Ustanovuje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povolení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nevzťahuje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všeobecný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správnom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. </w:t>
      </w:r>
    </w:p>
    <w:p w14:paraId="00000030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  <w:u w:val="single"/>
        </w:rPr>
        <w:t>K </w:t>
      </w:r>
      <w:proofErr w:type="spellStart"/>
      <w:r>
        <w:rPr>
          <w:b/>
          <w:color w:val="000000"/>
          <w:highlight w:val="white"/>
          <w:u w:val="single"/>
        </w:rPr>
        <w:t>Čl</w:t>
      </w:r>
      <w:proofErr w:type="spellEnd"/>
      <w:r>
        <w:rPr>
          <w:b/>
          <w:color w:val="000000"/>
          <w:highlight w:val="white"/>
          <w:u w:val="single"/>
        </w:rPr>
        <w:t xml:space="preserve">. II </w:t>
      </w:r>
      <w:r>
        <w:rPr>
          <w:b/>
          <w:highlight w:val="white"/>
        </w:rPr>
        <w:t xml:space="preserve"> </w:t>
      </w:r>
    </w:p>
    <w:p w14:paraId="00000031" w14:textId="77777777" w:rsidR="00281BDA" w:rsidRDefault="00281B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highlight w:val="white"/>
        </w:rPr>
      </w:pPr>
    </w:p>
    <w:p w14:paraId="00000032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bodu</w:t>
      </w:r>
      <w:proofErr w:type="spellEnd"/>
      <w:r>
        <w:rPr>
          <w:b/>
          <w:color w:val="000000"/>
        </w:rPr>
        <w:t xml:space="preserve"> 1 </w:t>
      </w:r>
      <w:r>
        <w:t xml:space="preserve">[§ 47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</w:t>
      </w:r>
      <w:proofErr w:type="spellStart"/>
      <w:r>
        <w:t>ch</w:t>
      </w:r>
      <w:proofErr w:type="spellEnd"/>
      <w:r>
        <w:t>)]</w:t>
      </w:r>
    </w:p>
    <w:p w14:paraId="00000033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ab/>
      </w:r>
      <w:proofErr w:type="spellStart"/>
      <w:r>
        <w:rPr>
          <w:color w:val="000000"/>
        </w:rPr>
        <w:t>Novelizačným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rozširuje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skutková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podstata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priestupku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nielen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, ale </w:t>
      </w:r>
      <w:proofErr w:type="spellStart"/>
      <w:r>
        <w:rPr>
          <w:color w:val="000000"/>
        </w:rPr>
        <w:t>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nadobúdanie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rozpore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návodom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t>používanie</w:t>
      </w:r>
      <w:proofErr w:type="spellEnd"/>
      <w:r>
        <w:rPr>
          <w:color w:val="000000"/>
        </w:rPr>
        <w:t xml:space="preserve">. </w:t>
      </w:r>
    </w:p>
    <w:p w14:paraId="00000034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t xml:space="preserve">K </w:t>
      </w:r>
      <w:proofErr w:type="spellStart"/>
      <w:r>
        <w:rPr>
          <w:b/>
          <w:color w:val="000000"/>
        </w:rPr>
        <w:t>bodom</w:t>
      </w:r>
      <w:proofErr w:type="spellEnd"/>
      <w:r>
        <w:rPr>
          <w:b/>
          <w:color w:val="000000"/>
        </w:rPr>
        <w:t xml:space="preserve"> 2 a 3 </w:t>
      </w:r>
      <w:r>
        <w:t xml:space="preserve">[§ 47 </w:t>
      </w:r>
      <w:proofErr w:type="spellStart"/>
      <w:r>
        <w:t>ods</w:t>
      </w:r>
      <w:proofErr w:type="spellEnd"/>
      <w:r>
        <w:t>. 2 a 3]</w:t>
      </w:r>
    </w:p>
    <w:p w14:paraId="00000035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ab/>
      </w:r>
      <w:proofErr w:type="spellStart"/>
      <w:r>
        <w:rPr>
          <w:color w:val="000000"/>
        </w:rPr>
        <w:t>Ustanovuje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spáchaný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priestupok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použitia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nadobudnutia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výrobkov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rozpore</w:t>
      </w:r>
      <w:proofErr w:type="spellEnd"/>
      <w:r>
        <w:rPr>
          <w:color w:val="000000"/>
        </w:rPr>
        <w:t xml:space="preserve"> so </w:t>
      </w:r>
      <w:proofErr w:type="spellStart"/>
      <w:r>
        <w:rPr>
          <w:color w:val="000000"/>
        </w:rPr>
        <w:t>všeobecne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záväznými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právnymi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predpismi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návodom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ich </w:t>
      </w:r>
      <w:proofErr w:type="spellStart"/>
      <w:r>
        <w:rPr>
          <w:color w:val="000000"/>
        </w:rPr>
        <w:lastRenderedPageBreak/>
        <w:t>používanie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môže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uložiť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fyzickej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výške</w:t>
      </w:r>
      <w:proofErr w:type="spellEnd"/>
      <w:r>
        <w:rPr>
          <w:color w:val="000000"/>
        </w:rPr>
        <w:t xml:space="preserve"> od 1000 do 3000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 a v </w:t>
      </w:r>
      <w:proofErr w:type="spellStart"/>
      <w:r>
        <w:rPr>
          <w:color w:val="000000"/>
        </w:rPr>
        <w:t>blokovom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rozkaznom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konaní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výške</w:t>
      </w:r>
      <w:proofErr w:type="spellEnd"/>
      <w:r>
        <w:rPr>
          <w:color w:val="000000"/>
        </w:rPr>
        <w:t xml:space="preserve"> od 300 do 800 </w:t>
      </w:r>
      <w:proofErr w:type="spellStart"/>
      <w:r>
        <w:rPr>
          <w:color w:val="000000"/>
        </w:rPr>
        <w:t>eur.</w:t>
      </w:r>
      <w:proofErr w:type="spellEnd"/>
    </w:p>
    <w:p w14:paraId="00000036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K </w:t>
      </w:r>
      <w:proofErr w:type="spellStart"/>
      <w:r>
        <w:rPr>
          <w:b/>
          <w:color w:val="000000"/>
          <w:u w:val="single"/>
        </w:rPr>
        <w:t>Čl</w:t>
      </w:r>
      <w:proofErr w:type="spellEnd"/>
      <w:r>
        <w:rPr>
          <w:b/>
          <w:color w:val="000000"/>
          <w:u w:val="single"/>
        </w:rPr>
        <w:t>. III</w:t>
      </w:r>
    </w:p>
    <w:p w14:paraId="00000037" w14:textId="77777777" w:rsidR="00281BDA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000000"/>
        </w:rPr>
        <w:tab/>
      </w:r>
      <w:proofErr w:type="spellStart"/>
      <w:r>
        <w:rPr>
          <w:color w:val="000000"/>
        </w:rPr>
        <w:t>Ustanovuje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prechodné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obdobie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jedného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Odkladá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účinnosť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začnú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až</w:t>
      </w:r>
      <w:proofErr w:type="spellEnd"/>
      <w:r>
        <w:rPr>
          <w:color w:val="000000"/>
        </w:rPr>
        <w:t xml:space="preserve"> od </w:t>
      </w:r>
      <w:proofErr w:type="spellStart"/>
      <w:r>
        <w:rPr>
          <w:color w:val="000000"/>
        </w:rPr>
        <w:t>roku</w:t>
      </w:r>
      <w:proofErr w:type="spellEnd"/>
      <w:r>
        <w:rPr>
          <w:color w:val="000000"/>
        </w:rPr>
        <w:t xml:space="preserve"> 2024, a to </w:t>
      </w:r>
      <w:proofErr w:type="spellStart"/>
      <w:r>
        <w:rPr>
          <w:color w:val="000000"/>
        </w:rPr>
        <w:t>najmä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dôvodu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predajcov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osôb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ktoré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používajú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zábavnú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pyrotechniku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pripraviť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t>prijaté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zmeny</w:t>
      </w:r>
      <w:proofErr w:type="spellEnd"/>
      <w:r>
        <w:rPr>
          <w:color w:val="000000"/>
        </w:rPr>
        <w:t xml:space="preserve">.  </w:t>
      </w:r>
    </w:p>
    <w:sectPr w:rsidR="00281BD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C8F5" w14:textId="77777777" w:rsidR="00093FAC" w:rsidRDefault="00093FAC">
      <w:r>
        <w:separator/>
      </w:r>
    </w:p>
  </w:endnote>
  <w:endnote w:type="continuationSeparator" w:id="0">
    <w:p w14:paraId="7F89DE03" w14:textId="77777777" w:rsidR="00093FAC" w:rsidRDefault="0009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23E0368A" w:rsidR="00281B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spacing w:after="160" w:line="259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B000DF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20B6" w14:textId="77777777" w:rsidR="00093FAC" w:rsidRDefault="00093FAC">
      <w:r>
        <w:separator/>
      </w:r>
    </w:p>
  </w:footnote>
  <w:footnote w:type="continuationSeparator" w:id="0">
    <w:p w14:paraId="3BB87DD7" w14:textId="77777777" w:rsidR="00093FAC" w:rsidRDefault="0009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281BDA" w:rsidRDefault="00281BDA">
    <w:pPr>
      <w:tabs>
        <w:tab w:val="right" w:pos="9020"/>
      </w:tabs>
      <w:spacing w:after="240"/>
      <w:jc w:val="both"/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DA"/>
    <w:rsid w:val="00093FAC"/>
    <w:rsid w:val="00281BDA"/>
    <w:rsid w:val="00B0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3B04D-064A-4269-963E-3EB3B5A2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eloA">
    <w:name w:val="Tel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volenA">
    <w:name w:val="Predvolené A"/>
    <w:pPr>
      <w:spacing w:before="160"/>
    </w:pPr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komentra">
    <w:name w:val="annotation text"/>
    <w:rPr>
      <w:color w:val="000000"/>
      <w:u w:color="000000"/>
      <w:lang w:val="en-US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XfgOWZsM8kQLzfR74X3m1aQQ0A==">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1931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Grešová</dc:creator>
  <cp:lastModifiedBy>Nora Benakova</cp:lastModifiedBy>
  <cp:revision>2</cp:revision>
  <dcterms:created xsi:type="dcterms:W3CDTF">2023-01-13T09:35:00Z</dcterms:created>
  <dcterms:modified xsi:type="dcterms:W3CDTF">2023-01-13T09:35:00Z</dcterms:modified>
</cp:coreProperties>
</file>