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7EB31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NÁRODNÁ RADA SLOVENSKEJ REPUBLIKY</w:t>
      </w:r>
    </w:p>
    <w:p w14:paraId="643673CA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05070B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VIII. volebné obdobie</w:t>
      </w:r>
    </w:p>
    <w:p w14:paraId="13EBF1BD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DA590BD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Návrh</w:t>
      </w:r>
    </w:p>
    <w:p w14:paraId="33AE7B87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7C5ADDA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Zákon</w:t>
      </w:r>
    </w:p>
    <w:p w14:paraId="05AB6CCD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C799777" w14:textId="61AA2232" w:rsidR="002C74C3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 ... 2022,</w:t>
      </w:r>
    </w:p>
    <w:p w14:paraId="56EEB7B2" w14:textId="77777777" w:rsidR="007B41D9" w:rsidRDefault="007B41D9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14:paraId="6B776ECF" w14:textId="6C5E586D" w:rsidR="002C74C3" w:rsidRDefault="002C74C3" w:rsidP="00861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ktorým sa </w:t>
      </w:r>
      <w:r w:rsidR="00D826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mení 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dopĺňa </w:t>
      </w:r>
      <w:r w:rsidR="00861DE0" w:rsidRPr="00861D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zákon č. </w:t>
      </w:r>
      <w:hyperlink r:id="rId6" w:tooltip="Odkaz na predpis alebo ustanovenie" w:history="1">
        <w:r w:rsidR="00861DE0" w:rsidRPr="00861DE0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669/2007</w:t>
        </w:r>
      </w:hyperlink>
      <w:r w:rsidR="00861DE0" w:rsidRPr="00861D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Z. z. o jednorazových mimoriadnych opatreniach v príprave niektorých stavieb diaľnic a ciest pre motorové vozidlá a o doplnení zákona Národnej rady Slovenskej republiky č. 162/1995 Z. z. o katastri nehnuteľností (katastrálny zákon) v znení neskorších predpisov </w:t>
      </w:r>
      <w:r w:rsidR="00E42C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 znení neskorších predpisov</w:t>
      </w:r>
    </w:p>
    <w:p w14:paraId="5FE2FBC6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14:paraId="21E1CF72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Národná rada Slovenskej republiky sa uzniesla na tomto zákone:</w:t>
      </w:r>
    </w:p>
    <w:p w14:paraId="6EE00D32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4672DA1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I</w:t>
      </w:r>
    </w:p>
    <w:p w14:paraId="254E33B6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14:paraId="442285C3" w14:textId="4320C668" w:rsidR="002C74C3" w:rsidRPr="00861DE0" w:rsidRDefault="00861DE0" w:rsidP="002C7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2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 č. </w:t>
      </w:r>
      <w:hyperlink r:id="rId7" w:tooltip="Odkaz na predpis alebo ustanovenie" w:history="1">
        <w:r w:rsidRPr="00E922B1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669/2007</w:t>
        </w:r>
      </w:hyperlink>
      <w:r w:rsidRPr="00E92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Z. z. o jednorazových mimoriadnych opatreniach v príprave niektorých stavieb diaľnic a ciest pre motorové vozidlá a o doplnení zákona Národnej rady Slovenskej republiky č. 162/1995 Z. z. o katastri nehnuteľností (katastrálny zákon) v znení neskorších predpisov v znení zákona č. 86/2008 Z. z., zákona č. 540/2008 Z. z., nálezu Ústavného súdu Slovenskej republiky č. 235/2011 Z. z., zákona č. 70/2012 Z. z., zákona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2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č. 368/2013 Z. z., zákona č. 282/2015 Z. z., zákona č. 139/2017 Z. z., nálezu Ústavného súdu Slovenskej republiky č. 389/2020 Z. z. a zákona č. 50/2022 Z. z. </w:t>
      </w:r>
      <w:r w:rsidR="002C74C3">
        <w:rPr>
          <w:rFonts w:ascii="Times New Roman" w:hAnsi="Times New Roman" w:cs="Times New Roman"/>
          <w:color w:val="000000"/>
          <w:sz w:val="24"/>
          <w:szCs w:val="24"/>
        </w:rPr>
        <w:t xml:space="preserve">sa </w:t>
      </w:r>
      <w:r w:rsidR="00AC3C64">
        <w:rPr>
          <w:rFonts w:ascii="Times New Roman" w:hAnsi="Times New Roman" w:cs="Times New Roman"/>
          <w:color w:val="000000"/>
          <w:sz w:val="24"/>
          <w:szCs w:val="24"/>
        </w:rPr>
        <w:t xml:space="preserve">mení a </w:t>
      </w:r>
      <w:r w:rsidR="002C74C3">
        <w:rPr>
          <w:rFonts w:ascii="Times New Roman" w:hAnsi="Times New Roman" w:cs="Times New Roman"/>
          <w:color w:val="000000"/>
          <w:sz w:val="24"/>
          <w:szCs w:val="24"/>
        </w:rPr>
        <w:t>dopĺňa takto:</w:t>
      </w:r>
    </w:p>
    <w:p w14:paraId="4793E9CE" w14:textId="2643120C" w:rsidR="00861DE0" w:rsidRPr="00E922B1" w:rsidRDefault="00861DE0" w:rsidP="00861D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7D4DCB" w14:textId="77777777" w:rsidR="00861DE0" w:rsidRDefault="00861DE0" w:rsidP="00861DE0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§ 1 znie:</w:t>
      </w:r>
    </w:p>
    <w:p w14:paraId="321E22F0" w14:textId="77777777" w:rsidR="00861DE0" w:rsidRDefault="00861DE0" w:rsidP="00861DE0">
      <w:pPr>
        <w:pStyle w:val="Odsekzoznamu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92F21E3" w14:textId="77777777" w:rsidR="00861DE0" w:rsidRPr="00E53508" w:rsidRDefault="00861DE0" w:rsidP="00861DE0">
      <w:pPr>
        <w:pStyle w:val="Odsekzoznamu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E5350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„§ 1</w:t>
      </w:r>
    </w:p>
    <w:p w14:paraId="3033CCFE" w14:textId="77777777" w:rsidR="00861DE0" w:rsidRDefault="00861DE0" w:rsidP="00861DE0">
      <w:pPr>
        <w:pStyle w:val="Odsekzoznamu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E4C09B5" w14:textId="77777777" w:rsidR="00861DE0" w:rsidRDefault="00861DE0" w:rsidP="00861DE0">
      <w:pPr>
        <w:pStyle w:val="Odsekzoznamu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Tento zákon sa vzťahuje na prípravu stavieb diaľnic a ciest pre motorové vozidlá uvedených v prílohe č. 1 vrátane ich súčastí a vyvolaných úprav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 (ďalej len „diaľnica“), okrem ustanovenia § 1a, ktorý sa vzťahuje výlučne len na diaľnice uvedené v prílohe č. 2.“.</w:t>
      </w:r>
    </w:p>
    <w:p w14:paraId="561D5200" w14:textId="77777777" w:rsidR="00861DE0" w:rsidRDefault="00861DE0" w:rsidP="00861DE0">
      <w:pPr>
        <w:pStyle w:val="Odsekzoznamu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DDF9D65" w14:textId="77777777" w:rsidR="00861DE0" w:rsidRDefault="00861DE0" w:rsidP="00861DE0">
      <w:pPr>
        <w:pStyle w:val="Odsekzoznamu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Poznámka pod čiarou k odkazu 1 znie:</w:t>
      </w:r>
    </w:p>
    <w:p w14:paraId="46A60BE6" w14:textId="77777777" w:rsidR="00861DE0" w:rsidRPr="008C012B" w:rsidRDefault="00861DE0" w:rsidP="00861DE0">
      <w:pPr>
        <w:pStyle w:val="Odsekzoznamu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 § 16 ods. 5 a § 18 ods. 13 zákona č. 135/1961 Zb. o pozemných komunikáciách (cestný zákon) v znení neskorších predpisov.“.</w:t>
      </w:r>
    </w:p>
    <w:p w14:paraId="6B235915" w14:textId="77777777" w:rsidR="00861DE0" w:rsidRDefault="00861DE0" w:rsidP="00861DE0">
      <w:pPr>
        <w:pStyle w:val="Odsekzoznamu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461D755D" w14:textId="77777777" w:rsidR="00861DE0" w:rsidRDefault="00861DE0" w:rsidP="00861DE0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922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 § 1 sa vklad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á</w:t>
      </w:r>
      <w:r w:rsidRPr="00E922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§ 1a, ktor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ý</w:t>
      </w:r>
      <w:r w:rsidRPr="00E922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Pr="00E922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e:</w:t>
      </w:r>
    </w:p>
    <w:p w14:paraId="732C38A3" w14:textId="77777777" w:rsidR="00861DE0" w:rsidRDefault="00861DE0" w:rsidP="00861D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285CCD7" w14:textId="77777777" w:rsidR="00861DE0" w:rsidRPr="00D97E6B" w:rsidRDefault="00861DE0" w:rsidP="00861DE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97E6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„§ 1a</w:t>
      </w:r>
    </w:p>
    <w:p w14:paraId="620FFEE3" w14:textId="77777777" w:rsidR="00861DE0" w:rsidRDefault="00861DE0" w:rsidP="00861DE0">
      <w:pPr>
        <w:pStyle w:val="Odsekzoznamu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AB23FCF" w14:textId="77777777" w:rsidR="00861DE0" w:rsidRDefault="00861DE0" w:rsidP="00861DE0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922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Začiatkom prípravy investície pri stavbe diaľnice je výlučne úkon subjektu verejnej správy, ktorý iniciuje získanie alebo smeruje k získaniu potrebných podkladov alebo povolení na realizáciu investície, alebo úkon, ktorým subjektu verejnej správy vzniká záväzok alebo povinnosť investíciu realizovať; začiatkom prípravy investície je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účely tohto zákona výlučne</w:t>
      </w:r>
      <w:r w:rsidRPr="00E922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jedna z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týchto</w:t>
      </w:r>
      <w:r w:rsidRPr="00E922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skutočností podľa toho, ktorá nastane skôr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43469D8C" w14:textId="77777777" w:rsidR="00861DE0" w:rsidRDefault="00861DE0" w:rsidP="00861DE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679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zverejnenie </w:t>
      </w:r>
      <w:r w:rsidRPr="000744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oznámenia o vyhlásení verejného obstarávania, ktorého predmetom je realizácia investície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 </w:t>
      </w:r>
      <w:r w:rsidRPr="003679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oznámenia použitého ako výzva na súťaž,</w:t>
      </w:r>
      <w:r w:rsidRPr="00660F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0716EA4A" w14:textId="77777777" w:rsidR="00861DE0" w:rsidRPr="00367981" w:rsidRDefault="00861DE0" w:rsidP="00861DE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679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zverejnenie oznámenia o vyhlásení verejného obstarávania na prípravu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679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dokumentácie pre stavebné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konanie,</w:t>
      </w:r>
    </w:p>
    <w:p w14:paraId="1526D7FA" w14:textId="77777777" w:rsidR="00861DE0" w:rsidRPr="00367981" w:rsidRDefault="00861DE0" w:rsidP="00861DE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679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vypracovanie zámeru podľa osobitého predpisu.</w:t>
      </w:r>
      <w:r w:rsidRPr="003679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a</w:t>
      </w:r>
      <w:r w:rsidRPr="003679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“.</w:t>
      </w:r>
    </w:p>
    <w:p w14:paraId="0E38430D" w14:textId="77777777" w:rsidR="00861DE0" w:rsidRPr="00E922B1" w:rsidRDefault="00861DE0" w:rsidP="00861DE0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F710A2A" w14:textId="77777777" w:rsidR="00861DE0" w:rsidRPr="00E922B1" w:rsidRDefault="00861DE0" w:rsidP="00861DE0">
      <w:p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E922B1">
        <w:rPr>
          <w:rFonts w:ascii="Times New Roman" w:hAnsi="Times New Roman"/>
          <w:color w:val="000000" w:themeColor="text1"/>
          <w:sz w:val="24"/>
          <w:szCs w:val="24"/>
          <w:lang w:eastAsia="sk-SK"/>
        </w:rPr>
        <w:t>Poznámk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>a</w:t>
      </w:r>
      <w:r w:rsidRPr="00E922B1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pod čiarou k odkaz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>u</w:t>
      </w:r>
      <w:r w:rsidRPr="00E922B1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1a zn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>i</w:t>
      </w:r>
      <w:r w:rsidRPr="00E922B1">
        <w:rPr>
          <w:rFonts w:ascii="Times New Roman" w:hAnsi="Times New Roman"/>
          <w:color w:val="000000" w:themeColor="text1"/>
          <w:sz w:val="24"/>
          <w:szCs w:val="24"/>
          <w:lang w:eastAsia="sk-SK"/>
        </w:rPr>
        <w:t>e:</w:t>
      </w:r>
    </w:p>
    <w:p w14:paraId="4E9FA8D3" w14:textId="77777777" w:rsidR="00861DE0" w:rsidRPr="00367981" w:rsidRDefault="00861DE0" w:rsidP="00861DE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981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36798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a</w:t>
      </w:r>
      <w:r w:rsidRPr="00367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hyperlink r:id="rId8" w:anchor="paragraf-22" w:tooltip="Odkaz na predpis alebo ustanovenie" w:history="1">
        <w:r w:rsidRPr="00367981">
          <w:rPr>
            <w:rStyle w:val="Hypertextovprepojenie"/>
            <w:rFonts w:ascii="Times New Roman" w:hAnsi="Times New Roman" w:cs="Times New Roman"/>
            <w:iCs/>
            <w:color w:val="000000" w:themeColor="text1"/>
            <w:sz w:val="24"/>
            <w:szCs w:val="24"/>
          </w:rPr>
          <w:t>§ 22</w:t>
        </w:r>
      </w:hyperlink>
      <w:r w:rsidRPr="00367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zákona č. </w:t>
      </w:r>
      <w:hyperlink r:id="rId9" w:tooltip="Odkaz na predpis alebo ustanovenie" w:history="1">
        <w:r w:rsidRPr="00367981">
          <w:rPr>
            <w:rStyle w:val="Hypertextovprepojenie"/>
            <w:rFonts w:ascii="Times New Roman" w:hAnsi="Times New Roman" w:cs="Times New Roman"/>
            <w:iCs/>
            <w:color w:val="000000" w:themeColor="text1"/>
            <w:sz w:val="24"/>
            <w:szCs w:val="24"/>
          </w:rPr>
          <w:t>24/2006 Z. z.</w:t>
        </w:r>
      </w:hyperlink>
      <w:r w:rsidRPr="00367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znení neskorších predpisov.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5E1C9000" w14:textId="77777777" w:rsidR="00861DE0" w:rsidRDefault="00861DE0" w:rsidP="00861DE0">
      <w:pPr>
        <w:spacing w:after="0" w:line="240" w:lineRule="auto"/>
        <w:ind w:left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CD38AE" w14:textId="77777777" w:rsidR="00861DE0" w:rsidRPr="002B1F70" w:rsidRDefault="00861DE0" w:rsidP="00861DE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1F70">
        <w:rPr>
          <w:rFonts w:ascii="Times New Roman" w:hAnsi="Times New Roman" w:cs="Times New Roman"/>
          <w:sz w:val="24"/>
          <w:szCs w:val="24"/>
        </w:rPr>
        <w:t>§ 3 sa dopĺňa odsekom 6, ktorý znie:</w:t>
      </w:r>
    </w:p>
    <w:p w14:paraId="4404152C" w14:textId="77777777" w:rsidR="00861DE0" w:rsidRPr="00E922B1" w:rsidRDefault="00861DE0" w:rsidP="00861DE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22B1">
        <w:rPr>
          <w:rFonts w:ascii="Times New Roman" w:hAnsi="Times New Roman" w:cs="Times New Roman"/>
          <w:color w:val="000000" w:themeColor="text1"/>
          <w:sz w:val="24"/>
          <w:szCs w:val="24"/>
        </w:rPr>
        <w:t>„(6) Rozhodnutie o umiestnení stavby</w:t>
      </w:r>
      <w:r w:rsidRPr="00E922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4ba</w:t>
      </w:r>
      <w:r w:rsidRPr="00E922B1">
        <w:rPr>
          <w:rFonts w:ascii="Times New Roman" w:hAnsi="Times New Roman" w:cs="Times New Roman"/>
          <w:color w:val="000000" w:themeColor="text1"/>
          <w:sz w:val="24"/>
          <w:szCs w:val="24"/>
        </w:rPr>
        <w:t>) diaľnice platí päť rokov odo dňa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keď </w:t>
      </w:r>
      <w:r w:rsidRPr="00E922B1">
        <w:rPr>
          <w:rFonts w:ascii="Times New Roman" w:hAnsi="Times New Roman" w:cs="Times New Roman"/>
          <w:color w:val="000000" w:themeColor="text1"/>
          <w:sz w:val="24"/>
          <w:szCs w:val="24"/>
        </w:rPr>
        <w:t>nadobudlo vykonateľnos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ť</w:t>
      </w:r>
      <w:r w:rsidRPr="00E92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ak stavebný úrad v odôvodnených prípadoch na žiadosť stavebníka neurčil dlhšiu lehotu;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E922B1">
        <w:rPr>
          <w:rFonts w:ascii="Times New Roman" w:hAnsi="Times New Roman" w:cs="Times New Roman"/>
          <w:color w:val="000000" w:themeColor="text1"/>
          <w:sz w:val="24"/>
          <w:szCs w:val="24"/>
        </w:rPr>
        <w:t>ozhodnutie o umiestnení stavby nestráca platnosť, ak bola v týchto lehotách podaná žiadosť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22B1">
        <w:rPr>
          <w:rFonts w:ascii="Times New Roman" w:hAnsi="Times New Roman" w:cs="Times New Roman"/>
          <w:color w:val="000000" w:themeColor="text1"/>
          <w:sz w:val="24"/>
          <w:szCs w:val="24"/>
        </w:rPr>
        <w:t>o stavebné povolenie alebo o povolenie na terénne úpravy, práce a zariadenia podľa tohto zákona alebo ak sa začalo s využitím územia na určený účel.“.</w:t>
      </w:r>
    </w:p>
    <w:p w14:paraId="6BAD0808" w14:textId="77777777" w:rsidR="00861DE0" w:rsidRPr="00E922B1" w:rsidRDefault="00861DE0" w:rsidP="00861DE0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1A0CF2" w14:textId="77777777" w:rsidR="00861DE0" w:rsidRPr="00E922B1" w:rsidRDefault="00861DE0" w:rsidP="00861DE0">
      <w:p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E922B1">
        <w:rPr>
          <w:rFonts w:ascii="Times New Roman" w:hAnsi="Times New Roman"/>
          <w:color w:val="000000" w:themeColor="text1"/>
          <w:sz w:val="24"/>
          <w:szCs w:val="24"/>
          <w:lang w:eastAsia="sk-SK"/>
        </w:rPr>
        <w:t>Poznámka pod čiarou k odkazu 4ba znie:</w:t>
      </w:r>
    </w:p>
    <w:p w14:paraId="4A6F8B70" w14:textId="77777777" w:rsidR="00861DE0" w:rsidRPr="002943F8" w:rsidRDefault="00861DE0" w:rsidP="00861DE0">
      <w:pPr>
        <w:spacing w:after="0" w:line="240" w:lineRule="auto"/>
        <w:ind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981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36798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4ba</w:t>
      </w:r>
      <w:r w:rsidRPr="00367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657D4C">
        <w:rPr>
          <w:rFonts w:ascii="Times New Roman" w:hAnsi="Times New Roman" w:cs="Times New Roman"/>
          <w:iCs/>
          <w:sz w:val="24"/>
          <w:szCs w:val="24"/>
        </w:rPr>
        <w:t>§ 40 ods. 1 zákona č. 50/1976 Zb.</w:t>
      </w:r>
      <w:r>
        <w:rPr>
          <w:rFonts w:ascii="Times New Roman" w:hAnsi="Times New Roman" w:cs="Times New Roman"/>
          <w:iCs/>
          <w:sz w:val="24"/>
          <w:szCs w:val="24"/>
        </w:rPr>
        <w:t xml:space="preserve">“. </w:t>
      </w:r>
      <w:r w:rsidRPr="00657D4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943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4451444" w14:textId="77777777" w:rsidR="00861DE0" w:rsidRPr="00E922B1" w:rsidRDefault="00861DE0" w:rsidP="00861D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27409B" w14:textId="77777777" w:rsidR="00861DE0" w:rsidRDefault="00861DE0" w:rsidP="00861DE0">
      <w:pPr>
        <w:pStyle w:val="Odsekzoznamu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22B1">
        <w:rPr>
          <w:rFonts w:ascii="Times New Roman" w:hAnsi="Times New Roman" w:cs="Times New Roman"/>
          <w:color w:val="000000" w:themeColor="text1"/>
          <w:sz w:val="24"/>
          <w:szCs w:val="24"/>
        </w:rPr>
        <w:t>Za § 9c sa vkladá § 9d, ktorý vrátane nadpisu znie:</w:t>
      </w:r>
    </w:p>
    <w:p w14:paraId="51E65439" w14:textId="77777777" w:rsidR="00861DE0" w:rsidRPr="00E53508" w:rsidRDefault="00861DE0" w:rsidP="00861D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39E75A" w14:textId="77777777" w:rsidR="00861DE0" w:rsidRPr="00E922B1" w:rsidRDefault="00861DE0" w:rsidP="00861D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22B1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E922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9d</w:t>
      </w:r>
    </w:p>
    <w:p w14:paraId="246D169A" w14:textId="16C28354" w:rsidR="00861DE0" w:rsidRPr="00E922B1" w:rsidRDefault="00861DE0" w:rsidP="00861D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 w:rsidRPr="00E922B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  <w:t>Prechodné ustanoveni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  <w:t>a</w:t>
      </w:r>
      <w:r w:rsidRPr="00E922B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 k úpravám účinným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 </w:t>
      </w:r>
      <w:r w:rsidR="00DF00B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  <w:t>dňom vyhlásenia</w:t>
      </w:r>
    </w:p>
    <w:p w14:paraId="0808E08D" w14:textId="77777777" w:rsidR="00861DE0" w:rsidRPr="00E922B1" w:rsidRDefault="00861DE0" w:rsidP="00861DE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579B2317" w14:textId="77777777" w:rsidR="00861DE0" w:rsidRPr="00E922B1" w:rsidRDefault="00861DE0" w:rsidP="00861DE0">
      <w:pPr>
        <w:spacing w:after="0" w:line="240" w:lineRule="auto"/>
        <w:ind w:left="360" w:firstLine="34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sk-SK"/>
        </w:rPr>
      </w:pPr>
      <w:r w:rsidRPr="00E922B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sk-SK"/>
        </w:rPr>
        <w:t>(1) Konania začaté a právoplatne neskončené pred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sk-SK"/>
        </w:rPr>
        <w:t xml:space="preserve"> dňom</w:t>
      </w:r>
      <w:r w:rsidRPr="00E922B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sk-SK"/>
        </w:rPr>
        <w:t xml:space="preserve"> účinnos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sk-SK"/>
        </w:rPr>
        <w:t>ti</w:t>
      </w:r>
      <w:r w:rsidRPr="00E922B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sk-SK"/>
        </w:rPr>
        <w:t xml:space="preserve"> tohto zákona sa dokončia podľa tohto zákona.</w:t>
      </w:r>
    </w:p>
    <w:p w14:paraId="759E0716" w14:textId="77777777" w:rsidR="00861DE0" w:rsidRPr="00E922B1" w:rsidRDefault="00861DE0" w:rsidP="00861DE0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22B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sk-SK"/>
        </w:rPr>
        <w:t xml:space="preserve">(2) Právne účinky úkonov, ktoré </w:t>
      </w:r>
      <w:r w:rsidRPr="00E922B1">
        <w:rPr>
          <w:rFonts w:ascii="Times New Roman" w:hAnsi="Times New Roman" w:cs="Times New Roman"/>
          <w:color w:val="000000" w:themeColor="text1"/>
          <w:sz w:val="24"/>
          <w:szCs w:val="24"/>
        </w:rPr>
        <w:t>v konaniach podľa odseku 1 nastali pred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dňom</w:t>
      </w:r>
      <w:r w:rsidRPr="00E92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účinnos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ti</w:t>
      </w:r>
      <w:r w:rsidRPr="00E92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tohto zákona, zostávajú zachované.“.</w:t>
      </w:r>
    </w:p>
    <w:p w14:paraId="4A82E01C" w14:textId="77777777" w:rsidR="00861DE0" w:rsidRDefault="00861DE0" w:rsidP="00861D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DC7B99" w14:textId="77777777" w:rsidR="00861DE0" w:rsidRDefault="00861DE0" w:rsidP="00861DE0">
      <w:pPr>
        <w:pStyle w:val="Odsekzoznamu"/>
        <w:numPr>
          <w:ilvl w:val="0"/>
          <w:numId w:val="1"/>
        </w:numPr>
        <w:tabs>
          <w:tab w:val="clear" w:pos="720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126E4">
        <w:rPr>
          <w:rFonts w:ascii="Times New Roman" w:hAnsi="Times New Roman" w:cs="Times New Roman"/>
          <w:color w:val="000000" w:themeColor="text1"/>
          <w:sz w:val="24"/>
          <w:szCs w:val="24"/>
        </w:rPr>
        <w:t>Doterajšia príloha sa označuje ako príloha č. 1 a dopĺňa sa príloha č. 2, ktorá vrátane nadpisu</w:t>
      </w:r>
      <w:r w:rsidRPr="003126E4">
        <w:rPr>
          <w:rFonts w:ascii="Times New Roman" w:hAnsi="Times New Roman" w:cs="Times New Roman"/>
          <w:sz w:val="24"/>
          <w:szCs w:val="24"/>
        </w:rPr>
        <w:t xml:space="preserve"> znie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A7E65DD" w14:textId="77777777" w:rsidR="00861DE0" w:rsidRDefault="00861DE0" w:rsidP="00861D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CB63BB" w14:textId="77777777" w:rsidR="00F75698" w:rsidRDefault="00F75698" w:rsidP="00861D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221EFE7" w14:textId="77777777" w:rsidR="00F75698" w:rsidRDefault="00F75698" w:rsidP="00861D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11EDA3" w14:textId="77777777" w:rsidR="00F75698" w:rsidRDefault="00F75698" w:rsidP="00861D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6B22A00" w14:textId="77777777" w:rsidR="00F75698" w:rsidRDefault="00F75698" w:rsidP="00861D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2CD8BA" w14:textId="77777777" w:rsidR="00F75698" w:rsidRDefault="00F75698" w:rsidP="00861D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E169B7D" w14:textId="4C020955" w:rsidR="00861DE0" w:rsidRDefault="00861DE0" w:rsidP="00861D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„Príloha č. 2</w:t>
      </w:r>
    </w:p>
    <w:p w14:paraId="6457D9D5" w14:textId="77777777" w:rsidR="00861DE0" w:rsidRDefault="00861DE0" w:rsidP="00861D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 zákonu č. </w:t>
      </w:r>
      <w:hyperlink r:id="rId10" w:tooltip="Odkaz na predpis alebo ustanovenie" w:history="1">
        <w:r w:rsidRPr="00E53508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669/2007</w:t>
        </w:r>
      </w:hyperlink>
      <w:r w:rsidRPr="00E53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Z. z.</w:t>
      </w:r>
    </w:p>
    <w:p w14:paraId="194CAEE7" w14:textId="77777777" w:rsidR="00861DE0" w:rsidRDefault="00861DE0" w:rsidP="00861D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DE8453" w14:textId="77777777" w:rsidR="00861DE0" w:rsidRPr="003126E4" w:rsidRDefault="00861DE0" w:rsidP="00861D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ZOZNAM PRIORITNÝCH DIAĽNIC A CIEST PRE MOTOROVÉ VOZIDLÁ</w:t>
      </w:r>
    </w:p>
    <w:p w14:paraId="348C9574" w14:textId="77777777" w:rsidR="00861DE0" w:rsidRPr="00861DE0" w:rsidRDefault="00861DE0" w:rsidP="00861DE0">
      <w:pPr>
        <w:jc w:val="both"/>
        <w:rPr>
          <w:rFonts w:ascii="Times New Roman" w:hAnsi="Times New Roman" w:cs="Times New Roman"/>
          <w:sz w:val="24"/>
          <w:szCs w:val="24"/>
        </w:rPr>
      </w:pPr>
      <w:r w:rsidRPr="00861DE0">
        <w:rPr>
          <w:rFonts w:ascii="Times New Roman" w:hAnsi="Times New Roman" w:cs="Times New Roman"/>
          <w:sz w:val="24"/>
          <w:szCs w:val="24"/>
        </w:rPr>
        <w:t>D1 Turany – Hubová</w:t>
      </w:r>
    </w:p>
    <w:p w14:paraId="104E4F32" w14:textId="3F34F17A" w:rsidR="00861DE0" w:rsidRPr="00861DE0" w:rsidRDefault="00861DE0" w:rsidP="00861DE0">
      <w:pPr>
        <w:jc w:val="both"/>
        <w:rPr>
          <w:rFonts w:ascii="Times New Roman" w:hAnsi="Times New Roman" w:cs="Times New Roman"/>
          <w:sz w:val="24"/>
          <w:szCs w:val="24"/>
        </w:rPr>
      </w:pPr>
      <w:r w:rsidRPr="00861DE0">
        <w:rPr>
          <w:rFonts w:ascii="Times New Roman" w:hAnsi="Times New Roman" w:cs="Times New Roman"/>
          <w:sz w:val="24"/>
          <w:szCs w:val="24"/>
        </w:rPr>
        <w:t>D1 Bidovce – štátna hranica SK/UA (I/19 Bidovce – Vyšné Nemecké</w:t>
      </w:r>
      <w:r w:rsidR="00F66685">
        <w:rPr>
          <w:rFonts w:ascii="Times New Roman" w:hAnsi="Times New Roman" w:cs="Times New Roman"/>
          <w:sz w:val="24"/>
          <w:szCs w:val="24"/>
        </w:rPr>
        <w:t>)</w:t>
      </w:r>
      <w:r w:rsidRPr="00861D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40F2A7" w14:textId="77777777" w:rsidR="00861DE0" w:rsidRPr="00861DE0" w:rsidRDefault="00861DE0" w:rsidP="00861DE0">
      <w:pPr>
        <w:jc w:val="both"/>
        <w:rPr>
          <w:rFonts w:ascii="Times New Roman" w:hAnsi="Times New Roman" w:cs="Times New Roman"/>
          <w:sz w:val="24"/>
          <w:szCs w:val="24"/>
        </w:rPr>
      </w:pPr>
      <w:r w:rsidRPr="00861DE0">
        <w:rPr>
          <w:rFonts w:ascii="Times New Roman" w:hAnsi="Times New Roman" w:cs="Times New Roman"/>
          <w:sz w:val="24"/>
          <w:szCs w:val="24"/>
        </w:rPr>
        <w:t>D3 Žilina – Kysucké Nové Mesto – Čadca – Skalité - št. hranica SR/PR</w:t>
      </w:r>
    </w:p>
    <w:p w14:paraId="01A9C112" w14:textId="77777777" w:rsidR="00861DE0" w:rsidRPr="00861DE0" w:rsidRDefault="00861DE0" w:rsidP="00861DE0">
      <w:pPr>
        <w:jc w:val="both"/>
        <w:rPr>
          <w:rFonts w:ascii="Times New Roman" w:hAnsi="Times New Roman" w:cs="Times New Roman"/>
          <w:sz w:val="24"/>
          <w:szCs w:val="24"/>
        </w:rPr>
      </w:pPr>
      <w:r w:rsidRPr="00861DE0">
        <w:rPr>
          <w:rFonts w:ascii="Times New Roman" w:hAnsi="Times New Roman" w:cs="Times New Roman"/>
          <w:sz w:val="24"/>
          <w:szCs w:val="24"/>
        </w:rPr>
        <w:t>R4 št. hranica MR/SR-Milhosť – Košice – Prešov – Giraltovce – Svidník – št. hranica SR/PR“.</w:t>
      </w:r>
    </w:p>
    <w:p w14:paraId="22D7FD1A" w14:textId="77777777" w:rsidR="00861DE0" w:rsidRDefault="00861DE0" w:rsidP="00861D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E4502B" w14:textId="77777777" w:rsidR="00891E0E" w:rsidRDefault="00891E0E" w:rsidP="002C7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59E43CD0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23FDE46F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II</w:t>
      </w:r>
    </w:p>
    <w:p w14:paraId="5E314D3D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14:paraId="246D11FA" w14:textId="0430D0F8" w:rsidR="002C74C3" w:rsidRDefault="002C74C3" w:rsidP="00891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Tento zákon nadobúda účinnosť </w:t>
      </w:r>
      <w:r w:rsidR="00861DE0">
        <w:rPr>
          <w:rFonts w:ascii="Times New Roman" w:hAnsi="Times New Roman" w:cs="Times New Roman"/>
          <w:color w:val="000000"/>
          <w:sz w:val="24"/>
          <w:szCs w:val="24"/>
        </w:rPr>
        <w:t>dňom vyhlásenia</w:t>
      </w:r>
      <w:r w:rsidR="009955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7575E1E" w14:textId="77777777" w:rsidR="002C74C3" w:rsidRDefault="002C74C3" w:rsidP="002C74C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14:paraId="3DC26483" w14:textId="77777777" w:rsidR="002C74C3" w:rsidRDefault="002C74C3" w:rsidP="002C74C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14:paraId="6596D798" w14:textId="77777777" w:rsidR="002C74C3" w:rsidRDefault="002C74C3" w:rsidP="002C74C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14:paraId="66D9D289" w14:textId="77777777" w:rsidR="002C74C3" w:rsidRDefault="002C74C3" w:rsidP="002C74C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14:paraId="4D6EB653" w14:textId="77777777" w:rsidR="002C74C3" w:rsidRDefault="002C74C3" w:rsidP="002C74C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14:paraId="2B555EDA" w14:textId="77777777" w:rsidR="002C74C3" w:rsidRDefault="002C74C3" w:rsidP="002C74C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14:paraId="05249CBA" w14:textId="77777777" w:rsidR="00A34982" w:rsidRDefault="00F75698"/>
    <w:sectPr w:rsidR="00A34982" w:rsidSect="002C74C3">
      <w:pgSz w:w="12240" w:h="15840"/>
      <w:pgMar w:top="1417" w:right="1417" w:bottom="212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704C6"/>
    <w:multiLevelType w:val="hybridMultilevel"/>
    <w:tmpl w:val="2056D69C"/>
    <w:lvl w:ilvl="0" w:tplc="179C4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  <w:vertAlign w:val="baseline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BE497E"/>
    <w:multiLevelType w:val="hybridMultilevel"/>
    <w:tmpl w:val="B39030DE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C3"/>
    <w:rsid w:val="00194946"/>
    <w:rsid w:val="001E2AB1"/>
    <w:rsid w:val="002C74C3"/>
    <w:rsid w:val="003147F5"/>
    <w:rsid w:val="00353411"/>
    <w:rsid w:val="004378C8"/>
    <w:rsid w:val="006F5AB3"/>
    <w:rsid w:val="007760F3"/>
    <w:rsid w:val="007B41D9"/>
    <w:rsid w:val="00861DE0"/>
    <w:rsid w:val="00891E0E"/>
    <w:rsid w:val="008F41D6"/>
    <w:rsid w:val="0090082B"/>
    <w:rsid w:val="00921AE2"/>
    <w:rsid w:val="0099551D"/>
    <w:rsid w:val="009D67D8"/>
    <w:rsid w:val="00A406C9"/>
    <w:rsid w:val="00AC3C64"/>
    <w:rsid w:val="00B3643C"/>
    <w:rsid w:val="00C477AA"/>
    <w:rsid w:val="00CD7847"/>
    <w:rsid w:val="00D82651"/>
    <w:rsid w:val="00DD302D"/>
    <w:rsid w:val="00DF00B7"/>
    <w:rsid w:val="00E2693F"/>
    <w:rsid w:val="00E42CAC"/>
    <w:rsid w:val="00EC5076"/>
    <w:rsid w:val="00EE2097"/>
    <w:rsid w:val="00F00650"/>
    <w:rsid w:val="00F03A26"/>
    <w:rsid w:val="00F27047"/>
    <w:rsid w:val="00F66685"/>
    <w:rsid w:val="00F75698"/>
    <w:rsid w:val="00FB2523"/>
    <w:rsid w:val="00F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1884"/>
  <w15:chartTrackingRefBased/>
  <w15:docId w15:val="{0222D5EF-6F1B-4027-9FB0-1EFFED79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Nad,Odstavec_muj,Conclusion de partie,_Odstavec se seznamem,Seznam - odrážky,Odstavec cíl se seznamem,Odstavec se seznamem5,List Paragraph (Czech Tourism),ODRAZKY PRVA UROVEN"/>
    <w:basedOn w:val="Normlny"/>
    <w:link w:val="OdsekzoznamuChar"/>
    <w:uiPriority w:val="34"/>
    <w:qFormat/>
    <w:rsid w:val="00F2704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27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7047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B25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B252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B252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252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B2523"/>
    <w:rPr>
      <w:b/>
      <w:bCs/>
      <w:sz w:val="20"/>
      <w:szCs w:val="20"/>
    </w:rPr>
  </w:style>
  <w:style w:type="character" w:customStyle="1" w:styleId="OdsekzoznamuChar">
    <w:name w:val="Odsek zoznamu Char"/>
    <w:aliases w:val="Odsek zoznamu1 Char,Odsek Char,body Char,Odsek zoznamu2 Char,Nad Char,Odstavec_muj Char,Conclusion de partie Char,_Odstavec se seznamem Char,Seznam - odrážky Char,Odstavec cíl se seznamem Char,Odstavec se seznamem5 Char"/>
    <w:link w:val="Odsekzoznamu"/>
    <w:uiPriority w:val="34"/>
    <w:locked/>
    <w:rsid w:val="00861DE0"/>
  </w:style>
  <w:style w:type="character" w:styleId="Hypertextovprepojenie">
    <w:name w:val="Hyperlink"/>
    <w:uiPriority w:val="99"/>
    <w:rsid w:val="00861D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6/24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lov-lex.sk/pravne-predpisy/SK/ZZ/2007/669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2007/669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lov-lex.sk/pravne-predpisy/SK/ZZ/2007/66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6/24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CE4EB-AC54-4C55-A72B-D7E83443B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Svrček, Miloš</dc:creator>
  <cp:keywords/>
  <dc:description/>
  <cp:lastModifiedBy>Svrček, Miloš (asistent)</cp:lastModifiedBy>
  <cp:revision>7</cp:revision>
  <cp:lastPrinted>2022-08-25T13:24:00Z</cp:lastPrinted>
  <dcterms:created xsi:type="dcterms:W3CDTF">2023-01-11T10:25:00Z</dcterms:created>
  <dcterms:modified xsi:type="dcterms:W3CDTF">2023-01-13T10:45:00Z</dcterms:modified>
</cp:coreProperties>
</file>