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B7" w:rsidRPr="006045CB" w:rsidRDefault="00A340BB" w:rsidP="001B23B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001B23B7" w:rsidRPr="006045CB">
        <w:rPr>
          <w:rFonts w:ascii="Times New Roman" w:eastAsia="Times New Roman" w:hAnsi="Times New Roman" w:cs="Times New Roman"/>
          <w:b/>
          <w:sz w:val="28"/>
          <w:szCs w:val="28"/>
          <w:lang w:eastAsia="sk-SK"/>
        </w:rPr>
        <w:t>oložka vybraných vplyvov</w:t>
      </w:r>
    </w:p>
    <w:p w:rsidR="001B23B7" w:rsidRPr="00B043B4"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1B23B7" w:rsidRPr="00B043B4" w:rsidTr="000800FC">
        <w:tc>
          <w:tcPr>
            <w:tcW w:w="9180" w:type="dxa"/>
            <w:gridSpan w:val="11"/>
            <w:tcBorders>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1B23B7" w:rsidRPr="00B043B4" w:rsidTr="000800FC">
        <w:tc>
          <w:tcPr>
            <w:tcW w:w="9180" w:type="dxa"/>
            <w:gridSpan w:val="11"/>
            <w:tcBorders>
              <w:top w:val="single" w:sz="4" w:space="0" w:color="FFFFFF"/>
              <w:bottom w:val="single" w:sz="4" w:space="0" w:color="auto"/>
            </w:tcBorders>
          </w:tcPr>
          <w:p w:rsidR="001B23B7" w:rsidRPr="00B043B4" w:rsidRDefault="001B23B7" w:rsidP="000800FC">
            <w:pPr>
              <w:rPr>
                <w:rFonts w:ascii="Times New Roman" w:eastAsia="Times New Roman" w:hAnsi="Times New Roman" w:cs="Times New Roman"/>
                <w:sz w:val="20"/>
                <w:szCs w:val="20"/>
                <w:lang w:eastAsia="sk-SK"/>
              </w:rPr>
            </w:pPr>
          </w:p>
          <w:p w:rsidR="001B23B7" w:rsidRPr="00B043B4" w:rsidRDefault="00791A40" w:rsidP="000800FC">
            <w:pPr>
              <w:rPr>
                <w:rFonts w:ascii="Times New Roman" w:eastAsia="Times New Roman" w:hAnsi="Times New Roman" w:cs="Times New Roman"/>
                <w:sz w:val="20"/>
                <w:szCs w:val="20"/>
                <w:lang w:eastAsia="sk-SK"/>
              </w:rPr>
            </w:pPr>
            <w:r>
              <w:rPr>
                <w:rFonts w:ascii="Times" w:hAnsi="Times" w:cs="Times"/>
                <w:sz w:val="20"/>
                <w:szCs w:val="20"/>
              </w:rPr>
              <w:t>Zákon, ktorým sa mení a dopĺňa zákon č. 564/2001 Z. z. o verejnom ochrancovi práv v znení neskorších predpisov a ktorým sa menia a dopĺňajú niektoré zákony</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1B23B7" w:rsidRPr="00B043B4" w:rsidTr="000800FC">
        <w:tc>
          <w:tcPr>
            <w:tcW w:w="9180" w:type="dxa"/>
            <w:gridSpan w:val="11"/>
            <w:tcBorders>
              <w:top w:val="single" w:sz="4" w:space="0" w:color="FFFFFF"/>
              <w:left w:val="single" w:sz="4" w:space="0" w:color="auto"/>
              <w:bottom w:val="single" w:sz="4" w:space="0" w:color="auto"/>
            </w:tcBorders>
            <w:shd w:val="clear" w:color="auto" w:fill="FFFFFF"/>
          </w:tcPr>
          <w:p w:rsidR="001B23B7" w:rsidRPr="00B043B4" w:rsidRDefault="00982E23" w:rsidP="000800FC">
            <w:pPr>
              <w:rPr>
                <w:rFonts w:ascii="Times New Roman" w:eastAsia="Times New Roman" w:hAnsi="Times New Roman" w:cs="Times New Roman"/>
                <w:sz w:val="20"/>
                <w:szCs w:val="20"/>
                <w:lang w:eastAsia="sk-SK"/>
              </w:rPr>
            </w:pPr>
            <w:r>
              <w:rPr>
                <w:rFonts w:ascii="Times" w:hAnsi="Times" w:cs="Times"/>
                <w:sz w:val="20"/>
                <w:szCs w:val="20"/>
              </w:rPr>
              <w:t>vláda</w:t>
            </w:r>
            <w:r w:rsidR="00791A40">
              <w:rPr>
                <w:rFonts w:ascii="Times" w:hAnsi="Times" w:cs="Times"/>
                <w:sz w:val="20"/>
                <w:szCs w:val="20"/>
              </w:rPr>
              <w:t xml:space="preserve"> Slovenskej republiky</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1B23B7" w:rsidRPr="00B043B4" w:rsidTr="000800FC">
        <w:tc>
          <w:tcPr>
            <w:tcW w:w="4212" w:type="dxa"/>
            <w:gridSpan w:val="2"/>
            <w:vMerge/>
            <w:tcBorders>
              <w:top w:val="nil"/>
              <w:left w:val="single" w:sz="4" w:space="0" w:color="auto"/>
              <w:bottom w:val="single" w:sz="4" w:space="0" w:color="FFFFFF"/>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791A4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1B23B7" w:rsidRPr="00B043B4" w:rsidTr="000800FC">
        <w:tc>
          <w:tcPr>
            <w:tcW w:w="4212" w:type="dxa"/>
            <w:gridSpan w:val="2"/>
            <w:vMerge/>
            <w:tcBorders>
              <w:top w:val="nil"/>
              <w:left w:val="single" w:sz="4" w:space="0" w:color="auto"/>
              <w:bottom w:val="single" w:sz="4" w:space="0" w:color="auto"/>
            </w:tcBorders>
            <w:shd w:val="clear" w:color="auto" w:fill="E2E2E2"/>
          </w:tcPr>
          <w:p w:rsidR="001B23B7" w:rsidRPr="00B043B4"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1B23B7" w:rsidRPr="00B043B4" w:rsidRDefault="000013C3" w:rsidP="000800FC">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1B23B7" w:rsidRPr="00B043B4" w:rsidTr="000800FC">
        <w:tc>
          <w:tcPr>
            <w:tcW w:w="9180" w:type="dxa"/>
            <w:gridSpan w:val="11"/>
            <w:tcBorders>
              <w:top w:val="single" w:sz="4" w:space="0" w:color="auto"/>
              <w:left w:val="single" w:sz="4" w:space="0" w:color="auto"/>
              <w:bottom w:val="single" w:sz="4" w:space="0" w:color="FFFFFF"/>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1B23B7" w:rsidRPr="00B043B4" w:rsidRDefault="00791A40" w:rsidP="000800FC">
            <w:pPr>
              <w:rPr>
                <w:rFonts w:ascii="Times New Roman" w:eastAsia="Times New Roman" w:hAnsi="Times New Roman" w:cs="Times New Roman"/>
                <w:i/>
                <w:sz w:val="20"/>
                <w:szCs w:val="20"/>
                <w:lang w:eastAsia="sk-SK"/>
              </w:rPr>
            </w:pPr>
            <w:r>
              <w:rPr>
                <w:rFonts w:ascii="Times" w:hAnsi="Times" w:cs="Times"/>
                <w:sz w:val="20"/>
                <w:szCs w:val="20"/>
              </w:rPr>
              <w:t>Začiatok:    19.4.2022</w:t>
            </w:r>
            <w:r>
              <w:rPr>
                <w:rFonts w:ascii="Times" w:hAnsi="Times" w:cs="Times"/>
                <w:sz w:val="20"/>
                <w:szCs w:val="20"/>
              </w:rPr>
              <w:br/>
              <w:t>Ukončenie: 28.4.2022</w:t>
            </w: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A340BB">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 xml:space="preserve">adaný termín predloženia na </w:t>
            </w:r>
            <w:r w:rsidR="00A340BB">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791A40" w:rsidP="000800FC">
            <w:pPr>
              <w:rPr>
                <w:rFonts w:ascii="Times New Roman" w:eastAsia="Times New Roman" w:hAnsi="Times New Roman" w:cs="Times New Roman"/>
                <w:i/>
                <w:sz w:val="20"/>
                <w:szCs w:val="20"/>
                <w:lang w:eastAsia="sk-SK"/>
              </w:rPr>
            </w:pPr>
            <w:r>
              <w:rPr>
                <w:rFonts w:ascii="Times" w:hAnsi="Times" w:cs="Times"/>
                <w:sz w:val="20"/>
                <w:szCs w:val="20"/>
              </w:rPr>
              <w:t>jún 2022</w:t>
            </w:r>
          </w:p>
        </w:tc>
      </w:tr>
      <w:tr w:rsidR="001B23B7" w:rsidRPr="00B043B4"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D2313B">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B043B4" w:rsidRDefault="001B23B7">
            <w:pPr>
              <w:rPr>
                <w:rFonts w:ascii="Times New Roman" w:eastAsia="Times New Roman" w:hAnsi="Times New Roman" w:cs="Times New Roman"/>
                <w:i/>
                <w:sz w:val="20"/>
                <w:szCs w:val="20"/>
                <w:lang w:eastAsia="sk-SK"/>
              </w:rPr>
            </w:pPr>
          </w:p>
        </w:tc>
      </w:tr>
      <w:tr w:rsidR="001B23B7" w:rsidRPr="00B043B4"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1B23B7" w:rsidRPr="00791A40" w:rsidRDefault="0020274D" w:rsidP="0020274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november</w:t>
            </w:r>
            <w:r w:rsidR="00791A40">
              <w:rPr>
                <w:rFonts w:ascii="Times New Roman" w:eastAsia="Times New Roman" w:hAnsi="Times New Roman" w:cs="Times New Roman"/>
                <w:sz w:val="20"/>
                <w:szCs w:val="20"/>
                <w:lang w:eastAsia="sk-SK"/>
              </w:rPr>
              <w:t xml:space="preserve"> 2022</w:t>
            </w:r>
          </w:p>
        </w:tc>
      </w:tr>
      <w:tr w:rsidR="001B23B7" w:rsidRPr="00B043B4" w:rsidTr="000800FC">
        <w:tc>
          <w:tcPr>
            <w:tcW w:w="9180" w:type="dxa"/>
            <w:gridSpan w:val="11"/>
            <w:tcBorders>
              <w:top w:val="single" w:sz="4" w:space="0" w:color="auto"/>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1B23B7" w:rsidRPr="00B043B4"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791A40" w:rsidRDefault="00791A40" w:rsidP="000800FC">
            <w:pPr>
              <w:jc w:val="both"/>
              <w:rPr>
                <w:rFonts w:ascii="Times New Roman" w:eastAsia="Times New Roman" w:hAnsi="Times New Roman" w:cs="Times New Roman"/>
                <w:i/>
                <w:sz w:val="20"/>
                <w:szCs w:val="20"/>
                <w:lang w:eastAsia="sk-SK"/>
              </w:rPr>
            </w:pPr>
          </w:p>
          <w:p w:rsidR="00791A40" w:rsidRPr="00B043B4" w:rsidRDefault="00791A40" w:rsidP="000800FC">
            <w:pPr>
              <w:jc w:val="both"/>
              <w:rPr>
                <w:rFonts w:ascii="Times New Roman" w:eastAsia="Times New Roman" w:hAnsi="Times New Roman" w:cs="Times New Roman"/>
                <w:i/>
                <w:sz w:val="20"/>
                <w:szCs w:val="20"/>
                <w:lang w:eastAsia="sk-SK"/>
              </w:rPr>
            </w:pPr>
            <w:r>
              <w:rPr>
                <w:rFonts w:ascii="Times" w:hAnsi="Times" w:cs="Times"/>
                <w:sz w:val="20"/>
                <w:szCs w:val="20"/>
              </w:rPr>
              <w:t xml:space="preserve">Osoby obmedzené na slobode, či už de </w:t>
            </w:r>
            <w:proofErr w:type="spellStart"/>
            <w:r>
              <w:rPr>
                <w:rFonts w:ascii="Times" w:hAnsi="Times" w:cs="Times"/>
                <w:sz w:val="20"/>
                <w:szCs w:val="20"/>
              </w:rPr>
              <w:t>iure</w:t>
            </w:r>
            <w:proofErr w:type="spellEnd"/>
            <w:r>
              <w:rPr>
                <w:rFonts w:ascii="Times" w:hAnsi="Times" w:cs="Times"/>
                <w:sz w:val="20"/>
                <w:szCs w:val="20"/>
              </w:rPr>
              <w:t xml:space="preserve"> alebo de </w:t>
            </w:r>
            <w:proofErr w:type="spellStart"/>
            <w:r>
              <w:rPr>
                <w:rFonts w:ascii="Times" w:hAnsi="Times" w:cs="Times"/>
                <w:sz w:val="20"/>
                <w:szCs w:val="20"/>
              </w:rPr>
              <w:t>facto</w:t>
            </w:r>
            <w:proofErr w:type="spellEnd"/>
            <w:r>
              <w:rPr>
                <w:rFonts w:ascii="Times" w:hAnsi="Times" w:cs="Times"/>
                <w:sz w:val="20"/>
                <w:szCs w:val="20"/>
              </w:rPr>
              <w:t xml:space="preserve">, sú vystavené zvýšenému riziku mučenia alebo krutého, neľudského či ponižujúceho zaobchádzania alebo trestania či iného zlého zaobchádzania (ďalej len „zlé zaobchádzanie“). Zlému zaobchádzaniu sa nedá úplne zabrániť, avšak zavedením účinných kontrolných mechanizmov je možné mu predchádzať alebo aspoň znižovať pravdepodobnosť jeho výskytu. Takýto systém zavádza Opčný protokol k Dohovoru OSN proti mučeniu a inému krutému, neľudskému alebo ponižujúcemu zaobchádzaniu alebo trestaniu (ďalej len „opčný protokol“), ktorý Slovenská republika podpísala dňa 14. decembra 2018. Opčný protokol na účel predchádzania zlému zaobchádzaniu zavádza dvojzložkový systém ochrany - jednak na medzinárodnej úrovni prostredníctvom podvýboru na prevenciu (čl. 2 opčného protokolu) a jednak na národnej úrovni – zmluvný štát určí tento orgán alebo viaceré také orgány (čl. 3 opčného protokolu). </w:t>
            </w:r>
            <w:r>
              <w:rPr>
                <w:rFonts w:ascii="Times" w:hAnsi="Times" w:cs="Times"/>
                <w:sz w:val="20"/>
                <w:szCs w:val="20"/>
              </w:rPr>
              <w:br/>
            </w:r>
            <w:r>
              <w:rPr>
                <w:rFonts w:ascii="Times" w:hAnsi="Times" w:cs="Times"/>
                <w:sz w:val="20"/>
                <w:szCs w:val="20"/>
              </w:rPr>
              <w:br/>
              <w:t>Vláda SR uznesením č. 414/2018 zaviazala ministra spravodlivosti v prípade potreby predložiť na rokovanie vlády návrh potrebných legislatívnych úprav na zabezpečenie vykonávania opčného protokolu (úloha C.1). MS SR v júli 2021 predložilo do medzirezortného pripomienkového konania návrh zákona (LP/2021/391), ktorý zveroval úlohy národného preventívneho mechanizmu verejnému ochrancovi práv v súlade so záväzkom vyjadreným v Programovom vyhlásení vlády. Vzhľadom k tomu, že takáto úprava nemala dostatočnú podporu, MS SR pristúpilo k navrhnutiu novej právnej úpravy, ktorá delí pôsobnosť národného preventívneho mechanizmu medzi 3 už existujúce orgány.</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1B23B7" w:rsidRPr="00B043B4"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hlavné ciele predkladaného materiálu (aký výsledný stav má byť prijatím materiálu dosiahnutý, pričom dosiahnutý stav musí byť odlišný od stavu popísaného v bod</w:t>
            </w:r>
            <w:r>
              <w:rPr>
                <w:rFonts w:ascii="Times New Roman" w:eastAsia="Times New Roman" w:hAnsi="Times New Roman" w:cs="Times New Roman"/>
                <w:i/>
                <w:sz w:val="20"/>
                <w:szCs w:val="20"/>
                <w:lang w:eastAsia="sk-SK"/>
              </w:rPr>
              <w:t>e</w:t>
            </w:r>
            <w:r w:rsidRPr="00B043B4">
              <w:rPr>
                <w:rFonts w:ascii="Times New Roman" w:eastAsia="Times New Roman" w:hAnsi="Times New Roman" w:cs="Times New Roman"/>
                <w:i/>
                <w:sz w:val="20"/>
                <w:szCs w:val="20"/>
                <w:lang w:eastAsia="sk-SK"/>
              </w:rPr>
              <w:t xml:space="preserve"> 2. Definovanie problému). </w:t>
            </w:r>
          </w:p>
          <w:p w:rsidR="00791A40" w:rsidRDefault="00791A40" w:rsidP="000800FC">
            <w:pPr>
              <w:rPr>
                <w:rFonts w:ascii="Times New Roman" w:eastAsia="Times New Roman" w:hAnsi="Times New Roman" w:cs="Times New Roman"/>
                <w:i/>
                <w:sz w:val="20"/>
                <w:szCs w:val="20"/>
                <w:lang w:eastAsia="sk-SK"/>
              </w:rPr>
            </w:pPr>
          </w:p>
          <w:p w:rsidR="00791A40" w:rsidRPr="00B043B4" w:rsidRDefault="00791A40" w:rsidP="000800FC">
            <w:pPr>
              <w:rPr>
                <w:rFonts w:ascii="Times New Roman" w:eastAsia="Times New Roman" w:hAnsi="Times New Roman" w:cs="Times New Roman"/>
                <w:i/>
                <w:sz w:val="20"/>
                <w:szCs w:val="20"/>
                <w:lang w:eastAsia="sk-SK"/>
              </w:rPr>
            </w:pPr>
            <w:r>
              <w:rPr>
                <w:rFonts w:ascii="Times" w:hAnsi="Times" w:cs="Times"/>
                <w:sz w:val="20"/>
                <w:szCs w:val="20"/>
              </w:rPr>
              <w:t xml:space="preserve">Cieľom návrhu zákona je v podmienkach Slovenskej republiky vytvoriť národný preventívny mechanizmus v zmysle ustanovení opčného protokolu, čím sa zvýši ochrana osôb obmedzených na osobnej slobode tým, že bude existovať národný mechanizmus oprávnený vykonávať neohlásené návštevy na miestach zadržania v zmysle čl. 4 opčného protokolu. </w:t>
            </w:r>
            <w:r>
              <w:rPr>
                <w:rFonts w:ascii="Times" w:hAnsi="Times" w:cs="Times"/>
                <w:sz w:val="20"/>
                <w:szCs w:val="20"/>
              </w:rPr>
              <w:br/>
              <w:t>Jeho vytvorením sa súčasne napĺňa úloha C. 1 uložená ministrovi spravodlivosti uznesením vlády SR č. 414/2018 v nadväznosti na podpis opčného protokolu.</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lastRenderedPageBreak/>
              <w:t xml:space="preserve">Uveďte subjekty, ktorých sa zmeny predkladaného materiálu dotknú priamo aj nepriamo: </w:t>
            </w:r>
          </w:p>
          <w:p w:rsidR="00791A40" w:rsidRDefault="00791A40" w:rsidP="000800FC">
            <w:pPr>
              <w:rPr>
                <w:rFonts w:ascii="Times New Roman" w:eastAsia="Times New Roman" w:hAnsi="Times New Roman" w:cs="Times New Roman"/>
                <w:i/>
                <w:sz w:val="20"/>
                <w:szCs w:val="20"/>
                <w:lang w:eastAsia="sk-SK"/>
              </w:rPr>
            </w:pPr>
          </w:p>
          <w:p w:rsidR="00791A40" w:rsidRPr="00B043B4" w:rsidRDefault="00791A40" w:rsidP="000800FC">
            <w:pPr>
              <w:rPr>
                <w:rFonts w:ascii="Times New Roman" w:eastAsia="Times New Roman" w:hAnsi="Times New Roman" w:cs="Times New Roman"/>
                <w:b/>
                <w:sz w:val="20"/>
                <w:szCs w:val="20"/>
                <w:lang w:eastAsia="sk-SK"/>
              </w:rPr>
            </w:pPr>
            <w:r>
              <w:rPr>
                <w:rFonts w:ascii="Times" w:hAnsi="Times" w:cs="Times"/>
                <w:sz w:val="20"/>
                <w:szCs w:val="20"/>
              </w:rPr>
              <w:t>Verejný ochranca práv;</w:t>
            </w:r>
            <w:r>
              <w:rPr>
                <w:rFonts w:ascii="Times" w:hAnsi="Times" w:cs="Times"/>
                <w:sz w:val="20"/>
                <w:szCs w:val="20"/>
              </w:rPr>
              <w:br/>
              <w:t>Komisár pre deti;</w:t>
            </w:r>
            <w:r>
              <w:rPr>
                <w:rFonts w:ascii="Times" w:hAnsi="Times" w:cs="Times"/>
                <w:sz w:val="20"/>
                <w:szCs w:val="20"/>
              </w:rPr>
              <w:br/>
              <w:t>Komisár pre osoby so zdravotným postihnutím;</w:t>
            </w:r>
            <w:r>
              <w:rPr>
                <w:rFonts w:ascii="Times" w:hAnsi="Times" w:cs="Times"/>
                <w:sz w:val="20"/>
                <w:szCs w:val="20"/>
              </w:rPr>
              <w:br/>
              <w:t>Osoby obmedzené na osobnej slobode;</w:t>
            </w:r>
            <w:r>
              <w:rPr>
                <w:rFonts w:ascii="Times" w:hAnsi="Times" w:cs="Times"/>
                <w:sz w:val="20"/>
                <w:szCs w:val="20"/>
              </w:rPr>
              <w:br/>
              <w:t>Slovenské národné stredisko pre ľudské práva (čl. II návrhu zákona).</w:t>
            </w:r>
          </w:p>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9180" w:type="dxa"/>
            <w:gridSpan w:val="11"/>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1B23B7" w:rsidRPr="00B043B4"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Aké alternatívne riešenia vedúce k stanovenému cieľu boli identifikované a posudzované pre riešenie definovaného problému?</w:t>
            </w:r>
          </w:p>
          <w:p w:rsidR="001B23B7" w:rsidRPr="00B043B4" w:rsidRDefault="001B23B7" w:rsidP="000800FC">
            <w:pPr>
              <w:rPr>
                <w:rFonts w:ascii="Times New Roman" w:eastAsia="Times New Roman" w:hAnsi="Times New Roman" w:cs="Times New Roman"/>
                <w:i/>
                <w:sz w:val="20"/>
                <w:szCs w:val="20"/>
                <w:lang w:eastAsia="sk-SK"/>
              </w:rPr>
            </w:pPr>
          </w:p>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rsidR="00791A40" w:rsidRDefault="00791A40" w:rsidP="000800FC">
            <w:pPr>
              <w:jc w:val="both"/>
              <w:rPr>
                <w:rFonts w:ascii="Times New Roman" w:eastAsia="Times New Roman" w:hAnsi="Times New Roman" w:cs="Times New Roman"/>
                <w:i/>
                <w:sz w:val="20"/>
                <w:szCs w:val="20"/>
                <w:lang w:eastAsia="sk-SK"/>
              </w:rPr>
            </w:pPr>
          </w:p>
          <w:p w:rsidR="00791A40" w:rsidRDefault="00791A40" w:rsidP="000800FC">
            <w:pPr>
              <w:jc w:val="both"/>
              <w:rPr>
                <w:rFonts w:ascii="Times" w:hAnsi="Times" w:cs="Times"/>
                <w:sz w:val="20"/>
                <w:szCs w:val="20"/>
              </w:rPr>
            </w:pPr>
            <w:r w:rsidRPr="00791A40">
              <w:rPr>
                <w:rFonts w:ascii="Times" w:hAnsi="Times" w:cs="Times"/>
                <w:b/>
                <w:sz w:val="20"/>
                <w:szCs w:val="20"/>
              </w:rPr>
              <w:t>Nulový variant:</w:t>
            </w:r>
            <w:r>
              <w:rPr>
                <w:rFonts w:ascii="Times" w:hAnsi="Times" w:cs="Times"/>
                <w:sz w:val="20"/>
                <w:szCs w:val="20"/>
              </w:rPr>
              <w:t xml:space="preserve"> Slovenská republika dňa 14. decembra 2018 podpísala opčný protokol. Uznesením vlády SR č. 414/2018 sa uložilo ministrovi spravodlivosti vykonať právnu analýzu opčného protokolu a v prípade potreby predložiť na rokovanie vlády návrh potrebných legislatívnych úprav na zabezpečenie vykonávania opčného protokolu (úloha C.1.). Až po uskutočnení tejto úlohy možno vykonať ďalšiu úlohu, ktorá je ministrovi spravodlivosti týmto uznesením uložená, a to predloženie návrhu na ratifikáciu opčného protokolu (úloha C.2.). V prípade neprijatia navrhovanej právnej úpravy nebude v SR existovať nezávislý </w:t>
            </w:r>
            <w:proofErr w:type="spellStart"/>
            <w:r>
              <w:rPr>
                <w:rFonts w:ascii="Times" w:hAnsi="Times" w:cs="Times"/>
                <w:sz w:val="20"/>
                <w:szCs w:val="20"/>
              </w:rPr>
              <w:t>ľudskoprávny</w:t>
            </w:r>
            <w:proofErr w:type="spellEnd"/>
            <w:r>
              <w:rPr>
                <w:rFonts w:ascii="Times" w:hAnsi="Times" w:cs="Times"/>
                <w:sz w:val="20"/>
                <w:szCs w:val="20"/>
              </w:rPr>
              <w:t xml:space="preserve"> orgán, ktorý by bol oprávnený vykonávať neohlásené návštevy na miestach, kde sa nachádzajú alebo môžu nachádzať osoby obmedzené na osobnej slobode (či už de </w:t>
            </w:r>
            <w:proofErr w:type="spellStart"/>
            <w:r>
              <w:rPr>
                <w:rFonts w:ascii="Times" w:hAnsi="Times" w:cs="Times"/>
                <w:sz w:val="20"/>
                <w:szCs w:val="20"/>
              </w:rPr>
              <w:t>facto</w:t>
            </w:r>
            <w:proofErr w:type="spellEnd"/>
            <w:r>
              <w:rPr>
                <w:rFonts w:ascii="Times" w:hAnsi="Times" w:cs="Times"/>
                <w:sz w:val="20"/>
                <w:szCs w:val="20"/>
              </w:rPr>
              <w:t xml:space="preserve"> alebo de </w:t>
            </w:r>
            <w:proofErr w:type="spellStart"/>
            <w:r>
              <w:rPr>
                <w:rFonts w:ascii="Times" w:hAnsi="Times" w:cs="Times"/>
                <w:sz w:val="20"/>
                <w:szCs w:val="20"/>
              </w:rPr>
              <w:t>iure</w:t>
            </w:r>
            <w:proofErr w:type="spellEnd"/>
            <w:r>
              <w:rPr>
                <w:rFonts w:ascii="Times" w:hAnsi="Times" w:cs="Times"/>
                <w:sz w:val="20"/>
                <w:szCs w:val="20"/>
              </w:rPr>
              <w:t>), vzhľadom k čomu je riziko vzniku zlého zaobchádzania vyššie (zavedenie kontrolného mechanizmu má osobitný odstrašujúci účinok, a teda pôsobí preventívne). Kontrola sa považuje za účinnú, ak je vykonávaná systematicky, s preventívnym účinkom a ktorá sa nezameriava výlučne na dodržiavanie formálnej zákonnosti, ale sleduje predovšetkým hľadisko dôstojnosti podmienok v zariadeniach a zaobchádzanie s tam umiestenými osobami v zmysle medzinárodných záväzkov vyplývajúcich zo zmlúv o ľudských právach. Dôležitým predpokladom účinnosti kontroly je tiež zaistenie jej plnej funkčnej a inštitucionálnej nezávislosti na kontrolovaných subjektoch a ich nadriadených orgánoch. Takýto systém aktuálne v SR absentuje. V neposlednom rade by tak v prípade absencie tejto právnej úpravy, vláda SR nesplnila svoje záväzky stanovené v programovom vyhlásení, ako aj v príslušnom uznesení (viď vyššie).</w:t>
            </w:r>
          </w:p>
          <w:p w:rsidR="00791A40" w:rsidRDefault="00791A40" w:rsidP="000800FC">
            <w:pPr>
              <w:jc w:val="both"/>
              <w:rPr>
                <w:rFonts w:ascii="Times" w:hAnsi="Times" w:cs="Times"/>
                <w:sz w:val="20"/>
                <w:szCs w:val="20"/>
              </w:rPr>
            </w:pPr>
          </w:p>
          <w:p w:rsidR="00791A40" w:rsidRDefault="00791A40" w:rsidP="000800FC">
            <w:pPr>
              <w:jc w:val="both"/>
              <w:rPr>
                <w:rFonts w:ascii="Times" w:hAnsi="Times" w:cs="Times"/>
                <w:sz w:val="20"/>
                <w:szCs w:val="20"/>
              </w:rPr>
            </w:pPr>
            <w:r w:rsidRPr="00791A40">
              <w:rPr>
                <w:rFonts w:ascii="Times" w:hAnsi="Times" w:cs="Times"/>
                <w:b/>
                <w:sz w:val="20"/>
                <w:szCs w:val="20"/>
              </w:rPr>
              <w:t>Alternatíva 1:</w:t>
            </w:r>
            <w:r>
              <w:rPr>
                <w:rFonts w:ascii="Times" w:hAnsi="Times" w:cs="Times"/>
                <w:sz w:val="20"/>
                <w:szCs w:val="20"/>
              </w:rPr>
              <w:t xml:space="preserve"> Orgánom plniacim úlohy národného preventívneho mechanizmu by sa stal verejný ochranca práv ako nezávislý orgán ochrany základných práv a slobôd s ústavnou silou v súlade s medzinárodnou praxou ostatných zmluvných strán opčného protokolu.. Vláda SR sa vo svojom Programovom vyhlásení zaviazala, že „v súlade s medzinárodnými štandardmi zavedie zo strany verejného ochrancu práv pravidelný monitoring dodržiavania práv odsúdených vo výkone trestu odňatia slobody a na iných miestach, kde je obmedzená osobná sloboda (napr. prevzatie a držanie osoby v zdravotníckom zariadení s informovaným súhlasom alebo bez neho.)“. Určenie len jedného orgánu, ktorý by zastával úlohy v zmysle opčného protokolu by predstavovalo najčistejšiu možnosť, prehľadnosť pre obyvateľov SR, ako aj pre všetky zariadenia a miesta, kde sa môžu nachádzať osoby obmedzené na osobnej slobode (posilnenie právnej istoty). Takouto úpravou by sa predišlo akýmkoľvek nejasnostiam s vymedzovaním personálnej či miestnej príslušnosti vo vzťahu k rôznorodým miestam zadržania v zmysle čl. 4 opčného protokolu. Návrh takejto právnej úpravy bol predmetom medzirezortného pripomienkového konania od 16.07.2021 do 05.08.2021. Vzhľadom k tomu, že tento spôsob úpravy nedostal dostatočnú podporu, MS SR navrhlo inú alternatívu riešenia.</w:t>
            </w:r>
          </w:p>
          <w:p w:rsidR="00791A40" w:rsidRDefault="00791A40" w:rsidP="000800FC">
            <w:pPr>
              <w:jc w:val="both"/>
              <w:rPr>
                <w:rFonts w:ascii="Times" w:hAnsi="Times" w:cs="Times"/>
                <w:sz w:val="20"/>
                <w:szCs w:val="20"/>
              </w:rPr>
            </w:pPr>
          </w:p>
          <w:p w:rsidR="00791A40" w:rsidRPr="00B043B4" w:rsidRDefault="00791A40" w:rsidP="000800FC">
            <w:pPr>
              <w:jc w:val="both"/>
              <w:rPr>
                <w:rFonts w:ascii="Times New Roman" w:eastAsia="Times New Roman" w:hAnsi="Times New Roman" w:cs="Times New Roman"/>
                <w:i/>
                <w:sz w:val="20"/>
                <w:szCs w:val="20"/>
                <w:lang w:eastAsia="sk-SK"/>
              </w:rPr>
            </w:pPr>
            <w:r w:rsidRPr="00791A40">
              <w:rPr>
                <w:rFonts w:ascii="Times" w:hAnsi="Times" w:cs="Times"/>
                <w:b/>
                <w:sz w:val="20"/>
                <w:szCs w:val="20"/>
              </w:rPr>
              <w:t>Alternatíva 2:</w:t>
            </w:r>
            <w:r>
              <w:rPr>
                <w:rFonts w:ascii="Times" w:hAnsi="Times" w:cs="Times"/>
                <w:sz w:val="20"/>
                <w:szCs w:val="20"/>
              </w:rPr>
              <w:t xml:space="preserve"> Úlohy národného preventívneho mechanizmu sa rozdelia medzi tri už existujúce orgány ochrany ľudských práv – verejného ochrancu práv, komisára pre deti a komisára pre osoby so zdravotným postihnutím. Súčasne sa určí jeden z nich ako koordinačný orgán tak, ako to vyžaduje podvýbor pre prevenciu v prípade, že sa pôsobnosť delí medzi viaceré inštitúcie. V podmienkach SR bude koordinačným orgánom verejný ochranca práv, keďže ide o orgán ochrany ľudských práv a základných slobôd s ústavnou silou. V prípade nejasností, ktorý z orgánov je príslušný na vykonanie návštevy na konkrétnom mieste zadržania, bude platiť pravidlo, že návštevu vykonajú všetky subjekty, medzi ktorými ku sporu o príslušnosť došlo. V prípade, ak sa príslušným nebude cítiť ani jeden zo subjektov, návštevu vykoná verejný ochranca práv. Pôsobnosť medzi komisárov je rozdelená s ohľadom na ich špecializáciu, t. j. podľa miest, kde sa nachádzajú alebo môžu nachádzať deti, resp. osoby so zdravotným postihnutím. Prípady, kde sa nachádzajú osoby, ktoré spĺňajú viaceré charakteristiky (dieťa so zdravotným postihnutím) budú prešetrovať komisári spoločne. Rovnako v prípade, že verejný ochranca práv plánuje vykonať návštevu na miestach, ktoré budú v zmysle návrhu zákona spadať pod jeho pôsobnosť a súčasne bude mať vedomosť o tom, že sa tam nachádza buď dieťa, alebo osoba so zdravotným postihnutím, prizve k vykonaniu kontroly príslušného komisára.</w:t>
            </w: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Vykonávacie predpisy</w:t>
            </w:r>
          </w:p>
        </w:tc>
      </w:tr>
      <w:tr w:rsidR="001B23B7" w:rsidRPr="00B043B4" w:rsidTr="000800FC">
        <w:tc>
          <w:tcPr>
            <w:tcW w:w="6203" w:type="dxa"/>
            <w:gridSpan w:val="7"/>
            <w:tcBorders>
              <w:top w:val="single" w:sz="4" w:space="0" w:color="FFFFFF"/>
              <w:left w:val="single" w:sz="4" w:space="0" w:color="auto"/>
              <w:bottom w:val="nil"/>
              <w:right w:val="nil"/>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1B23B7" w:rsidRPr="00B043B4" w:rsidRDefault="00643435" w:rsidP="000800FC">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203EE3">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1B23B7" w:rsidRPr="00B043B4" w:rsidRDefault="00643435" w:rsidP="00203EE3">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791A40">
                  <w:rPr>
                    <w:rFonts w:ascii="MS Gothic" w:eastAsia="MS Gothic" w:hAnsi="MS Gothic" w:cs="Times New Roman" w:hint="eastAsia"/>
                    <w:b/>
                    <w:sz w:val="20"/>
                    <w:szCs w:val="20"/>
                    <w:lang w:eastAsia="sk-SK"/>
                  </w:rPr>
                  <w:t>☒</w:t>
                </w:r>
              </w:sdtContent>
            </w:sdt>
            <w:r w:rsidR="001B23B7" w:rsidRPr="00B043B4">
              <w:rPr>
                <w:rFonts w:ascii="Times New Roman" w:eastAsia="Times New Roman" w:hAnsi="Times New Roman" w:cs="Times New Roman"/>
                <w:b/>
                <w:sz w:val="20"/>
                <w:szCs w:val="20"/>
                <w:lang w:eastAsia="sk-SK"/>
              </w:rPr>
              <w:t xml:space="preserve">  Nie</w:t>
            </w:r>
          </w:p>
        </w:tc>
      </w:tr>
      <w:tr w:rsidR="001B23B7" w:rsidRPr="00B043B4" w:rsidTr="000800FC">
        <w:tc>
          <w:tcPr>
            <w:tcW w:w="9180" w:type="dxa"/>
            <w:gridSpan w:val="11"/>
            <w:tcBorders>
              <w:top w:val="nil"/>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1B23B7" w:rsidRPr="00B043B4" w:rsidRDefault="001B23B7" w:rsidP="000800FC">
            <w:pP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1B23B7" w:rsidRPr="00B043B4" w:rsidTr="000800FC">
        <w:trPr>
          <w:trHeight w:val="157"/>
        </w:trPr>
        <w:tc>
          <w:tcPr>
            <w:tcW w:w="9180" w:type="dxa"/>
            <w:gridSpan w:val="11"/>
            <w:tcBorders>
              <w:top w:val="nil"/>
              <w:left w:val="single" w:sz="4" w:space="0" w:color="000000"/>
              <w:bottom w:val="nil"/>
              <w:right w:val="single" w:sz="4" w:space="0" w:color="auto"/>
            </w:tcBorders>
            <w:shd w:val="clear" w:color="auto" w:fill="FFFFFF"/>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p w:rsidR="00791A40" w:rsidRPr="00B043B4" w:rsidRDefault="00791A40"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w:t>
            </w:r>
          </w:p>
        </w:tc>
      </w:tr>
      <w:tr w:rsidR="001B23B7" w:rsidRPr="00B043B4" w:rsidTr="000800FC">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1B23B7" w:rsidRPr="00B043B4" w:rsidRDefault="001B23B7" w:rsidP="000800FC">
            <w:pPr>
              <w:jc w:val="center"/>
              <w:rPr>
                <w:rFonts w:ascii="Times New Roman" w:eastAsia="Times New Roman" w:hAnsi="Times New Roman" w:cs="Times New Roman"/>
                <w:sz w:val="20"/>
                <w:szCs w:val="20"/>
                <w:lang w:eastAsia="sk-SK"/>
              </w:rPr>
            </w:pPr>
          </w:p>
        </w:tc>
      </w:tr>
      <w:tr w:rsidR="001B23B7" w:rsidRPr="00B043B4"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1B23B7" w:rsidRPr="00B043B4"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791A40" w:rsidRDefault="00791A40" w:rsidP="000800FC">
            <w:pPr>
              <w:rPr>
                <w:rFonts w:ascii="Times New Roman" w:eastAsia="Times New Roman" w:hAnsi="Times New Roman" w:cs="Times New Roman"/>
                <w:i/>
                <w:sz w:val="20"/>
                <w:szCs w:val="20"/>
                <w:lang w:eastAsia="sk-SK"/>
              </w:rPr>
            </w:pPr>
          </w:p>
          <w:p w:rsidR="00791A40" w:rsidRPr="00B043B4" w:rsidRDefault="00791A40" w:rsidP="000800FC">
            <w:pPr>
              <w:rPr>
                <w:rFonts w:ascii="Times New Roman" w:eastAsia="Times New Roman" w:hAnsi="Times New Roman" w:cs="Times New Roman"/>
                <w:i/>
                <w:sz w:val="20"/>
                <w:szCs w:val="20"/>
                <w:lang w:eastAsia="sk-SK"/>
              </w:rPr>
            </w:pPr>
            <w:r>
              <w:rPr>
                <w:rFonts w:ascii="Times" w:hAnsi="Times" w:cs="Times"/>
                <w:sz w:val="20"/>
                <w:szCs w:val="20"/>
              </w:rPr>
              <w:t>Účelnosť navrhovaného zákona bude preskúmaná po nadobudnutí jeho účinnosti tak, ako každý zákon v rezorte Ministerstva spravodlivosti SR.</w:t>
            </w:r>
          </w:p>
          <w:p w:rsidR="001B23B7" w:rsidRPr="00B043B4" w:rsidRDefault="001B23B7" w:rsidP="000800FC">
            <w:pPr>
              <w:rPr>
                <w:rFonts w:ascii="Times New Roman" w:eastAsia="Times New Roman" w:hAnsi="Times New Roman" w:cs="Times New Roman"/>
                <w:i/>
                <w:sz w:val="20"/>
                <w:szCs w:val="20"/>
                <w:lang w:eastAsia="sk-SK"/>
              </w:rPr>
            </w:pPr>
          </w:p>
        </w:tc>
      </w:tr>
      <w:tr w:rsidR="001B23B7" w:rsidRPr="00B043B4" w:rsidTr="000800FC">
        <w:tc>
          <w:tcPr>
            <w:tcW w:w="9180" w:type="dxa"/>
            <w:gridSpan w:val="11"/>
            <w:tcBorders>
              <w:top w:val="nil"/>
              <w:left w:val="nil"/>
              <w:bottom w:val="single" w:sz="4" w:space="0" w:color="auto"/>
              <w:right w:val="nil"/>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A340BB" w:rsidRDefault="001B23B7">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sidR="00A340BB">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sidR="00A340BB">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sidR="00A340BB">
              <w:rPr>
                <w:rFonts w:ascii="Times New Roman" w:eastAsia="Times New Roman" w:hAnsi="Times New Roman" w:cs="Times New Roman"/>
                <w:sz w:val="20"/>
                <w:szCs w:val="20"/>
                <w:lang w:eastAsia="sk-SK"/>
              </w:rPr>
              <w:t>.</w:t>
            </w:r>
          </w:p>
          <w:p w:rsidR="001B23B7" w:rsidRPr="00B043B4" w:rsidRDefault="001B23B7">
            <w:pPr>
              <w:rPr>
                <w:rFonts w:ascii="Times New Roman" w:eastAsia="Times New Roman" w:hAnsi="Times New Roman" w:cs="Times New Roman"/>
                <w:b/>
                <w:sz w:val="20"/>
                <w:szCs w:val="20"/>
                <w:lang w:eastAsia="sk-SK"/>
              </w:rPr>
            </w:pPr>
          </w:p>
        </w:tc>
      </w:tr>
      <w:tr w:rsidR="001B23B7" w:rsidRPr="00B043B4"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1B23B7" w:rsidRPr="00B043B4" w:rsidTr="009431E3">
        <w:tc>
          <w:tcPr>
            <w:tcW w:w="3812"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1B23B7" w:rsidRPr="00B043B4" w:rsidRDefault="003145AE"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1B23B7" w:rsidRPr="00B043B4" w:rsidRDefault="00203EE3" w:rsidP="000800FC">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1B23B7" w:rsidRPr="00B043B4" w:rsidRDefault="001B23B7" w:rsidP="000800FC">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1B23B7" w:rsidRPr="00B043B4" w:rsidRDefault="00791A40" w:rsidP="000800FC">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1B23B7" w:rsidRPr="00B043B4" w:rsidRDefault="001B23B7" w:rsidP="000800FC">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1B23B7" w:rsidRPr="00B043B4" w:rsidTr="004C6831">
        <w:tc>
          <w:tcPr>
            <w:tcW w:w="3812" w:type="dxa"/>
            <w:tcBorders>
              <w:top w:val="nil"/>
              <w:left w:val="single" w:sz="4" w:space="0" w:color="auto"/>
              <w:bottom w:val="nil"/>
              <w:right w:val="single" w:sz="4" w:space="0" w:color="auto"/>
            </w:tcBorders>
            <w:shd w:val="clear" w:color="auto" w:fill="E2E2E2"/>
          </w:tcPr>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z toho rozpočtovo zabezpečené vplyvy, </w:t>
            </w:r>
            <w:r w:rsidR="00A340BB" w:rsidRPr="00A340BB">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p>
          <w:p w:rsidR="00B84F87"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 xml:space="preserve">v prípade identifikovaného negatívneho </w:t>
            </w:r>
          </w:p>
          <w:p w:rsidR="003145AE" w:rsidRPr="00A340BB" w:rsidRDefault="00B84F8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001B23B7"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1B23B7" w:rsidRPr="00B043B4" w:rsidRDefault="00791A40"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1B23B7" w:rsidRPr="00B043B4" w:rsidRDefault="00203EE3"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1B23B7" w:rsidRPr="00B043B4" w:rsidRDefault="001B23B7" w:rsidP="00203EE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1B23B7" w:rsidRPr="00B043B4" w:rsidRDefault="00203EE3" w:rsidP="00203EE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1B23B7" w:rsidRPr="00B043B4" w:rsidRDefault="001B23B7" w:rsidP="00203EE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rsidTr="004C6831">
        <w:tc>
          <w:tcPr>
            <w:tcW w:w="3812" w:type="dxa"/>
            <w:tcBorders>
              <w:top w:val="nil"/>
              <w:left w:val="single" w:sz="4" w:space="0" w:color="auto"/>
              <w:bottom w:val="nil"/>
              <w:right w:val="single" w:sz="4" w:space="0" w:color="auto"/>
            </w:tcBorders>
            <w:shd w:val="clear" w:color="auto" w:fill="E2E2E2"/>
          </w:tcPr>
          <w:p w:rsidR="003145AE" w:rsidRPr="003145AE"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3145AE" w:rsidRPr="00B043B4" w:rsidRDefault="00791A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3145AE" w:rsidRPr="00B043B4" w:rsidRDefault="003145AE" w:rsidP="003145AE">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3145AE" w:rsidRPr="00B043B4" w:rsidRDefault="003145AE" w:rsidP="003145AE">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4C6831">
        <w:tc>
          <w:tcPr>
            <w:tcW w:w="3812" w:type="dxa"/>
            <w:tcBorders>
              <w:top w:val="nil"/>
              <w:left w:val="single" w:sz="4" w:space="0" w:color="auto"/>
              <w:bottom w:val="single" w:sz="4" w:space="0" w:color="000000"/>
              <w:right w:val="single" w:sz="4" w:space="0" w:color="auto"/>
            </w:tcBorders>
            <w:shd w:val="clear" w:color="auto" w:fill="E2E2E2"/>
          </w:tcPr>
          <w:p w:rsid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3145AE" w:rsidRPr="003145AE" w:rsidRDefault="003145AE" w:rsidP="003145AE">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B043B4" w:rsidRDefault="003145AE" w:rsidP="003145AE">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3145AE" w:rsidRPr="00B043B4" w:rsidTr="00203EE3">
        <w:tc>
          <w:tcPr>
            <w:tcW w:w="3812" w:type="dxa"/>
            <w:tcBorders>
              <w:top w:val="single" w:sz="4" w:space="0" w:color="000000"/>
              <w:left w:val="single" w:sz="4" w:space="0" w:color="auto"/>
              <w:bottom w:val="nil"/>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3145AE" w:rsidRPr="00B043B4" w:rsidRDefault="00791A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203EE3">
        <w:tc>
          <w:tcPr>
            <w:tcW w:w="3812" w:type="dxa"/>
            <w:tcBorders>
              <w:top w:val="nil"/>
              <w:left w:val="single" w:sz="4" w:space="0" w:color="000000"/>
              <w:bottom w:val="nil"/>
              <w:right w:val="single" w:sz="4" w:space="0" w:color="000000"/>
            </w:tcBorders>
            <w:shd w:val="clear" w:color="auto" w:fill="E2E2E2"/>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3145AE" w:rsidRPr="00B043B4" w:rsidRDefault="003145AE" w:rsidP="003145AE">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3145AE" w:rsidRPr="00B043B4" w:rsidRDefault="003145AE" w:rsidP="003145AE">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3145AE" w:rsidRPr="00B043B4" w:rsidRDefault="003145AE" w:rsidP="003145AE">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3145AE" w:rsidRPr="00B043B4" w:rsidRDefault="003145AE" w:rsidP="003145AE">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3145AE" w:rsidRPr="00B043B4" w:rsidTr="00203EE3">
        <w:tc>
          <w:tcPr>
            <w:tcW w:w="3812" w:type="dxa"/>
            <w:tcBorders>
              <w:top w:val="nil"/>
              <w:left w:val="single" w:sz="4" w:space="0" w:color="auto"/>
              <w:bottom w:val="single" w:sz="4" w:space="0" w:color="auto"/>
              <w:right w:val="single" w:sz="4" w:space="0" w:color="auto"/>
            </w:tcBorders>
            <w:shd w:val="clear" w:color="auto" w:fill="E2E2E2"/>
          </w:tcPr>
          <w:p w:rsidR="003145AE" w:rsidRDefault="003145AE" w:rsidP="003145AE">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3145AE" w:rsidRPr="00B043B4" w:rsidRDefault="003145AE" w:rsidP="003145AE">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3145AE" w:rsidRPr="00B043B4" w:rsidTr="009431E3">
        <w:tc>
          <w:tcPr>
            <w:tcW w:w="3812" w:type="dxa"/>
            <w:tcBorders>
              <w:top w:val="single" w:sz="4" w:space="0" w:color="000000"/>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791A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791A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3145AE" w:rsidRPr="00B043B4" w:rsidTr="009431E3">
        <w:tc>
          <w:tcPr>
            <w:tcW w:w="3812" w:type="dxa"/>
            <w:tcBorders>
              <w:top w:val="single" w:sz="4" w:space="0" w:color="auto"/>
              <w:left w:val="single" w:sz="4" w:space="0" w:color="auto"/>
              <w:bottom w:val="single" w:sz="4" w:space="0" w:color="auto"/>
              <w:right w:val="single" w:sz="4" w:space="0" w:color="auto"/>
            </w:tcBorders>
            <w:shd w:val="clear" w:color="auto" w:fill="E2E2E2"/>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3145AE" w:rsidRPr="00B043B4" w:rsidRDefault="003145AE" w:rsidP="003145AE">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3145AE" w:rsidRPr="00B043B4" w:rsidRDefault="00791A40"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3145AE" w:rsidRPr="00B043B4" w:rsidRDefault="003145AE" w:rsidP="003145AE">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3145AE" w:rsidRPr="00B043B4" w:rsidRDefault="003145AE" w:rsidP="003145AE">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3145AE" w:rsidRPr="00B043B4" w:rsidRDefault="003145AE" w:rsidP="003145AE">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F2BE9" w:rsidRPr="00B043B4" w:rsidTr="000F2BE9">
        <w:tc>
          <w:tcPr>
            <w:tcW w:w="3812" w:type="dxa"/>
            <w:tcBorders>
              <w:top w:val="single" w:sz="4" w:space="0" w:color="auto"/>
              <w:left w:val="single" w:sz="4" w:space="0" w:color="auto"/>
              <w:bottom w:val="nil"/>
              <w:right w:val="single" w:sz="4" w:space="0" w:color="auto"/>
            </w:tcBorders>
            <w:shd w:val="clear" w:color="auto" w:fill="E2E2E2"/>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sidR="00CE6AAE">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0F2BE9" w:rsidRPr="00B043B4"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0F2BE9" w:rsidRPr="00B043B4"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0F2BE9" w:rsidRPr="00B043B4"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F2BE9" w:rsidRPr="00B043B4" w:rsidRDefault="000F2BE9" w:rsidP="000800FC">
            <w:pPr>
              <w:spacing w:after="0" w:line="240" w:lineRule="auto"/>
              <w:ind w:left="54"/>
              <w:rPr>
                <w:rFonts w:ascii="Times New Roman" w:eastAsia="Times New Roman" w:hAnsi="Times New Roman" w:cs="Times New Roman"/>
                <w:b/>
                <w:sz w:val="20"/>
                <w:szCs w:val="20"/>
                <w:lang w:eastAsia="sk-SK"/>
              </w:rPr>
            </w:pP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F2BE9" w:rsidRPr="00B043B4" w:rsidRDefault="00791A4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0F2BE9" w:rsidRPr="00B043B4" w:rsidTr="00B547F5">
        <w:tc>
          <w:tcPr>
            <w:tcW w:w="3812" w:type="dxa"/>
            <w:tcBorders>
              <w:top w:val="nil"/>
              <w:left w:val="single" w:sz="4" w:space="0" w:color="auto"/>
              <w:bottom w:val="nil"/>
              <w:right w:val="single" w:sz="4" w:space="0" w:color="auto"/>
            </w:tcBorders>
            <w:shd w:val="clear" w:color="auto" w:fill="E2E2E2"/>
          </w:tcPr>
          <w:p w:rsidR="000F2BE9" w:rsidRPr="00B043B4" w:rsidRDefault="000F2BE9" w:rsidP="000800FC">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F2BE9" w:rsidRPr="00B043B4" w:rsidRDefault="00791A40"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F2BE9" w:rsidRPr="00B043B4" w:rsidRDefault="000F2BE9" w:rsidP="00B547F5">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F2BE9" w:rsidRPr="00B043B4" w:rsidRDefault="0023360B"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F2BE9" w:rsidRPr="00B043B4" w:rsidRDefault="000F2BE9" w:rsidP="00B547F5">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A340BB" w:rsidRPr="00B043B4"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rsidR="00A340BB" w:rsidRPr="00B043B4" w:rsidRDefault="00A340BB" w:rsidP="00AA592B">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sidR="00DF357C">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sidR="00CE6AAE">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A340BB" w:rsidRPr="00B043B4" w:rsidRDefault="00A340BB" w:rsidP="0023360B">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A340BB" w:rsidRPr="00B043B4" w:rsidRDefault="00791A40"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A340BB" w:rsidRPr="00B043B4" w:rsidRDefault="00A340BB" w:rsidP="0023360B">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A340BB" w:rsidRPr="00B043B4" w:rsidRDefault="0023360B"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A340BB" w:rsidRPr="00B043B4" w:rsidRDefault="00A340BB" w:rsidP="0023360B">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1B23B7" w:rsidRPr="00B043B4"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1B23B7" w:rsidRPr="00B043B4" w:rsidTr="000800FC">
        <w:tc>
          <w:tcPr>
            <w:tcW w:w="9176" w:type="dxa"/>
            <w:tcBorders>
              <w:top w:val="single" w:sz="4" w:space="0" w:color="auto"/>
              <w:left w:val="single" w:sz="4" w:space="0" w:color="auto"/>
              <w:bottom w:val="nil"/>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1B23B7" w:rsidRPr="00B043B4" w:rsidTr="000800FC">
        <w:trPr>
          <w:trHeight w:val="713"/>
        </w:trPr>
        <w:tc>
          <w:tcPr>
            <w:tcW w:w="9176" w:type="dxa"/>
            <w:tcBorders>
              <w:top w:val="nil"/>
              <w:left w:val="single" w:sz="4" w:space="0" w:color="auto"/>
              <w:bottom w:val="single" w:sz="4" w:space="0" w:color="FFFFFF"/>
              <w:right w:val="single" w:sz="4" w:space="0" w:color="auto"/>
            </w:tcBorders>
            <w:shd w:val="clear" w:color="auto" w:fill="auto"/>
          </w:tcPr>
          <w:p w:rsidR="001B23B7" w:rsidRDefault="001B23B7" w:rsidP="000800FC">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4C6831" w:rsidRDefault="004C6831" w:rsidP="000800FC">
            <w:pPr>
              <w:jc w:val="both"/>
              <w:rPr>
                <w:rFonts w:ascii="Times New Roman" w:eastAsia="Times New Roman" w:hAnsi="Times New Roman" w:cs="Times New Roman"/>
                <w:i/>
                <w:sz w:val="20"/>
                <w:szCs w:val="20"/>
                <w:lang w:eastAsia="sk-SK"/>
              </w:rPr>
            </w:pPr>
          </w:p>
          <w:p w:rsidR="004C6831"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4C6831" w:rsidRDefault="004C6831" w:rsidP="000800FC">
            <w:pPr>
              <w:jc w:val="both"/>
              <w:rPr>
                <w:rFonts w:ascii="Times New Roman" w:eastAsia="Times New Roman" w:hAnsi="Times New Roman" w:cs="Times New Roman"/>
                <w:i/>
                <w:sz w:val="20"/>
                <w:szCs w:val="20"/>
                <w:lang w:eastAsia="sk-SK"/>
              </w:rPr>
            </w:pPr>
          </w:p>
          <w:p w:rsidR="004C6831" w:rsidRPr="00B043B4" w:rsidRDefault="004C6831" w:rsidP="000800FC">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1B23B7" w:rsidRPr="00B043B4" w:rsidRDefault="001B23B7" w:rsidP="00313337">
            <w:pPr>
              <w:contextualSpacing/>
              <w:rPr>
                <w:rFonts w:ascii="Times New Roman" w:eastAsia="Calibri" w:hAnsi="Times New Roman" w:cs="Times New Roman"/>
                <w:b/>
              </w:rPr>
            </w:pP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Kontakt na spracovateľa</w:t>
            </w:r>
          </w:p>
        </w:tc>
      </w:tr>
      <w:tr w:rsidR="001B23B7" w:rsidRPr="00B043B4"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údaje na kontaktnú osobu, ktorú je možné kontaktovať v súvislosti s posúdením vybraných vplyvov.</w:t>
            </w:r>
          </w:p>
          <w:p w:rsidR="00791A40" w:rsidRDefault="00791A40" w:rsidP="000800FC">
            <w:pPr>
              <w:rPr>
                <w:rFonts w:ascii="Times New Roman" w:eastAsia="Times New Roman" w:hAnsi="Times New Roman" w:cs="Times New Roman"/>
                <w:i/>
                <w:sz w:val="20"/>
                <w:szCs w:val="20"/>
                <w:lang w:eastAsia="sk-SK"/>
              </w:rPr>
            </w:pPr>
          </w:p>
          <w:p w:rsidR="00791A40" w:rsidRDefault="00791A40" w:rsidP="00791A40">
            <w:pPr>
              <w:rPr>
                <w:rStyle w:val="Hypertextovprepojenie"/>
                <w:rFonts w:ascii="Times" w:hAnsi="Times" w:cs="Times"/>
                <w:sz w:val="20"/>
                <w:szCs w:val="20"/>
              </w:rPr>
            </w:pPr>
            <w:r>
              <w:rPr>
                <w:rFonts w:ascii="Times" w:hAnsi="Times" w:cs="Times"/>
                <w:sz w:val="20"/>
                <w:szCs w:val="20"/>
              </w:rPr>
              <w:t xml:space="preserve">Marián </w:t>
            </w:r>
            <w:proofErr w:type="spellStart"/>
            <w:r>
              <w:rPr>
                <w:rFonts w:ascii="Times" w:hAnsi="Times" w:cs="Times"/>
                <w:sz w:val="20"/>
                <w:szCs w:val="20"/>
              </w:rPr>
              <w:t>Filčík</w:t>
            </w:r>
            <w:proofErr w:type="spellEnd"/>
            <w:r>
              <w:rPr>
                <w:rFonts w:ascii="Times" w:hAnsi="Times" w:cs="Times"/>
                <w:sz w:val="20"/>
                <w:szCs w:val="20"/>
              </w:rPr>
              <w:t xml:space="preserve">, riaditeľ, odbor ľudských práv, Ministerstvo spravodlivosti SR, tel. č. 02/888 91 517, e-mail: </w:t>
            </w:r>
            <w:hyperlink r:id="rId9" w:history="1">
              <w:r>
                <w:rPr>
                  <w:rStyle w:val="Hypertextovprepojenie"/>
                  <w:rFonts w:ascii="Times" w:hAnsi="Times" w:cs="Times"/>
                  <w:sz w:val="20"/>
                  <w:szCs w:val="20"/>
                </w:rPr>
                <w:t>marian.filcik@justice.sk</w:t>
              </w:r>
            </w:hyperlink>
            <w:r w:rsidR="004F5DE2">
              <w:rPr>
                <w:rStyle w:val="Hypertextovprepojenie"/>
                <w:rFonts w:ascii="Times" w:hAnsi="Times" w:cs="Times"/>
                <w:sz w:val="20"/>
                <w:szCs w:val="20"/>
              </w:rPr>
              <w:t xml:space="preserve"> </w:t>
            </w:r>
          </w:p>
          <w:p w:rsidR="004F5DE2" w:rsidRPr="004F5DE2" w:rsidRDefault="004F5DE2" w:rsidP="00791A40"/>
          <w:p w:rsidR="004F5DE2" w:rsidRDefault="004F5DE2" w:rsidP="004F5DE2">
            <w:pPr>
              <w:rPr>
                <w:rStyle w:val="Hypertextovprepojenie"/>
                <w:rFonts w:ascii="Times" w:hAnsi="Times" w:cs="Times"/>
                <w:sz w:val="20"/>
                <w:szCs w:val="20"/>
              </w:rPr>
            </w:pPr>
            <w:r w:rsidRPr="004F5DE2">
              <w:rPr>
                <w:rFonts w:ascii="Times" w:hAnsi="Times" w:cs="Times"/>
                <w:sz w:val="20"/>
                <w:szCs w:val="20"/>
              </w:rPr>
              <w:t>Kristína Kročkov</w:t>
            </w:r>
            <w:r>
              <w:rPr>
                <w:rFonts w:ascii="Times" w:hAnsi="Times" w:cs="Times"/>
                <w:sz w:val="20"/>
                <w:szCs w:val="20"/>
              </w:rPr>
              <w:t xml:space="preserve">á, odbor ľudských práv, Ministerstvo spravodlivosti SR, tel. č. 02/888 91 129, e-mail: </w:t>
            </w:r>
            <w:r w:rsidRPr="004F5DE2">
              <w:rPr>
                <w:rStyle w:val="Hypertextovprepojenie"/>
                <w:rFonts w:ascii="Times" w:hAnsi="Times" w:cs="Times"/>
                <w:sz w:val="20"/>
                <w:szCs w:val="20"/>
              </w:rPr>
              <w:t>kristina.krockova</w:t>
            </w:r>
            <w:hyperlink r:id="rId10" w:history="1">
              <w:r>
                <w:rPr>
                  <w:rStyle w:val="Hypertextovprepojenie"/>
                  <w:rFonts w:ascii="Times" w:hAnsi="Times" w:cs="Times"/>
                  <w:sz w:val="20"/>
                  <w:szCs w:val="20"/>
                </w:rPr>
                <w:t>@justice.sk</w:t>
              </w:r>
            </w:hyperlink>
            <w:r>
              <w:rPr>
                <w:rStyle w:val="Hypertextovprepojenie"/>
                <w:rFonts w:ascii="Times" w:hAnsi="Times" w:cs="Times"/>
                <w:sz w:val="20"/>
                <w:szCs w:val="20"/>
              </w:rPr>
              <w:t xml:space="preserve">  </w:t>
            </w:r>
          </w:p>
          <w:p w:rsidR="00791A40" w:rsidRPr="00B043B4" w:rsidRDefault="00791A40" w:rsidP="00791A40">
            <w:pPr>
              <w:rPr>
                <w:rFonts w:ascii="Times New Roman" w:eastAsia="Times New Roman" w:hAnsi="Times New Roman" w:cs="Times New Roman"/>
                <w:i/>
                <w:sz w:val="20"/>
                <w:szCs w:val="20"/>
                <w:lang w:eastAsia="sk-SK"/>
              </w:rPr>
            </w:pPr>
            <w:bookmarkStart w:id="0" w:name="_GoBack"/>
            <w:bookmarkEnd w:id="0"/>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1B23B7" w:rsidRPr="00B043B4"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Default="001B23B7" w:rsidP="000800FC">
            <w:pPr>
              <w:jc w:val="both"/>
              <w:rPr>
                <w:rFonts w:ascii="Times New Roman" w:eastAsia="Calibri" w:hAnsi="Times New Roman" w:cs="Times New Roman"/>
                <w:sz w:val="24"/>
                <w:szCs w:val="24"/>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791A40" w:rsidRPr="00791A40" w:rsidRDefault="00791A40" w:rsidP="00791A40">
            <w:pPr>
              <w:numPr>
                <w:ilvl w:val="0"/>
                <w:numId w:val="2"/>
              </w:numPr>
              <w:spacing w:before="100" w:beforeAutospacing="1" w:after="100" w:afterAutospacing="1"/>
              <w:rPr>
                <w:rFonts w:ascii="Times" w:hAnsi="Times" w:cs="Times"/>
                <w:sz w:val="20"/>
                <w:szCs w:val="20"/>
              </w:rPr>
            </w:pPr>
            <w:r w:rsidRPr="00791A40">
              <w:rPr>
                <w:rStyle w:val="Zvraznenie"/>
                <w:rFonts w:ascii="Times" w:hAnsi="Times" w:cs="Times"/>
                <w:i w:val="0"/>
                <w:sz w:val="20"/>
                <w:szCs w:val="20"/>
              </w:rPr>
              <w:t>Opčný protokol k Dohovoru OSN proti mučeniu, Implementačný manuál</w:t>
            </w:r>
            <w:r w:rsidRPr="00791A40">
              <w:rPr>
                <w:rFonts w:ascii="Times" w:hAnsi="Times" w:cs="Times"/>
                <w:sz w:val="20"/>
                <w:szCs w:val="20"/>
              </w:rPr>
              <w:t>, Asociácia na zabránenie mučenia, r. 2010</w:t>
            </w:r>
          </w:p>
          <w:p w:rsidR="00791A40" w:rsidRPr="00791A40" w:rsidRDefault="00791A40" w:rsidP="00791A40">
            <w:pPr>
              <w:numPr>
                <w:ilvl w:val="0"/>
                <w:numId w:val="2"/>
              </w:numPr>
              <w:spacing w:before="100" w:beforeAutospacing="1" w:after="100" w:afterAutospacing="1"/>
              <w:rPr>
                <w:rFonts w:ascii="Times" w:hAnsi="Times" w:cs="Times"/>
                <w:sz w:val="20"/>
                <w:szCs w:val="20"/>
              </w:rPr>
            </w:pPr>
            <w:r w:rsidRPr="00791A40">
              <w:rPr>
                <w:rStyle w:val="Zvraznenie"/>
                <w:rFonts w:ascii="Times" w:hAnsi="Times" w:cs="Times"/>
                <w:i w:val="0"/>
                <w:sz w:val="20"/>
                <w:szCs w:val="20"/>
              </w:rPr>
              <w:t>Prevencia mučenia - Úloha národných preventívnych mechanizmov, Praktický sprievodca</w:t>
            </w:r>
            <w:r w:rsidRPr="00791A40">
              <w:rPr>
                <w:rFonts w:ascii="Times" w:hAnsi="Times" w:cs="Times"/>
                <w:sz w:val="20"/>
                <w:szCs w:val="20"/>
              </w:rPr>
              <w:t>, Úrad vysokého komisára OSN pre ľudské práva, 2018</w:t>
            </w:r>
          </w:p>
          <w:p w:rsidR="00791A40" w:rsidRPr="00791A40" w:rsidRDefault="00791A40" w:rsidP="00791A40">
            <w:pPr>
              <w:numPr>
                <w:ilvl w:val="0"/>
                <w:numId w:val="2"/>
              </w:numPr>
              <w:spacing w:before="100" w:beforeAutospacing="1" w:after="100" w:afterAutospacing="1"/>
              <w:rPr>
                <w:rFonts w:ascii="Times" w:hAnsi="Times" w:cs="Times"/>
                <w:sz w:val="20"/>
                <w:szCs w:val="20"/>
              </w:rPr>
            </w:pPr>
            <w:r w:rsidRPr="00791A40">
              <w:rPr>
                <w:rStyle w:val="Zvraznenie"/>
                <w:rFonts w:ascii="Times" w:hAnsi="Times" w:cs="Times"/>
                <w:i w:val="0"/>
                <w:sz w:val="20"/>
                <w:szCs w:val="20"/>
              </w:rPr>
              <w:t>Usmernenia pre národné preventívne mechanizmy</w:t>
            </w:r>
            <w:r w:rsidRPr="00791A40">
              <w:rPr>
                <w:rFonts w:ascii="Times" w:hAnsi="Times" w:cs="Times"/>
                <w:sz w:val="20"/>
                <w:szCs w:val="20"/>
              </w:rPr>
              <w:t>, Podvýbor pre predchádzanie mučeniu a inému krutému, neľudskému alebo ponižujúcemu zaobchádzaniu alebo trestaniu, r. 2010</w:t>
            </w:r>
          </w:p>
          <w:p w:rsidR="00791A40" w:rsidRPr="00791A40" w:rsidRDefault="00791A40" w:rsidP="00791A40">
            <w:pPr>
              <w:numPr>
                <w:ilvl w:val="0"/>
                <w:numId w:val="2"/>
              </w:numPr>
              <w:spacing w:before="100" w:beforeAutospacing="1" w:after="100" w:afterAutospacing="1"/>
              <w:rPr>
                <w:rFonts w:ascii="Times" w:hAnsi="Times" w:cs="Times"/>
                <w:sz w:val="20"/>
                <w:szCs w:val="20"/>
              </w:rPr>
            </w:pPr>
            <w:r w:rsidRPr="00791A40">
              <w:rPr>
                <w:rStyle w:val="Zvraznenie"/>
                <w:rFonts w:ascii="Times" w:hAnsi="Times" w:cs="Times"/>
                <w:i w:val="0"/>
                <w:sz w:val="20"/>
                <w:szCs w:val="20"/>
              </w:rPr>
              <w:t>Analytický hodnotiaci nástroj pre národné preventívne mechanizmy</w:t>
            </w:r>
          </w:p>
          <w:p w:rsidR="00791A40" w:rsidRPr="00791A40" w:rsidRDefault="00791A40" w:rsidP="00791A40">
            <w:pPr>
              <w:numPr>
                <w:ilvl w:val="0"/>
                <w:numId w:val="2"/>
              </w:numPr>
              <w:spacing w:before="100" w:beforeAutospacing="1" w:after="100" w:afterAutospacing="1"/>
              <w:rPr>
                <w:rFonts w:ascii="Times" w:hAnsi="Times" w:cs="Times"/>
                <w:sz w:val="20"/>
                <w:szCs w:val="20"/>
              </w:rPr>
            </w:pPr>
            <w:r w:rsidRPr="00791A40">
              <w:rPr>
                <w:rStyle w:val="Zvraznenie"/>
                <w:rFonts w:ascii="Times" w:hAnsi="Times" w:cs="Times"/>
                <w:i w:val="0"/>
                <w:sz w:val="20"/>
                <w:szCs w:val="20"/>
              </w:rPr>
              <w:t>Zavedenie a určenie národných preventívnych mechanizmov</w:t>
            </w:r>
          </w:p>
          <w:p w:rsidR="00791A40" w:rsidRPr="00791A40" w:rsidRDefault="00791A40" w:rsidP="00791A40">
            <w:pPr>
              <w:numPr>
                <w:ilvl w:val="0"/>
                <w:numId w:val="2"/>
              </w:numPr>
              <w:spacing w:before="100" w:beforeAutospacing="1" w:after="100" w:afterAutospacing="1"/>
              <w:rPr>
                <w:rFonts w:ascii="Times" w:hAnsi="Times" w:cs="Times"/>
                <w:sz w:val="20"/>
                <w:szCs w:val="20"/>
              </w:rPr>
            </w:pPr>
            <w:r w:rsidRPr="00791A40">
              <w:rPr>
                <w:rStyle w:val="Zvraznenie"/>
                <w:rFonts w:ascii="Times" w:hAnsi="Times" w:cs="Times"/>
                <w:i w:val="0"/>
                <w:sz w:val="20"/>
                <w:szCs w:val="20"/>
              </w:rPr>
              <w:t>Prevencia mučenia - Úloha národných preventívnych mechanizmov, Praktický sprievodca</w:t>
            </w:r>
          </w:p>
          <w:p w:rsidR="00791A40" w:rsidRPr="00791A40" w:rsidRDefault="00791A40" w:rsidP="00791A40">
            <w:pPr>
              <w:pStyle w:val="Normlnywebov"/>
              <w:rPr>
                <w:rFonts w:ascii="Times" w:hAnsi="Times" w:cs="Times"/>
                <w:sz w:val="20"/>
                <w:szCs w:val="20"/>
              </w:rPr>
            </w:pPr>
            <w:r w:rsidRPr="00791A40">
              <w:rPr>
                <w:rFonts w:ascii="Times" w:hAnsi="Times" w:cs="Times"/>
                <w:sz w:val="20"/>
                <w:szCs w:val="20"/>
              </w:rPr>
              <w:t>- podklady pre návrh rozpočtu, z ktorých MS SR čiastočne vychádzalo boli poskytnuté od:</w:t>
            </w:r>
          </w:p>
          <w:p w:rsidR="00791A40" w:rsidRDefault="00791A40" w:rsidP="00791A40">
            <w:pPr>
              <w:numPr>
                <w:ilvl w:val="0"/>
                <w:numId w:val="3"/>
              </w:numPr>
              <w:spacing w:before="100" w:beforeAutospacing="1" w:after="100" w:afterAutospacing="1"/>
              <w:rPr>
                <w:rFonts w:ascii="Times" w:hAnsi="Times" w:cs="Times"/>
                <w:sz w:val="20"/>
                <w:szCs w:val="20"/>
              </w:rPr>
            </w:pPr>
            <w:r w:rsidRPr="00791A40">
              <w:rPr>
                <w:rFonts w:ascii="Times" w:hAnsi="Times" w:cs="Times"/>
                <w:sz w:val="20"/>
                <w:szCs w:val="20"/>
              </w:rPr>
              <w:t>Úradu komisára pre osoby so zdravotným postihnutím,</w:t>
            </w:r>
          </w:p>
          <w:p w:rsidR="001B23B7" w:rsidRPr="00313337" w:rsidRDefault="00791A40" w:rsidP="00313337">
            <w:pPr>
              <w:numPr>
                <w:ilvl w:val="0"/>
                <w:numId w:val="3"/>
              </w:numPr>
              <w:spacing w:before="100" w:beforeAutospacing="1" w:after="100" w:afterAutospacing="1"/>
              <w:rPr>
                <w:rFonts w:ascii="Times" w:hAnsi="Times" w:cs="Times"/>
                <w:sz w:val="20"/>
                <w:szCs w:val="20"/>
              </w:rPr>
            </w:pPr>
            <w:r w:rsidRPr="00791A40">
              <w:rPr>
                <w:rFonts w:ascii="Times" w:hAnsi="Times" w:cs="Times"/>
                <w:sz w:val="20"/>
                <w:szCs w:val="20"/>
              </w:rPr>
              <w:t>Kancelárie verejného ochrancu práv.</w:t>
            </w:r>
          </w:p>
        </w:tc>
      </w:tr>
      <w:tr w:rsidR="001B23B7" w:rsidRPr="00B043B4"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rsidR="001B23B7" w:rsidRPr="00B043B4" w:rsidRDefault="001B23B7" w:rsidP="000800FC">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 xml:space="preserve">Stanovisko Komisie na posudzovanie vybraných vplyvov z PPK č. </w:t>
            </w:r>
            <w:r w:rsidR="00791A40" w:rsidRPr="00791A40">
              <w:rPr>
                <w:rFonts w:ascii="Times New Roman" w:eastAsia="Calibri" w:hAnsi="Times New Roman" w:cs="Times New Roman"/>
                <w:b/>
              </w:rPr>
              <w:t>080/2022</w:t>
            </w:r>
          </w:p>
          <w:p w:rsidR="001B23B7" w:rsidRPr="00B043B4" w:rsidRDefault="001B23B7" w:rsidP="000800FC">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1B23B7" w:rsidRPr="00B043B4" w:rsidTr="006F6B62">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64343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1"/>
                        <w14:checkedState w14:val="2612" w14:font="MS Gothic"/>
                        <w14:uncheckedState w14:val="2610" w14:font="MS Gothic"/>
                      </w14:checkbox>
                    </w:sdtPr>
                    <w:sdtEndPr/>
                    <w:sdtContent>
                      <w:r w:rsidR="00791A40">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64343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64343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0"/>
                        <w14:checkedState w14:val="2612" w14:font="MS Gothic"/>
                        <w14:uncheckedState w14:val="2610" w14:font="MS Gothic"/>
                      </w14:checkbox>
                    </w:sdtPr>
                    <w:sdtEndPr/>
                    <w:sdtContent>
                      <w:r w:rsidR="0023360B">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791A40" w:rsidRDefault="00791A40" w:rsidP="000800FC">
            <w:pPr>
              <w:jc w:val="both"/>
              <w:rPr>
                <w:rFonts w:ascii="Times New Roman" w:eastAsia="Times New Roman" w:hAnsi="Times New Roman" w:cs="Times New Roman"/>
                <w:b/>
                <w:sz w:val="20"/>
                <w:szCs w:val="20"/>
                <w:lang w:eastAsia="sk-SK"/>
              </w:rPr>
            </w:pPr>
          </w:p>
          <w:p w:rsidR="00791A40" w:rsidRDefault="00791A40" w:rsidP="000800FC">
            <w:pPr>
              <w:jc w:val="both"/>
              <w:rPr>
                <w:rStyle w:val="Siln"/>
                <w:rFonts w:ascii="Times" w:hAnsi="Times" w:cs="Times"/>
                <w:sz w:val="20"/>
                <w:szCs w:val="20"/>
              </w:rPr>
            </w:pPr>
            <w:r w:rsidRPr="00576A11">
              <w:rPr>
                <w:rStyle w:val="Siln"/>
                <w:rFonts w:ascii="Times" w:hAnsi="Times" w:cs="Times"/>
                <w:sz w:val="20"/>
                <w:szCs w:val="20"/>
              </w:rPr>
              <w:t xml:space="preserve">Návrh zákona spolu so sprievodnou dokumentáciou bol zaslaný Komisii na posudzovanie vybraných vplyvov dňa 19. apríla 2022. </w:t>
            </w:r>
            <w:r>
              <w:rPr>
                <w:rStyle w:val="Siln"/>
                <w:rFonts w:ascii="Times" w:hAnsi="Times" w:cs="Times"/>
                <w:sz w:val="20"/>
                <w:szCs w:val="20"/>
              </w:rPr>
              <w:t xml:space="preserve">Stanovisko Komisie na posudzovanie vybraných vplyvov bolo MS SR doručené až 22. júna 2022, preto </w:t>
            </w:r>
            <w:r w:rsidRPr="00576A11">
              <w:rPr>
                <w:rStyle w:val="Siln"/>
                <w:rFonts w:ascii="Times" w:hAnsi="Times" w:cs="Times"/>
                <w:sz w:val="20"/>
                <w:szCs w:val="20"/>
              </w:rPr>
              <w:t xml:space="preserve">v zmysle poslednej vety bodu 8.4 Jednotnej metodiky </w:t>
            </w:r>
            <w:r w:rsidRPr="00576A11">
              <w:rPr>
                <w:rStyle w:val="Zvraznenie"/>
                <w:rFonts w:ascii="Times" w:hAnsi="Times" w:cs="Times"/>
                <w:b/>
                <w:bCs/>
                <w:sz w:val="20"/>
                <w:szCs w:val="20"/>
              </w:rPr>
              <w:t>„Nevyjadrenie Komisie v ustanovenej lehote sa považuje za jej súhlas s doložkou vrátane analýz vplyvov.“</w:t>
            </w:r>
            <w:r w:rsidRPr="00576A11">
              <w:rPr>
                <w:rStyle w:val="Siln"/>
                <w:rFonts w:ascii="Times" w:hAnsi="Times" w:cs="Times"/>
                <w:sz w:val="20"/>
                <w:szCs w:val="20"/>
              </w:rPr>
              <w:t>.</w:t>
            </w:r>
          </w:p>
          <w:p w:rsidR="00791A40" w:rsidRDefault="00791A40" w:rsidP="000800FC">
            <w:pPr>
              <w:jc w:val="both"/>
              <w:rPr>
                <w:rStyle w:val="Siln"/>
                <w:rFonts w:ascii="Times" w:hAnsi="Times" w:cs="Times"/>
                <w:sz w:val="20"/>
                <w:szCs w:val="20"/>
              </w:rPr>
            </w:pPr>
          </w:p>
          <w:p w:rsidR="00791A40" w:rsidRDefault="00D72DC0" w:rsidP="000800FC">
            <w:pPr>
              <w:jc w:val="both"/>
              <w:rPr>
                <w:rStyle w:val="Siln"/>
                <w:rFonts w:ascii="Times" w:hAnsi="Times" w:cs="Times"/>
                <w:sz w:val="20"/>
                <w:szCs w:val="20"/>
              </w:rPr>
            </w:pPr>
            <w:r>
              <w:rPr>
                <w:rStyle w:val="Siln"/>
                <w:rFonts w:ascii="Times" w:hAnsi="Times" w:cs="Times"/>
                <w:sz w:val="20"/>
                <w:szCs w:val="20"/>
              </w:rPr>
              <w:t>V stanovisku č. 080/2022 Komisia na posudzovanie vybraných vplyvov vyjadrila súhlasné stanovisko a n</w:t>
            </w:r>
            <w:r w:rsidR="00791A40">
              <w:rPr>
                <w:rStyle w:val="Siln"/>
                <w:rFonts w:ascii="Times" w:hAnsi="Times" w:cs="Times"/>
                <w:sz w:val="20"/>
                <w:szCs w:val="20"/>
              </w:rPr>
              <w:t>apriek neskorému doručeniu stanoviska, bola pr</w:t>
            </w:r>
            <w:r>
              <w:rPr>
                <w:rStyle w:val="Siln"/>
                <w:rFonts w:ascii="Times" w:hAnsi="Times" w:cs="Times"/>
                <w:sz w:val="20"/>
                <w:szCs w:val="20"/>
              </w:rPr>
              <w:t xml:space="preserve">ipomienka k tabuľke č. 1 </w:t>
            </w:r>
            <w:r w:rsidRPr="00D72DC0">
              <w:rPr>
                <w:rStyle w:val="Siln"/>
                <w:rFonts w:ascii="Times" w:hAnsi="Times" w:cs="Times"/>
                <w:sz w:val="20"/>
                <w:szCs w:val="20"/>
              </w:rPr>
              <w:t>analýz</w:t>
            </w:r>
            <w:r>
              <w:rPr>
                <w:rStyle w:val="Siln"/>
                <w:rFonts w:ascii="Times" w:hAnsi="Times" w:cs="Times"/>
                <w:sz w:val="20"/>
                <w:szCs w:val="20"/>
              </w:rPr>
              <w:t>y</w:t>
            </w:r>
            <w:r w:rsidRPr="00D72DC0">
              <w:rPr>
                <w:rStyle w:val="Siln"/>
                <w:rFonts w:ascii="Times" w:hAnsi="Times" w:cs="Times"/>
                <w:sz w:val="20"/>
                <w:szCs w:val="20"/>
              </w:rPr>
              <w:t xml:space="preserve"> vplyvov</w:t>
            </w:r>
            <w:r>
              <w:rPr>
                <w:rStyle w:val="Siln"/>
                <w:rFonts w:ascii="Times" w:hAnsi="Times" w:cs="Times"/>
                <w:sz w:val="20"/>
                <w:szCs w:val="20"/>
              </w:rPr>
              <w:t xml:space="preserve"> zapracovaná do materiálu predkladaného na rokovanie </w:t>
            </w:r>
            <w:r w:rsidR="004F5DE2">
              <w:rPr>
                <w:rStyle w:val="Siln"/>
                <w:rFonts w:ascii="Times" w:hAnsi="Times" w:cs="Times"/>
                <w:sz w:val="20"/>
                <w:szCs w:val="20"/>
              </w:rPr>
              <w:t xml:space="preserve">Legislatívnej rady </w:t>
            </w:r>
            <w:r>
              <w:rPr>
                <w:rStyle w:val="Siln"/>
                <w:rFonts w:ascii="Times" w:hAnsi="Times" w:cs="Times"/>
                <w:sz w:val="20"/>
                <w:szCs w:val="20"/>
              </w:rPr>
              <w:t xml:space="preserve">vlády Slovenskej republiky. </w:t>
            </w:r>
          </w:p>
          <w:p w:rsidR="001B23B7" w:rsidRPr="00B043B4" w:rsidRDefault="001B23B7" w:rsidP="000800FC">
            <w:pPr>
              <w:rPr>
                <w:rFonts w:ascii="Times New Roman" w:eastAsia="Times New Roman" w:hAnsi="Times New Roman" w:cs="Times New Roman"/>
                <w:b/>
                <w:sz w:val="20"/>
                <w:szCs w:val="20"/>
                <w:lang w:eastAsia="sk-SK"/>
              </w:rPr>
            </w:pPr>
          </w:p>
        </w:tc>
      </w:tr>
      <w:tr w:rsidR="001B23B7" w:rsidRPr="00B043B4"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1B23B7" w:rsidRPr="00B043B4" w:rsidRDefault="001B23B7" w:rsidP="000800FC">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1B23B7" w:rsidRPr="00B043B4" w:rsidTr="000800FC">
        <w:tblPrEx>
          <w:tblBorders>
            <w:insideH w:val="single" w:sz="4" w:space="0" w:color="FFFFFF"/>
            <w:insideV w:val="single" w:sz="4" w:space="0" w:color="FFFFFF"/>
          </w:tblBorders>
        </w:tblPrEx>
        <w:tc>
          <w:tcPr>
            <w:tcW w:w="9176" w:type="dxa"/>
            <w:shd w:val="clear" w:color="auto" w:fill="FFFFFF"/>
          </w:tcPr>
          <w:p w:rsidR="001B23B7" w:rsidRPr="00B043B4"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1B23B7" w:rsidRPr="00B043B4" w:rsidTr="000800FC">
              <w:trPr>
                <w:trHeight w:val="396"/>
              </w:trPr>
              <w:tc>
                <w:tcPr>
                  <w:tcW w:w="2552" w:type="dxa"/>
                </w:tcPr>
                <w:p w:rsidR="001B23B7" w:rsidRPr="00B043B4" w:rsidRDefault="0064343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 xml:space="preserve">Súhlasné </w:t>
                  </w:r>
                </w:p>
              </w:tc>
              <w:tc>
                <w:tcPr>
                  <w:tcW w:w="3827" w:type="dxa"/>
                </w:tcPr>
                <w:p w:rsidR="001B23B7" w:rsidRPr="00B043B4" w:rsidRDefault="00643435"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Súhlasné s  návrhom na dopracovanie</w:t>
                  </w:r>
                </w:p>
              </w:tc>
              <w:tc>
                <w:tcPr>
                  <w:tcW w:w="2534" w:type="dxa"/>
                </w:tcPr>
                <w:p w:rsidR="001B23B7" w:rsidRPr="00B043B4" w:rsidRDefault="00643435"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Pr>
                          <w:rFonts w:ascii="MS Gothic" w:eastAsia="MS Gothic" w:hAnsi="MS Gothic" w:cs="Times New Roman" w:hint="eastAsia"/>
                          <w:b/>
                          <w:sz w:val="20"/>
                          <w:szCs w:val="20"/>
                          <w:lang w:eastAsia="sk-SK"/>
                        </w:rPr>
                        <w:t>☐</w:t>
                      </w:r>
                    </w:sdtContent>
                  </w:sdt>
                  <w:r w:rsidR="0023360B">
                    <w:rPr>
                      <w:rFonts w:ascii="Times New Roman" w:eastAsia="Times New Roman" w:hAnsi="Times New Roman" w:cs="Times New Roman"/>
                      <w:b/>
                      <w:sz w:val="20"/>
                      <w:szCs w:val="20"/>
                      <w:lang w:eastAsia="sk-SK"/>
                    </w:rPr>
                    <w:t xml:space="preserve">  </w:t>
                  </w:r>
                  <w:r w:rsidR="001B23B7" w:rsidRPr="00B043B4">
                    <w:rPr>
                      <w:rFonts w:ascii="Times New Roman" w:eastAsia="Times New Roman" w:hAnsi="Times New Roman" w:cs="Times New Roman"/>
                      <w:b/>
                      <w:sz w:val="20"/>
                      <w:szCs w:val="20"/>
                      <w:lang w:eastAsia="sk-SK"/>
                    </w:rPr>
                    <w:t>Nesúhlasné</w:t>
                  </w:r>
                </w:p>
              </w:tc>
            </w:tr>
          </w:tbl>
          <w:p w:rsidR="001B23B7" w:rsidRPr="00B043B4" w:rsidRDefault="001B23B7" w:rsidP="000800FC">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1B23B7" w:rsidRPr="00B043B4" w:rsidRDefault="001B23B7" w:rsidP="000800FC">
            <w:pPr>
              <w:rPr>
                <w:rFonts w:ascii="Times New Roman" w:eastAsia="Times New Roman" w:hAnsi="Times New Roman" w:cs="Times New Roman"/>
                <w:b/>
                <w:sz w:val="20"/>
                <w:szCs w:val="20"/>
                <w:lang w:eastAsia="sk-SK"/>
              </w:rPr>
            </w:pPr>
          </w:p>
          <w:p w:rsidR="001B23B7" w:rsidRPr="00B043B4" w:rsidRDefault="001B23B7" w:rsidP="000800FC">
            <w:pPr>
              <w:rPr>
                <w:rFonts w:ascii="Times New Roman" w:eastAsia="Times New Roman" w:hAnsi="Times New Roman" w:cs="Times New Roman"/>
                <w:b/>
                <w:sz w:val="20"/>
                <w:szCs w:val="20"/>
                <w:lang w:eastAsia="sk-SK"/>
              </w:rPr>
            </w:pPr>
          </w:p>
        </w:tc>
      </w:tr>
    </w:tbl>
    <w:p w:rsidR="00274130" w:rsidRDefault="00643435" w:rsidP="00313337"/>
    <w:sectPr w:rsidR="00274130" w:rsidSect="001E356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35" w:rsidRDefault="00643435" w:rsidP="001B23B7">
      <w:pPr>
        <w:spacing w:after="0" w:line="240" w:lineRule="auto"/>
      </w:pPr>
      <w:r>
        <w:separator/>
      </w:r>
    </w:p>
  </w:endnote>
  <w:endnote w:type="continuationSeparator" w:id="0">
    <w:p w:rsidR="00643435" w:rsidRDefault="00643435"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191730"/>
      <w:docPartObj>
        <w:docPartGallery w:val="Page Numbers (Bottom of Page)"/>
        <w:docPartUnique/>
      </w:docPartObj>
    </w:sdtPr>
    <w:sdtEndPr>
      <w:rPr>
        <w:rFonts w:ascii="Times New Roman" w:hAnsi="Times New Roman" w:cs="Times New Roman"/>
        <w:sz w:val="24"/>
        <w:szCs w:val="24"/>
      </w:rPr>
    </w:sdtEndPr>
    <w:sdtContent>
      <w:p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F96C45">
          <w:rPr>
            <w:rFonts w:ascii="Times New Roman" w:hAnsi="Times New Roman" w:cs="Times New Roman"/>
            <w:noProof/>
            <w:sz w:val="24"/>
            <w:szCs w:val="24"/>
          </w:rPr>
          <w:t>4</w:t>
        </w:r>
        <w:r w:rsidRPr="006045CB">
          <w:rPr>
            <w:rFonts w:ascii="Times New Roman" w:hAnsi="Times New Roman" w:cs="Times New Roman"/>
            <w:sz w:val="24"/>
            <w:szCs w:val="24"/>
          </w:rPr>
          <w:fldChar w:fldCharType="end"/>
        </w:r>
      </w:p>
    </w:sdtContent>
  </w:sdt>
  <w:p w:rsidR="001B23B7" w:rsidRDefault="001B23B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35" w:rsidRDefault="00643435" w:rsidP="001B23B7">
      <w:pPr>
        <w:spacing w:after="0" w:line="240" w:lineRule="auto"/>
      </w:pPr>
      <w:r>
        <w:separator/>
      </w:r>
    </w:p>
  </w:footnote>
  <w:footnote w:type="continuationSeparator" w:id="0">
    <w:p w:rsidR="00643435" w:rsidRDefault="00643435" w:rsidP="001B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3B7" w:rsidRPr="006045CB" w:rsidRDefault="001B23B7" w:rsidP="001B23B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1</w:t>
    </w:r>
  </w:p>
  <w:p w:rsidR="001B23B7" w:rsidRDefault="001B23B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C5FC0"/>
    <w:multiLevelType w:val="multilevel"/>
    <w:tmpl w:val="4912C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3B24E0"/>
    <w:multiLevelType w:val="multilevel"/>
    <w:tmpl w:val="C67C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43706"/>
    <w:rsid w:val="00097069"/>
    <w:rsid w:val="000D348F"/>
    <w:rsid w:val="000F2BE9"/>
    <w:rsid w:val="001B23B7"/>
    <w:rsid w:val="001E3562"/>
    <w:rsid w:val="0020274D"/>
    <w:rsid w:val="00203EE3"/>
    <w:rsid w:val="0023360B"/>
    <w:rsid w:val="00243652"/>
    <w:rsid w:val="00313337"/>
    <w:rsid w:val="003145AE"/>
    <w:rsid w:val="003A057B"/>
    <w:rsid w:val="0049476D"/>
    <w:rsid w:val="004A4383"/>
    <w:rsid w:val="004B3C20"/>
    <w:rsid w:val="004C6831"/>
    <w:rsid w:val="004F5DE2"/>
    <w:rsid w:val="00564069"/>
    <w:rsid w:val="00591EC6"/>
    <w:rsid w:val="00643435"/>
    <w:rsid w:val="006F678E"/>
    <w:rsid w:val="006F6B62"/>
    <w:rsid w:val="00720322"/>
    <w:rsid w:val="0075197E"/>
    <w:rsid w:val="00761208"/>
    <w:rsid w:val="00791A40"/>
    <w:rsid w:val="007B40C1"/>
    <w:rsid w:val="00865E81"/>
    <w:rsid w:val="008801B5"/>
    <w:rsid w:val="008B222D"/>
    <w:rsid w:val="008C79B7"/>
    <w:rsid w:val="009431E3"/>
    <w:rsid w:val="009475F5"/>
    <w:rsid w:val="009717F5"/>
    <w:rsid w:val="00982E23"/>
    <w:rsid w:val="009C424C"/>
    <w:rsid w:val="009E09F7"/>
    <w:rsid w:val="009F4832"/>
    <w:rsid w:val="00A340BB"/>
    <w:rsid w:val="00AC30D6"/>
    <w:rsid w:val="00B0010C"/>
    <w:rsid w:val="00B547F5"/>
    <w:rsid w:val="00B84F87"/>
    <w:rsid w:val="00BA2BF4"/>
    <w:rsid w:val="00CE6AAE"/>
    <w:rsid w:val="00CF1A25"/>
    <w:rsid w:val="00D2313B"/>
    <w:rsid w:val="00D50F1E"/>
    <w:rsid w:val="00D72DC0"/>
    <w:rsid w:val="00DF357C"/>
    <w:rsid w:val="00ED1AC0"/>
    <w:rsid w:val="00F87681"/>
    <w:rsid w:val="00F96C45"/>
    <w:rsid w:val="00FA02D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styleId="Normlnywebov">
    <w:name w:val="Normal (Web)"/>
    <w:basedOn w:val="Normlny"/>
    <w:uiPriority w:val="99"/>
    <w:rsid w:val="00791A4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uiPriority w:val="99"/>
    <w:semiHidden/>
    <w:unhideWhenUsed/>
    <w:rsid w:val="00791A40"/>
    <w:rPr>
      <w:color w:val="0000FF"/>
      <w:u w:val="single"/>
    </w:rPr>
  </w:style>
  <w:style w:type="character" w:styleId="Zvraznenie">
    <w:name w:val="Emphasis"/>
    <w:uiPriority w:val="20"/>
    <w:qFormat/>
    <w:rsid w:val="00791A40"/>
    <w:rPr>
      <w:i/>
      <w:iCs/>
    </w:rPr>
  </w:style>
  <w:style w:type="character" w:styleId="Siln">
    <w:name w:val="Strong"/>
    <w:uiPriority w:val="22"/>
    <w:qFormat/>
    <w:rsid w:val="00791A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rian.filcik@justice.sk" TargetMode="External"/><Relationship Id="rId4" Type="http://schemas.openxmlformats.org/officeDocument/2006/relationships/styles" Target="styles.xml"/><Relationship Id="rId9" Type="http://schemas.openxmlformats.org/officeDocument/2006/relationships/hyperlink" Target="mailto:marian.filcik@justice.sk"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972AC61-E67B-4BCC-BB88-80408AF5D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2080</Words>
  <Characters>11860</Characters>
  <Application>Microsoft Office Word</Application>
  <DocSecurity>0</DocSecurity>
  <Lines>98</Lines>
  <Paragraphs>27</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KROČKOVÁ Kristína</cp:lastModifiedBy>
  <cp:revision>7</cp:revision>
  <cp:lastPrinted>2023-01-10T10:52:00Z</cp:lastPrinted>
  <dcterms:created xsi:type="dcterms:W3CDTF">2022-06-09T09:39:00Z</dcterms:created>
  <dcterms:modified xsi:type="dcterms:W3CDTF">2023-01-10T11:02:00Z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ies>
</file>