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CE4AC" w14:textId="77777777" w:rsidR="009A7AD5" w:rsidRDefault="009A7AD5">
      <w:pPr>
        <w:pStyle w:val="Zkladntext"/>
        <w:spacing w:before="8"/>
        <w:rPr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794"/>
        <w:gridCol w:w="540"/>
        <w:gridCol w:w="1080"/>
        <w:gridCol w:w="1252"/>
        <w:gridCol w:w="5461"/>
        <w:gridCol w:w="359"/>
        <w:gridCol w:w="700"/>
        <w:gridCol w:w="6"/>
        <w:gridCol w:w="23"/>
      </w:tblGrid>
      <w:tr w:rsidR="009A7AD5" w14:paraId="1BC79BB2" w14:textId="77777777" w:rsidTr="004B4957">
        <w:trPr>
          <w:trHeight w:val="614"/>
        </w:trPr>
        <w:tc>
          <w:tcPr>
            <w:tcW w:w="15342" w:type="dxa"/>
            <w:gridSpan w:val="9"/>
            <w:tcBorders>
              <w:bottom w:val="single" w:sz="4" w:space="0" w:color="000000"/>
            </w:tcBorders>
          </w:tcPr>
          <w:p w14:paraId="75ED810F" w14:textId="77777777" w:rsidR="009A7AD5" w:rsidRDefault="00C1182D" w:rsidP="00D06D09">
            <w:pPr>
              <w:pStyle w:val="TableParagraph"/>
              <w:spacing w:line="251" w:lineRule="exact"/>
              <w:ind w:left="59"/>
              <w:jc w:val="center"/>
              <w:rPr>
                <w:b/>
              </w:rPr>
            </w:pPr>
            <w:r>
              <w:rPr>
                <w:b/>
              </w:rPr>
              <w:t>TABUĽKA ZHODY</w:t>
            </w:r>
          </w:p>
          <w:p w14:paraId="337D0FD7" w14:textId="77777777" w:rsidR="009A7AD5" w:rsidRDefault="00AD5A14" w:rsidP="00D06D09">
            <w:pPr>
              <w:pStyle w:val="TableParagraph"/>
              <w:spacing w:line="252" w:lineRule="exact"/>
              <w:ind w:left="59"/>
              <w:jc w:val="center"/>
              <w:rPr>
                <w:b/>
              </w:rPr>
            </w:pPr>
            <w:r>
              <w:rPr>
                <w:b/>
              </w:rPr>
              <w:t xml:space="preserve">Návrh </w:t>
            </w:r>
            <w:r w:rsidR="00C1182D">
              <w:rPr>
                <w:b/>
              </w:rPr>
              <w:t>právneho predpisu s právom Európskej únie</w:t>
            </w:r>
          </w:p>
        </w:tc>
        <w:tc>
          <w:tcPr>
            <w:tcW w:w="23" w:type="dxa"/>
            <w:vMerge w:val="restart"/>
            <w:tcBorders>
              <w:top w:val="nil"/>
              <w:right w:val="nil"/>
            </w:tcBorders>
          </w:tcPr>
          <w:p w14:paraId="5FD57A74" w14:textId="77777777" w:rsidR="009A7AD5" w:rsidRDefault="009A7AD5">
            <w:pPr>
              <w:pStyle w:val="TableParagraph"/>
              <w:rPr>
                <w:sz w:val="18"/>
              </w:rPr>
            </w:pPr>
          </w:p>
        </w:tc>
      </w:tr>
      <w:tr w:rsidR="00343140" w14:paraId="48EDF1C4" w14:textId="77777777" w:rsidTr="004B4957">
        <w:trPr>
          <w:trHeight w:val="1162"/>
        </w:trPr>
        <w:tc>
          <w:tcPr>
            <w:tcW w:w="6484" w:type="dxa"/>
            <w:gridSpan w:val="3"/>
            <w:tcBorders>
              <w:top w:val="single" w:sz="4" w:space="0" w:color="000000"/>
              <w:bottom w:val="double" w:sz="1" w:space="0" w:color="000000"/>
            </w:tcBorders>
          </w:tcPr>
          <w:p w14:paraId="53ACB030" w14:textId="77777777" w:rsidR="00343140" w:rsidRDefault="00C74A78" w:rsidP="00D33BB6">
            <w:pPr>
              <w:pStyle w:val="TableParagraph"/>
              <w:spacing w:line="230" w:lineRule="atLeast"/>
              <w:ind w:left="57" w:right="235"/>
              <w:rPr>
                <w:b/>
                <w:sz w:val="20"/>
              </w:rPr>
            </w:pPr>
            <w:r w:rsidRPr="009F255C">
              <w:rPr>
                <w:b/>
                <w:sz w:val="20"/>
              </w:rPr>
              <w:t>SMERNICA RADY 92/13/EHS</w:t>
            </w:r>
            <w:r>
              <w:rPr>
                <w:b/>
                <w:sz w:val="20"/>
              </w:rPr>
              <w:t xml:space="preserve"> </w:t>
            </w:r>
            <w:r w:rsidRPr="009F255C">
              <w:rPr>
                <w:b/>
                <w:sz w:val="20"/>
              </w:rPr>
              <w:t>z 25. februára 1992,</w:t>
            </w:r>
            <w:r>
              <w:rPr>
                <w:b/>
                <w:sz w:val="20"/>
              </w:rPr>
              <w:t xml:space="preserve"> </w:t>
            </w:r>
            <w:r w:rsidRPr="009F255C">
              <w:rPr>
                <w:b/>
                <w:sz w:val="20"/>
              </w:rPr>
              <w:t>ktorou sa koordinujú zákony, iné právne predpisy a správne opatrenia o uplatňovaní právnych predpisov spoločenstva, o postupoch verejného obstarávania subjektov pôsobiacich vo vodnom, energetickom, dopravnom a telekomunikačnom sektore</w:t>
            </w:r>
            <w:r w:rsidR="00AD5A14">
              <w:rPr>
                <w:b/>
                <w:sz w:val="20"/>
              </w:rPr>
              <w:t xml:space="preserve"> (</w:t>
            </w:r>
            <w:r w:rsidR="00AD5A14" w:rsidRPr="00AD5A14">
              <w:rPr>
                <w:b/>
                <w:sz w:val="20"/>
              </w:rPr>
              <w:t>Ú. v. ES L 76, 23.3.1992;</w:t>
            </w:r>
            <w:r w:rsidR="00AD5A14">
              <w:rPr>
                <w:b/>
                <w:sz w:val="20"/>
              </w:rPr>
              <w:t xml:space="preserve"> Mimoriadne vydanie Ú. v. EÚ, kap. 6 /zv. 1)</w:t>
            </w:r>
          </w:p>
        </w:tc>
        <w:tc>
          <w:tcPr>
            <w:tcW w:w="8858" w:type="dxa"/>
            <w:gridSpan w:val="6"/>
            <w:tcBorders>
              <w:top w:val="single" w:sz="4" w:space="0" w:color="000000"/>
              <w:bottom w:val="double" w:sz="1" w:space="0" w:color="000000"/>
            </w:tcBorders>
          </w:tcPr>
          <w:p w14:paraId="22F007F1" w14:textId="77777777" w:rsidR="00097E1F" w:rsidRDefault="00343140" w:rsidP="00097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97E1F" w:rsidRPr="00097E1F">
              <w:rPr>
                <w:b/>
                <w:sz w:val="20"/>
              </w:rPr>
              <w:t xml:space="preserve">Zákon č. </w:t>
            </w:r>
            <w:r w:rsidR="00F701FD">
              <w:rPr>
                <w:b/>
                <w:sz w:val="20"/>
              </w:rPr>
              <w:t xml:space="preserve">343/2015 Z. z. </w:t>
            </w:r>
            <w:r w:rsidR="00F701FD" w:rsidRPr="00F701FD">
              <w:rPr>
                <w:b/>
                <w:sz w:val="20"/>
              </w:rPr>
              <w:t>o verejnom obstarávaní a o zmene a doplnení niektorých zákonov</w:t>
            </w:r>
            <w:r w:rsidR="00F701FD">
              <w:rPr>
                <w:b/>
                <w:sz w:val="20"/>
              </w:rPr>
              <w:t xml:space="preserve"> v znení neskorších predpisov (ďalej len „zákon č. 343/2015 Z. z.)</w:t>
            </w:r>
          </w:p>
          <w:p w14:paraId="6D6D6E9B" w14:textId="77777777" w:rsidR="00F701FD" w:rsidRDefault="00F701FD" w:rsidP="00097E1F">
            <w:pPr>
              <w:rPr>
                <w:b/>
                <w:sz w:val="20"/>
              </w:rPr>
            </w:pPr>
          </w:p>
          <w:p w14:paraId="1A392A25" w14:textId="77777777" w:rsidR="00343140" w:rsidRDefault="009832CF" w:rsidP="0099220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Návrh zákona, ktorým sa mení a dopĺňa zákon č. 343/2015 Z. z. o verejnom obstarávaní a o zmene a doplnení niektorých zákonov v znení neskorších predpisov (ďalej len „návrh zákona“)</w:t>
            </w:r>
          </w:p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14:paraId="1E128E68" w14:textId="77777777" w:rsidR="00343140" w:rsidRDefault="00343140">
            <w:pPr>
              <w:rPr>
                <w:sz w:val="2"/>
                <w:szCs w:val="2"/>
              </w:rPr>
            </w:pPr>
          </w:p>
        </w:tc>
      </w:tr>
      <w:tr w:rsidR="009A7AD5" w14:paraId="2C7D2286" w14:textId="77777777" w:rsidTr="004B4957">
        <w:trPr>
          <w:trHeight w:val="192"/>
        </w:trPr>
        <w:tc>
          <w:tcPr>
            <w:tcW w:w="1150" w:type="dxa"/>
            <w:tcBorders>
              <w:top w:val="double" w:sz="1" w:space="0" w:color="000000"/>
            </w:tcBorders>
          </w:tcPr>
          <w:p w14:paraId="6B60B8B4" w14:textId="77777777" w:rsidR="009A7AD5" w:rsidRDefault="00C1182D">
            <w:pPr>
              <w:pStyle w:val="TableParagraph"/>
              <w:spacing w:before="5" w:line="168" w:lineRule="exact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794" w:type="dxa"/>
            <w:tcBorders>
              <w:top w:val="double" w:sz="1" w:space="0" w:color="000000"/>
            </w:tcBorders>
          </w:tcPr>
          <w:p w14:paraId="789ABCAF" w14:textId="77777777" w:rsidR="009A7AD5" w:rsidRDefault="00C1182D">
            <w:pPr>
              <w:pStyle w:val="TableParagraph"/>
              <w:spacing w:before="5" w:line="168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40" w:type="dxa"/>
            <w:tcBorders>
              <w:top w:val="double" w:sz="1" w:space="0" w:color="000000"/>
            </w:tcBorders>
          </w:tcPr>
          <w:p w14:paraId="634589F8" w14:textId="77777777" w:rsidR="009A7AD5" w:rsidRDefault="00C1182D">
            <w:pPr>
              <w:pStyle w:val="TableParagraph"/>
              <w:spacing w:before="5" w:line="168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80" w:type="dxa"/>
            <w:tcBorders>
              <w:top w:val="double" w:sz="1" w:space="0" w:color="000000"/>
            </w:tcBorders>
          </w:tcPr>
          <w:p w14:paraId="7DCAEDCB" w14:textId="77777777" w:rsidR="009A7AD5" w:rsidRDefault="00C1182D">
            <w:pPr>
              <w:pStyle w:val="TableParagraph"/>
              <w:spacing w:before="5" w:line="168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2" w:type="dxa"/>
            <w:tcBorders>
              <w:top w:val="double" w:sz="1" w:space="0" w:color="000000"/>
            </w:tcBorders>
          </w:tcPr>
          <w:p w14:paraId="6D118ADE" w14:textId="77777777" w:rsidR="009A7AD5" w:rsidRDefault="00C1182D">
            <w:pPr>
              <w:pStyle w:val="TableParagraph"/>
              <w:spacing w:before="5" w:line="168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461" w:type="dxa"/>
            <w:tcBorders>
              <w:top w:val="double" w:sz="1" w:space="0" w:color="000000"/>
            </w:tcBorders>
          </w:tcPr>
          <w:p w14:paraId="550945E2" w14:textId="77777777" w:rsidR="009A7AD5" w:rsidRDefault="00C1182D">
            <w:pPr>
              <w:pStyle w:val="TableParagraph"/>
              <w:spacing w:before="5" w:line="16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59" w:type="dxa"/>
            <w:tcBorders>
              <w:top w:val="double" w:sz="1" w:space="0" w:color="000000"/>
            </w:tcBorders>
          </w:tcPr>
          <w:p w14:paraId="5FCAC3D8" w14:textId="77777777" w:rsidR="009A7AD5" w:rsidRDefault="00C1182D">
            <w:pPr>
              <w:pStyle w:val="TableParagraph"/>
              <w:spacing w:before="5" w:line="168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06" w:type="dxa"/>
            <w:gridSpan w:val="2"/>
            <w:tcBorders>
              <w:top w:val="double" w:sz="1" w:space="0" w:color="000000"/>
            </w:tcBorders>
          </w:tcPr>
          <w:p w14:paraId="00C82005" w14:textId="77777777" w:rsidR="009A7AD5" w:rsidRDefault="00C1182D">
            <w:pPr>
              <w:pStyle w:val="TableParagraph"/>
              <w:spacing w:before="5" w:line="168" w:lineRule="exact"/>
              <w:ind w:left="2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3" w:type="dxa"/>
            <w:tcBorders>
              <w:right w:val="nil"/>
            </w:tcBorders>
          </w:tcPr>
          <w:p w14:paraId="18811E89" w14:textId="77777777" w:rsidR="009A7AD5" w:rsidRDefault="009A7AD5">
            <w:pPr>
              <w:pStyle w:val="TableParagraph"/>
              <w:rPr>
                <w:sz w:val="12"/>
              </w:rPr>
            </w:pPr>
          </w:p>
        </w:tc>
      </w:tr>
      <w:tr w:rsidR="00951F1B" w14:paraId="22B12931" w14:textId="77777777" w:rsidTr="004B4957">
        <w:trPr>
          <w:gridAfter w:val="2"/>
          <w:wAfter w:w="29" w:type="dxa"/>
          <w:trHeight w:val="321"/>
        </w:trPr>
        <w:tc>
          <w:tcPr>
            <w:tcW w:w="1150" w:type="dxa"/>
          </w:tcPr>
          <w:p w14:paraId="57A228DC" w14:textId="77777777" w:rsidR="00951F1B" w:rsidRDefault="00951F1B">
            <w:pPr>
              <w:pStyle w:val="TableParagraph"/>
              <w:spacing w:line="160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Článok</w:t>
            </w:r>
          </w:p>
          <w:p w14:paraId="03066EA2" w14:textId="77777777" w:rsidR="00951F1B" w:rsidRDefault="00951F1B">
            <w:pPr>
              <w:pStyle w:val="TableParagraph"/>
              <w:spacing w:line="142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(Č, O, V, P)</w:t>
            </w:r>
          </w:p>
        </w:tc>
        <w:tc>
          <w:tcPr>
            <w:tcW w:w="4794" w:type="dxa"/>
          </w:tcPr>
          <w:p w14:paraId="28CEEB75" w14:textId="77777777" w:rsidR="00951F1B" w:rsidRDefault="00951F1B">
            <w:pPr>
              <w:pStyle w:val="TableParagraph"/>
              <w:spacing w:before="80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Text</w:t>
            </w:r>
          </w:p>
        </w:tc>
        <w:tc>
          <w:tcPr>
            <w:tcW w:w="540" w:type="dxa"/>
          </w:tcPr>
          <w:p w14:paraId="252BC099" w14:textId="77777777" w:rsidR="00951F1B" w:rsidRDefault="00951F1B">
            <w:pPr>
              <w:pStyle w:val="TableParagraph"/>
              <w:spacing w:line="160" w:lineRule="exact"/>
              <w:ind w:left="54" w:right="3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Spôsob </w:t>
            </w:r>
            <w:r>
              <w:rPr>
                <w:b/>
                <w:sz w:val="14"/>
              </w:rPr>
              <w:t>transp.</w:t>
            </w:r>
          </w:p>
        </w:tc>
        <w:tc>
          <w:tcPr>
            <w:tcW w:w="1080" w:type="dxa"/>
          </w:tcPr>
          <w:p w14:paraId="1A8876F0" w14:textId="77777777" w:rsidR="00951F1B" w:rsidRDefault="00951F1B">
            <w:pPr>
              <w:pStyle w:val="TableParagraph"/>
              <w:spacing w:before="80"/>
              <w:ind w:left="38"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Č.</w:t>
            </w:r>
          </w:p>
        </w:tc>
        <w:tc>
          <w:tcPr>
            <w:tcW w:w="1252" w:type="dxa"/>
          </w:tcPr>
          <w:p w14:paraId="0047A85D" w14:textId="77777777" w:rsidR="00951F1B" w:rsidRDefault="00951F1B">
            <w:pPr>
              <w:pStyle w:val="TableParagraph"/>
              <w:spacing w:line="16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Článok</w:t>
            </w:r>
          </w:p>
          <w:p w14:paraId="58129CB9" w14:textId="77777777" w:rsidR="00951F1B" w:rsidRDefault="00951F1B">
            <w:pPr>
              <w:pStyle w:val="TableParagraph"/>
              <w:spacing w:line="142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(Č, §, O, V, P)</w:t>
            </w:r>
          </w:p>
        </w:tc>
        <w:tc>
          <w:tcPr>
            <w:tcW w:w="5461" w:type="dxa"/>
          </w:tcPr>
          <w:p w14:paraId="5D13541A" w14:textId="77777777" w:rsidR="00951F1B" w:rsidRDefault="00951F1B">
            <w:pPr>
              <w:pStyle w:val="TableParagraph"/>
              <w:spacing w:before="80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Text</w:t>
            </w:r>
          </w:p>
        </w:tc>
        <w:tc>
          <w:tcPr>
            <w:tcW w:w="359" w:type="dxa"/>
          </w:tcPr>
          <w:p w14:paraId="498E4B14" w14:textId="77777777" w:rsidR="00951F1B" w:rsidRDefault="00951F1B">
            <w:pPr>
              <w:pStyle w:val="TableParagraph"/>
              <w:spacing w:line="160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Zho</w:t>
            </w:r>
          </w:p>
          <w:p w14:paraId="72E30BBD" w14:textId="77777777" w:rsidR="00951F1B" w:rsidRDefault="00951F1B">
            <w:pPr>
              <w:pStyle w:val="TableParagraph"/>
              <w:spacing w:line="142" w:lineRule="exact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-da</w:t>
            </w:r>
          </w:p>
        </w:tc>
        <w:tc>
          <w:tcPr>
            <w:tcW w:w="700" w:type="dxa"/>
            <w:vMerge w:val="restart"/>
          </w:tcPr>
          <w:p w14:paraId="0B464AD3" w14:textId="77777777" w:rsidR="00951F1B" w:rsidRDefault="00951F1B" w:rsidP="004B4957">
            <w:pPr>
              <w:pStyle w:val="TableParagraph"/>
              <w:spacing w:before="80"/>
              <w:ind w:right="-72"/>
              <w:rPr>
                <w:b/>
                <w:sz w:val="14"/>
              </w:rPr>
            </w:pPr>
            <w:r>
              <w:rPr>
                <w:b/>
                <w:sz w:val="14"/>
              </w:rPr>
              <w:t>Poznámky</w:t>
            </w:r>
          </w:p>
        </w:tc>
      </w:tr>
      <w:tr w:rsidR="004B4957" w14:paraId="179571D5" w14:textId="77777777" w:rsidTr="004B4957">
        <w:trPr>
          <w:gridAfter w:val="2"/>
          <w:wAfter w:w="29" w:type="dxa"/>
          <w:trHeight w:val="321"/>
        </w:trPr>
        <w:tc>
          <w:tcPr>
            <w:tcW w:w="1150" w:type="dxa"/>
          </w:tcPr>
          <w:p w14:paraId="1E693FB1" w14:textId="77777777" w:rsidR="004B4957" w:rsidRPr="00BA16C2" w:rsidRDefault="004B4957" w:rsidP="004B4957">
            <w:pPr>
              <w:pStyle w:val="TableParagraph"/>
              <w:spacing w:line="179" w:lineRule="exact"/>
              <w:ind w:left="59"/>
              <w:rPr>
                <w:sz w:val="20"/>
                <w:szCs w:val="20"/>
              </w:rPr>
            </w:pPr>
            <w:r w:rsidRPr="00BA16C2">
              <w:rPr>
                <w:sz w:val="20"/>
                <w:szCs w:val="20"/>
              </w:rPr>
              <w:t>Č: 2</w:t>
            </w:r>
          </w:p>
          <w:p w14:paraId="46BD3D85" w14:textId="77777777" w:rsidR="004B4957" w:rsidRPr="00BA16C2" w:rsidRDefault="004B4957" w:rsidP="004B4957">
            <w:pPr>
              <w:pStyle w:val="TableParagraph"/>
              <w:spacing w:line="179" w:lineRule="exact"/>
              <w:ind w:left="59"/>
              <w:rPr>
                <w:sz w:val="20"/>
                <w:szCs w:val="20"/>
              </w:rPr>
            </w:pPr>
            <w:r w:rsidRPr="00BA16C2">
              <w:rPr>
                <w:sz w:val="20"/>
                <w:szCs w:val="20"/>
              </w:rPr>
              <w:t>O: 5 a 8</w:t>
            </w:r>
          </w:p>
          <w:p w14:paraId="2E87CA70" w14:textId="77777777" w:rsidR="004B4957" w:rsidRDefault="004B4957">
            <w:pPr>
              <w:pStyle w:val="TableParagraph"/>
              <w:spacing w:line="160" w:lineRule="exact"/>
              <w:ind w:left="59"/>
              <w:rPr>
                <w:b/>
                <w:sz w:val="14"/>
              </w:rPr>
            </w:pPr>
          </w:p>
        </w:tc>
        <w:tc>
          <w:tcPr>
            <w:tcW w:w="4794" w:type="dxa"/>
          </w:tcPr>
          <w:p w14:paraId="679A01FF" w14:textId="2AF4C483" w:rsidR="004B4957" w:rsidRPr="00516CC3" w:rsidRDefault="004B4957" w:rsidP="004B4957">
            <w:pPr>
              <w:pStyle w:val="TableParagraph"/>
              <w:ind w:left="26" w:right="22"/>
              <w:jc w:val="both"/>
              <w:rPr>
                <w:rFonts w:eastAsia="Arial Unicode MS"/>
                <w:sz w:val="20"/>
                <w:szCs w:val="20"/>
                <w:shd w:val="clear" w:color="auto" w:fill="FFFFFF"/>
              </w:rPr>
            </w:pPr>
            <w:r w:rsidRPr="00516CC3">
              <w:rPr>
                <w:rFonts w:eastAsia="Arial Unicode MS"/>
                <w:sz w:val="20"/>
                <w:szCs w:val="20"/>
                <w:shd w:val="clear" w:color="auto" w:fill="FFFFFF"/>
              </w:rPr>
              <w:t>(5) Suma, ktorá sa má platiť podľa ods. 1 písm. c), musí byť stanovená na dostatočne vysokej úrovni, aby odradila obstarávateľa od spáchania priestupku alebo jeho trvalého porušovania práva. Zaplatenie tejto sumy môže byť realizované v závislosti od konečného rozhodnutia o tom, že k porušeniu naozaj došlo.</w:t>
            </w:r>
          </w:p>
          <w:p w14:paraId="1A4B751F" w14:textId="77777777" w:rsidR="004B4957" w:rsidRPr="00516CC3" w:rsidRDefault="004B4957" w:rsidP="004B4957">
            <w:pPr>
              <w:pStyle w:val="TableParagraph"/>
              <w:ind w:left="26" w:right="22"/>
              <w:jc w:val="both"/>
              <w:rPr>
                <w:rFonts w:eastAsia="Arial Unicode MS"/>
                <w:sz w:val="20"/>
                <w:szCs w:val="20"/>
                <w:shd w:val="clear" w:color="auto" w:fill="FFFFFF"/>
              </w:rPr>
            </w:pPr>
          </w:p>
          <w:p w14:paraId="2A6E002F" w14:textId="5BD8E5CD" w:rsidR="004B4957" w:rsidRPr="00516CC3" w:rsidRDefault="004B4957" w:rsidP="00516CC3">
            <w:pPr>
              <w:pStyle w:val="TableParagraph"/>
              <w:spacing w:before="80"/>
              <w:ind w:left="55"/>
              <w:jc w:val="both"/>
              <w:rPr>
                <w:b/>
                <w:sz w:val="14"/>
              </w:rPr>
            </w:pPr>
            <w:r w:rsidRPr="00516CC3">
              <w:rPr>
                <w:rFonts w:eastAsia="Arial Unicode MS"/>
                <w:sz w:val="20"/>
                <w:szCs w:val="20"/>
                <w:shd w:val="clear" w:color="auto" w:fill="FFFFFF"/>
              </w:rPr>
              <w:t>(8) Členské štáty zabezpečia, aby rozhodnutia prijímané orgánmi zodpovednými za revízne postupy, boli účinne presadzované.</w:t>
            </w:r>
          </w:p>
        </w:tc>
        <w:tc>
          <w:tcPr>
            <w:tcW w:w="540" w:type="dxa"/>
          </w:tcPr>
          <w:p w14:paraId="5909C837" w14:textId="26471D88" w:rsidR="004B4957" w:rsidRDefault="004B4957" w:rsidP="004B4957">
            <w:pPr>
              <w:pStyle w:val="TableParagraph"/>
              <w:spacing w:line="160" w:lineRule="exact"/>
              <w:ind w:left="54" w:right="37"/>
              <w:jc w:val="center"/>
              <w:rPr>
                <w:b/>
                <w:w w:val="95"/>
                <w:sz w:val="14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080" w:type="dxa"/>
          </w:tcPr>
          <w:p w14:paraId="6DBAD77B" w14:textId="77777777" w:rsidR="00855324" w:rsidRDefault="004B4957" w:rsidP="004B4957">
            <w:pPr>
              <w:pStyle w:val="TableParagraph"/>
              <w:ind w:left="47" w:right="4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Zákon </w:t>
            </w:r>
          </w:p>
          <w:p w14:paraId="41D34079" w14:textId="26ED03E3" w:rsidR="00876363" w:rsidRDefault="004B4957" w:rsidP="004B4957">
            <w:pPr>
              <w:pStyle w:val="TableParagraph"/>
              <w:ind w:left="47" w:right="46" w:firstLine="2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č. 343/2015 </w:t>
            </w:r>
          </w:p>
          <w:p w14:paraId="6752C836" w14:textId="01EB7AD0" w:rsidR="004B4957" w:rsidRPr="004B4957" w:rsidRDefault="004B4957" w:rsidP="004B4957">
            <w:pPr>
              <w:pStyle w:val="TableParagraph"/>
              <w:ind w:left="47" w:right="46" w:firstLine="2"/>
              <w:jc w:val="center"/>
              <w:rPr>
                <w:sz w:val="20"/>
              </w:rPr>
            </w:pPr>
            <w:r>
              <w:rPr>
                <w:sz w:val="20"/>
              </w:rPr>
              <w:t>Z. z.</w:t>
            </w:r>
          </w:p>
        </w:tc>
        <w:tc>
          <w:tcPr>
            <w:tcW w:w="1252" w:type="dxa"/>
          </w:tcPr>
          <w:p w14:paraId="01EEBA95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§ 182</w:t>
            </w:r>
          </w:p>
          <w:p w14:paraId="3E7891BD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O:2</w:t>
            </w:r>
          </w:p>
          <w:p w14:paraId="327BCE90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P: e), h), o)</w:t>
            </w:r>
          </w:p>
          <w:p w14:paraId="52B03F0E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§ 182</w:t>
            </w:r>
          </w:p>
          <w:p w14:paraId="4E6FE6A2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O: 3</w:t>
            </w:r>
          </w:p>
          <w:p w14:paraId="35EFB9EE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</w:p>
          <w:p w14:paraId="48BCBA93" w14:textId="77777777" w:rsidR="004B4957" w:rsidRPr="00DD2264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DD2264">
              <w:rPr>
                <w:b/>
                <w:sz w:val="20"/>
              </w:rPr>
              <w:t>§ 182</w:t>
            </w:r>
          </w:p>
          <w:p w14:paraId="0B4E6E73" w14:textId="77777777" w:rsidR="004B4957" w:rsidRPr="00DD2264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DD2264">
              <w:rPr>
                <w:b/>
                <w:sz w:val="20"/>
              </w:rPr>
              <w:t>O:2</w:t>
            </w:r>
          </w:p>
          <w:p w14:paraId="5AEFEB79" w14:textId="77777777" w:rsidR="004B4957" w:rsidRPr="00DD2264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DD2264">
              <w:rPr>
                <w:b/>
                <w:sz w:val="20"/>
              </w:rPr>
              <w:t>P: e), h), o)</w:t>
            </w:r>
          </w:p>
          <w:p w14:paraId="4129558D" w14:textId="77777777" w:rsidR="004B4957" w:rsidRPr="00DD2264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DD2264">
              <w:rPr>
                <w:b/>
                <w:sz w:val="20"/>
              </w:rPr>
              <w:t>§ 182</w:t>
            </w:r>
          </w:p>
          <w:p w14:paraId="69C3DED5" w14:textId="77777777" w:rsidR="004B4957" w:rsidRPr="00DD2264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DD2264">
              <w:rPr>
                <w:b/>
                <w:sz w:val="20"/>
              </w:rPr>
              <w:t>O: 3</w:t>
            </w:r>
          </w:p>
          <w:p w14:paraId="1A487EB4" w14:textId="77777777" w:rsidR="004B4957" w:rsidRPr="009832CF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9832CF">
              <w:rPr>
                <w:b/>
                <w:sz w:val="20"/>
              </w:rPr>
              <w:t>Návrhu</w:t>
            </w:r>
          </w:p>
          <w:p w14:paraId="6A317363" w14:textId="77777777" w:rsidR="004B4957" w:rsidRPr="009832CF" w:rsidRDefault="004B4957" w:rsidP="004B4957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 w:rsidRPr="009832CF">
              <w:rPr>
                <w:b/>
                <w:sz w:val="20"/>
              </w:rPr>
              <w:t>zákona</w:t>
            </w:r>
          </w:p>
          <w:p w14:paraId="06249F6B" w14:textId="77777777" w:rsidR="004B4957" w:rsidRDefault="004B4957" w:rsidP="004B4957">
            <w:pPr>
              <w:pStyle w:val="TableParagraph"/>
              <w:spacing w:before="1"/>
              <w:ind w:left="23"/>
              <w:rPr>
                <w:sz w:val="20"/>
              </w:rPr>
            </w:pPr>
          </w:p>
          <w:p w14:paraId="6DD79E79" w14:textId="77777777" w:rsidR="004B4957" w:rsidRDefault="004B4957">
            <w:pPr>
              <w:pStyle w:val="TableParagraph"/>
              <w:spacing w:line="160" w:lineRule="exact"/>
              <w:ind w:left="54"/>
              <w:rPr>
                <w:b/>
                <w:sz w:val="14"/>
              </w:rPr>
            </w:pPr>
          </w:p>
        </w:tc>
        <w:tc>
          <w:tcPr>
            <w:tcW w:w="5461" w:type="dxa"/>
          </w:tcPr>
          <w:p w14:paraId="6311C1CF" w14:textId="6DD422B0" w:rsidR="004B4957" w:rsidRPr="004B4957" w:rsidRDefault="004723B6" w:rsidP="004B4957">
            <w:pPr>
              <w:tabs>
                <w:tab w:val="left" w:pos="641"/>
              </w:tabs>
              <w:spacing w:before="201"/>
              <w:ind w:right="12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(2) </w:t>
            </w:r>
            <w:r w:rsidR="004B4957" w:rsidRPr="004B4957">
              <w:rPr>
                <w:w w:val="110"/>
                <w:sz w:val="20"/>
              </w:rPr>
              <w:t>Úrad uloží</w:t>
            </w:r>
            <w:r w:rsidR="004B4957" w:rsidRPr="004B4957">
              <w:rPr>
                <w:spacing w:val="4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verejnému</w:t>
            </w:r>
            <w:r w:rsidR="004B4957" w:rsidRPr="004B4957">
              <w:rPr>
                <w:spacing w:val="3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obstarávateľovi</w:t>
            </w:r>
            <w:r w:rsidR="004B4957" w:rsidRPr="004B4957">
              <w:rPr>
                <w:spacing w:val="4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alebo</w:t>
            </w:r>
            <w:r w:rsidR="004B4957" w:rsidRPr="004B4957">
              <w:rPr>
                <w:spacing w:val="3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obstarávateľovi</w:t>
            </w:r>
            <w:r w:rsidR="004B4957" w:rsidRPr="004B4957">
              <w:rPr>
                <w:spacing w:val="4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pokutu</w:t>
            </w:r>
            <w:r w:rsidR="004B4957" w:rsidRPr="004B4957">
              <w:rPr>
                <w:spacing w:val="3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od</w:t>
            </w:r>
            <w:r w:rsidR="004B4957" w:rsidRPr="004B4957">
              <w:rPr>
                <w:spacing w:val="4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500</w:t>
            </w:r>
            <w:r w:rsidR="004B4957" w:rsidRPr="004B4957">
              <w:rPr>
                <w:spacing w:val="3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eur</w:t>
            </w:r>
            <w:r w:rsidR="004B4957" w:rsidRPr="004B4957">
              <w:rPr>
                <w:spacing w:val="4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do</w:t>
            </w:r>
            <w:r w:rsidR="004B4957" w:rsidRPr="004B4957">
              <w:rPr>
                <w:spacing w:val="3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30</w:t>
            </w:r>
            <w:r w:rsidR="004B4957" w:rsidRPr="004B4957">
              <w:rPr>
                <w:spacing w:val="5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000</w:t>
            </w:r>
            <w:r w:rsidR="004B4957" w:rsidRPr="004B4957">
              <w:rPr>
                <w:spacing w:val="4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eur,</w:t>
            </w:r>
            <w:r w:rsidR="004B4957" w:rsidRPr="004B4957">
              <w:rPr>
                <w:spacing w:val="-52"/>
                <w:w w:val="110"/>
                <w:sz w:val="20"/>
              </w:rPr>
              <w:t xml:space="preserve"> </w:t>
            </w:r>
            <w:r w:rsidR="004B4957" w:rsidRPr="004B4957">
              <w:rPr>
                <w:w w:val="110"/>
                <w:sz w:val="20"/>
              </w:rPr>
              <w:t>ak</w:t>
            </w:r>
          </w:p>
          <w:p w14:paraId="3B45039B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niektorú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</w:t>
            </w:r>
            <w:r w:rsidRPr="00DD2264">
              <w:rPr>
                <w:spacing w:val="1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povinností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6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17,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18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10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3,</w:t>
            </w:r>
          </w:p>
          <w:p w14:paraId="61A8303E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ind w:right="123"/>
              <w:jc w:val="both"/>
              <w:rPr>
                <w:sz w:val="20"/>
              </w:rPr>
            </w:pPr>
            <w:r w:rsidRPr="00DD2264">
              <w:rPr>
                <w:w w:val="115"/>
                <w:sz w:val="20"/>
              </w:rPr>
              <w:t>porušil</w:t>
            </w:r>
            <w:r w:rsidRPr="00DD2264">
              <w:rPr>
                <w:spacing w:val="28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povinnosť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podľa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§</w:t>
            </w:r>
            <w:r w:rsidRPr="00DD2264">
              <w:rPr>
                <w:spacing w:val="4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10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10,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§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111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2,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§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111a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5,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§</w:t>
            </w:r>
            <w:r w:rsidRPr="00DD2264">
              <w:rPr>
                <w:spacing w:val="4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117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10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alebo</w:t>
            </w:r>
            <w:r w:rsidRPr="00DD2264">
              <w:rPr>
                <w:spacing w:val="2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§</w:t>
            </w:r>
            <w:r w:rsidRPr="00DD2264">
              <w:rPr>
                <w:spacing w:val="3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118</w:t>
            </w:r>
            <w:r w:rsidRPr="00DD2264">
              <w:rPr>
                <w:spacing w:val="-55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1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4 najmenej v</w:t>
            </w:r>
            <w:r w:rsidRPr="00DD2264">
              <w:rPr>
                <w:spacing w:val="2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dvoch po sebe</w:t>
            </w:r>
            <w:r w:rsidRPr="00DD2264">
              <w:rPr>
                <w:spacing w:val="-1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nasledujúcich kalendárnych polrokoch,</w:t>
            </w:r>
          </w:p>
          <w:p w14:paraId="0C4F99B0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1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12</w:t>
            </w:r>
            <w:r w:rsidRPr="00DD2264">
              <w:rPr>
                <w:spacing w:val="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3,</w:t>
            </w:r>
          </w:p>
          <w:p w14:paraId="64C79C46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ind w:right="123"/>
              <w:jc w:val="both"/>
              <w:rPr>
                <w:sz w:val="20"/>
              </w:rPr>
            </w:pPr>
            <w:r w:rsidRPr="00DD2264">
              <w:rPr>
                <w:w w:val="105"/>
                <w:sz w:val="20"/>
              </w:rPr>
              <w:t>zmenil</w:t>
            </w:r>
            <w:r w:rsidRPr="00DD2264">
              <w:rPr>
                <w:spacing w:val="8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zmluvu,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koncesnú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zmluvu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alebo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rámcovú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dohodu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počas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jej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trvania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v</w:t>
            </w:r>
            <w:r w:rsidRPr="00DD2264">
              <w:rPr>
                <w:spacing w:val="2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rozpore</w:t>
            </w:r>
            <w:r w:rsidRPr="00DD2264">
              <w:rPr>
                <w:spacing w:val="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s</w:t>
            </w:r>
            <w:r w:rsidRPr="00DD2264">
              <w:rPr>
                <w:spacing w:val="24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týmto</w:t>
            </w:r>
            <w:r w:rsidRPr="00DD2264">
              <w:rPr>
                <w:spacing w:val="-50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zákonom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a</w:t>
            </w:r>
            <w:r w:rsidRPr="00DD2264">
              <w:rPr>
                <w:spacing w:val="16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zmluvnú</w:t>
            </w:r>
            <w:r w:rsidRPr="00DD2264">
              <w:rPr>
                <w:spacing w:val="14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cenu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nemožno</w:t>
            </w:r>
            <w:r w:rsidRPr="00DD2264">
              <w:rPr>
                <w:spacing w:val="14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určiť</w:t>
            </w:r>
            <w:r w:rsidRPr="00DD2264">
              <w:rPr>
                <w:spacing w:val="14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podľa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odseku</w:t>
            </w:r>
            <w:r w:rsidRPr="00DD2264">
              <w:rPr>
                <w:spacing w:val="14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6,</w:t>
            </w:r>
          </w:p>
          <w:p w14:paraId="58C31121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porušil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niektorú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</w:t>
            </w:r>
            <w:r w:rsidRPr="00DD2264">
              <w:rPr>
                <w:strike/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povinností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podľa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§</w:t>
            </w:r>
            <w:r w:rsidRPr="00DD2264">
              <w:rPr>
                <w:strike/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20</w:t>
            </w:r>
            <w:r w:rsidRPr="00DD2264">
              <w:rPr>
                <w:strike/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ods.</w:t>
            </w:r>
            <w:r w:rsidRPr="00DD2264">
              <w:rPr>
                <w:strike/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1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až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4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alebo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ods.</w:t>
            </w:r>
            <w:r w:rsidRPr="00DD2264">
              <w:rPr>
                <w:strike/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10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až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18</w:t>
            </w:r>
            <w:r w:rsidRPr="00DD2264">
              <w:t xml:space="preserve"> </w:t>
            </w:r>
            <w:r w:rsidRPr="00DD2264">
              <w:rPr>
                <w:b/>
                <w:w w:val="110"/>
                <w:sz w:val="20"/>
              </w:rPr>
              <w:t>porušil niektorú z povinností podľa § 20 ods. 1 až 4, ods. 10 až 18 alebo ods. 23,</w:t>
            </w:r>
          </w:p>
          <w:p w14:paraId="4E7507D0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5"/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23</w:t>
            </w:r>
            <w:r w:rsidRPr="00DD2264">
              <w:rPr>
                <w:spacing w:val="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5,</w:t>
            </w:r>
          </w:p>
          <w:p w14:paraId="7AB994D2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5"/>
                <w:sz w:val="20"/>
              </w:rPr>
              <w:t>porušil</w:t>
            </w:r>
            <w:r w:rsidRPr="00DD2264">
              <w:rPr>
                <w:spacing w:val="-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niektorú</w:t>
            </w:r>
            <w:r w:rsidRPr="00DD2264">
              <w:rPr>
                <w:spacing w:val="-8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z</w:t>
            </w:r>
            <w:r w:rsidRPr="00DD2264">
              <w:rPr>
                <w:spacing w:val="-7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povinností</w:t>
            </w:r>
            <w:r w:rsidRPr="00DD2264">
              <w:rPr>
                <w:spacing w:val="-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podľa</w:t>
            </w:r>
            <w:r w:rsidRPr="00DD2264">
              <w:rPr>
                <w:spacing w:val="-8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§</w:t>
            </w:r>
            <w:r w:rsidRPr="00DD2264">
              <w:rPr>
                <w:spacing w:val="-7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24</w:t>
            </w:r>
            <w:r w:rsidRPr="00DD2264">
              <w:rPr>
                <w:spacing w:val="-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-7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1,</w:t>
            </w:r>
            <w:r w:rsidRPr="00DD2264">
              <w:rPr>
                <w:spacing w:val="-8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2,</w:t>
            </w:r>
            <w:r w:rsidRPr="00DD2264">
              <w:rPr>
                <w:spacing w:val="-8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4,</w:t>
            </w:r>
            <w:r w:rsidRPr="00DD2264">
              <w:rPr>
                <w:spacing w:val="-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5</w:t>
            </w:r>
            <w:r w:rsidRPr="00DD2264">
              <w:rPr>
                <w:spacing w:val="-8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alebo</w:t>
            </w:r>
            <w:r w:rsidRPr="00DD2264">
              <w:rPr>
                <w:spacing w:val="-9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ods.</w:t>
            </w:r>
            <w:r w:rsidRPr="00DD2264">
              <w:rPr>
                <w:spacing w:val="-7"/>
                <w:w w:val="115"/>
                <w:sz w:val="20"/>
              </w:rPr>
              <w:t xml:space="preserve"> </w:t>
            </w:r>
            <w:r w:rsidRPr="00DD2264">
              <w:rPr>
                <w:w w:val="115"/>
                <w:sz w:val="20"/>
              </w:rPr>
              <w:t>6,</w:t>
            </w:r>
          </w:p>
          <w:p w14:paraId="3C8F2976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1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niektorú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povinností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26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3</w:t>
            </w:r>
            <w:r w:rsidRPr="00DD2264">
              <w:rPr>
                <w:strike/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až</w:t>
            </w:r>
            <w:r w:rsidRPr="00DD2264">
              <w:rPr>
                <w:strike/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6</w:t>
            </w:r>
            <w:r w:rsidRPr="00DD2264">
              <w:rPr>
                <w:strike/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alebo</w:t>
            </w:r>
            <w:r w:rsidRPr="00DD2264">
              <w:rPr>
                <w:strike/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ods.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7</w:t>
            </w:r>
            <w:r w:rsidRPr="00DD2264">
              <w:rPr>
                <w:strike/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druhej</w:t>
            </w:r>
            <w:r w:rsidRPr="00DD2264">
              <w:rPr>
                <w:strike/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vety</w:t>
            </w:r>
            <w:r w:rsidRPr="00DD2264">
              <w:rPr>
                <w:w w:val="110"/>
                <w:sz w:val="20"/>
              </w:rPr>
              <w:t xml:space="preserve"> </w:t>
            </w:r>
            <w:r w:rsidRPr="00DD2264">
              <w:rPr>
                <w:b/>
                <w:w w:val="110"/>
                <w:sz w:val="20"/>
              </w:rPr>
              <w:t>3 až 8</w:t>
            </w:r>
            <w:r w:rsidRPr="00DD2264">
              <w:rPr>
                <w:w w:val="110"/>
                <w:sz w:val="20"/>
              </w:rPr>
              <w:t>,</w:t>
            </w:r>
          </w:p>
          <w:p w14:paraId="5B36605E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5"/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nesplnil</w:t>
            </w:r>
            <w:r w:rsidRPr="00DD2264">
              <w:rPr>
                <w:spacing w:val="-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-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uloženú</w:t>
            </w:r>
            <w:r w:rsidRPr="00DD2264">
              <w:rPr>
                <w:spacing w:val="-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rozhodnutím</w:t>
            </w:r>
            <w:r w:rsidRPr="00DD2264">
              <w:rPr>
                <w:spacing w:val="-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úradu,</w:t>
            </w:r>
          </w:p>
          <w:p w14:paraId="501BE172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5"/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niektorú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povinností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41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3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až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5,</w:t>
            </w:r>
          </w:p>
          <w:p w14:paraId="58A4B073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43</w:t>
            </w:r>
            <w:r w:rsidRPr="00DD2264">
              <w:rPr>
                <w:spacing w:val="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</w:t>
            </w:r>
            <w:r w:rsidRPr="00DD2264">
              <w:rPr>
                <w:spacing w:val="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druhej</w:t>
            </w:r>
            <w:r w:rsidRPr="00DD2264">
              <w:rPr>
                <w:spacing w:val="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vety,</w:t>
            </w:r>
          </w:p>
          <w:p w14:paraId="4112040B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5"/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lastRenderedPageBreak/>
              <w:t>porušil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niektorú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povinností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46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7,</w:t>
            </w:r>
          </w:p>
          <w:p w14:paraId="6B31F2C9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63</w:t>
            </w:r>
            <w:r w:rsidRPr="00DD2264">
              <w:rPr>
                <w:spacing w:val="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1,</w:t>
            </w:r>
          </w:p>
          <w:p w14:paraId="763BEC39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1"/>
              <w:jc w:val="both"/>
              <w:rPr>
                <w:sz w:val="20"/>
              </w:rPr>
            </w:pPr>
            <w:r w:rsidRPr="00DD2264">
              <w:rPr>
                <w:w w:val="105"/>
                <w:sz w:val="20"/>
              </w:rPr>
              <w:t>porušil</w:t>
            </w:r>
            <w:r w:rsidRPr="00DD2264">
              <w:rPr>
                <w:spacing w:val="2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povinnosť</w:t>
            </w:r>
            <w:r w:rsidRPr="00DD2264">
              <w:rPr>
                <w:spacing w:val="28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podľa</w:t>
            </w:r>
            <w:r w:rsidRPr="00DD2264">
              <w:rPr>
                <w:spacing w:val="2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§</w:t>
            </w:r>
            <w:r w:rsidRPr="00DD2264">
              <w:rPr>
                <w:spacing w:val="30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113</w:t>
            </w:r>
            <w:r w:rsidRPr="00DD2264">
              <w:rPr>
                <w:spacing w:val="28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ods.</w:t>
            </w:r>
            <w:r w:rsidRPr="00DD2264">
              <w:rPr>
                <w:spacing w:val="30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2</w:t>
            </w:r>
            <w:r w:rsidRPr="00DD2264">
              <w:rPr>
                <w:spacing w:val="28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písm.</w:t>
            </w:r>
            <w:r w:rsidRPr="00DD2264">
              <w:rPr>
                <w:spacing w:val="27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b),</w:t>
            </w:r>
          </w:p>
          <w:p w14:paraId="73E2336D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porušil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povinnosť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podľa</w:t>
            </w:r>
            <w:r w:rsidRPr="00DD2264">
              <w:rPr>
                <w:strike/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§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116</w:t>
            </w:r>
            <w:r w:rsidRPr="00DD2264">
              <w:rPr>
                <w:strike/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ods.</w:t>
            </w:r>
            <w:r w:rsidRPr="00DD2264">
              <w:rPr>
                <w:strike/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2</w:t>
            </w:r>
            <w:r w:rsidRPr="00DD2264">
              <w:rPr>
                <w:strike/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alebo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ods.</w:t>
            </w:r>
            <w:r w:rsidRPr="00DD2264">
              <w:rPr>
                <w:strike/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4</w:t>
            </w:r>
            <w:r w:rsidRPr="00DD2264">
              <w:rPr>
                <w:sz w:val="24"/>
                <w:szCs w:val="24"/>
                <w:lang w:eastAsia="sk-SK"/>
              </w:rPr>
              <w:t xml:space="preserve"> </w:t>
            </w:r>
            <w:r w:rsidRPr="00DD2264">
              <w:rPr>
                <w:b/>
                <w:w w:val="110"/>
                <w:sz w:val="20"/>
              </w:rPr>
              <w:t>porušil niektorú z povinností podľa § 116 ods. 2, 4 alebo ods. 5</w:t>
            </w:r>
            <w:r w:rsidRPr="00DD2264">
              <w:rPr>
                <w:w w:val="110"/>
                <w:sz w:val="20"/>
              </w:rPr>
              <w:t>,</w:t>
            </w:r>
          </w:p>
          <w:p w14:paraId="47DBCC04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117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12,</w:t>
            </w:r>
          </w:p>
          <w:p w14:paraId="562E9330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niektorú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povinností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118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4,</w:t>
            </w:r>
          </w:p>
          <w:p w14:paraId="53D17B31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0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184b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2,</w:t>
            </w:r>
          </w:p>
          <w:p w14:paraId="266FF014" w14:textId="77777777" w:rsidR="004B4957" w:rsidRPr="00DD2264" w:rsidRDefault="004B4957" w:rsidP="004B4957">
            <w:pPr>
              <w:pStyle w:val="Odsekzoznamu"/>
              <w:numPr>
                <w:ilvl w:val="0"/>
                <w:numId w:val="3"/>
              </w:numPr>
              <w:tabs>
                <w:tab w:val="left" w:pos="446"/>
              </w:tabs>
              <w:spacing w:before="101"/>
              <w:ind w:right="123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v postupe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verejného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obstarávania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pravidlá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ustanovené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týmto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zákonom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okrem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správnych deliktov podľa odseku 1 a písmen a) až r) a toto porušenie mohlo mať alebo malo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vplyv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na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výsledok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verejného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obstarávania.</w:t>
            </w:r>
          </w:p>
          <w:p w14:paraId="2F59EA9C" w14:textId="77777777" w:rsidR="004B4957" w:rsidRPr="00DD2264" w:rsidRDefault="004B4957" w:rsidP="004B4957">
            <w:pPr>
              <w:pStyle w:val="Odsekzoznamu"/>
              <w:tabs>
                <w:tab w:val="left" w:pos="641"/>
              </w:tabs>
              <w:spacing w:before="200"/>
              <w:ind w:left="445"/>
              <w:jc w:val="both"/>
              <w:rPr>
                <w:sz w:val="20"/>
              </w:rPr>
            </w:pPr>
            <w:r w:rsidRPr="00DD2264">
              <w:rPr>
                <w:w w:val="105"/>
                <w:sz w:val="20"/>
              </w:rPr>
              <w:t>(3) Úrad</w:t>
            </w:r>
            <w:r w:rsidRPr="00DD2264">
              <w:rPr>
                <w:spacing w:val="1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uloží</w:t>
            </w:r>
          </w:p>
          <w:p w14:paraId="278A371E" w14:textId="77777777" w:rsidR="004B4957" w:rsidRPr="00DD2264" w:rsidRDefault="004B4957" w:rsidP="004B4957">
            <w:pPr>
              <w:pStyle w:val="Odsekzoznamu"/>
              <w:numPr>
                <w:ilvl w:val="0"/>
                <w:numId w:val="4"/>
              </w:numPr>
              <w:tabs>
                <w:tab w:val="left" w:pos="446"/>
              </w:tabs>
              <w:spacing w:before="100"/>
              <w:ind w:right="123"/>
              <w:jc w:val="both"/>
              <w:rPr>
                <w:sz w:val="20"/>
              </w:rPr>
            </w:pPr>
            <w:r w:rsidRPr="00DD2264">
              <w:rPr>
                <w:w w:val="110"/>
                <w:sz w:val="20"/>
              </w:rPr>
              <w:t>uchádzačovi,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záujemcovi</w:t>
            </w:r>
            <w:r w:rsidRPr="00DD2264">
              <w:rPr>
                <w:spacing w:val="3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hospodárskemu</w:t>
            </w:r>
            <w:r w:rsidRPr="00DD2264">
              <w:rPr>
                <w:spacing w:val="3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subjektu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3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</w:t>
            </w:r>
            <w:r w:rsidRPr="00DD2264">
              <w:rPr>
                <w:spacing w:val="1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000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</w:t>
            </w:r>
            <w:r w:rsidRPr="00DD2264">
              <w:rPr>
                <w:spacing w:val="3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10</w:t>
            </w:r>
            <w:r w:rsidRPr="00DD2264">
              <w:rPr>
                <w:spacing w:val="1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000</w:t>
            </w:r>
            <w:r w:rsidRPr="00DD2264">
              <w:rPr>
                <w:spacing w:val="3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</w:t>
            </w:r>
            <w:r w:rsidRPr="00DD2264">
              <w:rPr>
                <w:spacing w:val="-5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 zákaz účasti vo verejnom obstarávaní na dobu troch rokov, ak na účely preukázania splnenia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podmienok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účasti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verejnom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obstarávaní,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na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účely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výberu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záujemcov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verejnom</w:t>
            </w:r>
            <w:r w:rsidRPr="00DD2264">
              <w:rPr>
                <w:spacing w:val="-5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obstarávaní, na účely zápisu do zoznamu hospodárskych subjektov alebo na účely zloženia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zábezpeky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predloží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informáciu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doklad,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ktorý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je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nepravdivý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alebo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pozmenený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tak,</w:t>
            </w:r>
            <w:r w:rsidRPr="00DD2264">
              <w:rPr>
                <w:spacing w:val="4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že</w:t>
            </w:r>
          </w:p>
          <w:p w14:paraId="7C714892" w14:textId="77777777" w:rsidR="004B4957" w:rsidRPr="00DD2264" w:rsidRDefault="004B4957" w:rsidP="004B4957">
            <w:pPr>
              <w:pStyle w:val="TableParagraph"/>
              <w:tabs>
                <w:tab w:val="left" w:pos="284"/>
              </w:tabs>
              <w:spacing w:line="230" w:lineRule="exact"/>
              <w:ind w:right="21"/>
              <w:jc w:val="both"/>
              <w:rPr>
                <w:sz w:val="20"/>
              </w:rPr>
            </w:pPr>
          </w:p>
          <w:p w14:paraId="20F9FE9B" w14:textId="77777777" w:rsidR="004B4957" w:rsidRPr="00DD2264" w:rsidRDefault="004B4957" w:rsidP="004723B6">
            <w:pPr>
              <w:pStyle w:val="Odsekzoznamu"/>
              <w:tabs>
                <w:tab w:val="left" w:pos="446"/>
              </w:tabs>
              <w:spacing w:before="101"/>
              <w:ind w:left="445" w:hanging="303"/>
              <w:jc w:val="both"/>
              <w:rPr>
                <w:b/>
                <w:sz w:val="20"/>
              </w:rPr>
            </w:pPr>
            <w:r w:rsidRPr="00DD2264">
              <w:rPr>
                <w:b/>
                <w:sz w:val="20"/>
              </w:rPr>
              <w:t>b)</w:t>
            </w:r>
            <w:r>
              <w:t xml:space="preserve"> </w:t>
            </w:r>
            <w:r w:rsidRPr="00D65E6A">
              <w:rPr>
                <w:b/>
                <w:sz w:val="20"/>
              </w:rPr>
              <w:t>uchádzačovi, subdodávateľovi alebo subdodávateľovi podľa osobitného predpisu33) pokutu 10 000 eur, ak v čestnom vyhlásení na účely preukázania skutočností podľa § 11 ods. 1 písm. c) a d) uviedol   nepravdivé informácie</w:t>
            </w:r>
            <w:r w:rsidRPr="00DD2264">
              <w:rPr>
                <w:b/>
                <w:sz w:val="20"/>
              </w:rPr>
              <w:t>,</w:t>
            </w:r>
          </w:p>
          <w:p w14:paraId="31A933A3" w14:textId="77777777" w:rsidR="004B4957" w:rsidRPr="00DD2264" w:rsidRDefault="004B4957" w:rsidP="004B4957">
            <w:pPr>
              <w:tabs>
                <w:tab w:val="left" w:pos="446"/>
              </w:tabs>
              <w:spacing w:before="101"/>
              <w:ind w:left="426" w:hanging="426"/>
              <w:jc w:val="both"/>
              <w:rPr>
                <w:w w:val="105"/>
                <w:sz w:val="20"/>
              </w:rPr>
            </w:pPr>
            <w:r w:rsidRPr="00DD2264">
              <w:rPr>
                <w:strike/>
                <w:w w:val="105"/>
                <w:sz w:val="20"/>
              </w:rPr>
              <w:t>b)</w:t>
            </w:r>
            <w:r w:rsidRPr="00DD2264">
              <w:rPr>
                <w:w w:val="105"/>
                <w:sz w:val="20"/>
              </w:rPr>
              <w:t xml:space="preserve"> c) uchádzačovi,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záujemcovi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alebo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hospodárskemu  subjektu  zákaz  účasti  vo  verejnom  obstarávaní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na dobu jedného roka, ak mu bola právoplatným rozhodnutím orgánu aplikácie práva uložená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sankcia alebo povinnosť z dôvodu, že riadne a včas vôbec alebo v podstatnom rozsahu nesplnil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lastRenderedPageBreak/>
              <w:t>povinnosť vyplatenia odmeny alebo odplaty zo zmluvy s osobou, ktorá bola subdodávateľom vo</w:t>
            </w:r>
            <w:r w:rsidRPr="00DD2264">
              <w:rPr>
                <w:spacing w:val="1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vzťahu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k</w:t>
            </w:r>
            <w:r w:rsidRPr="00DD2264">
              <w:rPr>
                <w:spacing w:val="15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zákazke,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zadanej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dodávateľovi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podľa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tohto</w:t>
            </w:r>
            <w:r w:rsidRPr="00DD2264">
              <w:rPr>
                <w:spacing w:val="13"/>
                <w:w w:val="105"/>
                <w:sz w:val="20"/>
              </w:rPr>
              <w:t xml:space="preserve"> </w:t>
            </w:r>
            <w:r w:rsidRPr="00DD2264">
              <w:rPr>
                <w:w w:val="105"/>
                <w:sz w:val="20"/>
              </w:rPr>
              <w:t>zákona,</w:t>
            </w:r>
          </w:p>
          <w:p w14:paraId="432EB7F3" w14:textId="77777777" w:rsidR="004B4957" w:rsidRPr="00DD2264" w:rsidRDefault="004B4957" w:rsidP="004B4957">
            <w:pPr>
              <w:tabs>
                <w:tab w:val="left" w:pos="446"/>
              </w:tabs>
              <w:rPr>
                <w:sz w:val="20"/>
              </w:rPr>
            </w:pPr>
          </w:p>
          <w:p w14:paraId="7253C6E8" w14:textId="77777777" w:rsidR="004B4957" w:rsidRPr="00DD2264" w:rsidRDefault="004B4957" w:rsidP="004B4957">
            <w:pPr>
              <w:tabs>
                <w:tab w:val="left" w:pos="446"/>
              </w:tabs>
              <w:ind w:left="426" w:hanging="426"/>
              <w:jc w:val="both"/>
              <w:rPr>
                <w:strike/>
                <w:w w:val="110"/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c)</w:t>
            </w:r>
            <w:r w:rsidRPr="00DD2264">
              <w:rPr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d) uchádzačovi, záujemcovi alebo hospodárskemu subjektu zákaz účasti vo verejnom obstarávaní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na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dobu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jedného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roka,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ak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v postupe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zadávania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zákazky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prostredníctvom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elektronickej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platformy alebo pri plnení zmluvy uzavretej prostredníctvom elektronickej platformy poruší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ustanovenia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tohto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zákona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alebo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obchodné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podmienky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elektronickej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platformy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 spôsobí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verejnému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obstarávateľovi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škodu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alebo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získa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pre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seba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majetkový</w:t>
            </w:r>
            <w:r w:rsidRPr="00DD2264">
              <w:rPr>
                <w:strike/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prospech,</w:t>
            </w:r>
          </w:p>
          <w:p w14:paraId="1302A620" w14:textId="77777777" w:rsidR="004B4957" w:rsidRPr="00DD2264" w:rsidRDefault="004B4957" w:rsidP="004B4957">
            <w:pPr>
              <w:tabs>
                <w:tab w:val="left" w:pos="446"/>
              </w:tabs>
              <w:rPr>
                <w:w w:val="110"/>
                <w:sz w:val="20"/>
              </w:rPr>
            </w:pPr>
          </w:p>
          <w:p w14:paraId="67ABC635" w14:textId="77777777" w:rsidR="004B4957" w:rsidRPr="00DD2264" w:rsidRDefault="004B4957" w:rsidP="004B4957">
            <w:pPr>
              <w:tabs>
                <w:tab w:val="left" w:pos="446"/>
              </w:tabs>
              <w:ind w:left="426" w:hanging="426"/>
              <w:jc w:val="both"/>
              <w:rPr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d)</w:t>
            </w:r>
            <w:r w:rsidRPr="00DD2264">
              <w:rPr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e) uchádzačovi, záujemcovi alebo hospodárskemu subjektu pokutu do 5 000 eur, ak v postupe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zadávania zákazky prostredníctvom elektronickej platformy alebo pri plnení zmluvy uzavretej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prostredníctvom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elektronickej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platformy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poruší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ustanovenia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tohto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zákona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alebo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obchodné</w:t>
            </w:r>
            <w:r w:rsidRPr="00DD2264">
              <w:rPr>
                <w:strike/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podmienky</w:t>
            </w:r>
            <w:r w:rsidRPr="00DD2264">
              <w:rPr>
                <w:strike/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elektronickej</w:t>
            </w:r>
            <w:r w:rsidRPr="00DD2264">
              <w:rPr>
                <w:strike/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strike/>
                <w:w w:val="110"/>
                <w:sz w:val="20"/>
              </w:rPr>
              <w:t>platformy,</w:t>
            </w:r>
          </w:p>
          <w:p w14:paraId="43DFBC04" w14:textId="77777777" w:rsidR="004B4957" w:rsidRPr="00DD2264" w:rsidRDefault="004B4957" w:rsidP="004723B6">
            <w:pPr>
              <w:tabs>
                <w:tab w:val="left" w:pos="446"/>
              </w:tabs>
              <w:spacing w:before="101"/>
              <w:jc w:val="both"/>
              <w:rPr>
                <w:w w:val="110"/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e) f)</w:t>
            </w:r>
            <w:r w:rsidRPr="00DD2264">
              <w:rPr>
                <w:w w:val="110"/>
                <w:sz w:val="20"/>
              </w:rPr>
              <w:t xml:space="preserve"> d) hospodárskemu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subjektu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</w:t>
            </w:r>
            <w:r w:rsidRPr="00DD2264">
              <w:rPr>
                <w:spacing w:val="1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500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eur,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ak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poruší</w:t>
            </w:r>
            <w:r w:rsidRPr="00DD2264">
              <w:rPr>
                <w:spacing w:val="1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156</w:t>
            </w:r>
            <w:r w:rsidRPr="00DD2264">
              <w:rPr>
                <w:spacing w:val="1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1,</w:t>
            </w:r>
          </w:p>
          <w:p w14:paraId="793CBA58" w14:textId="77777777" w:rsidR="004B4957" w:rsidRPr="00DD2264" w:rsidRDefault="004B4957" w:rsidP="004B4957">
            <w:pPr>
              <w:tabs>
                <w:tab w:val="left" w:pos="446"/>
              </w:tabs>
              <w:rPr>
                <w:sz w:val="20"/>
              </w:rPr>
            </w:pPr>
          </w:p>
          <w:p w14:paraId="29C5BA75" w14:textId="77777777" w:rsidR="004B4957" w:rsidRPr="00DD2264" w:rsidRDefault="004B4957" w:rsidP="004723B6">
            <w:pPr>
              <w:tabs>
                <w:tab w:val="left" w:pos="446"/>
              </w:tabs>
              <w:jc w:val="both"/>
              <w:rPr>
                <w:w w:val="110"/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f) g)</w:t>
            </w:r>
            <w:r w:rsidRPr="00DD2264">
              <w:rPr>
                <w:w w:val="110"/>
                <w:sz w:val="20"/>
              </w:rPr>
              <w:t xml:space="preserve"> e) uchádzačovi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000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eur,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ak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porušil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49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5,</w:t>
            </w:r>
          </w:p>
          <w:p w14:paraId="218ED0FB" w14:textId="77777777" w:rsidR="004B4957" w:rsidRPr="00DD2264" w:rsidRDefault="004B4957" w:rsidP="004B4957">
            <w:pPr>
              <w:tabs>
                <w:tab w:val="left" w:pos="446"/>
              </w:tabs>
              <w:rPr>
                <w:sz w:val="20"/>
              </w:rPr>
            </w:pPr>
          </w:p>
          <w:p w14:paraId="7EF3E2AE" w14:textId="77777777" w:rsidR="004B4957" w:rsidRPr="00DD2264" w:rsidRDefault="004B4957" w:rsidP="004B4957">
            <w:pPr>
              <w:tabs>
                <w:tab w:val="left" w:pos="446"/>
              </w:tabs>
              <w:spacing w:before="101"/>
              <w:ind w:left="426" w:hanging="426"/>
              <w:jc w:val="both"/>
              <w:rPr>
                <w:w w:val="110"/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g) h)</w:t>
            </w:r>
            <w:r w:rsidRPr="00DD2264">
              <w:rPr>
                <w:w w:val="110"/>
                <w:sz w:val="20"/>
              </w:rPr>
              <w:t xml:space="preserve"> f) zainteresovanej osobe podľa § 23 ods. 3, ktorá je právnickou osobou alebo fyzickou osobou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oprávnenou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na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podnikanie,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30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000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eur,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ak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poruší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23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4,</w:t>
            </w:r>
          </w:p>
          <w:p w14:paraId="6D4C2192" w14:textId="77777777" w:rsidR="004B4957" w:rsidRPr="00DD2264" w:rsidRDefault="004B4957" w:rsidP="004B4957">
            <w:pPr>
              <w:tabs>
                <w:tab w:val="left" w:pos="446"/>
              </w:tabs>
              <w:spacing w:before="101"/>
              <w:ind w:left="426" w:hanging="426"/>
              <w:rPr>
                <w:sz w:val="20"/>
              </w:rPr>
            </w:pPr>
          </w:p>
          <w:p w14:paraId="1CB0E1B1" w14:textId="77777777" w:rsidR="004B4957" w:rsidRPr="00DD2264" w:rsidRDefault="004B4957" w:rsidP="004723B6">
            <w:pPr>
              <w:tabs>
                <w:tab w:val="left" w:pos="446"/>
              </w:tabs>
              <w:jc w:val="both"/>
              <w:rPr>
                <w:sz w:val="20"/>
                <w:szCs w:val="20"/>
              </w:rPr>
            </w:pPr>
            <w:r w:rsidRPr="00DD2264">
              <w:rPr>
                <w:strike/>
                <w:w w:val="110"/>
                <w:sz w:val="20"/>
              </w:rPr>
              <w:t>h) i)</w:t>
            </w:r>
            <w:r w:rsidRPr="00DD2264">
              <w:rPr>
                <w:w w:val="110"/>
                <w:sz w:val="20"/>
              </w:rPr>
              <w:t xml:space="preserve"> g) prevádzkovateľovi</w:t>
            </w:r>
            <w:r w:rsidRPr="00DD2264">
              <w:rPr>
                <w:spacing w:val="-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elektronického prostriedku</w:t>
            </w:r>
            <w:r w:rsidRPr="00DD2264">
              <w:rPr>
                <w:spacing w:val="-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 do 30</w:t>
            </w:r>
            <w:r w:rsidRPr="00DD2264">
              <w:rPr>
                <w:spacing w:val="-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000</w:t>
            </w:r>
            <w:r w:rsidRPr="00DD2264">
              <w:rPr>
                <w:spacing w:val="-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eur, ak</w:t>
            </w:r>
            <w:r w:rsidRPr="00DD2264">
              <w:rPr>
                <w:spacing w:val="-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poruší povinnosť podľa </w:t>
            </w:r>
            <w:r w:rsidRPr="00DD2264">
              <w:rPr>
                <w:w w:val="115"/>
                <w:sz w:val="20"/>
                <w:szCs w:val="20"/>
              </w:rPr>
              <w:t>§</w:t>
            </w:r>
            <w:r w:rsidRPr="00DD2264">
              <w:rPr>
                <w:spacing w:val="12"/>
                <w:w w:val="115"/>
                <w:sz w:val="20"/>
                <w:szCs w:val="20"/>
              </w:rPr>
              <w:t xml:space="preserve"> </w:t>
            </w:r>
            <w:r w:rsidRPr="00DD2264">
              <w:rPr>
                <w:w w:val="115"/>
                <w:sz w:val="20"/>
                <w:szCs w:val="20"/>
              </w:rPr>
              <w:t>20</w:t>
            </w:r>
            <w:r w:rsidRPr="00DD2264">
              <w:rPr>
                <w:spacing w:val="10"/>
                <w:w w:val="115"/>
                <w:sz w:val="20"/>
                <w:szCs w:val="20"/>
              </w:rPr>
              <w:t xml:space="preserve"> </w:t>
            </w:r>
            <w:r w:rsidRPr="00DD2264">
              <w:rPr>
                <w:w w:val="115"/>
                <w:sz w:val="20"/>
                <w:szCs w:val="20"/>
              </w:rPr>
              <w:t>ods.</w:t>
            </w:r>
            <w:r w:rsidRPr="00DD2264">
              <w:rPr>
                <w:spacing w:val="12"/>
                <w:w w:val="115"/>
                <w:sz w:val="20"/>
                <w:szCs w:val="20"/>
              </w:rPr>
              <w:t xml:space="preserve"> </w:t>
            </w:r>
            <w:r w:rsidRPr="00DD2264">
              <w:rPr>
                <w:w w:val="115"/>
                <w:sz w:val="20"/>
                <w:szCs w:val="20"/>
              </w:rPr>
              <w:t>19,</w:t>
            </w:r>
          </w:p>
          <w:p w14:paraId="48CEFC52" w14:textId="77777777" w:rsidR="004B4957" w:rsidRPr="00DD2264" w:rsidRDefault="004B4957" w:rsidP="004B4957">
            <w:pPr>
              <w:pStyle w:val="Zkladntext"/>
              <w:ind w:left="445"/>
            </w:pPr>
          </w:p>
          <w:p w14:paraId="47B2B865" w14:textId="77777777" w:rsidR="004B4957" w:rsidRPr="00DD2264" w:rsidRDefault="004B4957" w:rsidP="004B4957">
            <w:pPr>
              <w:tabs>
                <w:tab w:val="left" w:pos="446"/>
              </w:tabs>
              <w:ind w:left="426" w:hanging="426"/>
              <w:jc w:val="both"/>
              <w:rPr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i) j)</w:t>
            </w:r>
            <w:r w:rsidRPr="00DD2264">
              <w:rPr>
                <w:w w:val="110"/>
                <w:sz w:val="20"/>
              </w:rPr>
              <w:t xml:space="preserve"> h) prevádzkovateľovi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elektronického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prostriedku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50 000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 zároveň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vyčiarkne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elektronický prostriedok zo zoznamu elektronických prostriedkov, ak elektronický prostriedok,</w:t>
            </w:r>
            <w:r w:rsidRPr="00DD2264">
              <w:rPr>
                <w:spacing w:val="-5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ktorý prevádzkuje, nespĺňa požiadavky podľa § 20 a všeobecne záväzného právneho predpisu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vydaného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úradom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186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6,</w:t>
            </w:r>
          </w:p>
          <w:p w14:paraId="2E58D608" w14:textId="77777777" w:rsidR="004B4957" w:rsidRPr="00DD2264" w:rsidRDefault="004B4957" w:rsidP="004B4957">
            <w:pPr>
              <w:tabs>
                <w:tab w:val="left" w:pos="446"/>
              </w:tabs>
              <w:spacing w:before="101"/>
              <w:ind w:left="426" w:hanging="426"/>
              <w:jc w:val="both"/>
              <w:rPr>
                <w:sz w:val="20"/>
                <w:szCs w:val="20"/>
              </w:rPr>
            </w:pPr>
            <w:r w:rsidRPr="00DD2264">
              <w:rPr>
                <w:strike/>
                <w:w w:val="110"/>
                <w:sz w:val="20"/>
              </w:rPr>
              <w:lastRenderedPageBreak/>
              <w:t>j) k)</w:t>
            </w:r>
            <w:r w:rsidRPr="00DD2264">
              <w:rPr>
                <w:w w:val="110"/>
                <w:sz w:val="20"/>
              </w:rPr>
              <w:t xml:space="preserve"> i) prevádzkovateľovi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elektronického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prostriedku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do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5 000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eur,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ak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poruší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povinnosť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podľa </w:t>
            </w:r>
            <w:r w:rsidRPr="00DD2264">
              <w:rPr>
                <w:w w:val="115"/>
                <w:sz w:val="20"/>
                <w:szCs w:val="20"/>
              </w:rPr>
              <w:t>§</w:t>
            </w:r>
            <w:r w:rsidRPr="00DD2264">
              <w:rPr>
                <w:spacing w:val="11"/>
                <w:w w:val="115"/>
                <w:sz w:val="20"/>
                <w:szCs w:val="20"/>
              </w:rPr>
              <w:t xml:space="preserve"> </w:t>
            </w:r>
            <w:r w:rsidRPr="00DD2264">
              <w:rPr>
                <w:w w:val="115"/>
                <w:sz w:val="20"/>
                <w:szCs w:val="20"/>
              </w:rPr>
              <w:t>158b</w:t>
            </w:r>
            <w:r w:rsidRPr="00DD2264">
              <w:rPr>
                <w:spacing w:val="9"/>
                <w:w w:val="115"/>
                <w:sz w:val="20"/>
                <w:szCs w:val="20"/>
              </w:rPr>
              <w:t xml:space="preserve"> </w:t>
            </w:r>
            <w:r w:rsidRPr="00DD2264">
              <w:rPr>
                <w:w w:val="115"/>
                <w:sz w:val="20"/>
                <w:szCs w:val="20"/>
              </w:rPr>
              <w:t>ods.</w:t>
            </w:r>
            <w:r w:rsidRPr="00DD2264">
              <w:rPr>
                <w:spacing w:val="11"/>
                <w:w w:val="115"/>
                <w:sz w:val="20"/>
                <w:szCs w:val="20"/>
              </w:rPr>
              <w:t xml:space="preserve"> </w:t>
            </w:r>
            <w:r w:rsidRPr="00DD2264">
              <w:rPr>
                <w:w w:val="115"/>
                <w:sz w:val="20"/>
                <w:szCs w:val="20"/>
              </w:rPr>
              <w:t>4,</w:t>
            </w:r>
          </w:p>
          <w:p w14:paraId="2117B47E" w14:textId="77777777" w:rsidR="004B4957" w:rsidRPr="00DD2264" w:rsidRDefault="004B4957" w:rsidP="004B4957">
            <w:pPr>
              <w:pStyle w:val="Zkladntext"/>
              <w:ind w:left="445"/>
            </w:pPr>
          </w:p>
          <w:p w14:paraId="25741978" w14:textId="77777777" w:rsidR="004B4957" w:rsidRPr="00DD2264" w:rsidRDefault="004B4957" w:rsidP="004B4957">
            <w:pPr>
              <w:tabs>
                <w:tab w:val="left" w:pos="446"/>
              </w:tabs>
              <w:ind w:left="426" w:hanging="426"/>
              <w:jc w:val="both"/>
              <w:rPr>
                <w:w w:val="110"/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k) l)</w:t>
            </w:r>
            <w:r w:rsidRPr="00DD2264">
              <w:rPr>
                <w:w w:val="110"/>
                <w:sz w:val="20"/>
              </w:rPr>
              <w:t xml:space="preserve"> j) osobe podľa § 170 ods. 1 písm. a) až d), ktorá s podaním námietok nezložila kauciu v lehote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 § 172 pokutu vo výške kaucie, ktorú bola táto osoba povinná zložiť s podaním námietok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172,</w:t>
            </w:r>
          </w:p>
          <w:p w14:paraId="7201E64F" w14:textId="77777777" w:rsidR="004B4957" w:rsidRPr="00DD2264" w:rsidRDefault="004B4957" w:rsidP="004B4957">
            <w:pPr>
              <w:tabs>
                <w:tab w:val="left" w:pos="446"/>
              </w:tabs>
              <w:ind w:left="426" w:hanging="426"/>
              <w:jc w:val="right"/>
              <w:rPr>
                <w:sz w:val="20"/>
              </w:rPr>
            </w:pPr>
          </w:p>
          <w:p w14:paraId="4DED5D1C" w14:textId="77777777" w:rsidR="004B4957" w:rsidRPr="00DD2264" w:rsidRDefault="004B4957" w:rsidP="004723B6">
            <w:pPr>
              <w:tabs>
                <w:tab w:val="left" w:pos="446"/>
              </w:tabs>
              <w:spacing w:before="101"/>
              <w:ind w:left="426" w:hanging="426"/>
              <w:jc w:val="both"/>
              <w:rPr>
                <w:w w:val="110"/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l) m)</w:t>
            </w:r>
            <w:r w:rsidRPr="00DD2264">
              <w:rPr>
                <w:w w:val="110"/>
                <w:sz w:val="20"/>
              </w:rPr>
              <w:t xml:space="preserve"> k) osobe,</w:t>
            </w:r>
            <w:r w:rsidRPr="00DD2264">
              <w:rPr>
                <w:spacing w:val="1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ktorá 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podala 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odvolanie 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podľa 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187i 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a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ktorá 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s</w:t>
            </w:r>
            <w:r w:rsidRPr="00DD2264">
              <w:rPr>
                <w:spacing w:val="5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podaním 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odvolania 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 xml:space="preserve">nezložila 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kauciu</w:t>
            </w:r>
            <w:r w:rsidRPr="00DD2264">
              <w:rPr>
                <w:spacing w:val="-5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</w:t>
            </w:r>
            <w:r w:rsidRPr="00DD2264">
              <w:rPr>
                <w:spacing w:val="6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lehote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4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187i</w:t>
            </w:r>
            <w:r w:rsidRPr="00DD2264">
              <w:rPr>
                <w:spacing w:val="4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7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10</w:t>
            </w:r>
            <w:r w:rsidRPr="00DD2264">
              <w:rPr>
                <w:spacing w:val="4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pokutu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vo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výške</w:t>
            </w:r>
            <w:r w:rsidRPr="00DD2264">
              <w:rPr>
                <w:spacing w:val="4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kaucie,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ktorú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bola</w:t>
            </w:r>
            <w:r w:rsidRPr="00DD2264">
              <w:rPr>
                <w:spacing w:val="4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táto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osoba</w:t>
            </w:r>
            <w:r w:rsidRPr="00DD2264">
              <w:rPr>
                <w:spacing w:val="44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povinná</w:t>
            </w:r>
            <w:r w:rsidRPr="00DD2264">
              <w:rPr>
                <w:spacing w:val="43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zložiť</w:t>
            </w:r>
            <w:r w:rsidRPr="00DD2264">
              <w:rPr>
                <w:spacing w:val="-52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s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podaním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odvolania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187i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0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11,</w:t>
            </w:r>
          </w:p>
          <w:p w14:paraId="2619D11E" w14:textId="77777777" w:rsidR="004B4957" w:rsidRPr="00DD2264" w:rsidRDefault="004B4957" w:rsidP="004B4957">
            <w:pPr>
              <w:tabs>
                <w:tab w:val="left" w:pos="446"/>
              </w:tabs>
              <w:ind w:left="426" w:hanging="426"/>
              <w:rPr>
                <w:w w:val="110"/>
                <w:sz w:val="20"/>
              </w:rPr>
            </w:pPr>
          </w:p>
          <w:p w14:paraId="47782C7D" w14:textId="77777777" w:rsidR="004B4957" w:rsidRPr="00DD2264" w:rsidRDefault="004B4957" w:rsidP="004723B6">
            <w:pPr>
              <w:tabs>
                <w:tab w:val="left" w:pos="446"/>
              </w:tabs>
              <w:ind w:left="426" w:hanging="426"/>
              <w:jc w:val="both"/>
              <w:rPr>
                <w:sz w:val="20"/>
              </w:rPr>
            </w:pPr>
            <w:r w:rsidRPr="00DD2264">
              <w:rPr>
                <w:strike/>
                <w:w w:val="110"/>
                <w:sz w:val="20"/>
              </w:rPr>
              <w:t>m) n)</w:t>
            </w:r>
            <w:r w:rsidRPr="00DD2264">
              <w:rPr>
                <w:w w:val="110"/>
                <w:sz w:val="20"/>
              </w:rPr>
              <w:t xml:space="preserve"> l) orgánu verejnej moci, fyzickej osobe alebo právnickej osobe pokutu do 10 000 eur za porušenie</w:t>
            </w:r>
            <w:r w:rsidRPr="00DD2264">
              <w:rPr>
                <w:spacing w:val="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povinnosti</w:t>
            </w:r>
            <w:r w:rsidRPr="00DD2264">
              <w:rPr>
                <w:spacing w:val="8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podľa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§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166</w:t>
            </w:r>
            <w:r w:rsidRPr="00DD2264">
              <w:rPr>
                <w:spacing w:val="9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ods.</w:t>
            </w:r>
            <w:r w:rsidRPr="00DD2264">
              <w:rPr>
                <w:spacing w:val="11"/>
                <w:w w:val="110"/>
                <w:sz w:val="20"/>
              </w:rPr>
              <w:t xml:space="preserve"> </w:t>
            </w:r>
            <w:r w:rsidRPr="00DD2264">
              <w:rPr>
                <w:w w:val="110"/>
                <w:sz w:val="20"/>
              </w:rPr>
              <w:t>2.</w:t>
            </w:r>
          </w:p>
          <w:p w14:paraId="03E78684" w14:textId="77777777" w:rsidR="004B4957" w:rsidRDefault="004B4957">
            <w:pPr>
              <w:pStyle w:val="TableParagraph"/>
              <w:spacing w:before="80"/>
              <w:ind w:left="55"/>
              <w:rPr>
                <w:b/>
                <w:sz w:val="14"/>
              </w:rPr>
            </w:pPr>
          </w:p>
        </w:tc>
        <w:tc>
          <w:tcPr>
            <w:tcW w:w="359" w:type="dxa"/>
          </w:tcPr>
          <w:p w14:paraId="6420217C" w14:textId="77777777" w:rsidR="004B4957" w:rsidRDefault="004B4957">
            <w:pPr>
              <w:pStyle w:val="TableParagraph"/>
              <w:spacing w:line="160" w:lineRule="exact"/>
              <w:ind w:left="77"/>
              <w:rPr>
                <w:b/>
                <w:sz w:val="14"/>
              </w:rPr>
            </w:pPr>
          </w:p>
        </w:tc>
        <w:tc>
          <w:tcPr>
            <w:tcW w:w="700" w:type="dxa"/>
            <w:vMerge/>
          </w:tcPr>
          <w:p w14:paraId="3FB18057" w14:textId="77777777" w:rsidR="004B4957" w:rsidRDefault="004B4957" w:rsidP="004B4957">
            <w:pPr>
              <w:pStyle w:val="TableParagraph"/>
              <w:spacing w:before="80"/>
              <w:ind w:right="-72"/>
              <w:rPr>
                <w:b/>
                <w:sz w:val="14"/>
              </w:rPr>
            </w:pPr>
          </w:p>
        </w:tc>
      </w:tr>
    </w:tbl>
    <w:p w14:paraId="625C98C9" w14:textId="04FDB4B1" w:rsidR="00875F8F" w:rsidRDefault="00875F8F">
      <w:pPr>
        <w:rPr>
          <w:sz w:val="2"/>
          <w:szCs w:val="2"/>
        </w:rPr>
      </w:pPr>
    </w:p>
    <w:p w14:paraId="3BB25EEC" w14:textId="57E511E3" w:rsidR="009A7AD5" w:rsidRDefault="009A7AD5" w:rsidP="00F83919">
      <w:pPr>
        <w:pStyle w:val="Zkladntext"/>
        <w:spacing w:before="6"/>
        <w:rPr>
          <w:sz w:val="26"/>
        </w:rPr>
      </w:pPr>
    </w:p>
    <w:sectPr w:rsidR="009A7AD5">
      <w:footerReference w:type="default" r:id="rId8"/>
      <w:pgSz w:w="16840" w:h="11910" w:orient="landscape"/>
      <w:pgMar w:top="1100" w:right="48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D7D2E" w14:textId="77777777" w:rsidR="009E7522" w:rsidRDefault="009E7522" w:rsidP="000805B6">
      <w:r>
        <w:separator/>
      </w:r>
    </w:p>
  </w:endnote>
  <w:endnote w:type="continuationSeparator" w:id="0">
    <w:p w14:paraId="4F032D5B" w14:textId="77777777" w:rsidR="009E7522" w:rsidRDefault="009E7522" w:rsidP="0008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385684"/>
      <w:docPartObj>
        <w:docPartGallery w:val="Page Numbers (Bottom of Page)"/>
        <w:docPartUnique/>
      </w:docPartObj>
    </w:sdtPr>
    <w:sdtEndPr/>
    <w:sdtContent>
      <w:p w14:paraId="42D1524D" w14:textId="79068C71" w:rsidR="0044664A" w:rsidRDefault="004466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324">
          <w:rPr>
            <w:noProof/>
          </w:rPr>
          <w:t>2</w:t>
        </w:r>
        <w:r>
          <w:fldChar w:fldCharType="end"/>
        </w:r>
      </w:p>
    </w:sdtContent>
  </w:sdt>
  <w:p w14:paraId="48F47CBA" w14:textId="77777777" w:rsidR="0044664A" w:rsidRDefault="004466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1B1BF" w14:textId="77777777" w:rsidR="009E7522" w:rsidRDefault="009E7522" w:rsidP="000805B6">
      <w:r>
        <w:separator/>
      </w:r>
    </w:p>
  </w:footnote>
  <w:footnote w:type="continuationSeparator" w:id="0">
    <w:p w14:paraId="5EAC56F3" w14:textId="77777777" w:rsidR="009E7522" w:rsidRDefault="009E7522" w:rsidP="0008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7107"/>
    <w:multiLevelType w:val="hybridMultilevel"/>
    <w:tmpl w:val="1C74DB2E"/>
    <w:lvl w:ilvl="0" w:tplc="058067B2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AB29EE4">
      <w:numFmt w:val="bullet"/>
      <w:lvlText w:val="•"/>
      <w:lvlJc w:val="left"/>
      <w:pPr>
        <w:ind w:left="1388" w:hanging="341"/>
      </w:pPr>
      <w:rPr>
        <w:rFonts w:hint="default"/>
        <w:lang w:val="sk-SK" w:eastAsia="en-US" w:bidi="ar-SA"/>
      </w:rPr>
    </w:lvl>
    <w:lvl w:ilvl="2" w:tplc="34004E56">
      <w:numFmt w:val="bullet"/>
      <w:lvlText w:val="•"/>
      <w:lvlJc w:val="left"/>
      <w:pPr>
        <w:ind w:left="2336" w:hanging="341"/>
      </w:pPr>
      <w:rPr>
        <w:rFonts w:hint="default"/>
        <w:lang w:val="sk-SK" w:eastAsia="en-US" w:bidi="ar-SA"/>
      </w:rPr>
    </w:lvl>
    <w:lvl w:ilvl="3" w:tplc="A470FF3C">
      <w:numFmt w:val="bullet"/>
      <w:lvlText w:val="•"/>
      <w:lvlJc w:val="left"/>
      <w:pPr>
        <w:ind w:left="3285" w:hanging="341"/>
      </w:pPr>
      <w:rPr>
        <w:rFonts w:hint="default"/>
        <w:lang w:val="sk-SK" w:eastAsia="en-US" w:bidi="ar-SA"/>
      </w:rPr>
    </w:lvl>
    <w:lvl w:ilvl="4" w:tplc="6B46B7AA">
      <w:numFmt w:val="bullet"/>
      <w:lvlText w:val="•"/>
      <w:lvlJc w:val="left"/>
      <w:pPr>
        <w:ind w:left="4233" w:hanging="341"/>
      </w:pPr>
      <w:rPr>
        <w:rFonts w:hint="default"/>
        <w:lang w:val="sk-SK" w:eastAsia="en-US" w:bidi="ar-SA"/>
      </w:rPr>
    </w:lvl>
    <w:lvl w:ilvl="5" w:tplc="7B5E2CD0">
      <w:numFmt w:val="bullet"/>
      <w:lvlText w:val="•"/>
      <w:lvlJc w:val="left"/>
      <w:pPr>
        <w:ind w:left="5182" w:hanging="341"/>
      </w:pPr>
      <w:rPr>
        <w:rFonts w:hint="default"/>
        <w:lang w:val="sk-SK" w:eastAsia="en-US" w:bidi="ar-SA"/>
      </w:rPr>
    </w:lvl>
    <w:lvl w:ilvl="6" w:tplc="702A698A">
      <w:numFmt w:val="bullet"/>
      <w:lvlText w:val="•"/>
      <w:lvlJc w:val="left"/>
      <w:pPr>
        <w:ind w:left="6130" w:hanging="341"/>
      </w:pPr>
      <w:rPr>
        <w:rFonts w:hint="default"/>
        <w:lang w:val="sk-SK" w:eastAsia="en-US" w:bidi="ar-SA"/>
      </w:rPr>
    </w:lvl>
    <w:lvl w:ilvl="7" w:tplc="5B183534">
      <w:numFmt w:val="bullet"/>
      <w:lvlText w:val="•"/>
      <w:lvlJc w:val="left"/>
      <w:pPr>
        <w:ind w:left="7079" w:hanging="341"/>
      </w:pPr>
      <w:rPr>
        <w:rFonts w:hint="default"/>
        <w:lang w:val="sk-SK" w:eastAsia="en-US" w:bidi="ar-SA"/>
      </w:rPr>
    </w:lvl>
    <w:lvl w:ilvl="8" w:tplc="587CF11C">
      <w:numFmt w:val="bullet"/>
      <w:lvlText w:val="•"/>
      <w:lvlJc w:val="left"/>
      <w:pPr>
        <w:ind w:left="8027" w:hanging="341"/>
      </w:pPr>
      <w:rPr>
        <w:rFonts w:hint="default"/>
        <w:lang w:val="sk-SK" w:eastAsia="en-US" w:bidi="ar-SA"/>
      </w:rPr>
    </w:lvl>
  </w:abstractNum>
  <w:abstractNum w:abstractNumId="1" w15:restartNumberingAfterBreak="0">
    <w:nsid w:val="2E43707C"/>
    <w:multiLevelType w:val="hybridMultilevel"/>
    <w:tmpl w:val="3C7A73A4"/>
    <w:lvl w:ilvl="0" w:tplc="BB74E0E4">
      <w:start w:val="1"/>
      <w:numFmt w:val="lowerLetter"/>
      <w:lvlText w:val="%1)"/>
      <w:lvlJc w:val="left"/>
      <w:pPr>
        <w:ind w:left="46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184" w:hanging="360"/>
      </w:pPr>
    </w:lvl>
    <w:lvl w:ilvl="2" w:tplc="041B001B" w:tentative="1">
      <w:start w:val="1"/>
      <w:numFmt w:val="lowerRoman"/>
      <w:lvlText w:val="%3."/>
      <w:lvlJc w:val="right"/>
      <w:pPr>
        <w:ind w:left="1904" w:hanging="180"/>
      </w:pPr>
    </w:lvl>
    <w:lvl w:ilvl="3" w:tplc="041B000F" w:tentative="1">
      <w:start w:val="1"/>
      <w:numFmt w:val="decimal"/>
      <w:lvlText w:val="%4."/>
      <w:lvlJc w:val="left"/>
      <w:pPr>
        <w:ind w:left="2624" w:hanging="360"/>
      </w:pPr>
    </w:lvl>
    <w:lvl w:ilvl="4" w:tplc="041B0019" w:tentative="1">
      <w:start w:val="1"/>
      <w:numFmt w:val="lowerLetter"/>
      <w:lvlText w:val="%5."/>
      <w:lvlJc w:val="left"/>
      <w:pPr>
        <w:ind w:left="3344" w:hanging="360"/>
      </w:pPr>
    </w:lvl>
    <w:lvl w:ilvl="5" w:tplc="041B001B" w:tentative="1">
      <w:start w:val="1"/>
      <w:numFmt w:val="lowerRoman"/>
      <w:lvlText w:val="%6."/>
      <w:lvlJc w:val="right"/>
      <w:pPr>
        <w:ind w:left="4064" w:hanging="180"/>
      </w:pPr>
    </w:lvl>
    <w:lvl w:ilvl="6" w:tplc="041B000F" w:tentative="1">
      <w:start w:val="1"/>
      <w:numFmt w:val="decimal"/>
      <w:lvlText w:val="%7."/>
      <w:lvlJc w:val="left"/>
      <w:pPr>
        <w:ind w:left="4784" w:hanging="360"/>
      </w:pPr>
    </w:lvl>
    <w:lvl w:ilvl="7" w:tplc="041B0019" w:tentative="1">
      <w:start w:val="1"/>
      <w:numFmt w:val="lowerLetter"/>
      <w:lvlText w:val="%8."/>
      <w:lvlJc w:val="left"/>
      <w:pPr>
        <w:ind w:left="5504" w:hanging="360"/>
      </w:pPr>
    </w:lvl>
    <w:lvl w:ilvl="8" w:tplc="041B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2F8A091F"/>
    <w:multiLevelType w:val="hybridMultilevel"/>
    <w:tmpl w:val="44C488F6"/>
    <w:lvl w:ilvl="0" w:tplc="BAA83AAE">
      <w:start w:val="1"/>
      <w:numFmt w:val="decimal"/>
      <w:lvlText w:val="(%1)"/>
      <w:lvlJc w:val="left"/>
      <w:pPr>
        <w:ind w:left="105" w:hanging="3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DB2911E">
      <w:numFmt w:val="bullet"/>
      <w:lvlText w:val="•"/>
      <w:lvlJc w:val="left"/>
      <w:pPr>
        <w:ind w:left="1082" w:hanging="364"/>
      </w:pPr>
      <w:rPr>
        <w:rFonts w:hint="default"/>
        <w:lang w:val="sk-SK" w:eastAsia="en-US" w:bidi="ar-SA"/>
      </w:rPr>
    </w:lvl>
    <w:lvl w:ilvl="2" w:tplc="AAAC06E6">
      <w:numFmt w:val="bullet"/>
      <w:lvlText w:val="•"/>
      <w:lvlJc w:val="left"/>
      <w:pPr>
        <w:ind w:left="2064" w:hanging="364"/>
      </w:pPr>
      <w:rPr>
        <w:rFonts w:hint="default"/>
        <w:lang w:val="sk-SK" w:eastAsia="en-US" w:bidi="ar-SA"/>
      </w:rPr>
    </w:lvl>
    <w:lvl w:ilvl="3" w:tplc="04242378">
      <w:numFmt w:val="bullet"/>
      <w:lvlText w:val="•"/>
      <w:lvlJc w:val="left"/>
      <w:pPr>
        <w:ind w:left="3047" w:hanging="364"/>
      </w:pPr>
      <w:rPr>
        <w:rFonts w:hint="default"/>
        <w:lang w:val="sk-SK" w:eastAsia="en-US" w:bidi="ar-SA"/>
      </w:rPr>
    </w:lvl>
    <w:lvl w:ilvl="4" w:tplc="12CA22B8">
      <w:numFmt w:val="bullet"/>
      <w:lvlText w:val="•"/>
      <w:lvlJc w:val="left"/>
      <w:pPr>
        <w:ind w:left="4029" w:hanging="364"/>
      </w:pPr>
      <w:rPr>
        <w:rFonts w:hint="default"/>
        <w:lang w:val="sk-SK" w:eastAsia="en-US" w:bidi="ar-SA"/>
      </w:rPr>
    </w:lvl>
    <w:lvl w:ilvl="5" w:tplc="5374D9DE">
      <w:numFmt w:val="bullet"/>
      <w:lvlText w:val="•"/>
      <w:lvlJc w:val="left"/>
      <w:pPr>
        <w:ind w:left="5012" w:hanging="364"/>
      </w:pPr>
      <w:rPr>
        <w:rFonts w:hint="default"/>
        <w:lang w:val="sk-SK" w:eastAsia="en-US" w:bidi="ar-SA"/>
      </w:rPr>
    </w:lvl>
    <w:lvl w:ilvl="6" w:tplc="BDC000A0">
      <w:numFmt w:val="bullet"/>
      <w:lvlText w:val="•"/>
      <w:lvlJc w:val="left"/>
      <w:pPr>
        <w:ind w:left="5994" w:hanging="364"/>
      </w:pPr>
      <w:rPr>
        <w:rFonts w:hint="default"/>
        <w:lang w:val="sk-SK" w:eastAsia="en-US" w:bidi="ar-SA"/>
      </w:rPr>
    </w:lvl>
    <w:lvl w:ilvl="7" w:tplc="4FA0144A">
      <w:numFmt w:val="bullet"/>
      <w:lvlText w:val="•"/>
      <w:lvlJc w:val="left"/>
      <w:pPr>
        <w:ind w:left="6977" w:hanging="364"/>
      </w:pPr>
      <w:rPr>
        <w:rFonts w:hint="default"/>
        <w:lang w:val="sk-SK" w:eastAsia="en-US" w:bidi="ar-SA"/>
      </w:rPr>
    </w:lvl>
    <w:lvl w:ilvl="8" w:tplc="AC84F0E2">
      <w:numFmt w:val="bullet"/>
      <w:lvlText w:val="•"/>
      <w:lvlJc w:val="left"/>
      <w:pPr>
        <w:ind w:left="7959" w:hanging="364"/>
      </w:pPr>
      <w:rPr>
        <w:rFonts w:hint="default"/>
        <w:lang w:val="sk-SK" w:eastAsia="en-US" w:bidi="ar-SA"/>
      </w:rPr>
    </w:lvl>
  </w:abstractNum>
  <w:abstractNum w:abstractNumId="3" w15:restartNumberingAfterBreak="0">
    <w:nsid w:val="6D523813"/>
    <w:multiLevelType w:val="hybridMultilevel"/>
    <w:tmpl w:val="475633BE"/>
    <w:lvl w:ilvl="0" w:tplc="908E43B0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auto"/>
        <w:w w:val="105"/>
        <w:sz w:val="20"/>
        <w:szCs w:val="20"/>
        <w:lang w:val="sk-SK" w:eastAsia="en-US" w:bidi="ar-SA"/>
      </w:rPr>
    </w:lvl>
    <w:lvl w:ilvl="1" w:tplc="1AB4F43C">
      <w:start w:val="1"/>
      <w:numFmt w:val="decimal"/>
      <w:lvlText w:val="%2."/>
      <w:lvlJc w:val="left"/>
      <w:pPr>
        <w:ind w:left="729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2" w:tplc="6C0C95D2">
      <w:numFmt w:val="bullet"/>
      <w:lvlText w:val="•"/>
      <w:lvlJc w:val="left"/>
      <w:pPr>
        <w:ind w:left="1742" w:hanging="284"/>
      </w:pPr>
      <w:rPr>
        <w:rFonts w:hint="default"/>
        <w:lang w:val="sk-SK" w:eastAsia="en-US" w:bidi="ar-SA"/>
      </w:rPr>
    </w:lvl>
    <w:lvl w:ilvl="3" w:tplc="FD52B59A">
      <w:numFmt w:val="bullet"/>
      <w:lvlText w:val="•"/>
      <w:lvlJc w:val="left"/>
      <w:pPr>
        <w:ind w:left="2765" w:hanging="284"/>
      </w:pPr>
      <w:rPr>
        <w:rFonts w:hint="default"/>
        <w:lang w:val="sk-SK" w:eastAsia="en-US" w:bidi="ar-SA"/>
      </w:rPr>
    </w:lvl>
    <w:lvl w:ilvl="4" w:tplc="4EFED8B8">
      <w:numFmt w:val="bullet"/>
      <w:lvlText w:val="•"/>
      <w:lvlJc w:val="left"/>
      <w:pPr>
        <w:ind w:left="3788" w:hanging="284"/>
      </w:pPr>
      <w:rPr>
        <w:rFonts w:hint="default"/>
        <w:lang w:val="sk-SK" w:eastAsia="en-US" w:bidi="ar-SA"/>
      </w:rPr>
    </w:lvl>
    <w:lvl w:ilvl="5" w:tplc="8F82D4DC">
      <w:numFmt w:val="bullet"/>
      <w:lvlText w:val="•"/>
      <w:lvlJc w:val="left"/>
      <w:pPr>
        <w:ind w:left="4811" w:hanging="284"/>
      </w:pPr>
      <w:rPr>
        <w:rFonts w:hint="default"/>
        <w:lang w:val="sk-SK" w:eastAsia="en-US" w:bidi="ar-SA"/>
      </w:rPr>
    </w:lvl>
    <w:lvl w:ilvl="6" w:tplc="9E606220">
      <w:numFmt w:val="bullet"/>
      <w:lvlText w:val="•"/>
      <w:lvlJc w:val="left"/>
      <w:pPr>
        <w:ind w:left="5833" w:hanging="284"/>
      </w:pPr>
      <w:rPr>
        <w:rFonts w:hint="default"/>
        <w:lang w:val="sk-SK" w:eastAsia="en-US" w:bidi="ar-SA"/>
      </w:rPr>
    </w:lvl>
    <w:lvl w:ilvl="7" w:tplc="F61E972A">
      <w:numFmt w:val="bullet"/>
      <w:lvlText w:val="•"/>
      <w:lvlJc w:val="left"/>
      <w:pPr>
        <w:ind w:left="6856" w:hanging="284"/>
      </w:pPr>
      <w:rPr>
        <w:rFonts w:hint="default"/>
        <w:lang w:val="sk-SK" w:eastAsia="en-US" w:bidi="ar-SA"/>
      </w:rPr>
    </w:lvl>
    <w:lvl w:ilvl="8" w:tplc="BC2A30B8">
      <w:numFmt w:val="bullet"/>
      <w:lvlText w:val="•"/>
      <w:lvlJc w:val="left"/>
      <w:pPr>
        <w:ind w:left="7879" w:hanging="284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D5"/>
    <w:rsid w:val="00005ED3"/>
    <w:rsid w:val="000131E5"/>
    <w:rsid w:val="0002415B"/>
    <w:rsid w:val="00026B0A"/>
    <w:rsid w:val="00031B9C"/>
    <w:rsid w:val="000805B6"/>
    <w:rsid w:val="00097E1F"/>
    <w:rsid w:val="000C224F"/>
    <w:rsid w:val="000D6ACC"/>
    <w:rsid w:val="000D7B13"/>
    <w:rsid w:val="000E7B63"/>
    <w:rsid w:val="000F7A5C"/>
    <w:rsid w:val="00100589"/>
    <w:rsid w:val="00115A83"/>
    <w:rsid w:val="001440B4"/>
    <w:rsid w:val="00147260"/>
    <w:rsid w:val="00152B41"/>
    <w:rsid w:val="00155BBA"/>
    <w:rsid w:val="001A6CF7"/>
    <w:rsid w:val="001B35CB"/>
    <w:rsid w:val="001D461D"/>
    <w:rsid w:val="001D7D2A"/>
    <w:rsid w:val="001E2DDE"/>
    <w:rsid w:val="001F3F11"/>
    <w:rsid w:val="00203EBD"/>
    <w:rsid w:val="002163C5"/>
    <w:rsid w:val="00225E68"/>
    <w:rsid w:val="002535F5"/>
    <w:rsid w:val="00264F1D"/>
    <w:rsid w:val="00270C0B"/>
    <w:rsid w:val="002B05B8"/>
    <w:rsid w:val="002B381C"/>
    <w:rsid w:val="002D0CC5"/>
    <w:rsid w:val="002F7244"/>
    <w:rsid w:val="00305C59"/>
    <w:rsid w:val="00313472"/>
    <w:rsid w:val="00330A3E"/>
    <w:rsid w:val="00334D38"/>
    <w:rsid w:val="00343140"/>
    <w:rsid w:val="00351147"/>
    <w:rsid w:val="0036248A"/>
    <w:rsid w:val="003665D2"/>
    <w:rsid w:val="00384064"/>
    <w:rsid w:val="003A4910"/>
    <w:rsid w:val="003B4BED"/>
    <w:rsid w:val="003B775B"/>
    <w:rsid w:val="003D18A7"/>
    <w:rsid w:val="003D4B1C"/>
    <w:rsid w:val="003D70CC"/>
    <w:rsid w:val="003F09A0"/>
    <w:rsid w:val="00400CFA"/>
    <w:rsid w:val="00414F38"/>
    <w:rsid w:val="004169B8"/>
    <w:rsid w:val="0044664A"/>
    <w:rsid w:val="004563CB"/>
    <w:rsid w:val="004723B6"/>
    <w:rsid w:val="004A204D"/>
    <w:rsid w:val="004B4957"/>
    <w:rsid w:val="004D7811"/>
    <w:rsid w:val="004E6835"/>
    <w:rsid w:val="004E75E7"/>
    <w:rsid w:val="004F2EAF"/>
    <w:rsid w:val="0050497C"/>
    <w:rsid w:val="00516C02"/>
    <w:rsid w:val="00516CC3"/>
    <w:rsid w:val="00531B56"/>
    <w:rsid w:val="00585873"/>
    <w:rsid w:val="00586A6A"/>
    <w:rsid w:val="005A745C"/>
    <w:rsid w:val="005E173A"/>
    <w:rsid w:val="0062342B"/>
    <w:rsid w:val="006341CE"/>
    <w:rsid w:val="00644BFE"/>
    <w:rsid w:val="006572E6"/>
    <w:rsid w:val="0066260F"/>
    <w:rsid w:val="006735E6"/>
    <w:rsid w:val="0067616E"/>
    <w:rsid w:val="006930D8"/>
    <w:rsid w:val="006A2BAE"/>
    <w:rsid w:val="006A2BD1"/>
    <w:rsid w:val="006D0787"/>
    <w:rsid w:val="006E5C5E"/>
    <w:rsid w:val="00737883"/>
    <w:rsid w:val="00771350"/>
    <w:rsid w:val="007734AC"/>
    <w:rsid w:val="007C5F9F"/>
    <w:rsid w:val="007D720D"/>
    <w:rsid w:val="0080733A"/>
    <w:rsid w:val="00843387"/>
    <w:rsid w:val="008446C3"/>
    <w:rsid w:val="00844B9A"/>
    <w:rsid w:val="00847A9B"/>
    <w:rsid w:val="008526F0"/>
    <w:rsid w:val="00855324"/>
    <w:rsid w:val="00861E8D"/>
    <w:rsid w:val="00874D6E"/>
    <w:rsid w:val="00875F8F"/>
    <w:rsid w:val="00876363"/>
    <w:rsid w:val="00880CBC"/>
    <w:rsid w:val="00886A34"/>
    <w:rsid w:val="00892386"/>
    <w:rsid w:val="008C25F7"/>
    <w:rsid w:val="008D12BC"/>
    <w:rsid w:val="00917CF1"/>
    <w:rsid w:val="00945B63"/>
    <w:rsid w:val="009514C4"/>
    <w:rsid w:val="00951F1B"/>
    <w:rsid w:val="00957390"/>
    <w:rsid w:val="00960A3E"/>
    <w:rsid w:val="009676E4"/>
    <w:rsid w:val="00974BA5"/>
    <w:rsid w:val="009832CF"/>
    <w:rsid w:val="0098611F"/>
    <w:rsid w:val="0099220E"/>
    <w:rsid w:val="009950CE"/>
    <w:rsid w:val="009A2D35"/>
    <w:rsid w:val="009A61CB"/>
    <w:rsid w:val="009A7AD5"/>
    <w:rsid w:val="009B0698"/>
    <w:rsid w:val="009C50F4"/>
    <w:rsid w:val="009E7522"/>
    <w:rsid w:val="00A17DD5"/>
    <w:rsid w:val="00A20312"/>
    <w:rsid w:val="00A34CEB"/>
    <w:rsid w:val="00A37B46"/>
    <w:rsid w:val="00A45CE5"/>
    <w:rsid w:val="00A82BD0"/>
    <w:rsid w:val="00AC1083"/>
    <w:rsid w:val="00AC1E13"/>
    <w:rsid w:val="00AC2D27"/>
    <w:rsid w:val="00AD0112"/>
    <w:rsid w:val="00AD2E3A"/>
    <w:rsid w:val="00AD5A14"/>
    <w:rsid w:val="00AD7D4B"/>
    <w:rsid w:val="00AE2B41"/>
    <w:rsid w:val="00B04100"/>
    <w:rsid w:val="00B0723E"/>
    <w:rsid w:val="00B1195C"/>
    <w:rsid w:val="00B141A5"/>
    <w:rsid w:val="00B6554E"/>
    <w:rsid w:val="00B90814"/>
    <w:rsid w:val="00BA16C2"/>
    <w:rsid w:val="00BA7914"/>
    <w:rsid w:val="00BB11C7"/>
    <w:rsid w:val="00BB12F2"/>
    <w:rsid w:val="00BC047A"/>
    <w:rsid w:val="00BE1916"/>
    <w:rsid w:val="00BF4EBD"/>
    <w:rsid w:val="00C01E6E"/>
    <w:rsid w:val="00C1182D"/>
    <w:rsid w:val="00C17302"/>
    <w:rsid w:val="00C37FA4"/>
    <w:rsid w:val="00C40CFF"/>
    <w:rsid w:val="00C52033"/>
    <w:rsid w:val="00C63C97"/>
    <w:rsid w:val="00C74A78"/>
    <w:rsid w:val="00C84D1E"/>
    <w:rsid w:val="00CA2B0F"/>
    <w:rsid w:val="00CA3897"/>
    <w:rsid w:val="00CB24B1"/>
    <w:rsid w:val="00CC5C6B"/>
    <w:rsid w:val="00CD153B"/>
    <w:rsid w:val="00CD2A59"/>
    <w:rsid w:val="00CF092F"/>
    <w:rsid w:val="00CF32C7"/>
    <w:rsid w:val="00CF4465"/>
    <w:rsid w:val="00D06D09"/>
    <w:rsid w:val="00D10BD2"/>
    <w:rsid w:val="00D33BB6"/>
    <w:rsid w:val="00D34D1D"/>
    <w:rsid w:val="00D34F3A"/>
    <w:rsid w:val="00D45DAD"/>
    <w:rsid w:val="00D65E6A"/>
    <w:rsid w:val="00D70DDF"/>
    <w:rsid w:val="00D720B7"/>
    <w:rsid w:val="00D723F6"/>
    <w:rsid w:val="00D754C0"/>
    <w:rsid w:val="00D77580"/>
    <w:rsid w:val="00D80B17"/>
    <w:rsid w:val="00D91D27"/>
    <w:rsid w:val="00DC134A"/>
    <w:rsid w:val="00DC1EEE"/>
    <w:rsid w:val="00DD2264"/>
    <w:rsid w:val="00DE094C"/>
    <w:rsid w:val="00DE1AEC"/>
    <w:rsid w:val="00DE2A22"/>
    <w:rsid w:val="00DF539B"/>
    <w:rsid w:val="00E0098D"/>
    <w:rsid w:val="00E0344F"/>
    <w:rsid w:val="00E054D0"/>
    <w:rsid w:val="00E3494E"/>
    <w:rsid w:val="00E54287"/>
    <w:rsid w:val="00E55B69"/>
    <w:rsid w:val="00E92743"/>
    <w:rsid w:val="00EA1B1E"/>
    <w:rsid w:val="00F00B23"/>
    <w:rsid w:val="00F17F30"/>
    <w:rsid w:val="00F24EF5"/>
    <w:rsid w:val="00F33E6D"/>
    <w:rsid w:val="00F50EA6"/>
    <w:rsid w:val="00F5236D"/>
    <w:rsid w:val="00F701FD"/>
    <w:rsid w:val="00F77927"/>
    <w:rsid w:val="00F83919"/>
    <w:rsid w:val="00FA47AA"/>
    <w:rsid w:val="00FC7CAD"/>
    <w:rsid w:val="00FC7CB2"/>
    <w:rsid w:val="00FD78A6"/>
    <w:rsid w:val="00FD7E04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A436D"/>
  <w15:docId w15:val="{BB6A8A2B-F64A-45DB-88D5-0D6FA206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4957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Zstupntext">
    <w:name w:val="Placeholder Text"/>
    <w:basedOn w:val="Predvolenpsmoodseku"/>
    <w:uiPriority w:val="99"/>
    <w:semiHidden/>
    <w:rsid w:val="002F724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77135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34D38"/>
  </w:style>
  <w:style w:type="paragraph" w:styleId="Hlavika">
    <w:name w:val="header"/>
    <w:basedOn w:val="Normlny"/>
    <w:link w:val="HlavikaChar"/>
    <w:uiPriority w:val="99"/>
    <w:unhideWhenUsed/>
    <w:rsid w:val="000805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05B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0805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05B6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link w:val="Odsekzoznamu"/>
    <w:uiPriority w:val="34"/>
    <w:rsid w:val="00E54287"/>
    <w:rPr>
      <w:rFonts w:ascii="Times New Roman" w:eastAsia="Times New Roman" w:hAnsi="Times New Roman" w:cs="Times New Roman"/>
      <w:lang w:val="sk-SK"/>
    </w:rPr>
  </w:style>
  <w:style w:type="paragraph" w:customStyle="1" w:styleId="Normlny1">
    <w:name w:val="Normálny1"/>
    <w:basedOn w:val="Normlny"/>
    <w:rsid w:val="00861E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doc-ti">
    <w:name w:val="doc-ti"/>
    <w:basedOn w:val="Normlny"/>
    <w:rsid w:val="00880C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ti-grseq-1">
    <w:name w:val="ti-grseq-1"/>
    <w:basedOn w:val="Normlny"/>
    <w:rsid w:val="00880C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bold">
    <w:name w:val="bold"/>
    <w:basedOn w:val="Predvolenpsmoodseku"/>
    <w:rsid w:val="00880CBC"/>
  </w:style>
  <w:style w:type="paragraph" w:styleId="Textbubliny">
    <w:name w:val="Balloon Text"/>
    <w:basedOn w:val="Normlny"/>
    <w:link w:val="TextbublinyChar"/>
    <w:uiPriority w:val="99"/>
    <w:semiHidden/>
    <w:unhideWhenUsed/>
    <w:rsid w:val="00AD5A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A14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B4957"/>
    <w:rPr>
      <w:rFonts w:ascii="Times New Roman" w:eastAsia="Times New Roman" w:hAnsi="Times New Roman" w:cs="Times New Roman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47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53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027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860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3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TZ_smernica_92_13_MS"/>
    <f:field ref="objsubject" par="" edit="true" text=""/>
    <f:field ref="objcreatedby" par="" text="Semanco, Martin, JUDr."/>
    <f:field ref="objcreatedat" par="" text="7.7.2022 10:49:00"/>
    <f:field ref="objchangedby" par="" text="Administrator, System"/>
    <f:field ref="objmodifiedat" par="" text="7.7.2022 10:49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Admin</dc:creator>
  <cp:lastModifiedBy>OLOÚOŠS</cp:lastModifiedBy>
  <cp:revision>10</cp:revision>
  <dcterms:created xsi:type="dcterms:W3CDTF">2022-10-25T06:06:00Z</dcterms:created>
  <dcterms:modified xsi:type="dcterms:W3CDTF">2022-11-08T09:26:00Z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2020-09-28T00:00:00Z</vt:filetime>
  </property>
  <property fmtid="{D5CDD505-2E9C-101B-9397-08002B2CF9AE}" pid="5" name="FSC#SKEDITIONSLOVLEX@103.510:spravaucastverej">
    <vt:lpwstr>&lt;p align="center"&gt;&amp;nbsp;&lt;/p&gt;&lt;table align="left" border="1" cellpadding="0" cellspacing="0" width="99%"&gt;	&lt;tbody&gt;		&lt;tr&gt;			&lt;td colspan="5" style="width:100.0%;height:36px;"&gt;			&lt;h2 align="center"&gt;&lt;strong&gt;Správa o účasti verejnosti na tvorbe právneho predpisu&lt;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2022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Vyhodnotenie medzirezortného pripomienkového konania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Verejné obstarávanie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JUDr. Martin Semanco</vt:lpwstr>
  </property>
  <property fmtid="{D5CDD505-2E9C-101B-9397-08002B2CF9AE}" pid="15" name="FSC#SKEDITIONSLOVLEX@103.510:zodppredkladatel">
    <vt:lpwstr>JUDr. Miroslav Hlivák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, ktorým sa mení a dopĺňa zákon č. 343/2015 Z. z. o verejnom obstarávaní a o zmene a doplnení niektorých zákonov v znení neskorších predpisov 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Úrad pre verejné obstarávanie (Úrad vlády Slovenskej republiky, odbor legislatívy ostatných ústredných orgánov štátnej správy)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Plán legislatívnych úloh vlády na rok 2022</vt:lpwstr>
  </property>
  <property fmtid="{D5CDD505-2E9C-101B-9397-08002B2CF9AE}" pid="26" name="FSC#SKEDITIONSLOVLEX@103.510:plnynazovpredpis">
    <vt:lpwstr> Zákon, ktorým sa mení a dopĺňa zákon č. 343/2015 Z. z. o verejnom obstarávaní a o zmene a doplnení niektorých zákonov v znení neskorších predpisov 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5132-P/2022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LP/2022/406</vt:lpwstr>
  </property>
  <property fmtid="{D5CDD505-2E9C-101B-9397-08002B2CF9AE}" pid="40" name="FSC#SKEDITIONSLOVLEX@103.510:typsprievdok">
    <vt:lpwstr>Tabuľka zhody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48, 151 a 153 Zmluvy o fungovaní Európskej únie (Ú. v. ES C 202, 7.6.2016) </vt:lpwstr>
  </property>
  <property fmtid="{D5CDD505-2E9C-101B-9397-08002B2CF9AE}" pid="50" name="FSC#SKEDITIONSLOVLEX@103.510:AttrStrListDocPropSekundarneLegPravoPO">
    <vt:lpwstr>	Smernica Európskeho parlamentu a Rady 2014/24/EÚ o verejnom obstarávaní a o zrušení smernice 2004/18/ES (Ú. v. EÚ L 94; 28.3.2014) v platnom znení, gestor: Úrad pre verejné obstarávanie_x000d_
	Smernica Európskeho parlamentu a Rady 2014/25/EÚ o obstarávaní v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C-538/07C-531/16C 124/17</vt:lpwstr>
  </property>
  <property fmtid="{D5CDD505-2E9C-101B-9397-08002B2CF9AE}" pid="55" name="FSC#SKEDITIONSLOVLEX@103.510:AttrStrListDocPropLehotaPrebratieSmernice">
    <vt:lpwstr>nie je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nie je</vt:lpwstr>
  </property>
  <property fmtid="{D5CDD505-2E9C-101B-9397-08002B2CF9AE}" pid="58" name="FSC#SKEDITIONSLOVLEX@103.510:AttrStrListDocPropInfoUzPreberanePP">
    <vt:lpwstr>Smernica Európskeho parlamentu a Rady 2014/24/EÚ o verejnom obstarávaní a o zrušení smernice 2004/18/ES (Ú. v. EÚ L 94; 28.3.2014) v platnom znení_x000d_
Transpozícia: Zákon č. 343/2015 Z. z. o verejnom obstarávaní a o zmene a doplnení niektorých zákonov v znen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9. 6. 2022</vt:lpwstr>
  </property>
  <property fmtid="{D5CDD505-2E9C-101B-9397-08002B2CF9AE}" pid="62" name="FSC#SKEDITIONSLOVLEX@103.510:AttrDateDocPropUkonceniePKK">
    <vt:lpwstr>20. 6. 2022</vt:lpwstr>
  </property>
  <property fmtid="{D5CDD505-2E9C-101B-9397-08002B2CF9AE}" pid="63" name="FSC#SKEDITIONSLOVLEX@103.510:AttrStrDocPropVplyvRozpocetVS">
    <vt:lpwstr>Negatívne</vt:lpwstr>
  </property>
  <property fmtid="{D5CDD505-2E9C-101B-9397-08002B2CF9AE}" pid="64" name="FSC#SKEDITIONSLOVLEX@103.510:AttrStrDocPropVplyvPodnikatelskeProstr">
    <vt:lpwstr>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&lt;p&gt;&lt;strong&gt;&lt;u&gt;Vplyv na rozpočet verejnej správy&lt;/u&gt;&lt;/strong&gt;&lt;/p&gt;&lt;p&gt;Negatívny vplyv na rozpočet verejnej správy zakladajú dve navrhované úpravy&amp;nbsp; v rámci návrhu zákona.&lt;/p&gt;&lt;p&gt;Prvou úpravou, ktorá zakladá negatívny vplyv na rozpočet je úprava vymedzená </vt:lpwstr>
  </property>
  <property fmtid="{D5CDD505-2E9C-101B-9397-08002B2CF9AE}" pid="69" name="FSC#SKEDITIONSLOVLEX@103.510:AttrStrListDocPropAltRiesenia">
    <vt:lpwstr>Implementácia nových oznámení používaných vo verejnom obstarávaní vychádza z vykonávacieho nariadenia Komisie (EÚ) 2019/1780. Úprava predmetného vykonávacieho nariadenia vymedzuje v rámci jednotlivých oznámení tzv. povinné a dobrovoľné polia.  Pri povinný</vt:lpwstr>
  </property>
  <property fmtid="{D5CDD505-2E9C-101B-9397-08002B2CF9AE}" pid="70" name="FSC#SKEDITIONSLOVLEX@103.510:AttrStrListDocPropStanoviskoGest">
    <vt:lpwstr>Nesúhlasné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_x000d_
predseda Úradu pre verejné obstarávanie</vt:lpwstr>
  </property>
  <property fmtid="{D5CDD505-2E9C-101B-9397-08002B2CF9AE}" pid="140" name="FSC#SKEDITIONSLOVLEX@103.510:AttrStrListDocPropUznesenieNaVedomie">
    <vt:lpwstr>predseda Národnej rady Slovenskej republiky</vt:lpwstr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predseda</vt:lpwstr>
  </property>
  <property fmtid="{D5CDD505-2E9C-101B-9397-08002B2CF9AE}" pid="145" name="FSC#SKEDITIONSLOVLEX@103.510:funkciaZodpPredAkuzativ">
    <vt:lpwstr>predsedu</vt:lpwstr>
  </property>
  <property fmtid="{D5CDD505-2E9C-101B-9397-08002B2CF9AE}" pid="146" name="FSC#SKEDITIONSLOVLEX@103.510:funkciaZodpPredDativ">
    <vt:lpwstr>predsedovi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JUDr. Miroslav Hlivák_x000d_
predseda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&lt;p&gt;Dňa 23. septembra 2019 vydala Európska komisia Vykonávacie Nariadenie Komisie (EÚ) 2019/1780 z&amp;nbsp; 23. septembra 2019, ktorým sa stanovujú štandardné formuláre na uverejňovanie oznámení v oblasti verejného obstarávania a ktorým sa zrušuje vykonávacie</vt:lpwstr>
  </property>
  <property fmtid="{D5CDD505-2E9C-101B-9397-08002B2CF9AE}" pid="153" name="FSC#SKEDITIONSLOVLEX@103.510:vytvorenedna">
    <vt:lpwstr>7. 7. 2022</vt:lpwstr>
  </property>
  <property fmtid="{D5CDD505-2E9C-101B-9397-08002B2CF9AE}" pid="154" name="FSC#COOSYSTEM@1.1:Container">
    <vt:lpwstr>COO.2145.1000.3.5047634</vt:lpwstr>
  </property>
  <property fmtid="{D5CDD505-2E9C-101B-9397-08002B2CF9AE}" pid="155" name="FSC#FSCFOLIO@1.1001:docpropproject">
    <vt:lpwstr/>
  </property>
</Properties>
</file>