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17AD4" w14:textId="0BED0DC4" w:rsidR="00424669" w:rsidRPr="009078D8" w:rsidRDefault="00424669" w:rsidP="00283A8F">
      <w:pPr>
        <w:spacing w:after="4"/>
        <w:jc w:val="center"/>
        <w:rPr>
          <w:b/>
          <w:caps/>
          <w:spacing w:val="30"/>
          <w:lang w:val="sk-SK"/>
        </w:rPr>
      </w:pPr>
      <w:r w:rsidRPr="009078D8">
        <w:rPr>
          <w:b/>
          <w:caps/>
          <w:spacing w:val="30"/>
          <w:lang w:val="sk-SK"/>
        </w:rPr>
        <w:t>Dôvodová správa</w:t>
      </w:r>
    </w:p>
    <w:p w14:paraId="073482B3" w14:textId="77777777" w:rsidR="008B7878" w:rsidRPr="009078D8" w:rsidRDefault="008B7878" w:rsidP="00C57DB3">
      <w:pPr>
        <w:spacing w:after="4"/>
        <w:ind w:left="360" w:hanging="360"/>
        <w:jc w:val="both"/>
        <w:rPr>
          <w:bCs/>
          <w:lang w:val="sk-SK"/>
        </w:rPr>
      </w:pPr>
    </w:p>
    <w:p w14:paraId="0486CC7F" w14:textId="77777777" w:rsidR="008B7878" w:rsidRPr="009078D8" w:rsidRDefault="008B7878" w:rsidP="00C57DB3">
      <w:pPr>
        <w:pStyle w:val="Odsekzoznamu"/>
        <w:numPr>
          <w:ilvl w:val="0"/>
          <w:numId w:val="1"/>
        </w:numPr>
        <w:spacing w:after="4"/>
        <w:ind w:left="360"/>
        <w:jc w:val="both"/>
        <w:rPr>
          <w:bCs/>
          <w:lang w:val="sk-SK"/>
        </w:rPr>
      </w:pPr>
      <w:r w:rsidRPr="009078D8">
        <w:rPr>
          <w:bCs/>
          <w:lang w:val="sk-SK"/>
        </w:rPr>
        <w:t>Všeobecná časť</w:t>
      </w:r>
    </w:p>
    <w:p w14:paraId="466B930B" w14:textId="77777777" w:rsidR="00D81343" w:rsidRPr="009078D8" w:rsidRDefault="00D81343" w:rsidP="00C57DB3">
      <w:pPr>
        <w:spacing w:after="4"/>
        <w:jc w:val="both"/>
        <w:rPr>
          <w:bCs/>
          <w:lang w:val="sk-SK"/>
        </w:rPr>
      </w:pPr>
    </w:p>
    <w:p w14:paraId="46F12E35" w14:textId="77777777" w:rsidR="00DD6F94" w:rsidRPr="00DD6F94" w:rsidRDefault="00DD6F94" w:rsidP="00DD6F94">
      <w:pPr>
        <w:spacing w:after="4"/>
        <w:ind w:firstLine="720"/>
        <w:jc w:val="both"/>
        <w:rPr>
          <w:bCs/>
          <w:lang w:val="sk-SK"/>
        </w:rPr>
      </w:pPr>
    </w:p>
    <w:p w14:paraId="71203ADC" w14:textId="77777777" w:rsidR="002E0404" w:rsidRDefault="00DD6F94" w:rsidP="00DD6F94">
      <w:pPr>
        <w:spacing w:after="4"/>
        <w:ind w:firstLine="720"/>
        <w:jc w:val="both"/>
        <w:rPr>
          <w:bCs/>
          <w:lang w:val="sk-SK"/>
        </w:rPr>
      </w:pPr>
      <w:r w:rsidRPr="00DD6F94">
        <w:rPr>
          <w:bCs/>
          <w:lang w:val="sk-SK"/>
        </w:rPr>
        <w:t xml:space="preserve">Dňa 23. septembra 2019 vydala Európska komisia Vykonávacie Nariadenie Komisie (EÚ) 2019/1780 z  23. septembra 2019, ktorým sa stanovujú štandardné formuláre na uverejňovanie oznámení v oblasti verejného obstarávania a ktorým sa zrušuje vykonávacie nariadenie (EÚ) 2015/1986 (elektronické formuláre). Predmetné vykonávacie nariadenie je záväzné v celom rozsahu a priamo uplatniteľné vo všetkých členských štátoch, nadobúda účinnosť dvadsiatym dňom po jeho uverejnení v Úradnom vestníku Európskej únie a uplatňuje sa od 14. novembra 2022. Vykonávacie nariadenie (EÚ) 2015/1986 sa zrušuje s účinnosťou od 25. októbra 2023. Od 25. októbra 2023 je preto v rámci celej EÚ povinná plná implementácia vykonávacieho nariadenia 2019/1780. </w:t>
      </w:r>
    </w:p>
    <w:p w14:paraId="2C1114DC" w14:textId="77777777" w:rsidR="002E0404" w:rsidRDefault="002E0404" w:rsidP="00DD6F94">
      <w:pPr>
        <w:spacing w:after="4"/>
        <w:ind w:firstLine="720"/>
        <w:jc w:val="both"/>
        <w:rPr>
          <w:bCs/>
          <w:lang w:val="sk-SK"/>
        </w:rPr>
      </w:pPr>
    </w:p>
    <w:p w14:paraId="5F72D471" w14:textId="7C7EEB2D" w:rsidR="00DD6F94" w:rsidRDefault="00DD6F94" w:rsidP="00DD6F94">
      <w:pPr>
        <w:spacing w:after="4"/>
        <w:ind w:firstLine="720"/>
        <w:jc w:val="both"/>
        <w:rPr>
          <w:bCs/>
          <w:lang w:val="sk-SK"/>
        </w:rPr>
      </w:pPr>
      <w:r w:rsidRPr="00DD6F94">
        <w:rPr>
          <w:bCs/>
          <w:lang w:val="sk-SK"/>
        </w:rPr>
        <w:t>Na základe vykonávacieho nariadenia 2019/1780 je Slovenská republika, ako členský štát, povinná do stanovených termínov zabezpečiť reálnu vnútroštátnu implementáciu štandardných formulárov používaných na uverejňovanie konkretizovaných oznámení v Úradnom vestníku Európskej únie. Problematika používania formulárov vo verejnom obstarávaní na uverejňovanie oznámení v Úradom vestníku EÚ je legislatívne upravená v zákone o verejnom obstarávaní a osobitnom vykonávacom predpise.</w:t>
      </w:r>
    </w:p>
    <w:p w14:paraId="48C105EF" w14:textId="77777777" w:rsidR="00DD6F94" w:rsidRDefault="00DD6F94" w:rsidP="00DD6F94">
      <w:pPr>
        <w:spacing w:after="4"/>
        <w:ind w:firstLine="720"/>
        <w:jc w:val="both"/>
        <w:rPr>
          <w:bCs/>
          <w:lang w:val="sk-SK"/>
        </w:rPr>
      </w:pPr>
    </w:p>
    <w:p w14:paraId="1AC1AC02" w14:textId="77777777" w:rsidR="002E0404" w:rsidRPr="002E0404" w:rsidRDefault="002E0404" w:rsidP="002E0404">
      <w:pPr>
        <w:spacing w:after="4"/>
        <w:ind w:firstLine="720"/>
        <w:jc w:val="both"/>
        <w:rPr>
          <w:bCs/>
          <w:lang w:val="sk-SK"/>
        </w:rPr>
      </w:pPr>
      <w:r w:rsidRPr="002E0404">
        <w:rPr>
          <w:bCs/>
          <w:lang w:val="sk-SK"/>
        </w:rPr>
        <w:t xml:space="preserve">Predmetom novelizácie sú legislatívne úpravy potrebné pre riadnu implementáciu nariadenia 2019/1780 a to predovšetkým úprava zverejňovania niektorých informácií v rámci oznámení používaných v procese verejného obstarávania a taktiež zákonné zadefinovanie nových štandardných formulárov na uverejňovanie oznámení používaných vo verejnom obstarávaní. Uvedené nariadenie bude v plnej miere implementované až na základe prijatia novej vyhlášky podľa § 186 ods. 1 zákona o verejnom obstarávaní, ktorou sa upravia predovšetkým obsahové náležitosti nových oznámení používaných vo verejnom obstarávaní.  Návrhom zákona sa teda vytvára zákonný základ, ktorý je potrebný pre následné prijatie vyhlášky podľa § 186 ods. 1 zákona o verejnom obstarávaní. </w:t>
      </w:r>
    </w:p>
    <w:p w14:paraId="19EB6039" w14:textId="1DCC395D" w:rsidR="00DD6F94" w:rsidRDefault="00DD6F94" w:rsidP="00DD6F94">
      <w:pPr>
        <w:spacing w:after="4"/>
        <w:ind w:firstLine="720"/>
        <w:jc w:val="both"/>
        <w:rPr>
          <w:bCs/>
          <w:lang w:val="sk-SK"/>
        </w:rPr>
      </w:pPr>
    </w:p>
    <w:p w14:paraId="3EC16A18" w14:textId="618FF55F" w:rsidR="00DD6F94" w:rsidRPr="00DD6F94" w:rsidRDefault="00DD6F94" w:rsidP="00DD6F94">
      <w:pPr>
        <w:spacing w:after="4"/>
        <w:ind w:firstLine="720"/>
        <w:jc w:val="both"/>
        <w:rPr>
          <w:bCs/>
          <w:lang w:val="sk-SK"/>
        </w:rPr>
      </w:pPr>
      <w:r>
        <w:rPr>
          <w:bCs/>
          <w:lang w:val="sk-SK"/>
        </w:rPr>
        <w:t xml:space="preserve">  </w:t>
      </w:r>
      <w:r w:rsidR="002E0404" w:rsidRPr="002E0404">
        <w:rPr>
          <w:bCs/>
          <w:lang w:val="sk-SK"/>
        </w:rPr>
        <w:t xml:space="preserve">Návrh zákona taktiež upravuje niektoré ustanovenia upravujúce problematiku výkonu dohľadu nad verejným obstarávaní. V tejto súvislosti navrhovaná úprava predovšetkým precizuje a opravuje legislatívnu úpravu v rámci výkonu dohľadu, ktorá bola prijatá v rámci ostatných novelizácii zákona o verejnom obstarávaní, ktoré nadobudli účinnosť v prvom polroku 2022.  </w:t>
      </w:r>
    </w:p>
    <w:p w14:paraId="2B893CE1" w14:textId="77777777" w:rsidR="002875A6" w:rsidRPr="009078D8" w:rsidRDefault="002875A6" w:rsidP="002875A6">
      <w:pPr>
        <w:spacing w:after="4"/>
        <w:ind w:firstLine="720"/>
        <w:jc w:val="both"/>
        <w:rPr>
          <w:bCs/>
          <w:lang w:val="sk-SK"/>
        </w:rPr>
      </w:pPr>
    </w:p>
    <w:p w14:paraId="2463F88B" w14:textId="08DFFFA7" w:rsidR="00000364" w:rsidRDefault="005D4BB6" w:rsidP="002875A6">
      <w:pPr>
        <w:spacing w:after="4"/>
        <w:ind w:firstLine="720"/>
        <w:jc w:val="both"/>
        <w:rPr>
          <w:bCs/>
          <w:lang w:val="sk-SK"/>
        </w:rPr>
      </w:pPr>
      <w:r>
        <w:rPr>
          <w:bCs/>
          <w:lang w:val="sk-SK"/>
        </w:rPr>
        <w:t xml:space="preserve"> </w:t>
      </w:r>
      <w:r w:rsidR="002E0404" w:rsidRPr="002E0404">
        <w:rPr>
          <w:bCs/>
          <w:lang w:val="sk-SK"/>
        </w:rPr>
        <w:t>Účinnosť ustanovení, ktorých cieľom je precizovať a opraviť legislatívnu úpravu v rámci výkonu dohľadu nad verejným obstarávaním sa navrhuje</w:t>
      </w:r>
      <w:r w:rsidR="00B503F6">
        <w:rPr>
          <w:bCs/>
          <w:lang w:val="sk-SK"/>
        </w:rPr>
        <w:t xml:space="preserve"> na 15. 4. 2023</w:t>
      </w:r>
      <w:r w:rsidR="00D924E0">
        <w:rPr>
          <w:bCs/>
          <w:lang w:val="sk-SK"/>
        </w:rPr>
        <w:t xml:space="preserve">. </w:t>
      </w:r>
      <w:r w:rsidR="002E0404" w:rsidRPr="002E0404">
        <w:rPr>
          <w:bCs/>
          <w:lang w:val="sk-SK"/>
        </w:rPr>
        <w:t>Účinnosť ustanovení, ktoré sa týkajú implementácie vykonávacieho nariadenia 2019/1780 je stanovená na 25. 9. 2023 a zohľadňuje jednak termín stanovený pre členské štáty pre implementáciu vykonávacieho nariadenia a zároveň zohľadňuje termín nasadenia nových formulárov do prevádzky dohodnutý s dodávateľom technického riešenia.</w:t>
      </w:r>
      <w:r w:rsidR="00000364">
        <w:rPr>
          <w:bCs/>
          <w:lang w:val="sk-SK"/>
        </w:rPr>
        <w:t xml:space="preserve"> </w:t>
      </w:r>
      <w:r w:rsidR="00000364" w:rsidRPr="00000364">
        <w:rPr>
          <w:bCs/>
          <w:lang w:val="sk-SK"/>
        </w:rPr>
        <w:t>Vykonávacie nariadenie 2019/1780</w:t>
      </w:r>
      <w:r w:rsidR="00000364">
        <w:rPr>
          <w:bCs/>
          <w:lang w:val="sk-SK"/>
        </w:rPr>
        <w:t xml:space="preserve"> </w:t>
      </w:r>
      <w:r w:rsidR="00000364" w:rsidRPr="00000364">
        <w:rPr>
          <w:bCs/>
          <w:lang w:val="sk-SK"/>
        </w:rPr>
        <w:t xml:space="preserve">upravuje pre jeho vnútroštátnu implementáciu pre členské štáty hraničný dátum 25. 10. 2023. Návrh zákona v tejto súvislosti upravuje účinnosť ustanovení naviazaných na implementáciu tohto nariadenia na 25. 9. 2023. Uvedené predsunutie účinnosti návrhu zákona v porovnaní s hraničným termínom nariadenia je odôvodnené mitigáciou rizika neúspešného nábehu projektu eForms, ktorý predstavuje technickú stránku implementácie predmetného nariadenia a jeho podstata spočíva vo vytvorení nových elektronických formulárov, ktoré sa budú používať na vnútroštátnej úrovni vo verejnom obstarávaní. V prípade neočakávaných problémov po </w:t>
      </w:r>
      <w:r w:rsidR="00000364" w:rsidRPr="00000364">
        <w:rPr>
          <w:bCs/>
          <w:lang w:val="sk-SK"/>
        </w:rPr>
        <w:lastRenderedPageBreak/>
        <w:t>spustení nových elektronických formulárov (ostrá prevádzka je naviazaná na navrhovanú účinnosť návrhu zákona, t. j. 25. 9. 2023) sa uvedeným predsunutím účinnosti návrhu zákona vytvorí časový priestor na „sanovanie“ možných technických problémov, tak aby bol dodržaný hraničný termín pre implementáciu vyplývajúci z nariad</w:t>
      </w:r>
      <w:r w:rsidR="00000364">
        <w:rPr>
          <w:bCs/>
          <w:lang w:val="sk-SK"/>
        </w:rPr>
        <w:t>enia.</w:t>
      </w:r>
    </w:p>
    <w:p w14:paraId="3B513D6E" w14:textId="77777777" w:rsidR="00E96773" w:rsidRDefault="00E96773" w:rsidP="002875A6">
      <w:pPr>
        <w:spacing w:after="4"/>
        <w:ind w:firstLine="720"/>
        <w:jc w:val="both"/>
        <w:rPr>
          <w:bCs/>
          <w:lang w:val="sk-SK"/>
        </w:rPr>
      </w:pPr>
    </w:p>
    <w:p w14:paraId="4AF159AE" w14:textId="3A32C7A1" w:rsidR="002875A6" w:rsidRPr="009078D8" w:rsidRDefault="00D924E0" w:rsidP="002875A6">
      <w:pPr>
        <w:spacing w:after="4"/>
        <w:ind w:firstLine="720"/>
        <w:jc w:val="both"/>
        <w:rPr>
          <w:bCs/>
          <w:lang w:val="sk-SK"/>
        </w:rPr>
      </w:pPr>
      <w:r w:rsidRPr="00D924E0">
        <w:rPr>
          <w:bCs/>
          <w:lang w:val="sk-SK"/>
        </w:rPr>
        <w:t xml:space="preserve">Účinnosť pre povinnosť používať elektronické nástroje s  novou funkcionalitou elektronických prostriedkov vymedzenou v § 20 ods. 22 </w:t>
      </w:r>
      <w:r w:rsidR="002E0404" w:rsidRPr="002E0404">
        <w:rPr>
          <w:bCs/>
          <w:lang w:val="sk-SK"/>
        </w:rPr>
        <w:t xml:space="preserve">sa navrhuje na 1. 4. 2024, t. j. prevádzkovateľom elektronických prostriedkov sa poskytuje obdobie 6 mesiacov na implementáciu tejto funkcionality do elektronických prostriedkov. </w:t>
      </w:r>
      <w:r w:rsidR="002875A6" w:rsidRPr="009078D8">
        <w:rPr>
          <w:bCs/>
          <w:lang w:val="sk-SK"/>
        </w:rPr>
        <w:t xml:space="preserve"> </w:t>
      </w:r>
    </w:p>
    <w:p w14:paraId="280A4F2A" w14:textId="77777777" w:rsidR="002875A6" w:rsidRPr="009078D8" w:rsidRDefault="002875A6" w:rsidP="002875A6">
      <w:pPr>
        <w:spacing w:after="4"/>
        <w:ind w:firstLine="720"/>
        <w:jc w:val="both"/>
        <w:rPr>
          <w:bCs/>
          <w:lang w:val="sk-SK"/>
        </w:rPr>
      </w:pPr>
    </w:p>
    <w:p w14:paraId="2E8BC7C4" w14:textId="77777777" w:rsidR="002875A6" w:rsidRPr="009078D8" w:rsidRDefault="002875A6" w:rsidP="002875A6">
      <w:pPr>
        <w:spacing w:after="4"/>
        <w:ind w:firstLine="720"/>
        <w:jc w:val="both"/>
        <w:rPr>
          <w:bCs/>
          <w:lang w:val="sk-SK"/>
        </w:rPr>
      </w:pPr>
      <w:r w:rsidRPr="009078D8">
        <w:rPr>
          <w:bCs/>
          <w:lang w:val="sk-SK"/>
        </w:rPr>
        <w:t>Návrh zákona je v súlade s Ústavou Slovenskej republiky, ústavnými zákonmi, nálezmi Ústavného súdu Slovenskej republiky, medzinárodnými zmluvami, ktorými je Slovenská republika viazaná a súčasne je v súlade s právom Európskej únie.</w:t>
      </w:r>
    </w:p>
    <w:p w14:paraId="795AAFE2" w14:textId="1E89B772" w:rsidR="002875A6" w:rsidRPr="009078D8" w:rsidRDefault="002875A6" w:rsidP="008D3F78">
      <w:pPr>
        <w:spacing w:after="4"/>
        <w:jc w:val="both"/>
        <w:rPr>
          <w:bCs/>
          <w:lang w:val="sk-SK"/>
        </w:rPr>
      </w:pPr>
    </w:p>
    <w:p w14:paraId="79C1DBBE" w14:textId="6C1D1DCD" w:rsidR="00796774" w:rsidRDefault="002E0404" w:rsidP="00066B11">
      <w:pPr>
        <w:spacing w:after="4"/>
        <w:ind w:firstLine="720"/>
        <w:jc w:val="both"/>
        <w:rPr>
          <w:bCs/>
          <w:lang w:val="sk-SK"/>
        </w:rPr>
      </w:pPr>
      <w:r w:rsidRPr="002E0404">
        <w:rPr>
          <w:bCs/>
          <w:lang w:val="sk-SK"/>
        </w:rPr>
        <w:t>Návrh zákona nemá vplyvy na životné prostredie, na služby verejnej správy pre občana a nemá sociálne vplyvy ani vplyvy na manželstvo, rodičovstvo a rodinu. Návrh zákona má negatívny vplyv na rozpočet verejnej správy a na podnikateľské prostredie.</w:t>
      </w:r>
      <w:r w:rsidR="007B63D5">
        <w:rPr>
          <w:bCs/>
          <w:lang w:val="sk-SK"/>
        </w:rPr>
        <w:t xml:space="preserve"> Návrh zákona má pozitívny vplyv na informatizáciu spoločnosti. </w:t>
      </w:r>
    </w:p>
    <w:p w14:paraId="340D413A" w14:textId="043249F2" w:rsidR="00654FE8" w:rsidRDefault="00654FE8" w:rsidP="009407AC">
      <w:pPr>
        <w:spacing w:after="4"/>
        <w:jc w:val="both"/>
        <w:rPr>
          <w:bCs/>
          <w:lang w:val="sk-SK"/>
        </w:rPr>
      </w:pPr>
    </w:p>
    <w:p w14:paraId="184B7E44" w14:textId="75AF6277" w:rsidR="009407AC" w:rsidRDefault="009407AC" w:rsidP="009407AC">
      <w:pPr>
        <w:spacing w:after="4"/>
        <w:jc w:val="both"/>
        <w:rPr>
          <w:bCs/>
          <w:lang w:val="sk-SK"/>
        </w:rPr>
      </w:pPr>
    </w:p>
    <w:p w14:paraId="64615AAD" w14:textId="3AF65F43" w:rsidR="009407AC" w:rsidRDefault="009407AC" w:rsidP="009407AC">
      <w:pPr>
        <w:spacing w:after="4"/>
        <w:jc w:val="both"/>
        <w:rPr>
          <w:bCs/>
          <w:lang w:val="sk-SK"/>
        </w:rPr>
      </w:pPr>
    </w:p>
    <w:p w14:paraId="18B15C18" w14:textId="0DDBFB49" w:rsidR="009407AC" w:rsidRDefault="009407AC" w:rsidP="009407AC">
      <w:pPr>
        <w:spacing w:after="4"/>
        <w:jc w:val="both"/>
        <w:rPr>
          <w:bCs/>
          <w:lang w:val="sk-SK"/>
        </w:rPr>
      </w:pPr>
    </w:p>
    <w:p w14:paraId="4B43E4D4" w14:textId="6731824D" w:rsidR="009407AC" w:rsidRDefault="009407AC" w:rsidP="009407AC">
      <w:pPr>
        <w:spacing w:after="4"/>
        <w:jc w:val="both"/>
        <w:rPr>
          <w:bCs/>
          <w:lang w:val="sk-SK"/>
        </w:rPr>
      </w:pPr>
    </w:p>
    <w:p w14:paraId="7160B93C" w14:textId="588FDED4" w:rsidR="009407AC" w:rsidRDefault="009407AC" w:rsidP="009407AC">
      <w:pPr>
        <w:spacing w:after="4"/>
        <w:jc w:val="both"/>
        <w:rPr>
          <w:bCs/>
          <w:lang w:val="sk-SK"/>
        </w:rPr>
      </w:pPr>
    </w:p>
    <w:p w14:paraId="22645351" w14:textId="7AD1B1D4" w:rsidR="009407AC" w:rsidRDefault="009407AC" w:rsidP="009407AC">
      <w:pPr>
        <w:spacing w:after="4"/>
        <w:jc w:val="both"/>
        <w:rPr>
          <w:bCs/>
          <w:lang w:val="sk-SK"/>
        </w:rPr>
      </w:pPr>
    </w:p>
    <w:p w14:paraId="59A00CBF" w14:textId="1B1C6DCD" w:rsidR="009407AC" w:rsidRDefault="009407AC" w:rsidP="009407AC">
      <w:pPr>
        <w:spacing w:after="4"/>
        <w:jc w:val="both"/>
        <w:rPr>
          <w:bCs/>
          <w:lang w:val="sk-SK"/>
        </w:rPr>
      </w:pPr>
    </w:p>
    <w:p w14:paraId="2CAD1223" w14:textId="16D54B50" w:rsidR="009407AC" w:rsidRDefault="009407AC" w:rsidP="009407AC">
      <w:pPr>
        <w:spacing w:after="4"/>
        <w:jc w:val="both"/>
        <w:rPr>
          <w:bCs/>
          <w:lang w:val="sk-SK"/>
        </w:rPr>
      </w:pPr>
    </w:p>
    <w:p w14:paraId="0FB70738" w14:textId="2D8A6D5B" w:rsidR="009407AC" w:rsidRDefault="009407AC" w:rsidP="009407AC">
      <w:pPr>
        <w:spacing w:after="4"/>
        <w:jc w:val="both"/>
        <w:rPr>
          <w:bCs/>
          <w:lang w:val="sk-SK"/>
        </w:rPr>
      </w:pPr>
    </w:p>
    <w:p w14:paraId="3292039E" w14:textId="53BDA528" w:rsidR="009407AC" w:rsidRDefault="009407AC" w:rsidP="009407AC">
      <w:pPr>
        <w:spacing w:after="4"/>
        <w:jc w:val="both"/>
        <w:rPr>
          <w:bCs/>
          <w:lang w:val="sk-SK"/>
        </w:rPr>
      </w:pPr>
    </w:p>
    <w:p w14:paraId="2D75DD87" w14:textId="30CC6A5A" w:rsidR="009407AC" w:rsidRDefault="009407AC" w:rsidP="009407AC">
      <w:pPr>
        <w:spacing w:after="4"/>
        <w:jc w:val="both"/>
        <w:rPr>
          <w:bCs/>
          <w:lang w:val="sk-SK"/>
        </w:rPr>
      </w:pPr>
    </w:p>
    <w:p w14:paraId="2D18C3DB" w14:textId="06BE7B8A" w:rsidR="009407AC" w:rsidRDefault="009407AC" w:rsidP="009407AC">
      <w:pPr>
        <w:spacing w:after="4"/>
        <w:jc w:val="both"/>
        <w:rPr>
          <w:bCs/>
          <w:lang w:val="sk-SK"/>
        </w:rPr>
      </w:pPr>
    </w:p>
    <w:p w14:paraId="5496224A" w14:textId="4C1704C6" w:rsidR="009407AC" w:rsidRDefault="009407AC" w:rsidP="009407AC">
      <w:pPr>
        <w:spacing w:after="4"/>
        <w:jc w:val="both"/>
        <w:rPr>
          <w:bCs/>
          <w:lang w:val="sk-SK"/>
        </w:rPr>
      </w:pPr>
    </w:p>
    <w:p w14:paraId="2A1EF460" w14:textId="2B92038C" w:rsidR="009407AC" w:rsidRDefault="009407AC" w:rsidP="009407AC">
      <w:pPr>
        <w:spacing w:after="4"/>
        <w:jc w:val="both"/>
        <w:rPr>
          <w:bCs/>
          <w:lang w:val="sk-SK"/>
        </w:rPr>
      </w:pPr>
    </w:p>
    <w:p w14:paraId="1B9ECA22" w14:textId="06026F3E" w:rsidR="009407AC" w:rsidRDefault="009407AC" w:rsidP="009407AC">
      <w:pPr>
        <w:spacing w:after="4"/>
        <w:jc w:val="both"/>
        <w:rPr>
          <w:bCs/>
          <w:lang w:val="sk-SK"/>
        </w:rPr>
      </w:pPr>
    </w:p>
    <w:p w14:paraId="267261DC" w14:textId="1E1683A5" w:rsidR="009407AC" w:rsidRDefault="009407AC" w:rsidP="009407AC">
      <w:pPr>
        <w:spacing w:after="4"/>
        <w:jc w:val="both"/>
        <w:rPr>
          <w:bCs/>
          <w:lang w:val="sk-SK"/>
        </w:rPr>
      </w:pPr>
    </w:p>
    <w:p w14:paraId="60C516D9" w14:textId="13F5CFAC" w:rsidR="009407AC" w:rsidRDefault="009407AC" w:rsidP="009407AC">
      <w:pPr>
        <w:spacing w:after="4"/>
        <w:jc w:val="both"/>
        <w:rPr>
          <w:bCs/>
          <w:lang w:val="sk-SK"/>
        </w:rPr>
      </w:pPr>
    </w:p>
    <w:p w14:paraId="582CC0E4" w14:textId="1A6FCD4D" w:rsidR="009407AC" w:rsidRDefault="009407AC" w:rsidP="009407AC">
      <w:pPr>
        <w:spacing w:after="4"/>
        <w:jc w:val="both"/>
        <w:rPr>
          <w:bCs/>
          <w:lang w:val="sk-SK"/>
        </w:rPr>
      </w:pPr>
    </w:p>
    <w:p w14:paraId="4E23CF79" w14:textId="0CD122F1" w:rsidR="009407AC" w:rsidRDefault="009407AC" w:rsidP="009407AC">
      <w:pPr>
        <w:spacing w:after="4"/>
        <w:jc w:val="both"/>
        <w:rPr>
          <w:bCs/>
          <w:lang w:val="sk-SK"/>
        </w:rPr>
      </w:pPr>
    </w:p>
    <w:p w14:paraId="4E363DE8" w14:textId="10826878" w:rsidR="009407AC" w:rsidRDefault="009407AC" w:rsidP="009407AC">
      <w:pPr>
        <w:spacing w:after="4"/>
        <w:jc w:val="both"/>
        <w:rPr>
          <w:bCs/>
          <w:lang w:val="sk-SK"/>
        </w:rPr>
      </w:pPr>
    </w:p>
    <w:p w14:paraId="75EE7737" w14:textId="748D6805" w:rsidR="009407AC" w:rsidRDefault="009407AC" w:rsidP="009407AC">
      <w:pPr>
        <w:spacing w:after="4"/>
        <w:jc w:val="both"/>
        <w:rPr>
          <w:bCs/>
          <w:lang w:val="sk-SK"/>
        </w:rPr>
      </w:pPr>
    </w:p>
    <w:p w14:paraId="6FDC82C5" w14:textId="5042DA25" w:rsidR="009407AC" w:rsidRDefault="009407AC" w:rsidP="009407AC">
      <w:pPr>
        <w:spacing w:after="4"/>
        <w:jc w:val="both"/>
        <w:rPr>
          <w:bCs/>
          <w:lang w:val="sk-SK"/>
        </w:rPr>
      </w:pPr>
    </w:p>
    <w:p w14:paraId="2FB7915D" w14:textId="350C6ACA" w:rsidR="009407AC" w:rsidRDefault="009407AC" w:rsidP="009407AC">
      <w:pPr>
        <w:spacing w:after="4"/>
        <w:jc w:val="both"/>
        <w:rPr>
          <w:bCs/>
          <w:lang w:val="sk-SK"/>
        </w:rPr>
      </w:pPr>
    </w:p>
    <w:p w14:paraId="386984AD" w14:textId="0AFB9C6C" w:rsidR="009407AC" w:rsidRDefault="009407AC" w:rsidP="009407AC">
      <w:pPr>
        <w:spacing w:after="4"/>
        <w:jc w:val="both"/>
        <w:rPr>
          <w:bCs/>
          <w:lang w:val="sk-SK"/>
        </w:rPr>
      </w:pPr>
    </w:p>
    <w:p w14:paraId="71AC9633" w14:textId="3FE7F269" w:rsidR="009407AC" w:rsidRDefault="009407AC" w:rsidP="009407AC">
      <w:pPr>
        <w:spacing w:after="4"/>
        <w:jc w:val="both"/>
        <w:rPr>
          <w:bCs/>
          <w:lang w:val="sk-SK"/>
        </w:rPr>
      </w:pPr>
    </w:p>
    <w:p w14:paraId="404B6A54" w14:textId="070AE702" w:rsidR="009407AC" w:rsidRDefault="009407AC" w:rsidP="009407AC">
      <w:pPr>
        <w:spacing w:after="4"/>
        <w:jc w:val="both"/>
        <w:rPr>
          <w:bCs/>
          <w:lang w:val="sk-SK"/>
        </w:rPr>
      </w:pPr>
    </w:p>
    <w:p w14:paraId="484CF6E4" w14:textId="3927D2BB" w:rsidR="009407AC" w:rsidRDefault="009407AC" w:rsidP="009407AC">
      <w:pPr>
        <w:spacing w:after="4"/>
        <w:jc w:val="both"/>
        <w:rPr>
          <w:bCs/>
          <w:lang w:val="sk-SK"/>
        </w:rPr>
      </w:pPr>
    </w:p>
    <w:p w14:paraId="47CC1CF6" w14:textId="5BE4D532" w:rsidR="009407AC" w:rsidRDefault="009407AC" w:rsidP="009407AC">
      <w:pPr>
        <w:spacing w:after="4"/>
        <w:jc w:val="both"/>
        <w:rPr>
          <w:bCs/>
          <w:lang w:val="sk-SK"/>
        </w:rPr>
      </w:pPr>
    </w:p>
    <w:p w14:paraId="74D3D313" w14:textId="77777777" w:rsidR="003350DC" w:rsidRDefault="003350DC" w:rsidP="009407AC">
      <w:pPr>
        <w:spacing w:after="4"/>
        <w:jc w:val="both"/>
        <w:rPr>
          <w:bCs/>
          <w:lang w:val="sk-SK"/>
        </w:rPr>
      </w:pPr>
    </w:p>
    <w:p w14:paraId="1506698C" w14:textId="32E6054C" w:rsidR="009407AC" w:rsidRDefault="009407AC" w:rsidP="009407AC">
      <w:pPr>
        <w:spacing w:after="4"/>
        <w:jc w:val="both"/>
        <w:rPr>
          <w:bCs/>
          <w:lang w:val="sk-SK"/>
        </w:rPr>
      </w:pPr>
    </w:p>
    <w:p w14:paraId="3D6600A9" w14:textId="0C165809" w:rsidR="009407AC" w:rsidRDefault="009407AC" w:rsidP="009407AC">
      <w:pPr>
        <w:spacing w:after="4"/>
        <w:jc w:val="both"/>
        <w:rPr>
          <w:bCs/>
          <w:lang w:val="sk-SK"/>
        </w:rPr>
      </w:pPr>
    </w:p>
    <w:p w14:paraId="1D9239E2" w14:textId="77777777" w:rsidR="009407AC" w:rsidRPr="009407AC" w:rsidRDefault="009407AC" w:rsidP="009407AC">
      <w:pPr>
        <w:jc w:val="center"/>
        <w:rPr>
          <w:b/>
          <w:bCs/>
          <w:sz w:val="28"/>
          <w:szCs w:val="28"/>
          <w:lang w:val="sk-SK" w:eastAsia="sk-SK"/>
        </w:rPr>
      </w:pPr>
      <w:r w:rsidRPr="009407AC">
        <w:rPr>
          <w:b/>
          <w:bCs/>
          <w:sz w:val="28"/>
          <w:szCs w:val="28"/>
          <w:lang w:val="sk-SK" w:eastAsia="sk-SK"/>
        </w:rPr>
        <w:lastRenderedPageBreak/>
        <w:t>Doložka vybraných vplyvov</w:t>
      </w:r>
    </w:p>
    <w:p w14:paraId="0DC35125" w14:textId="77777777" w:rsidR="009407AC" w:rsidRPr="009407AC" w:rsidRDefault="009407AC" w:rsidP="009407AC">
      <w:pPr>
        <w:rPr>
          <w:bCs/>
          <w:sz w:val="22"/>
          <w:szCs w:val="22"/>
          <w:lang w:val="sk-SK" w:eastAsia="sk-SK"/>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9407AC" w:rsidRPr="009407AC" w14:paraId="18768DAA" w14:textId="77777777" w:rsidTr="009407AC">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190CBB35"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t>  1.  Základné údaje</w:t>
            </w:r>
          </w:p>
        </w:tc>
      </w:tr>
      <w:tr w:rsidR="009407AC" w:rsidRPr="009407AC" w14:paraId="113D188F" w14:textId="77777777" w:rsidTr="009407AC">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17256915"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t>  Názov materiálu</w:t>
            </w:r>
          </w:p>
        </w:tc>
      </w:tr>
      <w:tr w:rsidR="009407AC" w:rsidRPr="009407AC" w14:paraId="128F027B" w14:textId="77777777" w:rsidTr="009407AC">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14:paraId="6FE3D5D3"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Zákon, ktorým sa mení a dopĺňa zákon č. 343/2015 Z. z. o verejnom obstarávaní a o zmene a doplnení niektorých zákonov v znení neskorších predpisov </w:t>
            </w:r>
          </w:p>
        </w:tc>
      </w:tr>
      <w:tr w:rsidR="009407AC" w:rsidRPr="009407AC" w14:paraId="3A0B58BD" w14:textId="77777777" w:rsidTr="009407AC">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135EE1DB"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t>  Predkladateľ (a spolupredkladateľ)</w:t>
            </w:r>
          </w:p>
        </w:tc>
      </w:tr>
      <w:tr w:rsidR="009407AC" w:rsidRPr="009407AC" w14:paraId="2F7A5FD0" w14:textId="77777777" w:rsidTr="009407AC">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14:paraId="60581DC1"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Úrad pre verejné obstarávanie (Úrad vlády Slovenskej republiky, odbor legislatívy ostatných ústredných orgánov štátnej správy)</w:t>
            </w:r>
          </w:p>
        </w:tc>
      </w:tr>
      <w:tr w:rsidR="009407AC" w:rsidRPr="009407AC" w14:paraId="3A6DE3FD" w14:textId="77777777" w:rsidTr="009407AC">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4BA7B38" w14:textId="77777777" w:rsidR="009407AC" w:rsidRPr="009407AC" w:rsidRDefault="009407AC" w:rsidP="009407AC">
            <w:pPr>
              <w:jc w:val="center"/>
              <w:rPr>
                <w:rFonts w:ascii="Times" w:hAnsi="Times" w:cs="Times"/>
                <w:b/>
                <w:bCs/>
                <w:sz w:val="22"/>
                <w:szCs w:val="22"/>
                <w:lang w:val="sk-SK" w:eastAsia="sk-SK"/>
              </w:rPr>
            </w:pPr>
            <w:r w:rsidRPr="009407AC">
              <w:rPr>
                <w:rFonts w:ascii="Times" w:hAnsi="Times" w:cs="Times"/>
                <w:b/>
                <w:bCs/>
                <w:sz w:val="22"/>
                <w:szCs w:val="22"/>
                <w:lang w:val="sk-SK" w:eastAsia="sk-SK"/>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0115BFDB"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w:t>
            </w:r>
            <w:r w:rsidRPr="009407AC">
              <w:rPr>
                <w:rFonts w:ascii="Wingdings 2" w:hAnsi="Wingdings 2" w:cs="Times"/>
                <w:sz w:val="28"/>
                <w:szCs w:val="28"/>
                <w:lang w:val="sk-SK" w:eastAsia="sk-SK"/>
              </w:rPr>
              <w:t></w:t>
            </w:r>
            <w:r w:rsidRPr="009407AC">
              <w:rPr>
                <w:rFonts w:ascii="Times" w:hAnsi="Times" w:cs="Times"/>
                <w:sz w:val="20"/>
                <w:szCs w:val="20"/>
                <w:lang w:val="sk-SK" w:eastAsia="sk-SK"/>
              </w:rPr>
              <w:t>  Materiál nelegislatívnej povahy</w:t>
            </w:r>
          </w:p>
        </w:tc>
      </w:tr>
      <w:tr w:rsidR="009407AC" w:rsidRPr="009407AC" w14:paraId="52A3AD0A" w14:textId="77777777" w:rsidTr="009407AC">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4D039EE" w14:textId="77777777" w:rsidR="009407AC" w:rsidRPr="009407AC" w:rsidRDefault="009407AC" w:rsidP="009407AC">
            <w:pPr>
              <w:rPr>
                <w:rFonts w:ascii="Times" w:hAnsi="Times" w:cs="Times"/>
                <w:b/>
                <w:bCs/>
                <w:sz w:val="22"/>
                <w:szCs w:val="22"/>
                <w:lang w:val="sk-SK" w:eastAsia="sk-SK"/>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634B164E"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w:t>
            </w:r>
            <w:r w:rsidRPr="009407AC">
              <w:rPr>
                <w:rFonts w:ascii="Wingdings 2" w:hAnsi="Wingdings 2" w:cs="Times"/>
                <w:sz w:val="20"/>
                <w:szCs w:val="20"/>
                <w:lang w:val="sk-SK" w:eastAsia="sk-SK"/>
              </w:rPr>
              <w:t></w:t>
            </w:r>
            <w:r w:rsidRPr="009407AC">
              <w:rPr>
                <w:rFonts w:ascii="Times" w:hAnsi="Times" w:cs="Times"/>
                <w:sz w:val="20"/>
                <w:szCs w:val="20"/>
                <w:lang w:val="sk-SK" w:eastAsia="sk-SK"/>
              </w:rPr>
              <w:t xml:space="preserve">  Materiál legislatívnej povahy </w:t>
            </w:r>
          </w:p>
        </w:tc>
      </w:tr>
      <w:tr w:rsidR="009407AC" w:rsidRPr="009407AC" w14:paraId="65833050" w14:textId="77777777" w:rsidTr="009407AC">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C323864" w14:textId="77777777" w:rsidR="009407AC" w:rsidRPr="009407AC" w:rsidRDefault="009407AC" w:rsidP="009407AC">
            <w:pPr>
              <w:rPr>
                <w:rFonts w:ascii="Times" w:hAnsi="Times" w:cs="Times"/>
                <w:b/>
                <w:bCs/>
                <w:sz w:val="22"/>
                <w:szCs w:val="22"/>
                <w:lang w:val="sk-SK" w:eastAsia="sk-SK"/>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5DAA3369"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w:t>
            </w:r>
            <w:r w:rsidRPr="009407AC">
              <w:rPr>
                <w:rFonts w:ascii="Wingdings 2" w:hAnsi="Wingdings 2" w:cs="Times"/>
                <w:sz w:val="20"/>
                <w:szCs w:val="20"/>
                <w:lang w:val="sk-SK" w:eastAsia="sk-SK"/>
              </w:rPr>
              <w:t></w:t>
            </w:r>
            <w:r w:rsidRPr="009407AC">
              <w:rPr>
                <w:rFonts w:ascii="Times" w:hAnsi="Times" w:cs="Times"/>
                <w:sz w:val="20"/>
                <w:szCs w:val="20"/>
                <w:lang w:val="sk-SK" w:eastAsia="sk-SK"/>
              </w:rPr>
              <w:t xml:space="preserve">  Transpozícia práva EÚ </w:t>
            </w:r>
          </w:p>
        </w:tc>
      </w:tr>
      <w:tr w:rsidR="009407AC" w:rsidRPr="009407AC" w14:paraId="05271287" w14:textId="77777777" w:rsidTr="009407AC">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14:paraId="74E15FDA" w14:textId="77777777" w:rsidR="009407AC" w:rsidRPr="009407AC" w:rsidRDefault="009407AC" w:rsidP="009407AC">
            <w:pPr>
              <w:rPr>
                <w:rFonts w:ascii="Times" w:hAnsi="Times" w:cs="Times"/>
                <w:sz w:val="20"/>
                <w:szCs w:val="20"/>
                <w:lang w:val="sk-SK" w:eastAsia="sk-SK"/>
              </w:rPr>
            </w:pPr>
          </w:p>
        </w:tc>
      </w:tr>
      <w:tr w:rsidR="009407AC" w:rsidRPr="009407AC" w14:paraId="35A4B20E" w14:textId="77777777" w:rsidTr="009407AC">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46FE80E9"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14:paraId="2CA44981"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Začiatok:    9.6.2022</w:t>
            </w:r>
            <w:r w:rsidRPr="009407AC">
              <w:rPr>
                <w:rFonts w:ascii="Times" w:hAnsi="Times" w:cs="Times"/>
                <w:sz w:val="20"/>
                <w:szCs w:val="20"/>
                <w:lang w:val="sk-SK" w:eastAsia="sk-SK"/>
              </w:rPr>
              <w:br/>
              <w:t>Ukončenie: 20.6.2022</w:t>
            </w:r>
          </w:p>
        </w:tc>
      </w:tr>
      <w:tr w:rsidR="009407AC" w:rsidRPr="009407AC" w14:paraId="539679A7" w14:textId="77777777" w:rsidTr="009407AC">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0A4F94E9"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t>  Predpokladaný termín predloženia na pripomienkové konanie</w:t>
            </w:r>
          </w:p>
        </w:tc>
        <w:tc>
          <w:tcPr>
            <w:tcW w:w="2000" w:type="pct"/>
            <w:tcBorders>
              <w:top w:val="outset" w:sz="6" w:space="0" w:color="000000"/>
              <w:left w:val="outset" w:sz="6" w:space="0" w:color="000000"/>
              <w:bottom w:val="outset" w:sz="6" w:space="0" w:color="000000"/>
              <w:right w:val="outset" w:sz="6" w:space="0" w:color="000000"/>
            </w:tcBorders>
            <w:hideMark/>
          </w:tcPr>
          <w:p w14:paraId="2A106F9C"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júl 2022</w:t>
            </w:r>
          </w:p>
        </w:tc>
      </w:tr>
      <w:tr w:rsidR="009407AC" w:rsidRPr="009407AC" w14:paraId="73A6516C" w14:textId="77777777" w:rsidTr="009407AC">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4EC5EE88"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t>  Predpokladaný termín začiatku a ukončenia ZP**</w:t>
            </w:r>
          </w:p>
        </w:tc>
        <w:tc>
          <w:tcPr>
            <w:tcW w:w="2000" w:type="pct"/>
            <w:tcBorders>
              <w:top w:val="outset" w:sz="6" w:space="0" w:color="000000"/>
              <w:left w:val="outset" w:sz="6" w:space="0" w:color="000000"/>
              <w:bottom w:val="outset" w:sz="6" w:space="0" w:color="000000"/>
              <w:right w:val="outset" w:sz="6" w:space="0" w:color="000000"/>
            </w:tcBorders>
            <w:hideMark/>
          </w:tcPr>
          <w:p w14:paraId="1A5CC2B5"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september 2022</w:t>
            </w:r>
          </w:p>
        </w:tc>
      </w:tr>
      <w:tr w:rsidR="009407AC" w:rsidRPr="009407AC" w14:paraId="291B20DA" w14:textId="77777777" w:rsidTr="009407AC">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4E8E9ADD"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t>  Predpokladaný termín predloženia na rokovanie vlády</w:t>
            </w:r>
            <w:r w:rsidRPr="009407AC">
              <w:rPr>
                <w:rFonts w:ascii="Times" w:hAnsi="Times" w:cs="Times"/>
                <w:b/>
                <w:bCs/>
                <w:sz w:val="22"/>
                <w:szCs w:val="22"/>
                <w:lang w:val="sk-SK" w:eastAsia="sk-SK"/>
              </w:rPr>
              <w:br/>
              <w:t>  SR*</w:t>
            </w:r>
          </w:p>
        </w:tc>
        <w:tc>
          <w:tcPr>
            <w:tcW w:w="2000" w:type="pct"/>
            <w:tcBorders>
              <w:top w:val="outset" w:sz="6" w:space="0" w:color="000000"/>
              <w:left w:val="outset" w:sz="6" w:space="0" w:color="000000"/>
              <w:bottom w:val="outset" w:sz="6" w:space="0" w:color="000000"/>
              <w:right w:val="outset" w:sz="6" w:space="0" w:color="000000"/>
            </w:tcBorders>
            <w:hideMark/>
          </w:tcPr>
          <w:p w14:paraId="4FD7E939"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október 2022</w:t>
            </w:r>
          </w:p>
        </w:tc>
      </w:tr>
    </w:tbl>
    <w:p w14:paraId="651A0BCA" w14:textId="70BE0D7E" w:rsidR="009407AC" w:rsidRPr="009407AC" w:rsidRDefault="009407AC" w:rsidP="009407AC">
      <w:pPr>
        <w:rPr>
          <w:bCs/>
          <w:sz w:val="22"/>
          <w:szCs w:val="22"/>
          <w:lang w:val="sk-SK" w:eastAsia="sk-SK"/>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9407AC" w:rsidRPr="009407AC" w14:paraId="352411C1" w14:textId="77777777" w:rsidTr="009407A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33433A65"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t>  2.  Definovanie problému</w:t>
            </w:r>
          </w:p>
        </w:tc>
      </w:tr>
      <w:tr w:rsidR="009407AC" w:rsidRPr="009407AC" w14:paraId="332A26F4" w14:textId="77777777" w:rsidTr="009407A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43C9E384"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Dňa 23. septembra 2019 vydala Európska komisia Vykonávacie Nariadenie Komisie (EÚ) 2019/1780 z 23. septembra 2019, ktorým sa stanovujú štandardné formuláre na uverejňovanie oznámení v oblasti verejného obstarávania a ktorým sa zrušuje vykonávacie nariadenie (EÚ) 2015/1986 (elektronické formuláre). Predmetné vykonávacie nariadenie je záväzné v celom rozsahu a priamo uplatniteľné vo všetkých členských štátoch, nadobúda účinnosť dvadsiatym dňom po jeho uverejnení v Úradnom vestníku Európskej únie a uplatňuje sa od 14. novembra 2022. Vykonávacie nariadenie (EÚ) 2015/1986 sa zrušuje s účinnosťou od 25. októbra 2023. Od 25. októbra 2023 je preto v rámci celej EÚ povinná plná implementácia vykonávacieho nariadenia 2019/1780. </w:t>
            </w:r>
            <w:r w:rsidRPr="009407AC">
              <w:rPr>
                <w:rFonts w:ascii="Times" w:hAnsi="Times" w:cs="Times"/>
                <w:sz w:val="20"/>
                <w:szCs w:val="20"/>
                <w:lang w:val="sk-SK" w:eastAsia="sk-SK"/>
              </w:rPr>
              <w:br/>
            </w:r>
            <w:r w:rsidRPr="009407AC">
              <w:rPr>
                <w:rFonts w:ascii="Times" w:hAnsi="Times" w:cs="Times"/>
                <w:sz w:val="20"/>
                <w:szCs w:val="20"/>
                <w:lang w:val="sk-SK" w:eastAsia="sk-SK"/>
              </w:rPr>
              <w:br/>
              <w:t xml:space="preserve">Na základe vykonávacieho nariadenia 2019/1780 je Slovenská republika, ako členský štát, povinná do stanovených termínov zabezpečiť reálnu vnútroštátnu implementáciu štandardných formulárov používaných na uverejňovanie konkretizovaných oznámení v Úradnom vestníku Európskej únie. Problematika používania formulárov vo verejnom obstarávaní na uverejňovanie oznámení v Úradom vestníku EÚ je legislatívne upravená v zákone o verejnom obstarávaní a osobitnom vykonávacom predpise. </w:t>
            </w:r>
            <w:r w:rsidRPr="009407AC">
              <w:rPr>
                <w:rFonts w:ascii="Times" w:hAnsi="Times" w:cs="Times"/>
                <w:sz w:val="20"/>
                <w:szCs w:val="20"/>
                <w:lang w:val="sk-SK" w:eastAsia="sk-SK"/>
              </w:rPr>
              <w:br/>
            </w:r>
            <w:r w:rsidRPr="009407AC">
              <w:rPr>
                <w:rFonts w:ascii="Times" w:hAnsi="Times" w:cs="Times"/>
                <w:sz w:val="20"/>
                <w:szCs w:val="20"/>
                <w:lang w:val="sk-SK" w:eastAsia="sk-SK"/>
              </w:rPr>
              <w:br/>
              <w:t xml:space="preserve">Predmetom novelizácie sú legislatívne úpravy potrebné pre riadnu implementáciu nariadenia 2019/1780 a to predovšetkým úprava zverejňovania niektorých informácií v rámci oznámení používaných v procese verejného obstarávania a taktiež zákonné zadefinovanie nových štandardných formulárov na uverejňovanie oznámení používaných vo verejnom obstarávaní. Uvedené nariadenie bude v plnej miere implementované až na základe prijatia novej vyhlášky podľa § 186 ods. 1 zákona o verejnom obstarávaní, ktorou sa upravia predovšetkým obsahové náležitosti nových oznámení používaných vo verejnom obstarávaní. Návrhom zákona sa teda vytvára zákonný základ, ktorý je potrebný pre následné prijatie vyhlášky podľa § 186 ods. 1 zákona o verejnom obstarávaní. </w:t>
            </w:r>
            <w:r w:rsidRPr="009407AC">
              <w:rPr>
                <w:rFonts w:ascii="Times" w:hAnsi="Times" w:cs="Times"/>
                <w:sz w:val="20"/>
                <w:szCs w:val="20"/>
                <w:lang w:val="sk-SK" w:eastAsia="sk-SK"/>
              </w:rPr>
              <w:br/>
            </w:r>
            <w:r w:rsidRPr="009407AC">
              <w:rPr>
                <w:rFonts w:ascii="Times" w:hAnsi="Times" w:cs="Times"/>
                <w:sz w:val="20"/>
                <w:szCs w:val="20"/>
                <w:lang w:val="sk-SK" w:eastAsia="sk-SK"/>
              </w:rPr>
              <w:br/>
              <w:t xml:space="preserve">Návrh zákona taktiež upravuje niektoré ustanovenia upravujúce problematiku výkonu dohľadu nad verejným obstarávaní. V tejto súvislosti navrhovaná úprava predovšetkým precizuje a opravuje legislatívnu úpravu v rámci výkonu dohľadu, ktorá bola prijatá v rámci ostatných novelizácii zákona o verejnom obstarávaní, ktoré nadobudli účinnosť v prvom polroku 2022. </w:t>
            </w:r>
          </w:p>
        </w:tc>
      </w:tr>
      <w:tr w:rsidR="009407AC" w:rsidRPr="009407AC" w14:paraId="76A11098" w14:textId="77777777" w:rsidTr="009407A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73253CF9"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t>  3.  Ciele a výsledný stav</w:t>
            </w:r>
          </w:p>
        </w:tc>
      </w:tr>
      <w:tr w:rsidR="009407AC" w:rsidRPr="009407AC" w14:paraId="4150F9FC" w14:textId="77777777" w:rsidTr="009407A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1C06860A"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Cieľom návrhu zákona je vytvorenie zákonného základu, ktorý je nevyhnutný pre riadnu technickú implementáciu vykonávacieho nariadenia Komisie (EÚ) 2019/1780</w:t>
            </w:r>
          </w:p>
        </w:tc>
      </w:tr>
      <w:tr w:rsidR="009407AC" w:rsidRPr="009407AC" w14:paraId="57BC4B8F" w14:textId="77777777" w:rsidTr="009407A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5A9315E8"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lastRenderedPageBreak/>
              <w:t>  4.  Dotknuté subjekty</w:t>
            </w:r>
          </w:p>
        </w:tc>
      </w:tr>
      <w:tr w:rsidR="009407AC" w:rsidRPr="009407AC" w14:paraId="6805A910" w14:textId="77777777" w:rsidTr="009407A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6DAB8477"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Verejní obstarávatelia, obstarávatelia, osoby podľa § 8 zákona o verejnom obstarávaní a prevádzkovatelia elektronických prostriedkov na elektronickú komunikáciu vo verejnom obstarávaní.</w:t>
            </w:r>
          </w:p>
        </w:tc>
      </w:tr>
      <w:tr w:rsidR="009407AC" w:rsidRPr="009407AC" w14:paraId="2617D722" w14:textId="77777777" w:rsidTr="009407A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3C33B0F1"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t>  5.  Alternatívne riešenia</w:t>
            </w:r>
          </w:p>
        </w:tc>
      </w:tr>
      <w:tr w:rsidR="009407AC" w:rsidRPr="009407AC" w14:paraId="381AE445" w14:textId="77777777" w:rsidTr="009407A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7BA4F50F" w14:textId="77777777" w:rsidR="009407AC" w:rsidRPr="009407AC" w:rsidRDefault="009407AC" w:rsidP="009407AC">
            <w:pPr>
              <w:jc w:val="both"/>
              <w:rPr>
                <w:rFonts w:ascii="Times" w:hAnsi="Times" w:cs="Times"/>
                <w:sz w:val="20"/>
                <w:szCs w:val="20"/>
                <w:lang w:val="sk-SK" w:eastAsia="sk-SK"/>
              </w:rPr>
            </w:pPr>
            <w:r w:rsidRPr="009407AC">
              <w:rPr>
                <w:rFonts w:ascii="Times" w:hAnsi="Times" w:cs="Times"/>
                <w:sz w:val="20"/>
                <w:szCs w:val="20"/>
                <w:lang w:val="sk-SK" w:eastAsia="sk-SK"/>
              </w:rPr>
              <w:t xml:space="preserve">Implementácia nových oznámení používaných vo verejnom obstarávaní vychádza z vykonávacieho nariadenia Komisie (EÚ) 2019/1780. Úprava predmetného vykonávacieho nariadenia vymedzuje v rámci jednotlivých oznámení tzv. povinné a dobrovoľné polia. Pri povinných poliach je povinnosťou členského štátu tieto implementovať do formulárov ako obligatórne informácie, t. j. povinné polia obsahujú informácie, ktoré musia verejní obstarávatelia a obstarávatelia vo verejnom obstarávaní povinne uvádzať. Pri nepovinných poliach ponecháva vykonávacie nariadenia možnosť sa rozhodnúť, či budú implementované. Alternatívne riešenia teda prichádzajú do úvahy len v prípade implementácie tzv. dobrovoľných polí v rámci formulárov. Je však potrebné uviesť, že predmetom návrhu zákona nie je samotná obsahová úprava oznámení používaných vo verejnom obstarávaní, ktorá bude až predmetom úpravy vykonávacieho právneho predpisu, ktorý vydá úradu podľa § 186 ods. 1 zákona o verejnom obstarávaní. </w:t>
            </w:r>
          </w:p>
          <w:p w14:paraId="025A4C1F" w14:textId="77777777" w:rsidR="009407AC" w:rsidRPr="009407AC" w:rsidRDefault="009407AC" w:rsidP="009407AC">
            <w:pPr>
              <w:jc w:val="both"/>
              <w:rPr>
                <w:rFonts w:ascii="Times" w:hAnsi="Times" w:cs="Times"/>
                <w:sz w:val="20"/>
                <w:szCs w:val="20"/>
                <w:lang w:val="sk-SK" w:eastAsia="sk-SK"/>
              </w:rPr>
            </w:pPr>
          </w:p>
          <w:p w14:paraId="5D26E48D" w14:textId="77777777" w:rsidR="009407AC" w:rsidRPr="009407AC" w:rsidRDefault="009407AC" w:rsidP="009407AC">
            <w:pPr>
              <w:jc w:val="both"/>
              <w:rPr>
                <w:rFonts w:ascii="Times" w:hAnsi="Times" w:cs="Times"/>
                <w:sz w:val="20"/>
                <w:szCs w:val="20"/>
                <w:lang w:val="sk-SK" w:eastAsia="sk-SK"/>
              </w:rPr>
            </w:pPr>
            <w:r w:rsidRPr="009407AC">
              <w:rPr>
                <w:rFonts w:ascii="Times" w:hAnsi="Times" w:cs="Times"/>
                <w:sz w:val="20"/>
                <w:szCs w:val="20"/>
                <w:lang w:val="sk-SK" w:eastAsia="sk-SK"/>
              </w:rPr>
              <w:t xml:space="preserve">Súčasný stav v rámci implementácie oznámení používaných vo verejnom obstarávaní vychádza z vykonávacieho  nariadenia  (EÚ) 2015/1986, ktoré sa zrušuje vykonávacím nariadením č. 2019/1780 s účinnosťou od 25. októbra 2023. V kontexte uvedeného teda aktuálne platná a účinná úprava zákona o verejnom obstarávaní a relevantného vykonávacieho predpisu (vyhláška Úradu pre verejné obstarávanie č. 152/2016 Z. z ktorou sa ustanovujú podrobnosti o oznámeniach používaných vo verejnom obstarávaní a o ich obsahu) reflektujú vykonávacie nariadenie (EÚ) 2015/1968. Vzhľadom na uvedené je potrebné implementovať vykonávacie nariadenie 2019/1780. V dôsledku neimplementovania nariadenia č. 2019/1780 by Slovenskej republike vznikol transpozičný deficit.  </w:t>
            </w:r>
          </w:p>
        </w:tc>
      </w:tr>
      <w:tr w:rsidR="009407AC" w:rsidRPr="009407AC" w14:paraId="65F977CA" w14:textId="77777777" w:rsidTr="009407A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7AB3FCE3"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t>  6.  Vykonávacie predpisy</w:t>
            </w:r>
          </w:p>
        </w:tc>
      </w:tr>
      <w:tr w:rsidR="009407AC" w:rsidRPr="009407AC" w14:paraId="69DBEE4E" w14:textId="77777777" w:rsidTr="009407A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2E756CCE"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Predpokladá sa prijatie/zmena vykonávacích predpisov?                          </w:t>
            </w:r>
            <w:r w:rsidRPr="009407AC">
              <w:rPr>
                <w:rFonts w:ascii="Wingdings 2" w:hAnsi="Wingdings 2" w:cs="Times"/>
                <w:sz w:val="20"/>
                <w:szCs w:val="20"/>
                <w:lang w:val="sk-SK" w:eastAsia="sk-SK"/>
              </w:rPr>
              <w:t></w:t>
            </w:r>
            <w:r w:rsidRPr="009407AC">
              <w:rPr>
                <w:rFonts w:ascii="Times" w:hAnsi="Times" w:cs="Times"/>
                <w:sz w:val="20"/>
                <w:szCs w:val="20"/>
                <w:lang w:val="sk-SK" w:eastAsia="sk-SK"/>
              </w:rPr>
              <w:t>  Áno            </w:t>
            </w:r>
            <w:r w:rsidRPr="009407AC">
              <w:rPr>
                <w:rFonts w:ascii="Wingdings 2" w:hAnsi="Wingdings 2" w:cs="Times"/>
                <w:sz w:val="28"/>
                <w:szCs w:val="28"/>
                <w:lang w:val="sk-SK" w:eastAsia="sk-SK"/>
              </w:rPr>
              <w:t></w:t>
            </w:r>
            <w:r w:rsidRPr="009407AC">
              <w:rPr>
                <w:rFonts w:ascii="Times" w:hAnsi="Times" w:cs="Times"/>
                <w:sz w:val="20"/>
                <w:szCs w:val="20"/>
                <w:lang w:val="sk-SK" w:eastAsia="sk-SK"/>
              </w:rPr>
              <w:t>  Nie</w:t>
            </w:r>
          </w:p>
        </w:tc>
      </w:tr>
      <w:tr w:rsidR="009407AC" w:rsidRPr="009407AC" w14:paraId="27DD3900" w14:textId="77777777" w:rsidTr="009407A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35520D83"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t xml:space="preserve">  7.  Transpozícia práva EÚ </w:t>
            </w:r>
          </w:p>
        </w:tc>
      </w:tr>
      <w:tr w:rsidR="009407AC" w:rsidRPr="009407AC" w14:paraId="7D112891" w14:textId="77777777" w:rsidTr="009407A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6CE089BE" w14:textId="77777777" w:rsidR="009407AC" w:rsidRPr="009407AC" w:rsidRDefault="009407AC" w:rsidP="009407AC">
            <w:pPr>
              <w:jc w:val="both"/>
              <w:rPr>
                <w:rFonts w:ascii="Times" w:hAnsi="Times" w:cs="Times"/>
                <w:sz w:val="20"/>
                <w:szCs w:val="20"/>
                <w:lang w:val="sk-SK" w:eastAsia="sk-SK"/>
              </w:rPr>
            </w:pPr>
            <w:r w:rsidRPr="009407AC">
              <w:rPr>
                <w:rFonts w:ascii="Times" w:hAnsi="Times" w:cs="Times"/>
                <w:sz w:val="20"/>
                <w:szCs w:val="20"/>
                <w:lang w:val="sk-SK" w:eastAsia="sk-SK"/>
              </w:rPr>
              <w:t>Návrh zákona sa vytvára zákonný základ, ktorý je potrebný pre následné prijatie vyhlášky podľa § 186 ods. 1 zákona o verejnom obstarávaní, ktorá bude predstavovať legislatívnu implementáciu vykonávacieho nariadenia, t. j. úpravu obsahových náležitostí nových oznámení používaných vo verejnom obstarávaní. Vykonávacie nariadenie Komisie (EÚ) 2019/1780 upravuje pre jeho vnútroštátnu implementáciu pre členské štáty hraničný dátum 25. 10. 2023. Návrh zákona v tejto súvislosti upravuje účinnosť ustanovení naviazaných na implementáciu tohto nariadenia na 25. 9. 2023. Uvedené predsunutie účinnosti návrhu zákona v porovnaní s hraničným termínom nariadenia je odôvodnené mitigáciou rizika neúspešného nábehu projektu eForms, ktorý predstavuje technickú stránku implementácie predmetného nariadenia a jeho podstata spočíva vo vytvorení nových elektronických formulárov, ktoré sa budú používať na vnútroštátnej úrovni vo verejnom obstarávaní. V prípade neočakávaných problémov po spustení nových elektronických formulárov (ostrá prevádzka je naviazaná na navrhovanú účinnosť návrhu zákona, t. j. 25. 9. 2023) sa uvedeným predsunutím účinnosti návrhu zákona vytvorí časový priestor na „sanovanie“ možných technických problémov, tak aby bol dodržaný hraničný termín pre implementáciu vyplývajúci z nariadenia.</w:t>
            </w:r>
          </w:p>
        </w:tc>
      </w:tr>
      <w:tr w:rsidR="009407AC" w:rsidRPr="009407AC" w14:paraId="551D6FD4" w14:textId="77777777" w:rsidTr="009407A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164E4E45"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t>  8.  Preskúmanie účelnosti</w:t>
            </w:r>
          </w:p>
        </w:tc>
      </w:tr>
      <w:tr w:rsidR="009407AC" w:rsidRPr="009407AC" w14:paraId="78FD5AB4" w14:textId="77777777" w:rsidTr="009407A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6557EBC9"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Úrad bude na základe komunikácie s verejnými obstarávateľmi a obstarávateľmi priebežne posudzovať predovšetkým technickú stránku používania nových oznámení/formulárov vo verejnom obstarávaní, a v prípade potreby pristúpi k jeho revidovaniu. Cieľom je po technickej stránke zabezpečiť, aby používanie nových formulárov bolo pre verejných obstarávateľov a obstarávateľov čo najviac „user friendly“. </w:t>
            </w:r>
          </w:p>
        </w:tc>
      </w:tr>
    </w:tbl>
    <w:p w14:paraId="2A8D9FAE" w14:textId="77777777" w:rsidR="009407AC" w:rsidRPr="009407AC" w:rsidRDefault="009407AC" w:rsidP="009407AC">
      <w:pPr>
        <w:rPr>
          <w:bCs/>
          <w:sz w:val="22"/>
          <w:szCs w:val="22"/>
          <w:lang w:val="sk-SK" w:eastAsia="sk-SK"/>
        </w:rPr>
      </w:pPr>
    </w:p>
    <w:p w14:paraId="1633AC75" w14:textId="77777777" w:rsidR="009407AC" w:rsidRPr="009407AC" w:rsidRDefault="009407AC" w:rsidP="009407AC">
      <w:pPr>
        <w:ind w:left="142" w:hanging="142"/>
        <w:rPr>
          <w:sz w:val="20"/>
          <w:szCs w:val="20"/>
          <w:lang w:val="sk-SK" w:eastAsia="sk-SK"/>
        </w:rPr>
      </w:pPr>
      <w:r w:rsidRPr="009407AC">
        <w:rPr>
          <w:sz w:val="20"/>
          <w:szCs w:val="20"/>
          <w:lang w:val="sk-SK" w:eastAsia="sk-SK"/>
        </w:rPr>
        <w:t xml:space="preserve">* vyplniť iba v prípade, ak materiál nie je zahrnutý do Plánu práce vlády Slovenskej republiky alebo Plánu        legislatívnych úloh vlády Slovenskej republiky. </w:t>
      </w:r>
    </w:p>
    <w:p w14:paraId="6EE44F10" w14:textId="4B5631C2" w:rsidR="009407AC" w:rsidRPr="003350DC" w:rsidRDefault="009407AC" w:rsidP="009407AC">
      <w:pPr>
        <w:rPr>
          <w:sz w:val="20"/>
          <w:szCs w:val="20"/>
          <w:lang w:val="sk-SK" w:eastAsia="sk-SK"/>
        </w:rPr>
      </w:pPr>
      <w:r w:rsidRPr="009407AC">
        <w:rPr>
          <w:sz w:val="20"/>
          <w:szCs w:val="20"/>
          <w:lang w:val="sk-SK" w:eastAsia="sk-SK"/>
        </w:rPr>
        <w:t>** vyplniť iba v prípade, ak sa záverečné posúdenie vybraných vplyvov uskutočnili v zmysle bodu 9.1. jednotnej metodiky.</w:t>
      </w:r>
    </w:p>
    <w:p w14:paraId="24D0A7B9" w14:textId="77777777" w:rsidR="009407AC" w:rsidRPr="009407AC" w:rsidRDefault="009407AC" w:rsidP="009407AC">
      <w:pPr>
        <w:rPr>
          <w:bCs/>
          <w:sz w:val="22"/>
          <w:szCs w:val="22"/>
          <w:lang w:val="sk-SK" w:eastAsia="sk-SK"/>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982"/>
        <w:gridCol w:w="1358"/>
        <w:gridCol w:w="1358"/>
        <w:gridCol w:w="1358"/>
      </w:tblGrid>
      <w:tr w:rsidR="009407AC" w:rsidRPr="009407AC" w14:paraId="4328F188" w14:textId="77777777" w:rsidTr="009407AC">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14:paraId="0E53E29A" w14:textId="77777777" w:rsidR="009407AC" w:rsidRPr="009407AC" w:rsidRDefault="009407AC" w:rsidP="009407AC">
            <w:pPr>
              <w:rPr>
                <w:rFonts w:ascii="Times" w:hAnsi="Times" w:cs="Times"/>
                <w:b/>
                <w:bCs/>
                <w:sz w:val="20"/>
                <w:szCs w:val="20"/>
                <w:lang w:val="sk-SK" w:eastAsia="sk-SK"/>
              </w:rPr>
            </w:pPr>
            <w:r w:rsidRPr="009407AC">
              <w:rPr>
                <w:rFonts w:ascii="Times" w:hAnsi="Times" w:cs="Times"/>
                <w:b/>
                <w:bCs/>
                <w:sz w:val="20"/>
                <w:szCs w:val="20"/>
                <w:lang w:val="sk-SK" w:eastAsia="sk-SK"/>
              </w:rPr>
              <w:t>  9.   Vybrané vplyvy materiálu</w:t>
            </w:r>
          </w:p>
        </w:tc>
      </w:tr>
      <w:tr w:rsidR="009407AC" w:rsidRPr="009407AC" w14:paraId="010A26E1" w14:textId="77777777" w:rsidTr="009407AC">
        <w:trPr>
          <w:trHeight w:val="270"/>
          <w:jc w:val="center"/>
        </w:trPr>
        <w:tc>
          <w:tcPr>
            <w:tcW w:w="275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4C6C21B" w14:textId="77777777" w:rsidR="009407AC" w:rsidRPr="009407AC" w:rsidRDefault="009407AC" w:rsidP="009407AC">
            <w:pPr>
              <w:rPr>
                <w:rFonts w:ascii="Times" w:hAnsi="Times" w:cs="Times"/>
                <w:sz w:val="20"/>
                <w:szCs w:val="20"/>
                <w:lang w:val="sk-SK" w:eastAsia="sk-SK"/>
              </w:rPr>
            </w:pPr>
            <w:r w:rsidRPr="009407AC">
              <w:rPr>
                <w:rFonts w:ascii="Times" w:hAnsi="Times" w:cs="Times"/>
                <w:b/>
                <w:bCs/>
                <w:sz w:val="20"/>
                <w:szCs w:val="20"/>
                <w:lang w:val="sk-SK" w:eastAsia="sk-SK"/>
              </w:rPr>
              <w:t>  Vplyvy na rozpočet verejnej správy</w:t>
            </w:r>
            <w:r w:rsidRPr="009407AC">
              <w:rPr>
                <w:rFonts w:ascii="Times" w:hAnsi="Times" w:cs="Times"/>
                <w:sz w:val="20"/>
                <w:szCs w:val="20"/>
                <w:lang w:val="sk-SK" w:eastAsia="sk-SK"/>
              </w:rPr>
              <w:br/>
              <w:t>    z toho rozpočtovo zabezpečené vplyvy,</w:t>
            </w:r>
            <w:r w:rsidRPr="009407AC">
              <w:rPr>
                <w:rFonts w:ascii="Times" w:hAnsi="Times" w:cs="Times"/>
                <w:sz w:val="20"/>
                <w:szCs w:val="20"/>
                <w:lang w:val="sk-SK" w:eastAsia="sk-SK"/>
              </w:rPr>
              <w:br/>
              <w:t xml:space="preserve">    v prípade identifikovaného negatívneho vplyvu     </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2811352A"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37315E4E"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7BFBAC33"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0"/>
                <w:szCs w:val="20"/>
                <w:lang w:val="sk-SK" w:eastAsia="sk-SK"/>
              </w:rPr>
              <w:t></w:t>
            </w:r>
            <w:r w:rsidRPr="009407AC">
              <w:rPr>
                <w:rFonts w:ascii="Times" w:hAnsi="Times" w:cs="Times"/>
                <w:sz w:val="20"/>
                <w:szCs w:val="20"/>
                <w:lang w:val="sk-SK" w:eastAsia="sk-SK"/>
              </w:rPr>
              <w:t xml:space="preserve">   Negatívne</w:t>
            </w:r>
          </w:p>
        </w:tc>
      </w:tr>
      <w:tr w:rsidR="009407AC" w:rsidRPr="009407AC" w14:paraId="0B9D8EFD" w14:textId="77777777" w:rsidTr="009407AC">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D822D12" w14:textId="77777777" w:rsidR="009407AC" w:rsidRPr="009407AC" w:rsidRDefault="009407AC" w:rsidP="009407AC">
            <w:pPr>
              <w:rPr>
                <w:rFonts w:ascii="Times" w:hAnsi="Times" w:cs="Times"/>
                <w:sz w:val="20"/>
                <w:szCs w:val="20"/>
                <w:lang w:val="sk-SK" w:eastAsia="sk-SK"/>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0608199C"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0"/>
                <w:szCs w:val="20"/>
                <w:lang w:val="sk-SK" w:eastAsia="sk-SK"/>
              </w:rPr>
              <w:t></w:t>
            </w:r>
            <w:r w:rsidRPr="009407AC">
              <w:rPr>
                <w:rFonts w:ascii="Times" w:hAnsi="Times" w:cs="Times"/>
                <w:sz w:val="20"/>
                <w:szCs w:val="20"/>
                <w:lang w:val="sk-SK" w:eastAsia="sk-SK"/>
              </w:rPr>
              <w:t xml:space="preserve">     Áno</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7FCB1D4E"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Nie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2E303CE9"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Čiastočne</w:t>
            </w:r>
          </w:p>
        </w:tc>
      </w:tr>
      <w:tr w:rsidR="009407AC" w:rsidRPr="009407AC" w14:paraId="5CA08DAC" w14:textId="77777777" w:rsidTr="009407AC">
        <w:trPr>
          <w:trHeight w:val="270"/>
          <w:jc w:val="center"/>
        </w:trPr>
        <w:tc>
          <w:tcPr>
            <w:tcW w:w="275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683394E" w14:textId="77777777" w:rsidR="009407AC" w:rsidRPr="009407AC" w:rsidRDefault="009407AC" w:rsidP="009407AC">
            <w:pPr>
              <w:rPr>
                <w:rFonts w:ascii="Times" w:hAnsi="Times" w:cs="Times"/>
                <w:sz w:val="20"/>
                <w:szCs w:val="20"/>
                <w:lang w:val="sk-SK" w:eastAsia="sk-SK"/>
              </w:rPr>
            </w:pPr>
            <w:r w:rsidRPr="009407AC">
              <w:rPr>
                <w:rFonts w:ascii="Times" w:hAnsi="Times" w:cs="Times"/>
                <w:b/>
                <w:bCs/>
                <w:sz w:val="20"/>
                <w:szCs w:val="20"/>
                <w:lang w:val="sk-SK" w:eastAsia="sk-SK"/>
              </w:rPr>
              <w:t>  Vplyvy na podnikateľské prostredie</w:t>
            </w:r>
            <w:r w:rsidRPr="009407AC">
              <w:rPr>
                <w:rFonts w:ascii="Times" w:hAnsi="Times" w:cs="Times"/>
                <w:sz w:val="20"/>
                <w:szCs w:val="20"/>
                <w:lang w:val="sk-SK" w:eastAsia="sk-SK"/>
              </w:rPr>
              <w:br/>
              <w:t>    z toho vplyvy na MSP</w:t>
            </w:r>
            <w:r w:rsidRPr="009407AC">
              <w:rPr>
                <w:rFonts w:ascii="Times" w:hAnsi="Times" w:cs="Times"/>
                <w:sz w:val="20"/>
                <w:szCs w:val="20"/>
                <w:lang w:val="sk-SK" w:eastAsia="sk-SK"/>
              </w:rPr>
              <w:br/>
            </w:r>
            <w:r w:rsidRPr="009407AC">
              <w:rPr>
                <w:rFonts w:ascii="Times" w:hAnsi="Times" w:cs="Times"/>
                <w:sz w:val="20"/>
                <w:szCs w:val="20"/>
                <w:lang w:val="sk-SK" w:eastAsia="sk-SK"/>
              </w:rPr>
              <w:lastRenderedPageBreak/>
              <w:br/>
              <w:t>    Mechanizmus znižovania byrokracie</w:t>
            </w:r>
            <w:r w:rsidRPr="009407AC">
              <w:rPr>
                <w:rFonts w:ascii="Times" w:hAnsi="Times" w:cs="Times"/>
                <w:sz w:val="20"/>
                <w:szCs w:val="20"/>
                <w:lang w:val="sk-SK" w:eastAsia="sk-SK"/>
              </w:rPr>
              <w:br/>
              <w:t>    a nákladov sa uplatňuje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633A446B"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lastRenderedPageBreak/>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4D5FA9F7"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6A08548D"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0"/>
                <w:szCs w:val="20"/>
                <w:lang w:val="sk-SK" w:eastAsia="sk-SK"/>
              </w:rPr>
              <w:t></w:t>
            </w:r>
            <w:r w:rsidRPr="009407AC">
              <w:rPr>
                <w:rFonts w:ascii="Times" w:hAnsi="Times" w:cs="Times"/>
                <w:sz w:val="20"/>
                <w:szCs w:val="20"/>
                <w:lang w:val="sk-SK" w:eastAsia="sk-SK"/>
              </w:rPr>
              <w:t xml:space="preserve">   Negatívne</w:t>
            </w:r>
          </w:p>
        </w:tc>
      </w:tr>
      <w:tr w:rsidR="009407AC" w:rsidRPr="009407AC" w14:paraId="0E064D94" w14:textId="77777777" w:rsidTr="009407AC">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667E145" w14:textId="77777777" w:rsidR="009407AC" w:rsidRPr="009407AC" w:rsidRDefault="009407AC" w:rsidP="009407AC">
            <w:pPr>
              <w:rPr>
                <w:rFonts w:ascii="Times" w:hAnsi="Times" w:cs="Times"/>
                <w:sz w:val="20"/>
                <w:szCs w:val="20"/>
                <w:lang w:val="sk-SK" w:eastAsia="sk-SK"/>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2A39C91E"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05E54E75"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0"/>
                <w:szCs w:val="20"/>
                <w:lang w:val="sk-SK" w:eastAsia="sk-SK"/>
              </w:rPr>
              <w:t></w:t>
            </w:r>
            <w:r w:rsidRPr="009407AC">
              <w:rPr>
                <w:rFonts w:ascii="Times" w:hAnsi="Times" w:cs="Times"/>
                <w:sz w:val="20"/>
                <w:szCs w:val="20"/>
                <w:lang w:val="sk-SK" w:eastAsia="sk-SK"/>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48FF87B7"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Negatívne</w:t>
            </w:r>
          </w:p>
        </w:tc>
      </w:tr>
      <w:tr w:rsidR="009407AC" w:rsidRPr="009407AC" w14:paraId="70B06498" w14:textId="77777777" w:rsidTr="009407AC">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2DACEEE" w14:textId="77777777" w:rsidR="009407AC" w:rsidRPr="009407AC" w:rsidRDefault="009407AC" w:rsidP="009407AC">
            <w:pPr>
              <w:rPr>
                <w:rFonts w:ascii="Times" w:hAnsi="Times" w:cs="Times"/>
                <w:sz w:val="20"/>
                <w:szCs w:val="20"/>
                <w:lang w:val="sk-SK" w:eastAsia="sk-SK"/>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3F4141B9"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Áno</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45833810"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560AA031"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Nie</w:t>
            </w:r>
          </w:p>
        </w:tc>
      </w:tr>
      <w:tr w:rsidR="009407AC" w:rsidRPr="009407AC" w14:paraId="5E60695D" w14:textId="77777777" w:rsidTr="009407AC">
        <w:trPr>
          <w:trHeight w:val="270"/>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A101188" w14:textId="77777777" w:rsidR="009407AC" w:rsidRPr="009407AC" w:rsidRDefault="009407AC" w:rsidP="009407AC">
            <w:pPr>
              <w:rPr>
                <w:rFonts w:ascii="Times" w:hAnsi="Times" w:cs="Times"/>
                <w:sz w:val="20"/>
                <w:szCs w:val="20"/>
                <w:lang w:val="sk-SK" w:eastAsia="sk-SK"/>
              </w:rPr>
            </w:pPr>
            <w:r w:rsidRPr="009407AC">
              <w:rPr>
                <w:rFonts w:ascii="Times" w:hAnsi="Times" w:cs="Times"/>
                <w:b/>
                <w:bCs/>
                <w:sz w:val="20"/>
                <w:szCs w:val="20"/>
                <w:lang w:val="sk-SK" w:eastAsia="sk-SK"/>
              </w:rPr>
              <w:lastRenderedPageBreak/>
              <w:t>  Sociálne vplyvy</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157D610E"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060116FA"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0"/>
                <w:szCs w:val="20"/>
                <w:lang w:val="sk-SK" w:eastAsia="sk-SK"/>
              </w:rPr>
              <w:t></w:t>
            </w:r>
            <w:r w:rsidRPr="009407AC">
              <w:rPr>
                <w:rFonts w:ascii="Times" w:hAnsi="Times" w:cs="Times"/>
                <w:sz w:val="20"/>
                <w:szCs w:val="20"/>
                <w:lang w:val="sk-SK" w:eastAsia="sk-SK"/>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72DB33D5"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Negatívne</w:t>
            </w:r>
          </w:p>
        </w:tc>
      </w:tr>
      <w:tr w:rsidR="009407AC" w:rsidRPr="009407AC" w14:paraId="7DEF4F73" w14:textId="77777777" w:rsidTr="009407AC">
        <w:trPr>
          <w:trHeight w:val="270"/>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3B6FFB5" w14:textId="77777777" w:rsidR="009407AC" w:rsidRPr="009407AC" w:rsidRDefault="009407AC" w:rsidP="009407AC">
            <w:pPr>
              <w:rPr>
                <w:rFonts w:ascii="Times" w:hAnsi="Times" w:cs="Times"/>
                <w:sz w:val="20"/>
                <w:szCs w:val="20"/>
                <w:lang w:val="sk-SK" w:eastAsia="sk-SK"/>
              </w:rPr>
            </w:pPr>
            <w:r w:rsidRPr="009407AC">
              <w:rPr>
                <w:rFonts w:ascii="Times" w:hAnsi="Times" w:cs="Times"/>
                <w:b/>
                <w:bCs/>
                <w:sz w:val="20"/>
                <w:szCs w:val="20"/>
                <w:lang w:val="sk-SK" w:eastAsia="sk-SK"/>
              </w:rPr>
              <w:t>  Vplyvy na životné prostredie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0E7CA450"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5EB85792"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0"/>
                <w:szCs w:val="20"/>
                <w:lang w:val="sk-SK" w:eastAsia="sk-SK"/>
              </w:rPr>
              <w:t></w:t>
            </w:r>
            <w:r w:rsidRPr="009407AC">
              <w:rPr>
                <w:rFonts w:ascii="Times" w:hAnsi="Times" w:cs="Times"/>
                <w:sz w:val="20"/>
                <w:szCs w:val="20"/>
                <w:lang w:val="sk-SK" w:eastAsia="sk-SK"/>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610452F4"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Negatívne</w:t>
            </w:r>
          </w:p>
        </w:tc>
      </w:tr>
      <w:tr w:rsidR="009407AC" w:rsidRPr="009407AC" w14:paraId="5B605557" w14:textId="77777777" w:rsidTr="009407AC">
        <w:trPr>
          <w:trHeight w:val="270"/>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0C7F5CC" w14:textId="77777777" w:rsidR="009407AC" w:rsidRPr="009407AC" w:rsidRDefault="009407AC" w:rsidP="009407AC">
            <w:pPr>
              <w:rPr>
                <w:rFonts w:ascii="Times" w:hAnsi="Times" w:cs="Times"/>
                <w:sz w:val="20"/>
                <w:szCs w:val="20"/>
                <w:lang w:val="sk-SK" w:eastAsia="sk-SK"/>
              </w:rPr>
            </w:pPr>
            <w:r w:rsidRPr="009407AC">
              <w:rPr>
                <w:rFonts w:ascii="Times" w:hAnsi="Times" w:cs="Times"/>
                <w:b/>
                <w:bCs/>
                <w:sz w:val="20"/>
                <w:szCs w:val="20"/>
                <w:lang w:val="sk-SK" w:eastAsia="sk-SK"/>
              </w:rPr>
              <w:t>  Vplyvy na informatizáciu spoločnosti</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722D793C"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w:t>
            </w:r>
            <w:r w:rsidRPr="009407AC">
              <w:rPr>
                <w:rFonts w:ascii="Wingdings 2" w:hAnsi="Wingdings 2" w:cs="Times"/>
                <w:sz w:val="20"/>
                <w:szCs w:val="20"/>
                <w:lang w:val="sk-SK" w:eastAsia="sk-SK"/>
              </w:rPr>
              <w:t></w:t>
            </w:r>
            <w:r w:rsidRPr="009407AC">
              <w:rPr>
                <w:rFonts w:ascii="Wingdings 2" w:hAnsi="Wingdings 2" w:cs="Times"/>
                <w:sz w:val="20"/>
                <w:szCs w:val="20"/>
                <w:lang w:val="sk-SK" w:eastAsia="sk-SK"/>
              </w:rPr>
              <w:t></w:t>
            </w:r>
            <w:r w:rsidRPr="009407AC">
              <w:rPr>
                <w:rFonts w:ascii="Times" w:hAnsi="Times" w:cs="Times"/>
                <w:sz w:val="20"/>
                <w:szCs w:val="20"/>
                <w:lang w:val="sk-SK" w:eastAsia="sk-SK"/>
              </w:rPr>
              <w:t>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5590E2BD"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w:t>
            </w:r>
            <w:r w:rsidRPr="009407AC">
              <w:rPr>
                <w:rFonts w:ascii="Times" w:hAnsi="Times" w:cs="Times"/>
                <w:sz w:val="20"/>
                <w:szCs w:val="20"/>
                <w:lang w:val="sk-SK" w:eastAsia="sk-SK"/>
              </w:rPr>
              <w:t>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325754E3"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Negatívne</w:t>
            </w:r>
          </w:p>
        </w:tc>
      </w:tr>
      <w:tr w:rsidR="009407AC" w:rsidRPr="009407AC" w14:paraId="6FB10866" w14:textId="77777777" w:rsidTr="009407AC">
        <w:trPr>
          <w:trHeight w:val="675"/>
          <w:jc w:val="center"/>
        </w:trPr>
        <w:tc>
          <w:tcPr>
            <w:tcW w:w="275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9B6D262" w14:textId="77777777" w:rsidR="009407AC" w:rsidRPr="009407AC" w:rsidRDefault="009407AC" w:rsidP="009407AC">
            <w:pPr>
              <w:rPr>
                <w:rFonts w:ascii="Times" w:hAnsi="Times" w:cs="Times"/>
                <w:sz w:val="20"/>
                <w:szCs w:val="20"/>
                <w:lang w:val="sk-SK" w:eastAsia="sk-SK"/>
              </w:rPr>
            </w:pPr>
            <w:r w:rsidRPr="009407AC">
              <w:rPr>
                <w:rFonts w:ascii="Times" w:hAnsi="Times" w:cs="Times"/>
                <w:b/>
                <w:bCs/>
                <w:sz w:val="20"/>
                <w:szCs w:val="20"/>
                <w:lang w:val="sk-SK" w:eastAsia="sk-SK"/>
              </w:rPr>
              <w:t>  Vplyvy na služby verejnej správy pre občana, z toho</w:t>
            </w:r>
            <w:r w:rsidRPr="009407AC">
              <w:rPr>
                <w:rFonts w:ascii="Times" w:hAnsi="Times" w:cs="Times"/>
                <w:sz w:val="20"/>
                <w:szCs w:val="20"/>
                <w:lang w:val="sk-SK" w:eastAsia="sk-SK"/>
              </w:rPr>
              <w:br/>
              <w:t>    vplyvy služieb verejnej správy</w:t>
            </w:r>
            <w:r w:rsidRPr="009407AC">
              <w:rPr>
                <w:rFonts w:ascii="Times" w:hAnsi="Times" w:cs="Times"/>
                <w:sz w:val="20"/>
                <w:szCs w:val="20"/>
                <w:lang w:val="sk-SK" w:eastAsia="sk-SK"/>
              </w:rPr>
              <w:br/>
              <w:t>    na občana</w:t>
            </w:r>
            <w:r w:rsidRPr="009407AC">
              <w:rPr>
                <w:rFonts w:ascii="Times" w:hAnsi="Times" w:cs="Times"/>
                <w:sz w:val="20"/>
                <w:szCs w:val="20"/>
                <w:lang w:val="sk-SK" w:eastAsia="sk-SK"/>
              </w:rPr>
              <w:br/>
              <w:t>    vplyvy na procesy služieb vo verejnej</w:t>
            </w:r>
            <w:r w:rsidRPr="009407AC">
              <w:rPr>
                <w:rFonts w:ascii="Times" w:hAnsi="Times" w:cs="Times"/>
                <w:sz w:val="20"/>
                <w:szCs w:val="20"/>
                <w:lang w:val="sk-SK" w:eastAsia="sk-SK"/>
              </w:rPr>
              <w:br/>
              <w:t>    správe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15B1C309"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b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5F93E40B"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br/>
              <w:t xml:space="preserve">  </w:t>
            </w:r>
            <w:r w:rsidRPr="009407AC">
              <w:rPr>
                <w:rFonts w:ascii="Wingdings 2" w:hAnsi="Wingdings 2" w:cs="Times"/>
                <w:sz w:val="20"/>
                <w:szCs w:val="20"/>
                <w:lang w:val="sk-SK" w:eastAsia="sk-SK"/>
              </w:rPr>
              <w:t></w:t>
            </w:r>
            <w:r w:rsidRPr="009407AC">
              <w:rPr>
                <w:rFonts w:ascii="Times" w:hAnsi="Times" w:cs="Times"/>
                <w:sz w:val="20"/>
                <w:szCs w:val="20"/>
                <w:lang w:val="sk-SK" w:eastAsia="sk-SK"/>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47A0678B"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b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Negatívne</w:t>
            </w:r>
          </w:p>
        </w:tc>
      </w:tr>
      <w:tr w:rsidR="009407AC" w:rsidRPr="009407AC" w14:paraId="655F01A8" w14:textId="77777777" w:rsidTr="009407AC">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59C2724" w14:textId="77777777" w:rsidR="009407AC" w:rsidRPr="009407AC" w:rsidRDefault="009407AC" w:rsidP="009407AC">
            <w:pPr>
              <w:rPr>
                <w:rFonts w:ascii="Times" w:hAnsi="Times" w:cs="Times"/>
                <w:sz w:val="20"/>
                <w:szCs w:val="20"/>
                <w:lang w:val="sk-SK" w:eastAsia="sk-SK"/>
              </w:rPr>
            </w:pP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0296741D"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60F11C87"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0"/>
                <w:szCs w:val="20"/>
                <w:lang w:val="sk-SK" w:eastAsia="sk-SK"/>
              </w:rPr>
              <w:t></w:t>
            </w:r>
            <w:r w:rsidRPr="009407AC">
              <w:rPr>
                <w:rFonts w:ascii="Times" w:hAnsi="Times" w:cs="Times"/>
                <w:sz w:val="20"/>
                <w:szCs w:val="20"/>
                <w:lang w:val="sk-SK" w:eastAsia="sk-SK"/>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1CE05664"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Negatívne</w:t>
            </w:r>
          </w:p>
        </w:tc>
      </w:tr>
      <w:tr w:rsidR="009407AC" w:rsidRPr="009407AC" w14:paraId="4EC0A6EC" w14:textId="77777777" w:rsidTr="009407AC">
        <w:trPr>
          <w:trHeight w:val="270"/>
          <w:jc w:val="center"/>
        </w:trPr>
        <w:tc>
          <w:tcPr>
            <w:tcW w:w="275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8CF873D" w14:textId="77777777" w:rsidR="009407AC" w:rsidRPr="009407AC" w:rsidRDefault="009407AC" w:rsidP="009407AC">
            <w:pPr>
              <w:rPr>
                <w:rFonts w:ascii="Times" w:hAnsi="Times" w:cs="Times"/>
                <w:sz w:val="20"/>
                <w:szCs w:val="20"/>
                <w:lang w:val="sk-SK" w:eastAsia="sk-SK"/>
              </w:rPr>
            </w:pPr>
            <w:r w:rsidRPr="009407AC">
              <w:rPr>
                <w:rFonts w:ascii="Times" w:hAnsi="Times" w:cs="Times"/>
                <w:b/>
                <w:bCs/>
                <w:sz w:val="20"/>
                <w:szCs w:val="20"/>
                <w:lang w:val="sk-SK" w:eastAsia="sk-SK"/>
              </w:rPr>
              <w:t>  Vplyvy na manželstvo, rodičovstvo a rodinu</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1C83F6A5"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Pozitívne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0D99D65C"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0"/>
                <w:szCs w:val="20"/>
                <w:lang w:val="sk-SK" w:eastAsia="sk-SK"/>
              </w:rPr>
              <w:t></w:t>
            </w:r>
            <w:r w:rsidRPr="009407AC">
              <w:rPr>
                <w:rFonts w:ascii="Times" w:hAnsi="Times" w:cs="Times"/>
                <w:sz w:val="20"/>
                <w:szCs w:val="20"/>
                <w:lang w:val="sk-SK" w:eastAsia="sk-SK"/>
              </w:rPr>
              <w:t xml:space="preserve">     Žiadne</w:t>
            </w:r>
          </w:p>
        </w:tc>
        <w:tc>
          <w:tcPr>
            <w:tcW w:w="750" w:type="pct"/>
            <w:tcBorders>
              <w:top w:val="outset" w:sz="6" w:space="0" w:color="000000"/>
              <w:left w:val="outset" w:sz="6" w:space="0" w:color="000000"/>
              <w:bottom w:val="outset" w:sz="6" w:space="0" w:color="000000"/>
              <w:right w:val="outset" w:sz="6" w:space="0" w:color="000000"/>
            </w:tcBorders>
            <w:vAlign w:val="center"/>
            <w:hideMark/>
          </w:tcPr>
          <w:p w14:paraId="61C146A9"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 xml:space="preserv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Negatívne</w:t>
            </w:r>
          </w:p>
        </w:tc>
      </w:tr>
    </w:tbl>
    <w:p w14:paraId="0E5641EE" w14:textId="70C0FA82" w:rsidR="009407AC" w:rsidRPr="009407AC" w:rsidRDefault="009407AC" w:rsidP="009407AC">
      <w:pPr>
        <w:rPr>
          <w:bCs/>
          <w:sz w:val="22"/>
          <w:szCs w:val="22"/>
          <w:lang w:val="sk-SK" w:eastAsia="sk-SK"/>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9407AC" w:rsidRPr="009407AC" w14:paraId="198B6C40" w14:textId="77777777" w:rsidTr="009407A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1E2C0368"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t>  10.  Poznámky</w:t>
            </w:r>
          </w:p>
        </w:tc>
      </w:tr>
      <w:tr w:rsidR="009407AC" w:rsidRPr="009407AC" w14:paraId="171F55A8" w14:textId="77777777" w:rsidTr="009407A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14C480F6" w14:textId="77777777" w:rsidR="009407AC" w:rsidRPr="009407AC" w:rsidRDefault="009407AC" w:rsidP="009407AC">
            <w:pPr>
              <w:spacing w:before="100" w:beforeAutospacing="1" w:after="100" w:afterAutospacing="1"/>
              <w:rPr>
                <w:rFonts w:ascii="Times" w:hAnsi="Times" w:cs="Times"/>
                <w:sz w:val="20"/>
                <w:szCs w:val="20"/>
                <w:lang w:val="sk-SK" w:eastAsia="sk-SK"/>
              </w:rPr>
            </w:pPr>
            <w:r w:rsidRPr="009407AC">
              <w:rPr>
                <w:rFonts w:ascii="Times" w:hAnsi="Times" w:cs="Times"/>
                <w:b/>
                <w:bCs/>
                <w:sz w:val="20"/>
                <w:szCs w:val="20"/>
                <w:u w:val="single"/>
                <w:lang w:val="sk-SK" w:eastAsia="sk-SK"/>
              </w:rPr>
              <w:t>Vplyv na rozpočet verejnej správy</w:t>
            </w:r>
          </w:p>
          <w:p w14:paraId="51940933" w14:textId="77777777" w:rsidR="009407AC" w:rsidRPr="009407AC" w:rsidRDefault="009407AC" w:rsidP="009407AC">
            <w:pPr>
              <w:spacing w:before="100" w:beforeAutospacing="1" w:after="100" w:afterAutospacing="1"/>
              <w:jc w:val="both"/>
              <w:rPr>
                <w:rFonts w:ascii="Times" w:hAnsi="Times" w:cs="Times"/>
                <w:sz w:val="20"/>
                <w:szCs w:val="20"/>
                <w:lang w:val="sk-SK" w:eastAsia="sk-SK"/>
              </w:rPr>
            </w:pPr>
            <w:r w:rsidRPr="009407AC">
              <w:rPr>
                <w:rFonts w:ascii="Times" w:hAnsi="Times" w:cs="Times"/>
                <w:sz w:val="20"/>
                <w:szCs w:val="20"/>
                <w:lang w:val="sk-SK" w:eastAsia="sk-SK"/>
              </w:rPr>
              <w:t>Negatívny vplyv na rozpočet verejnej správy zakladajú dve navrhované úpravy  v rámci návrhu zákona.</w:t>
            </w:r>
          </w:p>
          <w:p w14:paraId="3731CD55" w14:textId="77777777" w:rsidR="009407AC" w:rsidRPr="009407AC" w:rsidRDefault="009407AC" w:rsidP="009407AC">
            <w:pPr>
              <w:spacing w:before="100" w:beforeAutospacing="1" w:after="100" w:afterAutospacing="1"/>
              <w:jc w:val="both"/>
              <w:rPr>
                <w:rFonts w:ascii="Times" w:hAnsi="Times" w:cs="Times"/>
                <w:sz w:val="20"/>
                <w:szCs w:val="20"/>
                <w:lang w:val="sk-SK" w:eastAsia="sk-SK"/>
              </w:rPr>
            </w:pPr>
            <w:r w:rsidRPr="009407AC">
              <w:rPr>
                <w:rFonts w:ascii="Times" w:hAnsi="Times" w:cs="Times"/>
                <w:sz w:val="20"/>
                <w:szCs w:val="20"/>
                <w:lang w:val="sk-SK" w:eastAsia="sk-SK"/>
              </w:rPr>
              <w:t>Prvou úpravou, ktorá zakladá negatívny vplyv na rozpočet je úprava vymedzená v bode 7 návrhu zákona – nová úprava v § 20 zákona o verejnom obstarávaní. Uvedenou úpravou sa v podstate zavádza nová povinná funkcionalita pre elektronické prostriedky na elektronickú komunikáciu vo verejnom obstarávaní v podobe zabezpečenia vymedzenej informačnej povinnosti.  Navrhovaná úprava s cieľom nezvyšovať administratívnu záťaž pre verejných obstarávateľov a obstarávateľov navrhuje po technickej stránke zabezpečenie tejto informačnej povinnosti automatizovaným generovaním týchto údajov do oznámenia o výsledku verejného obstarávania prostredníctvom elektronického prostriedku použitého na elektronickú komunikáciu. Bude preto povinnosťou prevádzkovateľov elektronických prostriedkov zabezpečiť predmetnú technickú funkcionalitu. Úrad pre verejné obstarávanie poskytne prevádzkovateľom elektronických prostriedkov predovšetkým potrebné integračné rozhrania.  </w:t>
            </w:r>
          </w:p>
          <w:p w14:paraId="0C9F0DA0" w14:textId="77777777" w:rsidR="009407AC" w:rsidRPr="009407AC" w:rsidRDefault="009407AC" w:rsidP="009407AC">
            <w:pPr>
              <w:spacing w:before="100" w:beforeAutospacing="1" w:after="100" w:afterAutospacing="1"/>
              <w:jc w:val="both"/>
              <w:rPr>
                <w:rFonts w:ascii="Times" w:hAnsi="Times" w:cs="Times"/>
                <w:sz w:val="20"/>
                <w:szCs w:val="20"/>
                <w:lang w:val="sk-SK" w:eastAsia="sk-SK"/>
              </w:rPr>
            </w:pPr>
            <w:r w:rsidRPr="009407AC">
              <w:rPr>
                <w:rFonts w:ascii="Times" w:hAnsi="Times" w:cs="Times"/>
                <w:sz w:val="20"/>
                <w:szCs w:val="20"/>
                <w:lang w:val="sk-SK" w:eastAsia="sk-SK"/>
              </w:rPr>
              <w:t xml:space="preserve">Elektronická platforma (§ 13 zákona o verejnom obstarávaní) je elektronický prostriedok slúžiaci na elektronickú komunikáciu vo verejnom obstarávaní. Správcom tohto elektronického prostriedku je Úrad vlády Slovenskej republiky. V kontexte vyššie uvedeného bude povinnosťou Úradu vlády ako správcu elektronickej platformy v rámci jej rozvoja zabezpečiť predmetnú funkcionalitu a za týmto účelom investovať verejné prostriedky do rozvoja elektronickej platformy. Zo strany Úradu vlády Slovenskej republiky boli odhadnuté rozpočtové náklady na implementáciu požiadaviek novej úpravy v bode 4 návrhu zákona vo  výške 68 000 Eur s DPH. Uvedený odhad nákladov pokrýva vytvorenie funkcionality pre automatizované predvypĺňanie informácií o ponukách v oznámení o výsledku verejného obstarávania z elektronickej platformy (IS EPVO) aj integráciu na nové formuláre používané vo verejnom obstarávaní (eForms). Odhad zároveň v sebe zahŕňa analýzu, vývoj, testovanie a nasadenie nových funkcionalít do produkčnej prevádzky spolu s dodaním príslušnej dokumentácie. Implementácia novej funkcionality bude zo strany Úradu vlády krytá rozpočtovými prostriedkami určenými na rozvoj elektronickej platformy na rok 2024. Vzhľadom na navrhovanú účinnosť povinného používania elektronického prostriedku s navrhovanou funkcionalitou od apríla 2024 sa predpokladá vyššie uvedený finančný dopad na rozpočtový rok 2024.  </w:t>
            </w:r>
          </w:p>
          <w:p w14:paraId="4CDA5B23" w14:textId="77777777" w:rsidR="009407AC" w:rsidRPr="009407AC" w:rsidRDefault="009407AC" w:rsidP="009407AC">
            <w:pPr>
              <w:spacing w:before="100" w:beforeAutospacing="1" w:after="100" w:afterAutospacing="1"/>
              <w:jc w:val="both"/>
              <w:rPr>
                <w:rFonts w:ascii="Times" w:hAnsi="Times" w:cs="Times"/>
                <w:sz w:val="20"/>
                <w:szCs w:val="20"/>
                <w:lang w:val="sk-SK" w:eastAsia="sk-SK"/>
              </w:rPr>
            </w:pPr>
            <w:r w:rsidRPr="009407AC">
              <w:rPr>
                <w:rFonts w:ascii="Times" w:hAnsi="Times" w:cs="Times"/>
                <w:sz w:val="20"/>
                <w:szCs w:val="20"/>
                <w:lang w:val="sk-SK" w:eastAsia="sk-SK"/>
              </w:rPr>
              <w:t>Druhou úpravou, ktorá zakladá negatívny vplyv na rozpočet je navrhovaná úprava v bode 48, ktorou sa vypúšťajú dve skutkové podstaty správnych deliktov upravené v § 182 ods. 3 písm. c) a d). Pokuty uložené za správne delikty sú príjmom štátneho rozpočtu. V dôsledku vypustenia uvedených správnych deliktov sa preto zníži príjem štátneho rozpočtu o sumu pokút uložených za vypustené správne delikty. V roku 2021 úrad uložil za uvedené správne delikty pokuty v celkovej výške 4500 eur. V tejto súvislosti je však potrebné uviesť, že novelizácia zákona o verejnom obstarávaní (zákon č. 395/2021 Z. z.) účinná od 31. 3. 2022 okrem iného upravila v § 182 ods. 11 možnosť zníženia pokuty o 50% za správne delikty upravené v § 182 ods. 3 ZVO, teda v prípade uplatňovania tohto nového inštitútu zníženia pokuty by bol negatívny dopad na rozpočet o 50% nižší t. j. 2250 eur. V rámci analýzy vplyvov na rozpočet uvádzame na účely vyčíslenia negatívneho dopadu ako referenčnú sumu 4500 eur, nakoľko nie je možné predikovať v koľkých prípadoch by účastníci konaní využili inštitút zníženia pokuty.</w:t>
            </w:r>
          </w:p>
          <w:p w14:paraId="6FE72767" w14:textId="77777777" w:rsidR="009407AC" w:rsidRPr="009407AC" w:rsidRDefault="009407AC" w:rsidP="009407AC">
            <w:pPr>
              <w:spacing w:before="100" w:beforeAutospacing="1" w:after="100" w:afterAutospacing="1"/>
              <w:jc w:val="both"/>
              <w:rPr>
                <w:rFonts w:ascii="Times" w:hAnsi="Times" w:cs="Times"/>
                <w:sz w:val="20"/>
                <w:szCs w:val="20"/>
                <w:lang w:val="sk-SK" w:eastAsia="sk-SK"/>
              </w:rPr>
            </w:pPr>
            <w:r w:rsidRPr="009407AC">
              <w:rPr>
                <w:rFonts w:ascii="Times" w:hAnsi="Times" w:cs="Times"/>
                <w:sz w:val="20"/>
                <w:szCs w:val="20"/>
                <w:lang w:val="sk-SK" w:eastAsia="sk-SK"/>
              </w:rPr>
              <w:t>V kontexte vyššie uvedeného predkladateľ vypracoval analýzu vplyvov na rozpočet len v prípade vypustenia úpravy vymedzených správnych deliktov.</w:t>
            </w:r>
          </w:p>
          <w:p w14:paraId="11DF8485" w14:textId="77777777" w:rsidR="009407AC" w:rsidRPr="009407AC" w:rsidRDefault="009407AC" w:rsidP="009407AC">
            <w:pPr>
              <w:spacing w:before="100" w:beforeAutospacing="1" w:after="100" w:afterAutospacing="1"/>
              <w:jc w:val="both"/>
              <w:rPr>
                <w:rFonts w:ascii="Times" w:hAnsi="Times" w:cs="Times"/>
                <w:sz w:val="20"/>
                <w:szCs w:val="20"/>
                <w:lang w:val="sk-SK" w:eastAsia="sk-SK"/>
              </w:rPr>
            </w:pPr>
            <w:r w:rsidRPr="009407AC">
              <w:rPr>
                <w:rFonts w:ascii="Times" w:hAnsi="Times" w:cs="Times"/>
                <w:sz w:val="20"/>
                <w:szCs w:val="20"/>
                <w:lang w:val="sk-SK" w:eastAsia="sk-SK"/>
              </w:rPr>
              <w:lastRenderedPageBreak/>
              <w:t>Všetky vplyvy na rozpočet verejnej správy vyplývajúce z predloženého návrhu zákona budú zabezpečené v rámci schválených limitov dotknutých subjektov verejnej správy, bez dodatočných požiadaviek na štátny rozpočet.</w:t>
            </w:r>
          </w:p>
          <w:p w14:paraId="46EB9D96" w14:textId="77777777" w:rsidR="009407AC" w:rsidRPr="009407AC" w:rsidRDefault="009407AC" w:rsidP="009407AC">
            <w:pPr>
              <w:spacing w:before="100" w:beforeAutospacing="1" w:after="100" w:afterAutospacing="1"/>
              <w:rPr>
                <w:rFonts w:ascii="Times" w:hAnsi="Times" w:cs="Times"/>
                <w:sz w:val="20"/>
                <w:szCs w:val="20"/>
                <w:lang w:val="sk-SK" w:eastAsia="sk-SK"/>
              </w:rPr>
            </w:pPr>
            <w:r w:rsidRPr="009407AC">
              <w:rPr>
                <w:rFonts w:ascii="Times" w:hAnsi="Times" w:cs="Times"/>
                <w:b/>
                <w:bCs/>
                <w:sz w:val="20"/>
                <w:szCs w:val="20"/>
                <w:u w:val="single"/>
                <w:lang w:val="sk-SK" w:eastAsia="sk-SK"/>
              </w:rPr>
              <w:t>Vplyv na podnikateľské prostredie</w:t>
            </w:r>
          </w:p>
          <w:p w14:paraId="580950F8" w14:textId="77777777" w:rsidR="009407AC" w:rsidRPr="009407AC" w:rsidRDefault="009407AC" w:rsidP="009407AC">
            <w:pPr>
              <w:spacing w:before="100" w:beforeAutospacing="1" w:after="100" w:afterAutospacing="1"/>
              <w:jc w:val="both"/>
              <w:rPr>
                <w:rFonts w:ascii="Times" w:hAnsi="Times" w:cs="Times"/>
                <w:sz w:val="20"/>
                <w:szCs w:val="20"/>
                <w:lang w:val="sk-SK" w:eastAsia="sk-SK"/>
              </w:rPr>
            </w:pPr>
            <w:r w:rsidRPr="009407AC">
              <w:rPr>
                <w:rFonts w:ascii="Times" w:hAnsi="Times" w:cs="Times"/>
                <w:sz w:val="20"/>
                <w:szCs w:val="20"/>
                <w:lang w:val="sk-SK" w:eastAsia="sk-SK"/>
              </w:rPr>
              <w:t>Negatívny vplyv na podnikateľské prostredie zakladá úprava vymedzená v bode 7 návrhu zákona – nová úprava v § 20 zákona o verejnom obstarávaní. Uvedenou úpravou sa zavádza nová povinná funkcionalita pre elektronické prostriedky na elektronickú komunikáciu vo verejnom obstarávaní v podobe zabezpečenie vymedzenej informačnej povinnosti. Bude preto povinnosťou prevádzkovateľov elektronických prostriedkov zabezpečiť predmetnú technickú funkcionalitu. Aktuálne v podmienkach Slovenskej republiky existuje asi 13 súkromných prevádzkovateľov elektronických prostriedkov slúžiacich na elektronickú komunikáciu vo verejnom obstarávaní, ktorých sa navrhovaná úprava negatívne dotkne, nakoľko budú musieť investovať do rozvoja svojich elektronických prostriedkov za účelom zabezpečenia navrhovanej funkcionality. Presná kvantifikácia rozpočtových nákladov na zabezpečenie predmetnej funkcionality u jednotlivých prevádzkovateľov na účely kvantifikácie negatívneho vplyvu na podnikateľské prostredie zo strany ÚVO nie je možná a to z tých istých dôvodov, ktoré sú uvedené vyššie v súvislosti s elektronickou platformou, t. j. zo strany úradu nie je možné predikovať, aké náklady budú musieť jednotliví prevádzkovatelia elektronických prostriedkov vynaložiť na rozvoj svojich systémov, nakoľko to bude vysoko individuálne u každého prevádzkovateľa.</w:t>
            </w:r>
          </w:p>
          <w:p w14:paraId="78740CE3" w14:textId="77777777" w:rsidR="009407AC" w:rsidRPr="009407AC" w:rsidRDefault="009407AC" w:rsidP="009407AC">
            <w:pPr>
              <w:spacing w:before="100" w:beforeAutospacing="1" w:after="100" w:afterAutospacing="1"/>
              <w:jc w:val="both"/>
              <w:rPr>
                <w:rFonts w:ascii="Times" w:hAnsi="Times" w:cs="Times"/>
                <w:sz w:val="20"/>
                <w:szCs w:val="20"/>
                <w:lang w:val="sk-SK" w:eastAsia="sk-SK"/>
              </w:rPr>
            </w:pPr>
            <w:r w:rsidRPr="009407AC">
              <w:rPr>
                <w:rFonts w:ascii="Times" w:hAnsi="Times" w:cs="Times"/>
                <w:sz w:val="20"/>
                <w:szCs w:val="20"/>
                <w:lang w:val="sk-SK" w:eastAsia="sk-SK"/>
              </w:rPr>
              <w:t>V kontexte vyššie uvedeného predkladateľ  vzhľadom na objektívnu nemožnosť kvantifikácie negatívneho vplyvu na podnikateľské prostredie nepredkladá analýzu vplyvov na podnikateľské prostredie.</w:t>
            </w:r>
          </w:p>
        </w:tc>
      </w:tr>
      <w:tr w:rsidR="009407AC" w:rsidRPr="009407AC" w14:paraId="4BFBE435" w14:textId="77777777" w:rsidTr="009407A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2825C4CE"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lastRenderedPageBreak/>
              <w:t>  11.  Kontakt na spracovateľa</w:t>
            </w:r>
          </w:p>
        </w:tc>
      </w:tr>
      <w:tr w:rsidR="009407AC" w:rsidRPr="009407AC" w14:paraId="5CE79C11" w14:textId="77777777" w:rsidTr="009407A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196EA923" w14:textId="77777777" w:rsidR="009407AC" w:rsidRPr="009407AC" w:rsidRDefault="009407AC" w:rsidP="009407AC">
            <w:pPr>
              <w:spacing w:before="100" w:beforeAutospacing="1" w:after="100" w:afterAutospacing="1"/>
              <w:rPr>
                <w:rFonts w:ascii="Times" w:hAnsi="Times" w:cs="Times"/>
                <w:sz w:val="20"/>
                <w:szCs w:val="20"/>
                <w:lang w:val="sk-SK" w:eastAsia="sk-SK"/>
              </w:rPr>
            </w:pPr>
            <w:r w:rsidRPr="009407AC">
              <w:rPr>
                <w:rFonts w:ascii="Times" w:hAnsi="Times" w:cs="Times"/>
                <w:i/>
                <w:iCs/>
                <w:sz w:val="20"/>
                <w:szCs w:val="20"/>
                <w:lang w:val="sk-SK" w:eastAsia="sk-SK"/>
              </w:rPr>
              <w:t>JUDr. Róbert Majchrák tel: 50264 545, útvar predsedu, Úrad pre verejné obstarávanie</w:t>
            </w:r>
          </w:p>
          <w:p w14:paraId="455B5C10" w14:textId="77777777" w:rsidR="009407AC" w:rsidRPr="009407AC" w:rsidRDefault="00A7605A" w:rsidP="009407AC">
            <w:pPr>
              <w:rPr>
                <w:rFonts w:ascii="Times" w:hAnsi="Times" w:cs="Times"/>
                <w:sz w:val="20"/>
                <w:szCs w:val="20"/>
                <w:lang w:val="sk-SK" w:eastAsia="sk-SK"/>
              </w:rPr>
            </w:pPr>
            <w:hyperlink r:id="rId12" w:history="1">
              <w:r w:rsidR="009407AC" w:rsidRPr="009407AC">
                <w:rPr>
                  <w:rFonts w:ascii="Times" w:hAnsi="Times" w:cs="Times"/>
                  <w:color w:val="0000FF"/>
                  <w:sz w:val="20"/>
                  <w:szCs w:val="20"/>
                  <w:u w:val="single"/>
                  <w:lang w:val="sk-SK" w:eastAsia="sk-SK"/>
                </w:rPr>
                <w:t>robert.majchrak@uvo.gov.sk</w:t>
              </w:r>
            </w:hyperlink>
          </w:p>
        </w:tc>
      </w:tr>
      <w:tr w:rsidR="009407AC" w:rsidRPr="009407AC" w14:paraId="0CD794BE" w14:textId="77777777" w:rsidTr="009407A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3C5B123D" w14:textId="77777777" w:rsidR="009407AC" w:rsidRPr="009407AC" w:rsidRDefault="009407AC" w:rsidP="009407AC">
            <w:pPr>
              <w:rPr>
                <w:rFonts w:ascii="Times" w:hAnsi="Times" w:cs="Times"/>
                <w:b/>
                <w:bCs/>
                <w:sz w:val="22"/>
                <w:szCs w:val="22"/>
                <w:lang w:val="sk-SK" w:eastAsia="sk-SK"/>
              </w:rPr>
            </w:pPr>
            <w:r w:rsidRPr="009407AC">
              <w:rPr>
                <w:rFonts w:ascii="Times" w:hAnsi="Times" w:cs="Times"/>
                <w:b/>
                <w:bCs/>
                <w:sz w:val="22"/>
                <w:szCs w:val="22"/>
                <w:lang w:val="sk-SK" w:eastAsia="sk-SK"/>
              </w:rPr>
              <w:t>  12.  Zdroje</w:t>
            </w:r>
          </w:p>
        </w:tc>
      </w:tr>
      <w:tr w:rsidR="009407AC" w:rsidRPr="009407AC" w14:paraId="3D38A649" w14:textId="77777777" w:rsidTr="009407AC">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4571E3B0" w14:textId="77777777" w:rsidR="009407AC" w:rsidRPr="009407AC" w:rsidRDefault="009407AC" w:rsidP="009407AC">
            <w:pPr>
              <w:rPr>
                <w:rFonts w:ascii="Times" w:hAnsi="Times" w:cs="Times"/>
                <w:sz w:val="20"/>
                <w:szCs w:val="20"/>
                <w:lang w:val="sk-SK" w:eastAsia="sk-SK"/>
              </w:rPr>
            </w:pPr>
            <w:r w:rsidRPr="009407AC">
              <w:rPr>
                <w:rFonts w:ascii="Times" w:hAnsi="Times" w:cs="Times"/>
                <w:sz w:val="20"/>
                <w:szCs w:val="20"/>
                <w:lang w:val="sk-SK" w:eastAsia="sk-SK"/>
              </w:rPr>
              <w:t>Vykonávacie nariadenie  Komisie (EÚ) 2019/1780</w:t>
            </w:r>
          </w:p>
        </w:tc>
      </w:tr>
      <w:tr w:rsidR="009407AC" w:rsidRPr="009407AC" w14:paraId="3AD15B6D" w14:textId="77777777" w:rsidTr="009407A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41502612" w14:textId="77777777" w:rsidR="009407AC" w:rsidRPr="009407AC" w:rsidRDefault="009407AC" w:rsidP="009407AC">
            <w:pPr>
              <w:rPr>
                <w:rFonts w:ascii="Times" w:hAnsi="Times" w:cs="Times"/>
                <w:sz w:val="22"/>
                <w:szCs w:val="22"/>
                <w:lang w:val="sk-SK" w:eastAsia="sk-SK"/>
              </w:rPr>
            </w:pPr>
            <w:r w:rsidRPr="009407AC">
              <w:rPr>
                <w:rFonts w:ascii="Times" w:hAnsi="Times" w:cs="Times"/>
                <w:b/>
                <w:bCs/>
                <w:sz w:val="22"/>
                <w:szCs w:val="22"/>
                <w:lang w:val="sk-SK" w:eastAsia="sk-SK"/>
              </w:rPr>
              <w:t>  13.  Stanovisko Komisie na posudzovanie vybraných vplyvov z PPK č. 126_2/2022</w:t>
            </w:r>
            <w:r w:rsidRPr="009407AC">
              <w:rPr>
                <w:rFonts w:ascii="Times" w:hAnsi="Times" w:cs="Times"/>
                <w:sz w:val="22"/>
                <w:szCs w:val="22"/>
                <w:lang w:val="sk-SK" w:eastAsia="sk-SK"/>
              </w:rPr>
              <w:br/>
              <w:t>         (v prípade, ak sa uskutočnilo v zmysle bodu 8.1 Jednotnej metodiky)</w:t>
            </w:r>
          </w:p>
        </w:tc>
      </w:tr>
      <w:tr w:rsidR="009407AC" w:rsidRPr="009407AC" w14:paraId="4A373F45" w14:textId="77777777" w:rsidTr="009407AC">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14:paraId="0CAD4B1A" w14:textId="77777777" w:rsidR="009407AC" w:rsidRPr="009407AC" w:rsidRDefault="009407AC" w:rsidP="009407AC">
            <w:pPr>
              <w:spacing w:after="240"/>
              <w:rPr>
                <w:rFonts w:ascii="Times" w:hAnsi="Times" w:cs="Times"/>
                <w:sz w:val="20"/>
                <w:szCs w:val="20"/>
                <w:lang w:val="sk-SK" w:eastAsia="sk-SK"/>
              </w:rPr>
            </w:pPr>
            <w:r w:rsidRPr="009407AC">
              <w:rPr>
                <w:rFonts w:ascii="Times" w:hAnsi="Times" w:cs="Times"/>
                <w:sz w:val="20"/>
                <w:szCs w:val="20"/>
                <w:lang w:val="sk-SK" w:eastAsia="sk-SK"/>
              </w:rPr>
              <w:t> </w:t>
            </w:r>
            <w:r w:rsidRPr="009407AC">
              <w:rPr>
                <w:rFonts w:ascii="Wingdings 2" w:hAnsi="Wingdings 2" w:cs="Times"/>
                <w:sz w:val="28"/>
                <w:szCs w:val="28"/>
                <w:lang w:val="sk-SK" w:eastAsia="sk-SK"/>
              </w:rPr>
              <w:t></w:t>
            </w:r>
            <w:r w:rsidRPr="009407AC">
              <w:rPr>
                <w:rFonts w:ascii="Times" w:hAnsi="Times" w:cs="Times"/>
                <w:sz w:val="20"/>
                <w:szCs w:val="20"/>
                <w:lang w:val="sk-SK" w:eastAsia="sk-SK"/>
              </w:rPr>
              <w:t>    Súhlasné                       </w:t>
            </w:r>
            <w:r w:rsidRPr="009407AC">
              <w:rPr>
                <w:rFonts w:ascii="Times" w:hAnsi="Times" w:cs="Times"/>
                <w:sz w:val="20"/>
                <w:szCs w:val="20"/>
                <w:lang w:val="sk-SK" w:eastAsia="sk-SK"/>
              </w:rPr>
              <w:t xml:space="preserve">   Súhlasné s návrhom na dopracovanie                     </w:t>
            </w:r>
            <w:r w:rsidRPr="009407AC">
              <w:rPr>
                <w:rFonts w:ascii="Wingdings 2" w:hAnsi="Wingdings 2" w:cs="Times"/>
                <w:sz w:val="20"/>
                <w:szCs w:val="20"/>
                <w:lang w:val="sk-SK" w:eastAsia="sk-SK"/>
              </w:rPr>
              <w:t></w:t>
            </w:r>
            <w:r w:rsidRPr="009407AC">
              <w:rPr>
                <w:rFonts w:ascii="Times" w:hAnsi="Times" w:cs="Times"/>
                <w:sz w:val="20"/>
                <w:szCs w:val="20"/>
                <w:lang w:val="sk-SK" w:eastAsia="sk-SK"/>
              </w:rPr>
              <w:t xml:space="preserve">     Nesúhlasné</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5"/>
            </w:tblGrid>
            <w:tr w:rsidR="009407AC" w:rsidRPr="009407AC" w14:paraId="7297B407" w14:textId="77777777" w:rsidTr="009407AC">
              <w:trPr>
                <w:trHeight w:val="1200"/>
                <w:tblCellSpacing w:w="0" w:type="dxa"/>
                <w:jc w:val="center"/>
              </w:trPr>
              <w:tc>
                <w:tcPr>
                  <w:tcW w:w="250" w:type="pct"/>
                  <w:tcBorders>
                    <w:top w:val="outset" w:sz="6" w:space="0" w:color="auto"/>
                    <w:left w:val="outset" w:sz="6" w:space="0" w:color="auto"/>
                    <w:bottom w:val="outset" w:sz="6" w:space="0" w:color="auto"/>
                    <w:right w:val="outset" w:sz="6" w:space="0" w:color="auto"/>
                  </w:tcBorders>
                  <w:vAlign w:val="center"/>
                  <w:hideMark/>
                </w:tcPr>
                <w:p w14:paraId="6F26EA80" w14:textId="77777777" w:rsidR="009407AC" w:rsidRPr="009407AC" w:rsidRDefault="009407AC" w:rsidP="009407AC">
                  <w:pPr>
                    <w:spacing w:before="100" w:beforeAutospacing="1" w:after="100" w:afterAutospacing="1"/>
                    <w:rPr>
                      <w:sz w:val="20"/>
                      <w:szCs w:val="20"/>
                      <w:lang w:val="sk-SK" w:eastAsia="sk-SK"/>
                    </w:rPr>
                  </w:pPr>
                  <w:r w:rsidRPr="009407AC">
                    <w:rPr>
                      <w:b/>
                      <w:bCs/>
                      <w:sz w:val="20"/>
                      <w:szCs w:val="20"/>
                      <w:lang w:val="sk-SK" w:eastAsia="sk-SK"/>
                    </w:rPr>
                    <w:t>K doložke vybraných vplyvov</w:t>
                  </w:r>
                </w:p>
                <w:p w14:paraId="42FF2A55" w14:textId="77777777" w:rsidR="009407AC" w:rsidRPr="009407AC" w:rsidRDefault="009407AC" w:rsidP="009407AC">
                  <w:pPr>
                    <w:spacing w:before="100" w:beforeAutospacing="1" w:after="100" w:afterAutospacing="1"/>
                    <w:rPr>
                      <w:sz w:val="20"/>
                      <w:szCs w:val="20"/>
                      <w:lang w:val="sk-SK" w:eastAsia="sk-SK"/>
                    </w:rPr>
                  </w:pPr>
                  <w:r w:rsidRPr="009407AC">
                    <w:rPr>
                      <w:sz w:val="20"/>
                      <w:szCs w:val="20"/>
                      <w:lang w:val="sk-SK" w:eastAsia="sk-SK"/>
                    </w:rPr>
                    <w:t>Komisia žiada predkladateľa v Doložke vybraných vplyvov v časti 9. Vybrané vplyvy materiálu o vyznačenie aj pozitívnych vplyvov na podnikateľské prostredie a rovnako vyznačenie uplatňovania mechanizmu znižovania byrokracie a nákladov.</w:t>
                  </w:r>
                </w:p>
                <w:p w14:paraId="5207E634" w14:textId="77777777" w:rsidR="009407AC" w:rsidRPr="009407AC" w:rsidRDefault="009407AC" w:rsidP="009407AC">
                  <w:pPr>
                    <w:spacing w:before="100" w:beforeAutospacing="1" w:after="100" w:afterAutospacing="1"/>
                    <w:rPr>
                      <w:sz w:val="20"/>
                      <w:szCs w:val="20"/>
                      <w:lang w:val="sk-SK" w:eastAsia="sk-SK"/>
                    </w:rPr>
                  </w:pPr>
                  <w:r w:rsidRPr="009407AC">
                    <w:rPr>
                      <w:sz w:val="20"/>
                      <w:szCs w:val="20"/>
                      <w:u w:val="single"/>
                      <w:lang w:val="sk-SK" w:eastAsia="sk-SK"/>
                    </w:rPr>
                    <w:t>Odôvodnenie:</w:t>
                  </w:r>
                  <w:r w:rsidRPr="009407AC">
                    <w:rPr>
                      <w:sz w:val="20"/>
                      <w:szCs w:val="20"/>
                      <w:lang w:val="sk-SK" w:eastAsia="sk-SK"/>
                    </w:rPr>
                    <w:t xml:space="preserve"> Materiál uvádza v bode 11 (§64 ods. 1) vypustenie informačnej povinnosti.</w:t>
                  </w:r>
                </w:p>
                <w:p w14:paraId="1417453D" w14:textId="77777777" w:rsidR="009407AC" w:rsidRPr="009407AC" w:rsidRDefault="009407AC" w:rsidP="009407AC">
                  <w:pPr>
                    <w:spacing w:before="100" w:beforeAutospacing="1" w:after="100" w:afterAutospacing="1"/>
                    <w:jc w:val="both"/>
                    <w:rPr>
                      <w:sz w:val="20"/>
                      <w:szCs w:val="20"/>
                      <w:lang w:val="sk-SK" w:eastAsia="sk-SK"/>
                    </w:rPr>
                  </w:pPr>
                  <w:r w:rsidRPr="009407AC">
                    <w:rPr>
                      <w:b/>
                      <w:bCs/>
                      <w:sz w:val="20"/>
                      <w:szCs w:val="20"/>
                      <w:u w:val="single"/>
                      <w:lang w:val="sk-SK" w:eastAsia="sk-SK"/>
                    </w:rPr>
                    <w:t>Vyhodnotenie predkladateľa:</w:t>
                  </w:r>
                  <w:r w:rsidRPr="009407AC">
                    <w:rPr>
                      <w:sz w:val="20"/>
                      <w:szCs w:val="20"/>
                      <w:lang w:val="sk-SK" w:eastAsia="sk-SK"/>
                    </w:rPr>
                    <w:t xml:space="preserve"> K vypusteniu uvedenej informačnej povinnosti v ustanovení § 64 zákona o verejnom obstarávaní v rámci zverejňovania informácii v profile dochádza výlučne z dôvodu, že uvedená informácia sa bude poskytovať technicky formou oznámenia o ukončení zmluvy, koncesnej zmluvy alebo rámcovej dohody, tak ako to uvádza aj dôvodová správa k bodu 6 návrhu zákona, kde sa uvádza cit.: „</w:t>
                  </w:r>
                  <w:r w:rsidRPr="009407AC">
                    <w:rPr>
                      <w:i/>
                      <w:iCs/>
                      <w:sz w:val="20"/>
                      <w:szCs w:val="20"/>
                      <w:lang w:val="sk-SK" w:eastAsia="sk-SK"/>
                    </w:rPr>
                    <w:t>Predmetnou úpravou sa vymedzuje nový typ povinného oznámenia, ktoré bude z vecného hľadiska substitútom plnenia informačnej povinnosti v profile verejného obstarávania upravenej v ustanovení § 64 ods. 1 písm. d) zákona o verejnom obstarávaní</w:t>
                  </w:r>
                  <w:r w:rsidRPr="009407AC">
                    <w:rPr>
                      <w:sz w:val="20"/>
                      <w:szCs w:val="20"/>
                      <w:lang w:val="sk-SK" w:eastAsia="sk-SK"/>
                    </w:rPr>
                    <w:t>.“. Z vecného hľadiska teda predmetná informačná povinnosť zostáva zachovaná, avšak mení sa technická stránka poskytovania tejto informácie – t. j. prostredníctvom formulárov zverejňovaných vo Vestníku. Zároveň uvádzame, že predmetná informačná povinnosť sa nevťahuje na podnikateľské prostredie – t. j. na subjekty, ktoré sa vo verejnom obstarávaní uchádzajú o zákazky (dodávateľov tovaru, služby alebo stavebnej práce.), ale uvedená informačná povinnosť sa vzťahuje výlučne na verejného obstarávateľa/obstarávateľ a jej cieľom je poskytnúť informáciu ako sa reálne vynaložili verejné prostriedky v rámci kontraktu, ktorý bol výsledkom verejného obstarávania.</w:t>
                  </w:r>
                </w:p>
                <w:p w14:paraId="5BC801A9" w14:textId="77777777" w:rsidR="009407AC" w:rsidRPr="009407AC" w:rsidRDefault="009407AC" w:rsidP="009407AC">
                  <w:pPr>
                    <w:spacing w:before="100" w:beforeAutospacing="1" w:after="100" w:afterAutospacing="1"/>
                    <w:rPr>
                      <w:sz w:val="20"/>
                      <w:szCs w:val="20"/>
                      <w:lang w:val="sk-SK" w:eastAsia="sk-SK"/>
                    </w:rPr>
                  </w:pPr>
                  <w:r w:rsidRPr="009407AC">
                    <w:rPr>
                      <w:b/>
                      <w:bCs/>
                      <w:sz w:val="20"/>
                      <w:szCs w:val="20"/>
                      <w:lang w:val="sk-SK" w:eastAsia="sk-SK"/>
                    </w:rPr>
                    <w:t>K vplyvom na rozpočet verejnej správy</w:t>
                  </w:r>
                </w:p>
                <w:p w14:paraId="22F49BB2" w14:textId="77777777" w:rsidR="009407AC" w:rsidRPr="009407AC" w:rsidRDefault="009407AC" w:rsidP="009407AC">
                  <w:pPr>
                    <w:spacing w:before="100" w:beforeAutospacing="1" w:after="100" w:afterAutospacing="1"/>
                    <w:jc w:val="both"/>
                    <w:rPr>
                      <w:sz w:val="20"/>
                      <w:szCs w:val="20"/>
                      <w:lang w:val="sk-SK" w:eastAsia="sk-SK"/>
                    </w:rPr>
                  </w:pPr>
                  <w:r w:rsidRPr="009407AC">
                    <w:rPr>
                      <w:sz w:val="20"/>
                      <w:szCs w:val="20"/>
                      <w:lang w:val="sk-SK" w:eastAsia="sk-SK"/>
                    </w:rPr>
                    <w:lastRenderedPageBreak/>
                    <w:t xml:space="preserve">V doložke vybraných vplyvov je uvedené, že predložený materiál bude mať negatívny, rozpočtovo zabezpečený vplyv. V analýze vplyvov na rozpočet verejnej správy je kvantifikovaný pokles príjmov v sume 4 500 eur na roky 2023 až 2026 každoročne v súvislosti s legislatívnou zmenou pri správnych deliktoch. V doložke vybraných vplyvov je zároveň uvedené, že návrhom zákona sa zavádza nová povinná funkcionalita na elektronickú komunikáciu vo verejnom obstarávaní, pričom  správcom tohto elektronického prostriedku bude Úrad vlády SR  a ÚVO SR bude poskytovateľom zabezpečovať integračné rozhranie. </w:t>
                  </w:r>
                </w:p>
                <w:p w14:paraId="1D05B357" w14:textId="77777777" w:rsidR="009407AC" w:rsidRPr="009407AC" w:rsidRDefault="009407AC" w:rsidP="009407AC">
                  <w:pPr>
                    <w:spacing w:before="100" w:beforeAutospacing="1" w:after="100" w:afterAutospacing="1"/>
                    <w:jc w:val="both"/>
                    <w:rPr>
                      <w:sz w:val="20"/>
                      <w:szCs w:val="20"/>
                      <w:lang w:val="sk-SK" w:eastAsia="sk-SK"/>
                    </w:rPr>
                  </w:pPr>
                  <w:r w:rsidRPr="009407AC">
                    <w:rPr>
                      <w:sz w:val="20"/>
                      <w:szCs w:val="20"/>
                      <w:lang w:val="sk-SK" w:eastAsia="sk-SK"/>
                    </w:rPr>
                    <w:t>Vzhľadom na to, že zabezpečenie novej funkcionality vo verejnom obstarávaní bude mať negatívny vplyv na rozpočet verejnej správy, Komisia žiada uvedené zohľadniť v doložke vybraných vplyvov a predpokladané zvýšené výdavky kvantifikovať v analýze vplyvov na rozpočet verejnej správy. Zároveň Komisia žiada všetky výdavky súvisiace s realizáciou návrhu zákona zabezpečiť v rámci limitov dotknutých subjektov verejnej správy na príslušný rozpočtový rok bez zvýšených požiadaviek na rozpočet verejnej správy. </w:t>
                  </w:r>
                </w:p>
                <w:p w14:paraId="7EBDC281" w14:textId="77777777" w:rsidR="009407AC" w:rsidRPr="009407AC" w:rsidRDefault="009407AC" w:rsidP="009407AC">
                  <w:pPr>
                    <w:spacing w:before="100" w:beforeAutospacing="1" w:after="100" w:afterAutospacing="1"/>
                    <w:rPr>
                      <w:sz w:val="20"/>
                      <w:szCs w:val="20"/>
                      <w:lang w:val="sk-SK" w:eastAsia="sk-SK"/>
                    </w:rPr>
                  </w:pPr>
                  <w:r w:rsidRPr="009407AC">
                    <w:rPr>
                      <w:sz w:val="20"/>
                      <w:szCs w:val="20"/>
                      <w:lang w:val="sk-SK" w:eastAsia="sk-SK"/>
                    </w:rPr>
                    <w:t>Vzhľadom na to, že zákon nadobúda účinnosť dňom vyhlásenia, Komisia žiada analýzu vybraných vplyvov vypracovať na roky 2022 až 2025.</w:t>
                  </w:r>
                </w:p>
                <w:p w14:paraId="50DBCE04" w14:textId="77777777" w:rsidR="009407AC" w:rsidRPr="009407AC" w:rsidRDefault="009407AC" w:rsidP="009407AC">
                  <w:pPr>
                    <w:spacing w:before="100" w:beforeAutospacing="1" w:after="100" w:afterAutospacing="1"/>
                    <w:jc w:val="both"/>
                    <w:rPr>
                      <w:sz w:val="20"/>
                      <w:szCs w:val="20"/>
                      <w:lang w:val="sk-SK" w:eastAsia="sk-SK"/>
                    </w:rPr>
                  </w:pPr>
                  <w:r w:rsidRPr="009407AC">
                    <w:rPr>
                      <w:b/>
                      <w:bCs/>
                      <w:sz w:val="20"/>
                      <w:szCs w:val="20"/>
                      <w:u w:val="single"/>
                      <w:lang w:val="sk-SK" w:eastAsia="sk-SK"/>
                    </w:rPr>
                    <w:t>Vyhodnotenie predkladateľa:</w:t>
                  </w:r>
                  <w:r w:rsidRPr="009407AC">
                    <w:rPr>
                      <w:sz w:val="20"/>
                      <w:szCs w:val="20"/>
                      <w:lang w:val="sk-SK" w:eastAsia="sk-SK"/>
                    </w:rPr>
                    <w:t xml:space="preserve"> Úrad pre verejné obstarávania požiadal Úrad vlády SR o poskytnutie odhadu rozpočtových prostriedkov potrebných na implementovanie novej funkcionality v rámci elektronickej platformy, ktorej správcom je Úrad vlády SR. Úrad vlády na základe tejto požiadavky poskytol orientačnú kalkuláciu rozpočtových nákladov a to vo výške 68 000 Eur s DPH. Implementácia novej funkcionality bude zo strany Úradu vlády krytá rozpočtovými prostriedkami určenými na rozvoj elektronickej platformy.</w:t>
                  </w:r>
                </w:p>
                <w:p w14:paraId="1B7B52BC" w14:textId="77777777" w:rsidR="009407AC" w:rsidRPr="009407AC" w:rsidRDefault="009407AC" w:rsidP="009407AC">
                  <w:pPr>
                    <w:spacing w:before="100" w:beforeAutospacing="1" w:after="100" w:afterAutospacing="1"/>
                    <w:jc w:val="both"/>
                    <w:rPr>
                      <w:sz w:val="20"/>
                      <w:szCs w:val="20"/>
                      <w:lang w:val="sk-SK" w:eastAsia="sk-SK"/>
                    </w:rPr>
                  </w:pPr>
                  <w:r w:rsidRPr="009407AC">
                    <w:rPr>
                      <w:sz w:val="20"/>
                      <w:szCs w:val="20"/>
                      <w:lang w:val="sk-SK" w:eastAsia="sk-SK"/>
                    </w:rPr>
                    <w:t>Úrad pre verejné obstarávanie požiadal o odklad termínu na predloženie návrhu zákona na rokovanie vlády z júna 2022 na október 2022. V kontexte uvedeného bude Úrad pre verejné obstarávanie predkladať návrh zákona na rokovanie vlády v mesiaci október 2022. Je preto nepravdepodobné, že návrh zákona nadobudne účinnosť v roku 2022. </w:t>
                  </w:r>
                </w:p>
                <w:p w14:paraId="6521C39F" w14:textId="77777777" w:rsidR="009407AC" w:rsidRPr="009407AC" w:rsidRDefault="009407AC" w:rsidP="009407AC">
                  <w:pPr>
                    <w:spacing w:before="100" w:beforeAutospacing="1" w:after="100" w:afterAutospacing="1"/>
                    <w:rPr>
                      <w:sz w:val="20"/>
                      <w:szCs w:val="20"/>
                      <w:lang w:val="sk-SK" w:eastAsia="sk-SK"/>
                    </w:rPr>
                  </w:pPr>
                  <w:r w:rsidRPr="009407AC">
                    <w:rPr>
                      <w:b/>
                      <w:bCs/>
                      <w:sz w:val="20"/>
                      <w:szCs w:val="20"/>
                      <w:lang w:val="sk-SK" w:eastAsia="sk-SK"/>
                    </w:rPr>
                    <w:t>K vplyvom na podnikateľské prostredie</w:t>
                  </w:r>
                </w:p>
                <w:p w14:paraId="5B5A95FC" w14:textId="77777777" w:rsidR="009407AC" w:rsidRPr="009407AC" w:rsidRDefault="009407AC" w:rsidP="009407AC">
                  <w:pPr>
                    <w:spacing w:before="100" w:beforeAutospacing="1" w:after="100" w:afterAutospacing="1"/>
                    <w:rPr>
                      <w:sz w:val="20"/>
                      <w:szCs w:val="20"/>
                      <w:lang w:val="sk-SK" w:eastAsia="sk-SK"/>
                    </w:rPr>
                  </w:pPr>
                  <w:r w:rsidRPr="009407AC">
                    <w:rPr>
                      <w:sz w:val="20"/>
                      <w:szCs w:val="20"/>
                      <w:lang w:val="sk-SK" w:eastAsia="sk-SK"/>
                    </w:rPr>
                    <w:t>Komisia žiada predkladateľa o vypracovanie Analýzy vplyvov na podnikateľské prostredie.</w:t>
                  </w:r>
                </w:p>
                <w:p w14:paraId="3D38BB9D" w14:textId="77777777" w:rsidR="009407AC" w:rsidRPr="009407AC" w:rsidRDefault="009407AC" w:rsidP="009407AC">
                  <w:pPr>
                    <w:spacing w:before="100" w:beforeAutospacing="1" w:after="100" w:afterAutospacing="1"/>
                    <w:jc w:val="both"/>
                    <w:rPr>
                      <w:sz w:val="20"/>
                      <w:szCs w:val="20"/>
                      <w:lang w:val="sk-SK" w:eastAsia="sk-SK"/>
                    </w:rPr>
                  </w:pPr>
                  <w:r w:rsidRPr="009407AC">
                    <w:rPr>
                      <w:sz w:val="20"/>
                      <w:szCs w:val="20"/>
                      <w:u w:val="single"/>
                      <w:lang w:val="sk-SK" w:eastAsia="sk-SK"/>
                    </w:rPr>
                    <w:t>Odôvodnenie:</w:t>
                  </w:r>
                  <w:r w:rsidRPr="009407AC">
                    <w:rPr>
                      <w:sz w:val="20"/>
                      <w:szCs w:val="20"/>
                      <w:lang w:val="sk-SK" w:eastAsia="sk-SK"/>
                    </w:rPr>
                    <w:t xml:space="preserve"> Nakoľko predkladateľ vyznačil v Doložke vybraných vplyvov negatívne vplyvy na podnikateľské prostredie, v zmysle Jednotnej metodiky na posudzovanie vybraných vplyvov je potrebné vypracovať príslušnú Analýzu vplyvov na podnikateľské prostredie. Zároveň je potrebné v Analýze opísať negatívny vplyv, ktorý predkladateľ uvádza v Doložke vybraných vplyvov v časti 10. Poznámky a tieto vplyvy doplniť o body 12 a 13. Pri kvantifikáciách vplyvov Komisia odporúča osloviť dotknuté subjekty. Pokiaľ nie je možné získať potrebné dáta, Komisia odporúča uviesť vplyvy na modelovom príklade. V prípade potreby konzultácie pri vytváraní Analýzy vplyvov na podnikateľské prostredie a Kalkulačky nákladov môžete kontaktovať MH SR prostredníctvom mailu </w:t>
                  </w:r>
                  <w:hyperlink r:id="rId13" w:history="1">
                    <w:r w:rsidRPr="009407AC">
                      <w:rPr>
                        <w:color w:val="0000FF"/>
                        <w:sz w:val="20"/>
                        <w:szCs w:val="20"/>
                        <w:u w:val="single"/>
                        <w:lang w:val="sk-SK" w:eastAsia="sk-SK"/>
                      </w:rPr>
                      <w:t>1in2out@mhsr.sk</w:t>
                    </w:r>
                  </w:hyperlink>
                  <w:r w:rsidRPr="009407AC">
                    <w:rPr>
                      <w:sz w:val="20"/>
                      <w:szCs w:val="20"/>
                      <w:lang w:val="sk-SK" w:eastAsia="sk-SK"/>
                    </w:rPr>
                    <w:t>.</w:t>
                  </w:r>
                </w:p>
                <w:p w14:paraId="4482526C" w14:textId="77777777" w:rsidR="009407AC" w:rsidRPr="009407AC" w:rsidRDefault="009407AC" w:rsidP="009407AC">
                  <w:pPr>
                    <w:spacing w:before="100" w:beforeAutospacing="1" w:after="100" w:afterAutospacing="1"/>
                    <w:jc w:val="both"/>
                    <w:rPr>
                      <w:sz w:val="20"/>
                      <w:szCs w:val="20"/>
                      <w:lang w:val="sk-SK" w:eastAsia="sk-SK"/>
                    </w:rPr>
                  </w:pPr>
                  <w:r w:rsidRPr="009407AC">
                    <w:rPr>
                      <w:b/>
                      <w:bCs/>
                      <w:sz w:val="20"/>
                      <w:szCs w:val="20"/>
                      <w:u w:val="single"/>
                      <w:lang w:val="sk-SK" w:eastAsia="sk-SK"/>
                    </w:rPr>
                    <w:t>Vyhodnotenie predkladateľa:</w:t>
                  </w:r>
                  <w:r w:rsidRPr="009407AC">
                    <w:rPr>
                      <w:sz w:val="20"/>
                      <w:szCs w:val="20"/>
                      <w:lang w:val="sk-SK" w:eastAsia="sk-SK"/>
                    </w:rPr>
                    <w:t xml:space="preserve"> Vzhľadom na nemožnosť z dôvodov už uvedených kvantifikovať dopad na podnikateľské prostredie predkladateľ v rámci analýzy vplyvov na podnikateľské prostredie v bode 3.4 uvedie popis technického riešenia. </w:t>
                  </w:r>
                </w:p>
                <w:p w14:paraId="56A0D1A6" w14:textId="77777777" w:rsidR="009407AC" w:rsidRPr="009407AC" w:rsidRDefault="009407AC" w:rsidP="009407AC">
                  <w:pPr>
                    <w:spacing w:before="100" w:beforeAutospacing="1" w:after="100" w:afterAutospacing="1"/>
                    <w:jc w:val="both"/>
                    <w:rPr>
                      <w:sz w:val="20"/>
                      <w:szCs w:val="20"/>
                      <w:lang w:val="sk-SK" w:eastAsia="sk-SK"/>
                    </w:rPr>
                  </w:pPr>
                </w:p>
              </w:tc>
            </w:tr>
          </w:tbl>
          <w:p w14:paraId="40E271DF" w14:textId="7C026CEE" w:rsidR="009407AC" w:rsidRPr="009407AC" w:rsidRDefault="009407AC" w:rsidP="009407AC">
            <w:pPr>
              <w:rPr>
                <w:rFonts w:ascii="Times" w:hAnsi="Times" w:cs="Times"/>
                <w:sz w:val="20"/>
                <w:szCs w:val="20"/>
                <w:lang w:val="sk-SK" w:eastAsia="sk-SK"/>
              </w:rPr>
            </w:pPr>
          </w:p>
        </w:tc>
      </w:tr>
      <w:tr w:rsidR="009407AC" w:rsidRPr="009407AC" w14:paraId="72212E27" w14:textId="77777777" w:rsidTr="009407AC">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448309F1" w14:textId="77777777" w:rsidR="009407AC" w:rsidRPr="009407AC" w:rsidRDefault="009407AC" w:rsidP="009407AC">
            <w:pPr>
              <w:rPr>
                <w:rFonts w:ascii="Times" w:hAnsi="Times" w:cs="Times"/>
                <w:sz w:val="22"/>
                <w:szCs w:val="22"/>
                <w:lang w:val="sk-SK" w:eastAsia="sk-SK"/>
              </w:rPr>
            </w:pPr>
            <w:r w:rsidRPr="009407AC">
              <w:rPr>
                <w:rFonts w:ascii="Times" w:hAnsi="Times" w:cs="Times"/>
                <w:b/>
                <w:bCs/>
                <w:sz w:val="22"/>
                <w:szCs w:val="22"/>
                <w:lang w:val="sk-SK" w:eastAsia="sk-SK"/>
              </w:rPr>
              <w:lastRenderedPageBreak/>
              <w:t>  14.  Stanovisko Komisie na posudzovanie vybraných vplyvov zo záverečného posúdenia</w:t>
            </w:r>
            <w:r w:rsidRPr="009407AC">
              <w:rPr>
                <w:rFonts w:ascii="Times" w:hAnsi="Times" w:cs="Times"/>
                <w:sz w:val="22"/>
                <w:szCs w:val="22"/>
                <w:lang w:val="sk-SK" w:eastAsia="sk-SK"/>
              </w:rPr>
              <w:br/>
              <w:t>         (v prípade, ak sa uskutočnilo v zmysle bodu 9.1. Jednotnej metodiky)</w:t>
            </w:r>
          </w:p>
        </w:tc>
      </w:tr>
      <w:tr w:rsidR="009407AC" w:rsidRPr="009407AC" w14:paraId="4E11AE39" w14:textId="77777777" w:rsidTr="009407AC">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14:paraId="7DF47292" w14:textId="77777777" w:rsidR="009407AC" w:rsidRPr="009407AC" w:rsidRDefault="009407AC" w:rsidP="009407AC">
            <w:pPr>
              <w:spacing w:after="240"/>
              <w:rPr>
                <w:rFonts w:ascii="Times" w:hAnsi="Times" w:cs="Times"/>
                <w:sz w:val="20"/>
                <w:szCs w:val="20"/>
                <w:lang w:val="sk-SK" w:eastAsia="sk-SK"/>
              </w:rPr>
            </w:pPr>
            <w:r w:rsidRPr="009407AC">
              <w:rPr>
                <w:rFonts w:ascii="Times" w:hAnsi="Times" w:cs="Times"/>
                <w:sz w:val="20"/>
                <w:szCs w:val="20"/>
                <w:lang w:val="sk-SK" w:eastAsia="sk-SK"/>
              </w:rPr>
              <w:t> </w:t>
            </w:r>
            <w:r w:rsidRPr="009407AC">
              <w:rPr>
                <w:rFonts w:ascii="Wingdings 2" w:hAnsi="Wingdings 2" w:cs="Times"/>
                <w:sz w:val="28"/>
                <w:szCs w:val="28"/>
                <w:lang w:val="sk-SK" w:eastAsia="sk-SK"/>
              </w:rPr>
              <w:t></w:t>
            </w:r>
            <w:r w:rsidRPr="009407AC">
              <w:rPr>
                <w:rFonts w:ascii="Times" w:hAnsi="Times" w:cs="Times"/>
                <w:sz w:val="20"/>
                <w:szCs w:val="20"/>
                <w:lang w:val="sk-SK" w:eastAsia="sk-SK"/>
              </w:rPr>
              <w:t>    Súhlasné                    </w:t>
            </w:r>
            <w:r w:rsidRPr="009407AC">
              <w:rPr>
                <w:rFonts w:ascii="Wingdings 2" w:hAnsi="Wingdings 2" w:cs="Times"/>
                <w:sz w:val="20"/>
                <w:szCs w:val="20"/>
                <w:lang w:val="sk-SK" w:eastAsia="sk-SK"/>
              </w:rPr>
              <w:t></w:t>
            </w:r>
            <w:r w:rsidRPr="009407AC">
              <w:rPr>
                <w:rFonts w:ascii="Times" w:hAnsi="Times" w:cs="Times"/>
                <w:sz w:val="20"/>
                <w:szCs w:val="20"/>
                <w:lang w:val="sk-SK" w:eastAsia="sk-SK"/>
              </w:rPr>
              <w:t xml:space="preserve">    Súhlasné s návrhom na dopracovanie                     </w:t>
            </w:r>
            <w:r w:rsidRPr="009407AC">
              <w:rPr>
                <w:rFonts w:ascii="Wingdings 2" w:hAnsi="Wingdings 2" w:cs="Times"/>
                <w:sz w:val="28"/>
                <w:szCs w:val="28"/>
                <w:lang w:val="sk-SK" w:eastAsia="sk-SK"/>
              </w:rPr>
              <w:t></w:t>
            </w:r>
            <w:r w:rsidRPr="009407AC">
              <w:rPr>
                <w:rFonts w:ascii="Times" w:hAnsi="Times" w:cs="Times"/>
                <w:sz w:val="20"/>
                <w:szCs w:val="20"/>
                <w:lang w:val="sk-SK" w:eastAsia="sk-SK"/>
              </w:rPr>
              <w:t xml:space="preserve">     Nesúhlasné</w:t>
            </w:r>
          </w:p>
          <w:p w14:paraId="25DC342A" w14:textId="77777777" w:rsidR="009407AC" w:rsidRPr="009407AC" w:rsidRDefault="009407AC" w:rsidP="009407AC">
            <w:pPr>
              <w:spacing w:before="100" w:beforeAutospacing="1" w:after="100" w:afterAutospacing="1"/>
              <w:rPr>
                <w:b/>
                <w:bCs/>
                <w:sz w:val="20"/>
                <w:szCs w:val="20"/>
                <w:lang w:val="sk-SK" w:eastAsia="sk-SK"/>
              </w:rPr>
            </w:pPr>
            <w:r w:rsidRPr="009407AC">
              <w:rPr>
                <w:b/>
                <w:bCs/>
                <w:sz w:val="20"/>
                <w:szCs w:val="20"/>
                <w:lang w:val="sk-SK" w:eastAsia="sk-SK"/>
              </w:rPr>
              <w:t>K doložke vybraných vplyvov</w:t>
            </w:r>
          </w:p>
          <w:p w14:paraId="0BCA031B" w14:textId="77777777" w:rsidR="009407AC" w:rsidRPr="009407AC" w:rsidRDefault="009407AC" w:rsidP="009407AC">
            <w:pPr>
              <w:spacing w:before="100" w:beforeAutospacing="1" w:after="100" w:afterAutospacing="1"/>
              <w:rPr>
                <w:b/>
                <w:bCs/>
                <w:sz w:val="20"/>
                <w:szCs w:val="20"/>
                <w:lang w:val="sk-SK" w:eastAsia="sk-SK"/>
              </w:rPr>
            </w:pPr>
            <w:r w:rsidRPr="009407AC">
              <w:rPr>
                <w:b/>
                <w:bCs/>
                <w:sz w:val="20"/>
                <w:szCs w:val="20"/>
                <w:lang w:val="sk-SK" w:eastAsia="sk-SK"/>
              </w:rPr>
              <w:t xml:space="preserve">Komisia odporúča predkladateľovi v Doložke vybraných vplyvov v časti 5. Alternatívne riešenia doplniť nulový variant. </w:t>
            </w:r>
          </w:p>
          <w:p w14:paraId="5FE5E019" w14:textId="77777777" w:rsidR="009407AC" w:rsidRPr="009407AC" w:rsidRDefault="009407AC" w:rsidP="009407AC">
            <w:pPr>
              <w:spacing w:before="100" w:beforeAutospacing="1" w:after="100" w:afterAutospacing="1"/>
              <w:jc w:val="both"/>
              <w:rPr>
                <w:bCs/>
                <w:sz w:val="20"/>
                <w:szCs w:val="20"/>
                <w:lang w:val="sk-SK" w:eastAsia="sk-SK"/>
              </w:rPr>
            </w:pPr>
            <w:r w:rsidRPr="009407AC">
              <w:rPr>
                <w:bCs/>
                <w:sz w:val="20"/>
                <w:szCs w:val="20"/>
                <w:u w:val="single"/>
                <w:lang w:val="sk-SK" w:eastAsia="sk-SK"/>
              </w:rPr>
              <w:lastRenderedPageBreak/>
              <w:t>Odôvodnenie:</w:t>
            </w:r>
            <w:r w:rsidRPr="009407AC">
              <w:rPr>
                <w:bCs/>
                <w:sz w:val="20"/>
                <w:szCs w:val="20"/>
                <w:lang w:val="sk-SK" w:eastAsia="sk-SK"/>
              </w:rPr>
              <w:t xml:space="preserve"> V rámci alternatívnych riešení je potrebné uviesť minimálne nulový variant, t. j. analýzu súčasného stavu, v rámci ktorej sa uvedú dôsledky vyplývajúce z dôvodu absencie právnej úpravy alebo nelegislatívneho materiálu, resp. z dôvodu ich neprijatia.</w:t>
            </w:r>
          </w:p>
          <w:p w14:paraId="10D30F41" w14:textId="77777777" w:rsidR="009407AC" w:rsidRPr="009407AC" w:rsidRDefault="009407AC" w:rsidP="009407AC">
            <w:pPr>
              <w:spacing w:before="100" w:beforeAutospacing="1" w:after="100" w:afterAutospacing="1"/>
              <w:jc w:val="both"/>
              <w:rPr>
                <w:bCs/>
                <w:sz w:val="20"/>
                <w:szCs w:val="20"/>
                <w:lang w:val="sk-SK" w:eastAsia="sk-SK"/>
              </w:rPr>
            </w:pPr>
            <w:r w:rsidRPr="009407AC">
              <w:rPr>
                <w:bCs/>
                <w:sz w:val="20"/>
                <w:szCs w:val="20"/>
                <w:u w:val="single"/>
                <w:lang w:val="sk-SK" w:eastAsia="sk-SK"/>
              </w:rPr>
              <w:t>Vyhodnotenie predkladateľa:</w:t>
            </w:r>
            <w:r w:rsidRPr="009407AC">
              <w:rPr>
                <w:bCs/>
                <w:sz w:val="20"/>
                <w:szCs w:val="20"/>
                <w:lang w:val="sk-SK" w:eastAsia="sk-SK"/>
              </w:rPr>
              <w:t xml:space="preserve">  Akceptované. V časti 5 doložky vybraných  vplyvov predkladateľ uvedie súčasný stav a dôsledky vyplývajúce z neprijatia návrhu zákona. </w:t>
            </w:r>
          </w:p>
          <w:p w14:paraId="0BFCE0DF" w14:textId="77777777" w:rsidR="009407AC" w:rsidRPr="009407AC" w:rsidRDefault="009407AC" w:rsidP="009407AC">
            <w:pPr>
              <w:spacing w:before="100" w:beforeAutospacing="1" w:after="100" w:afterAutospacing="1"/>
              <w:jc w:val="both"/>
              <w:rPr>
                <w:bCs/>
                <w:sz w:val="20"/>
                <w:szCs w:val="20"/>
                <w:lang w:val="sk-SK" w:eastAsia="sk-SK"/>
              </w:rPr>
            </w:pPr>
            <w:r w:rsidRPr="009407AC">
              <w:rPr>
                <w:b/>
                <w:bCs/>
                <w:sz w:val="20"/>
                <w:szCs w:val="20"/>
                <w:lang w:val="sk-SK" w:eastAsia="sk-SK"/>
              </w:rPr>
              <w:t xml:space="preserve">Komisia odporúča predkladateľovi Doložke vybraných vplyvov doplniť funkciu spracovateľa v časti 11. Kontakt na spracovateľa. </w:t>
            </w:r>
          </w:p>
          <w:p w14:paraId="7F4B7D96" w14:textId="77777777" w:rsidR="009407AC" w:rsidRPr="009407AC" w:rsidRDefault="009407AC" w:rsidP="009407AC">
            <w:pPr>
              <w:spacing w:before="100" w:beforeAutospacing="1" w:after="100" w:afterAutospacing="1"/>
              <w:jc w:val="both"/>
              <w:rPr>
                <w:bCs/>
                <w:sz w:val="20"/>
                <w:szCs w:val="20"/>
                <w:lang w:val="sk-SK" w:eastAsia="sk-SK"/>
              </w:rPr>
            </w:pPr>
            <w:r w:rsidRPr="009407AC">
              <w:rPr>
                <w:bCs/>
                <w:sz w:val="20"/>
                <w:szCs w:val="20"/>
                <w:u w:val="single"/>
                <w:lang w:val="sk-SK" w:eastAsia="sk-SK"/>
              </w:rPr>
              <w:t>Odôvodnenie:</w:t>
            </w:r>
            <w:r w:rsidRPr="009407AC">
              <w:rPr>
                <w:bCs/>
                <w:sz w:val="20"/>
                <w:szCs w:val="20"/>
                <w:lang w:val="sk-SK" w:eastAsia="sk-SK"/>
              </w:rPr>
              <w:t xml:space="preserve"> Odporúča sa uviesť meno, priezvisko a funkciu spracovateľa, emailový a telefonický kontakt.</w:t>
            </w:r>
          </w:p>
          <w:p w14:paraId="3714DC01" w14:textId="77777777" w:rsidR="009407AC" w:rsidRPr="009407AC" w:rsidRDefault="009407AC" w:rsidP="009407AC">
            <w:pPr>
              <w:spacing w:before="100" w:beforeAutospacing="1" w:after="100" w:afterAutospacing="1"/>
              <w:jc w:val="both"/>
              <w:rPr>
                <w:bCs/>
                <w:lang w:val="sk-SK" w:eastAsia="sk-SK"/>
              </w:rPr>
            </w:pPr>
            <w:r w:rsidRPr="009407AC">
              <w:rPr>
                <w:bCs/>
                <w:sz w:val="20"/>
                <w:szCs w:val="20"/>
                <w:u w:val="single"/>
                <w:lang w:val="sk-SK" w:eastAsia="sk-SK"/>
              </w:rPr>
              <w:t>Vyhodnotenie predkladateľa:</w:t>
            </w:r>
            <w:r w:rsidRPr="009407AC">
              <w:rPr>
                <w:bCs/>
                <w:sz w:val="20"/>
                <w:szCs w:val="20"/>
                <w:lang w:val="sk-SK" w:eastAsia="sk-SK"/>
              </w:rPr>
              <w:t xml:space="preserve"> Akceptované</w:t>
            </w:r>
          </w:p>
          <w:p w14:paraId="3FFD991A" w14:textId="345835CD" w:rsidR="009407AC" w:rsidRPr="009407AC" w:rsidRDefault="009407AC" w:rsidP="009407AC">
            <w:pPr>
              <w:spacing w:before="100" w:beforeAutospacing="1" w:after="100" w:afterAutospacing="1"/>
              <w:jc w:val="both"/>
              <w:rPr>
                <w:bCs/>
                <w:lang w:val="sk-SK" w:eastAsia="sk-SK"/>
              </w:rPr>
            </w:pPr>
            <w:r w:rsidRPr="009407AC">
              <w:rPr>
                <w:b/>
                <w:bCs/>
                <w:sz w:val="20"/>
                <w:szCs w:val="20"/>
                <w:lang w:val="sk-SK" w:eastAsia="sk-SK"/>
              </w:rPr>
              <w:t>K vplyvom na podnikateľské prostredie</w:t>
            </w:r>
          </w:p>
          <w:p w14:paraId="7EE75841" w14:textId="77777777" w:rsidR="009407AC" w:rsidRPr="009407AC" w:rsidRDefault="009407AC" w:rsidP="009407AC">
            <w:pPr>
              <w:spacing w:before="100" w:beforeAutospacing="1" w:after="100" w:afterAutospacing="1"/>
              <w:jc w:val="both"/>
              <w:rPr>
                <w:b/>
                <w:bCs/>
                <w:sz w:val="20"/>
                <w:szCs w:val="20"/>
                <w:lang w:val="sk-SK" w:eastAsia="sk-SK"/>
              </w:rPr>
            </w:pPr>
            <w:r w:rsidRPr="009407AC">
              <w:rPr>
                <w:b/>
                <w:bCs/>
                <w:sz w:val="20"/>
                <w:szCs w:val="20"/>
                <w:lang w:val="sk-SK" w:eastAsia="sk-SK"/>
              </w:rPr>
              <w:t>Komisia odporúča predkladateľovi aby kvantifikoval administratívnu záťaž (čas vynaložený na úpravu systému)  vyplývajúcu z § 20  s použitím Kalkulačky nákladov a premietol tieto náklady do Analýzy vplyvov na podnikateľské prostredie.</w:t>
            </w:r>
          </w:p>
          <w:p w14:paraId="0C319F57" w14:textId="77777777" w:rsidR="009407AC" w:rsidRPr="009407AC" w:rsidRDefault="009407AC" w:rsidP="009407AC">
            <w:pPr>
              <w:spacing w:before="100" w:beforeAutospacing="1" w:after="100" w:afterAutospacing="1"/>
              <w:jc w:val="both"/>
              <w:rPr>
                <w:bCs/>
                <w:sz w:val="20"/>
                <w:szCs w:val="20"/>
                <w:lang w:val="sk-SK" w:eastAsia="sk-SK"/>
              </w:rPr>
            </w:pPr>
            <w:r w:rsidRPr="009407AC">
              <w:rPr>
                <w:bCs/>
                <w:sz w:val="20"/>
                <w:szCs w:val="20"/>
                <w:u w:val="single"/>
                <w:lang w:val="sk-SK" w:eastAsia="sk-SK"/>
              </w:rPr>
              <w:t>Odôvodnenie:</w:t>
            </w:r>
            <w:r w:rsidRPr="009407AC">
              <w:rPr>
                <w:bCs/>
                <w:sz w:val="20"/>
                <w:szCs w:val="20"/>
                <w:lang w:val="sk-SK" w:eastAsia="sk-SK"/>
              </w:rPr>
              <w:t xml:space="preserve"> Komisia má zato, že túto administratívnu záťaž je možné kvantifikovať. Aktuálna verzia kalkulačky je dostupná na: </w:t>
            </w:r>
            <w:hyperlink r:id="rId14" w:history="1">
              <w:r w:rsidRPr="009407AC">
                <w:rPr>
                  <w:color w:val="0000FF"/>
                  <w:sz w:val="20"/>
                  <w:szCs w:val="20"/>
                  <w:u w:val="single"/>
                  <w:lang w:val="sk-SK" w:eastAsia="sk-SK"/>
                </w:rPr>
                <w:t>https://www.mhsr.sk/podnikatelske</w:t>
              </w:r>
            </w:hyperlink>
            <w:r w:rsidRPr="009407AC">
              <w:rPr>
                <w:bCs/>
                <w:sz w:val="20"/>
                <w:szCs w:val="20"/>
                <w:lang w:val="sk-SK" w:eastAsia="sk-SK"/>
              </w:rPr>
              <w:t xml:space="preserve"> -prostredie/jednotna-metodika/dokumenty. V prípade potreby konzultácii je možné kontaktovať kolegov na adrese: </w:t>
            </w:r>
            <w:hyperlink r:id="rId15" w:history="1">
              <w:r w:rsidRPr="009407AC">
                <w:rPr>
                  <w:color w:val="0000FF"/>
                  <w:sz w:val="20"/>
                  <w:szCs w:val="20"/>
                  <w:u w:val="single"/>
                  <w:lang w:val="sk-SK" w:eastAsia="sk-SK"/>
                </w:rPr>
                <w:t>1in2out@mhsr.sk</w:t>
              </w:r>
            </w:hyperlink>
            <w:r w:rsidRPr="009407AC">
              <w:rPr>
                <w:bCs/>
                <w:sz w:val="20"/>
                <w:szCs w:val="20"/>
                <w:lang w:val="sk-SK" w:eastAsia="sk-SK"/>
              </w:rPr>
              <w:t>.</w:t>
            </w:r>
          </w:p>
          <w:p w14:paraId="66BA8B78" w14:textId="77777777" w:rsidR="009407AC" w:rsidRPr="009407AC" w:rsidRDefault="009407AC" w:rsidP="009407AC">
            <w:pPr>
              <w:spacing w:before="100" w:beforeAutospacing="1" w:after="100" w:afterAutospacing="1"/>
              <w:jc w:val="both"/>
              <w:rPr>
                <w:bCs/>
                <w:sz w:val="20"/>
                <w:szCs w:val="20"/>
                <w:lang w:val="sk-SK" w:eastAsia="sk-SK"/>
              </w:rPr>
            </w:pPr>
            <w:r w:rsidRPr="009407AC">
              <w:rPr>
                <w:bCs/>
                <w:sz w:val="20"/>
                <w:szCs w:val="20"/>
                <w:u w:val="single"/>
                <w:lang w:val="sk-SK" w:eastAsia="sk-SK"/>
              </w:rPr>
              <w:t>Vyhodnotenie predkladateľa:</w:t>
            </w:r>
            <w:r w:rsidRPr="009407AC">
              <w:rPr>
                <w:bCs/>
                <w:sz w:val="20"/>
                <w:szCs w:val="20"/>
                <w:lang w:val="sk-SK" w:eastAsia="sk-SK"/>
              </w:rPr>
              <w:t xml:space="preserve"> Vzhľadom na nemožnosť z dôvodov už uvedených kvantifikovať dopad na podnikateľské prostredie predkladateľ v rámci analýzy vplyvov na podnikateľské prostredie v bode 3.4 uviedol popis technického riešenia.</w:t>
            </w:r>
          </w:p>
          <w:p w14:paraId="1D8563A5" w14:textId="77777777" w:rsidR="009407AC" w:rsidRPr="009407AC" w:rsidRDefault="009407AC" w:rsidP="009407AC">
            <w:pPr>
              <w:spacing w:before="100" w:beforeAutospacing="1" w:after="100" w:afterAutospacing="1"/>
              <w:jc w:val="both"/>
              <w:rPr>
                <w:b/>
                <w:bCs/>
                <w:sz w:val="20"/>
                <w:szCs w:val="20"/>
                <w:lang w:val="sk-SK" w:eastAsia="sk-SK"/>
              </w:rPr>
            </w:pPr>
            <w:r w:rsidRPr="009407AC">
              <w:rPr>
                <w:b/>
                <w:bCs/>
                <w:sz w:val="20"/>
                <w:szCs w:val="20"/>
                <w:lang w:val="sk-SK" w:eastAsia="sk-SK"/>
              </w:rPr>
              <w:t>K vplyvom na rozpočet verejnej správy</w:t>
            </w:r>
          </w:p>
          <w:p w14:paraId="214C7DBF" w14:textId="77777777" w:rsidR="009407AC" w:rsidRPr="009407AC" w:rsidRDefault="009407AC" w:rsidP="009407AC">
            <w:pPr>
              <w:spacing w:before="100" w:beforeAutospacing="1" w:after="100" w:afterAutospacing="1"/>
              <w:jc w:val="both"/>
              <w:rPr>
                <w:b/>
                <w:bCs/>
                <w:sz w:val="20"/>
                <w:szCs w:val="20"/>
                <w:lang w:val="sk-SK" w:eastAsia="sk-SK"/>
              </w:rPr>
            </w:pPr>
            <w:r w:rsidRPr="009407AC">
              <w:rPr>
                <w:b/>
                <w:bCs/>
                <w:sz w:val="20"/>
                <w:szCs w:val="20"/>
                <w:lang w:val="sk-SK" w:eastAsia="sk-SK"/>
              </w:rPr>
              <w:t xml:space="preserve">Doložku vybraných vplyvov a analýzu vplyvov na rozpočet verejnej správy je potrebné vypracovať v zmysle Jednotnej metodiky na posudzovanie vybraných vplyvov platnej od 10. 6. 2022. </w:t>
            </w:r>
          </w:p>
          <w:p w14:paraId="0E80C2D6" w14:textId="77777777" w:rsidR="009407AC" w:rsidRPr="009407AC" w:rsidRDefault="009407AC" w:rsidP="009407AC">
            <w:pPr>
              <w:spacing w:before="100" w:beforeAutospacing="1" w:after="100" w:afterAutospacing="1"/>
              <w:jc w:val="both"/>
              <w:rPr>
                <w:b/>
                <w:bCs/>
                <w:sz w:val="20"/>
                <w:szCs w:val="20"/>
                <w:lang w:val="sk-SK" w:eastAsia="sk-SK"/>
              </w:rPr>
            </w:pPr>
            <w:r w:rsidRPr="009407AC">
              <w:rPr>
                <w:b/>
                <w:bCs/>
                <w:sz w:val="20"/>
                <w:szCs w:val="20"/>
                <w:lang w:val="sk-SK" w:eastAsia="sk-SK"/>
              </w:rPr>
              <w:t>Komisia upozorňuje, že v tabuľke č. 1 analýzy vplyvov je v časti „Financovane zabezpečené v rozpočte“ potrebné uviesť aj subjekty, v ktorých je vplyv zabezpečený.</w:t>
            </w:r>
          </w:p>
          <w:p w14:paraId="7CBF32ED" w14:textId="77777777" w:rsidR="009407AC" w:rsidRPr="009407AC" w:rsidRDefault="009407AC" w:rsidP="009407AC">
            <w:pPr>
              <w:spacing w:before="100" w:beforeAutospacing="1" w:after="100" w:afterAutospacing="1"/>
              <w:jc w:val="both"/>
              <w:rPr>
                <w:lang w:val="sk-SK" w:eastAsia="sk-SK"/>
              </w:rPr>
            </w:pPr>
            <w:r w:rsidRPr="009407AC">
              <w:rPr>
                <w:bCs/>
                <w:sz w:val="20"/>
                <w:szCs w:val="20"/>
                <w:lang w:val="sk-SK" w:eastAsia="sk-SK"/>
              </w:rPr>
              <w:t>Vyhodnotenie predkladateľa: Akceptované</w:t>
            </w:r>
          </w:p>
        </w:tc>
      </w:tr>
    </w:tbl>
    <w:p w14:paraId="1755B1ED" w14:textId="77777777" w:rsidR="009407AC" w:rsidRPr="009407AC" w:rsidRDefault="009407AC" w:rsidP="009407AC">
      <w:pPr>
        <w:rPr>
          <w:bCs/>
          <w:sz w:val="20"/>
          <w:szCs w:val="20"/>
          <w:lang w:val="sk-SK" w:eastAsia="sk-SK"/>
        </w:rPr>
      </w:pPr>
    </w:p>
    <w:p w14:paraId="503C0FAF" w14:textId="77777777" w:rsidR="009407AC" w:rsidRDefault="009407AC" w:rsidP="009407AC">
      <w:pPr>
        <w:spacing w:after="4"/>
        <w:jc w:val="both"/>
        <w:rPr>
          <w:bCs/>
          <w:lang w:val="sk-SK"/>
        </w:rPr>
      </w:pPr>
    </w:p>
    <w:p w14:paraId="3630DC5B" w14:textId="123D0A4A" w:rsidR="009407AC" w:rsidRDefault="009407AC" w:rsidP="00066B11">
      <w:pPr>
        <w:spacing w:after="4"/>
        <w:ind w:firstLine="720"/>
        <w:jc w:val="both"/>
        <w:rPr>
          <w:bCs/>
          <w:lang w:val="sk-SK"/>
        </w:rPr>
      </w:pPr>
    </w:p>
    <w:p w14:paraId="4AC06251" w14:textId="2D9EEC73" w:rsidR="009407AC" w:rsidRDefault="009407AC" w:rsidP="00066B11">
      <w:pPr>
        <w:spacing w:after="4"/>
        <w:ind w:firstLine="720"/>
        <w:jc w:val="both"/>
        <w:rPr>
          <w:bCs/>
          <w:lang w:val="sk-SK"/>
        </w:rPr>
      </w:pPr>
    </w:p>
    <w:p w14:paraId="44E1C7A7" w14:textId="67E3BA03" w:rsidR="009407AC" w:rsidRDefault="009407AC" w:rsidP="00066B11">
      <w:pPr>
        <w:spacing w:after="4"/>
        <w:ind w:firstLine="720"/>
        <w:jc w:val="both"/>
        <w:rPr>
          <w:bCs/>
          <w:lang w:val="sk-SK"/>
        </w:rPr>
      </w:pPr>
    </w:p>
    <w:p w14:paraId="2663E513" w14:textId="306628EE" w:rsidR="009407AC" w:rsidRDefault="009407AC" w:rsidP="00066B11">
      <w:pPr>
        <w:spacing w:after="4"/>
        <w:ind w:firstLine="720"/>
        <w:jc w:val="both"/>
        <w:rPr>
          <w:bCs/>
          <w:lang w:val="sk-SK"/>
        </w:rPr>
      </w:pPr>
    </w:p>
    <w:p w14:paraId="5A3CFBD1" w14:textId="59D078E4" w:rsidR="009407AC" w:rsidRDefault="009407AC" w:rsidP="009407AC">
      <w:pPr>
        <w:spacing w:after="4"/>
        <w:jc w:val="both"/>
        <w:rPr>
          <w:bCs/>
          <w:lang w:val="sk-SK"/>
        </w:rPr>
      </w:pPr>
    </w:p>
    <w:p w14:paraId="2DBA9DF1" w14:textId="7CF02065" w:rsidR="009407AC" w:rsidRDefault="009407AC" w:rsidP="009407AC">
      <w:pPr>
        <w:spacing w:after="4"/>
        <w:jc w:val="both"/>
        <w:rPr>
          <w:bCs/>
          <w:lang w:val="sk-SK"/>
        </w:rPr>
      </w:pPr>
    </w:p>
    <w:p w14:paraId="2317CE49" w14:textId="113E1FC1" w:rsidR="009407AC" w:rsidRDefault="009407AC" w:rsidP="009407AC">
      <w:pPr>
        <w:spacing w:after="4"/>
        <w:jc w:val="both"/>
        <w:rPr>
          <w:bCs/>
          <w:lang w:val="sk-SK"/>
        </w:rPr>
      </w:pPr>
    </w:p>
    <w:p w14:paraId="1754DCF9" w14:textId="6F9E5132" w:rsidR="009407AC" w:rsidRDefault="009407AC" w:rsidP="009407AC">
      <w:pPr>
        <w:spacing w:after="4"/>
        <w:jc w:val="both"/>
        <w:rPr>
          <w:bCs/>
          <w:lang w:val="sk-SK"/>
        </w:rPr>
      </w:pPr>
    </w:p>
    <w:p w14:paraId="279DDE7B" w14:textId="1CC5B9E4" w:rsidR="009407AC" w:rsidRDefault="009407AC" w:rsidP="009407AC">
      <w:pPr>
        <w:spacing w:after="4"/>
        <w:jc w:val="both"/>
        <w:rPr>
          <w:bCs/>
          <w:lang w:val="sk-SK"/>
        </w:rPr>
      </w:pPr>
    </w:p>
    <w:p w14:paraId="6879292E" w14:textId="4DB1B88A" w:rsidR="009407AC" w:rsidRDefault="009407AC" w:rsidP="009407AC">
      <w:pPr>
        <w:spacing w:after="4"/>
        <w:jc w:val="both"/>
        <w:rPr>
          <w:bCs/>
          <w:lang w:val="sk-SK"/>
        </w:rPr>
      </w:pPr>
    </w:p>
    <w:p w14:paraId="36015C4D" w14:textId="0520684C" w:rsidR="009407AC" w:rsidRDefault="009407AC" w:rsidP="009407AC">
      <w:pPr>
        <w:spacing w:after="4"/>
        <w:jc w:val="both"/>
        <w:rPr>
          <w:bCs/>
          <w:lang w:val="sk-SK"/>
        </w:rPr>
      </w:pPr>
    </w:p>
    <w:p w14:paraId="474DCDED" w14:textId="77777777" w:rsidR="009407AC" w:rsidRDefault="009407AC" w:rsidP="009407AC">
      <w:pPr>
        <w:spacing w:after="4"/>
        <w:jc w:val="both"/>
        <w:rPr>
          <w:bCs/>
          <w:lang w:val="sk-SK"/>
        </w:rPr>
      </w:pPr>
    </w:p>
    <w:p w14:paraId="2326403C" w14:textId="21C9C375" w:rsidR="009407AC" w:rsidRDefault="009407AC" w:rsidP="00066B11">
      <w:pPr>
        <w:spacing w:after="4"/>
        <w:ind w:firstLine="720"/>
        <w:jc w:val="both"/>
        <w:rPr>
          <w:bCs/>
          <w:lang w:val="sk-SK"/>
        </w:rPr>
      </w:pPr>
    </w:p>
    <w:p w14:paraId="545C349F" w14:textId="13992A36" w:rsidR="009407AC" w:rsidRDefault="009407AC" w:rsidP="00066B11">
      <w:pPr>
        <w:spacing w:after="4"/>
        <w:ind w:firstLine="720"/>
        <w:jc w:val="both"/>
        <w:rPr>
          <w:bCs/>
          <w:lang w:val="sk-SK"/>
        </w:rPr>
      </w:pPr>
    </w:p>
    <w:p w14:paraId="75F50D64" w14:textId="471FE1E1" w:rsidR="009407AC" w:rsidRDefault="009407AC" w:rsidP="00066B11">
      <w:pPr>
        <w:spacing w:after="4"/>
        <w:ind w:firstLine="720"/>
        <w:jc w:val="both"/>
        <w:rPr>
          <w:bCs/>
          <w:lang w:val="sk-SK"/>
        </w:rPr>
      </w:pPr>
    </w:p>
    <w:p w14:paraId="1E246941" w14:textId="77777777" w:rsidR="009407AC" w:rsidRPr="009407AC" w:rsidRDefault="009407AC" w:rsidP="009407AC">
      <w:pPr>
        <w:jc w:val="center"/>
        <w:rPr>
          <w:b/>
          <w:bCs/>
          <w:sz w:val="28"/>
          <w:szCs w:val="28"/>
          <w:lang w:val="sk-SK" w:eastAsia="sk-SK"/>
        </w:rPr>
      </w:pPr>
      <w:r w:rsidRPr="009407AC">
        <w:rPr>
          <w:b/>
          <w:bCs/>
          <w:sz w:val="28"/>
          <w:szCs w:val="28"/>
          <w:lang w:val="sk-SK" w:eastAsia="sk-SK"/>
        </w:rPr>
        <w:lastRenderedPageBreak/>
        <w:t>Analýza vplyvov na rozpočet verejnej správy,</w:t>
      </w:r>
    </w:p>
    <w:p w14:paraId="75E6B0E9" w14:textId="77777777" w:rsidR="009407AC" w:rsidRPr="009407AC" w:rsidRDefault="009407AC" w:rsidP="009407AC">
      <w:pPr>
        <w:jc w:val="center"/>
        <w:rPr>
          <w:b/>
          <w:bCs/>
          <w:sz w:val="28"/>
          <w:szCs w:val="28"/>
          <w:lang w:val="sk-SK" w:eastAsia="sk-SK"/>
        </w:rPr>
      </w:pPr>
      <w:r w:rsidRPr="009407AC">
        <w:rPr>
          <w:b/>
          <w:bCs/>
          <w:sz w:val="28"/>
          <w:szCs w:val="28"/>
          <w:lang w:val="sk-SK" w:eastAsia="sk-SK"/>
        </w:rPr>
        <w:t>na zamestnanosť vo verejnej správe a financovanie návrhu</w:t>
      </w:r>
    </w:p>
    <w:p w14:paraId="2E1DD3BB" w14:textId="77777777" w:rsidR="009407AC" w:rsidRPr="009407AC" w:rsidRDefault="009407AC" w:rsidP="009407AC">
      <w:pPr>
        <w:jc w:val="right"/>
        <w:rPr>
          <w:b/>
          <w:bCs/>
          <w:lang w:val="sk-SK" w:eastAsia="sk-SK"/>
        </w:rPr>
      </w:pPr>
    </w:p>
    <w:p w14:paraId="495074CA" w14:textId="77777777" w:rsidR="009407AC" w:rsidRPr="009407AC" w:rsidRDefault="009407AC" w:rsidP="009407AC">
      <w:pPr>
        <w:rPr>
          <w:b/>
          <w:bCs/>
          <w:lang w:val="sk-SK" w:eastAsia="sk-SK"/>
        </w:rPr>
      </w:pPr>
    </w:p>
    <w:p w14:paraId="2E9D4AA4" w14:textId="77777777" w:rsidR="009407AC" w:rsidRPr="009407AC" w:rsidRDefault="009407AC" w:rsidP="009407AC">
      <w:pPr>
        <w:rPr>
          <w:b/>
          <w:bCs/>
          <w:lang w:val="sk-SK" w:eastAsia="sk-SK"/>
        </w:rPr>
      </w:pPr>
      <w:r w:rsidRPr="009407AC">
        <w:rPr>
          <w:b/>
          <w:bCs/>
          <w:lang w:val="sk-SK" w:eastAsia="sk-SK"/>
        </w:rPr>
        <w:t>2.1 Zhrnutie vplyvov na rozpočet verejnej správy v návrhu</w:t>
      </w:r>
    </w:p>
    <w:p w14:paraId="63454693" w14:textId="77777777" w:rsidR="009407AC" w:rsidRPr="009407AC" w:rsidRDefault="009407AC" w:rsidP="009407AC">
      <w:pPr>
        <w:jc w:val="right"/>
        <w:rPr>
          <w:sz w:val="20"/>
          <w:szCs w:val="20"/>
          <w:lang w:val="sk-SK" w:eastAsia="sk-SK"/>
        </w:rPr>
      </w:pPr>
    </w:p>
    <w:p w14:paraId="73B15CCD" w14:textId="77777777" w:rsidR="009407AC" w:rsidRPr="009407AC" w:rsidRDefault="009407AC" w:rsidP="009407AC">
      <w:pPr>
        <w:jc w:val="right"/>
        <w:rPr>
          <w:sz w:val="20"/>
          <w:szCs w:val="20"/>
          <w:lang w:val="sk-SK" w:eastAsia="sk-SK"/>
        </w:rPr>
      </w:pPr>
      <w:r w:rsidRPr="009407AC">
        <w:rPr>
          <w:sz w:val="20"/>
          <w:szCs w:val="20"/>
          <w:lang w:val="sk-SK"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9407AC" w:rsidRPr="009407AC" w14:paraId="2B9DCC75" w14:textId="77777777" w:rsidTr="009407AC">
        <w:trPr>
          <w:cantSplit/>
          <w:trHeight w:val="194"/>
          <w:jc w:val="center"/>
        </w:trPr>
        <w:tc>
          <w:tcPr>
            <w:tcW w:w="4661" w:type="dxa"/>
            <w:vMerge w:val="restart"/>
            <w:shd w:val="clear" w:color="auto" w:fill="BFBFBF"/>
            <w:vAlign w:val="center"/>
          </w:tcPr>
          <w:p w14:paraId="764217C9" w14:textId="77777777" w:rsidR="009407AC" w:rsidRPr="009407AC" w:rsidRDefault="009407AC" w:rsidP="009407AC">
            <w:pPr>
              <w:jc w:val="center"/>
              <w:rPr>
                <w:b/>
                <w:bCs/>
                <w:lang w:val="sk-SK" w:eastAsia="sk-SK"/>
              </w:rPr>
            </w:pPr>
            <w:bookmarkStart w:id="0" w:name="OLE_LINK1"/>
            <w:r w:rsidRPr="009407AC">
              <w:rPr>
                <w:b/>
                <w:bCs/>
                <w:lang w:val="sk-SK" w:eastAsia="sk-SK"/>
              </w:rPr>
              <w:t>Vplyvy na rozpočet verejnej správy</w:t>
            </w:r>
          </w:p>
        </w:tc>
        <w:tc>
          <w:tcPr>
            <w:tcW w:w="5068" w:type="dxa"/>
            <w:gridSpan w:val="4"/>
            <w:shd w:val="clear" w:color="auto" w:fill="BFBFBF"/>
            <w:vAlign w:val="center"/>
          </w:tcPr>
          <w:p w14:paraId="609768D6" w14:textId="77777777" w:rsidR="009407AC" w:rsidRPr="009407AC" w:rsidRDefault="009407AC" w:rsidP="009407AC">
            <w:pPr>
              <w:jc w:val="center"/>
              <w:rPr>
                <w:b/>
                <w:bCs/>
                <w:lang w:val="sk-SK" w:eastAsia="sk-SK"/>
              </w:rPr>
            </w:pPr>
            <w:r w:rsidRPr="009407AC">
              <w:rPr>
                <w:b/>
                <w:bCs/>
                <w:lang w:val="sk-SK" w:eastAsia="sk-SK"/>
              </w:rPr>
              <w:t>Vplyv na rozpočet verejnej správy (v eurách)</w:t>
            </w:r>
          </w:p>
        </w:tc>
      </w:tr>
      <w:tr w:rsidR="009407AC" w:rsidRPr="009407AC" w14:paraId="3774D53A" w14:textId="77777777" w:rsidTr="009407AC">
        <w:trPr>
          <w:cantSplit/>
          <w:trHeight w:val="70"/>
          <w:jc w:val="center"/>
        </w:trPr>
        <w:tc>
          <w:tcPr>
            <w:tcW w:w="4661" w:type="dxa"/>
            <w:vMerge/>
            <w:shd w:val="clear" w:color="auto" w:fill="BFBFBF"/>
            <w:vAlign w:val="center"/>
          </w:tcPr>
          <w:p w14:paraId="5FB981DD" w14:textId="77777777" w:rsidR="009407AC" w:rsidRPr="009407AC" w:rsidRDefault="009407AC" w:rsidP="009407AC">
            <w:pPr>
              <w:jc w:val="center"/>
              <w:rPr>
                <w:b/>
                <w:bCs/>
                <w:lang w:val="sk-SK" w:eastAsia="sk-SK"/>
              </w:rPr>
            </w:pPr>
          </w:p>
        </w:tc>
        <w:tc>
          <w:tcPr>
            <w:tcW w:w="1267" w:type="dxa"/>
            <w:shd w:val="clear" w:color="auto" w:fill="BFBFBF"/>
            <w:vAlign w:val="center"/>
          </w:tcPr>
          <w:p w14:paraId="6AB7E18F" w14:textId="77777777" w:rsidR="009407AC" w:rsidRPr="009407AC" w:rsidRDefault="009407AC" w:rsidP="009407AC">
            <w:pPr>
              <w:jc w:val="center"/>
              <w:rPr>
                <w:b/>
                <w:bCs/>
                <w:lang w:val="sk-SK" w:eastAsia="sk-SK"/>
              </w:rPr>
            </w:pPr>
            <w:r w:rsidRPr="009407AC">
              <w:rPr>
                <w:b/>
                <w:bCs/>
                <w:lang w:val="sk-SK" w:eastAsia="sk-SK"/>
              </w:rPr>
              <w:t xml:space="preserve"> 2023</w:t>
            </w:r>
          </w:p>
        </w:tc>
        <w:tc>
          <w:tcPr>
            <w:tcW w:w="1267" w:type="dxa"/>
            <w:shd w:val="clear" w:color="auto" w:fill="BFBFBF"/>
            <w:vAlign w:val="center"/>
          </w:tcPr>
          <w:p w14:paraId="2B5528D5" w14:textId="77777777" w:rsidR="009407AC" w:rsidRPr="009407AC" w:rsidRDefault="009407AC" w:rsidP="009407AC">
            <w:pPr>
              <w:jc w:val="center"/>
              <w:rPr>
                <w:b/>
                <w:bCs/>
                <w:lang w:val="sk-SK" w:eastAsia="sk-SK"/>
              </w:rPr>
            </w:pPr>
            <w:r w:rsidRPr="009407AC">
              <w:rPr>
                <w:b/>
                <w:bCs/>
                <w:lang w:val="sk-SK" w:eastAsia="sk-SK"/>
              </w:rPr>
              <w:t>2024</w:t>
            </w:r>
          </w:p>
        </w:tc>
        <w:tc>
          <w:tcPr>
            <w:tcW w:w="1267" w:type="dxa"/>
            <w:shd w:val="clear" w:color="auto" w:fill="BFBFBF"/>
            <w:vAlign w:val="center"/>
          </w:tcPr>
          <w:p w14:paraId="7D0C2CD8" w14:textId="77777777" w:rsidR="009407AC" w:rsidRPr="009407AC" w:rsidRDefault="009407AC" w:rsidP="009407AC">
            <w:pPr>
              <w:jc w:val="center"/>
              <w:rPr>
                <w:b/>
                <w:bCs/>
                <w:lang w:val="sk-SK" w:eastAsia="sk-SK"/>
              </w:rPr>
            </w:pPr>
            <w:r w:rsidRPr="009407AC">
              <w:rPr>
                <w:b/>
                <w:bCs/>
                <w:lang w:val="sk-SK" w:eastAsia="sk-SK"/>
              </w:rPr>
              <w:t>2025</w:t>
            </w:r>
          </w:p>
        </w:tc>
        <w:tc>
          <w:tcPr>
            <w:tcW w:w="1267" w:type="dxa"/>
            <w:shd w:val="clear" w:color="auto" w:fill="BFBFBF"/>
            <w:vAlign w:val="center"/>
          </w:tcPr>
          <w:p w14:paraId="572166E2" w14:textId="77777777" w:rsidR="009407AC" w:rsidRPr="009407AC" w:rsidRDefault="009407AC" w:rsidP="009407AC">
            <w:pPr>
              <w:jc w:val="center"/>
              <w:rPr>
                <w:b/>
                <w:bCs/>
                <w:lang w:val="sk-SK" w:eastAsia="sk-SK"/>
              </w:rPr>
            </w:pPr>
            <w:r w:rsidRPr="009407AC">
              <w:rPr>
                <w:b/>
                <w:bCs/>
                <w:lang w:val="sk-SK" w:eastAsia="sk-SK"/>
              </w:rPr>
              <w:t>2026</w:t>
            </w:r>
          </w:p>
        </w:tc>
      </w:tr>
      <w:tr w:rsidR="009407AC" w:rsidRPr="009407AC" w14:paraId="6DCC4C70" w14:textId="77777777" w:rsidTr="009407AC">
        <w:trPr>
          <w:trHeight w:val="70"/>
          <w:jc w:val="center"/>
        </w:trPr>
        <w:tc>
          <w:tcPr>
            <w:tcW w:w="4661" w:type="dxa"/>
            <w:shd w:val="clear" w:color="auto" w:fill="C0C0C0"/>
            <w:noWrap/>
            <w:vAlign w:val="center"/>
          </w:tcPr>
          <w:p w14:paraId="1824E5D8" w14:textId="77777777" w:rsidR="009407AC" w:rsidRPr="009407AC" w:rsidRDefault="009407AC" w:rsidP="009407AC">
            <w:pPr>
              <w:rPr>
                <w:lang w:val="sk-SK" w:eastAsia="sk-SK"/>
              </w:rPr>
            </w:pPr>
            <w:r w:rsidRPr="009407AC">
              <w:rPr>
                <w:b/>
                <w:bCs/>
                <w:lang w:val="sk-SK" w:eastAsia="sk-SK"/>
              </w:rPr>
              <w:t>Príjmy verejnej správy celkom</w:t>
            </w:r>
          </w:p>
        </w:tc>
        <w:tc>
          <w:tcPr>
            <w:tcW w:w="1267" w:type="dxa"/>
            <w:shd w:val="clear" w:color="auto" w:fill="C0C0C0"/>
            <w:vAlign w:val="center"/>
          </w:tcPr>
          <w:p w14:paraId="5A9245CA" w14:textId="77777777" w:rsidR="009407AC" w:rsidRPr="009407AC" w:rsidRDefault="009407AC" w:rsidP="009407AC">
            <w:pPr>
              <w:jc w:val="right"/>
              <w:rPr>
                <w:b/>
                <w:bCs/>
                <w:lang w:val="sk-SK" w:eastAsia="sk-SK"/>
              </w:rPr>
            </w:pPr>
            <w:r w:rsidRPr="009407AC">
              <w:rPr>
                <w:b/>
                <w:bCs/>
                <w:lang w:val="sk-SK" w:eastAsia="sk-SK"/>
              </w:rPr>
              <w:t>-4 500</w:t>
            </w:r>
          </w:p>
        </w:tc>
        <w:tc>
          <w:tcPr>
            <w:tcW w:w="1267" w:type="dxa"/>
            <w:shd w:val="clear" w:color="auto" w:fill="C0C0C0"/>
            <w:vAlign w:val="center"/>
          </w:tcPr>
          <w:p w14:paraId="388C4AAC" w14:textId="77777777" w:rsidR="009407AC" w:rsidRPr="009407AC" w:rsidRDefault="009407AC" w:rsidP="009407AC">
            <w:pPr>
              <w:jc w:val="right"/>
              <w:rPr>
                <w:b/>
                <w:bCs/>
                <w:lang w:val="sk-SK" w:eastAsia="sk-SK"/>
              </w:rPr>
            </w:pPr>
            <w:r w:rsidRPr="009407AC">
              <w:rPr>
                <w:b/>
                <w:bCs/>
                <w:lang w:val="sk-SK" w:eastAsia="sk-SK"/>
              </w:rPr>
              <w:t>-4 500</w:t>
            </w:r>
          </w:p>
        </w:tc>
        <w:tc>
          <w:tcPr>
            <w:tcW w:w="1267" w:type="dxa"/>
            <w:shd w:val="clear" w:color="auto" w:fill="C0C0C0"/>
            <w:vAlign w:val="center"/>
          </w:tcPr>
          <w:p w14:paraId="79197EB9" w14:textId="77777777" w:rsidR="009407AC" w:rsidRPr="009407AC" w:rsidRDefault="009407AC" w:rsidP="009407AC">
            <w:pPr>
              <w:jc w:val="right"/>
              <w:rPr>
                <w:b/>
                <w:bCs/>
                <w:lang w:val="sk-SK" w:eastAsia="sk-SK"/>
              </w:rPr>
            </w:pPr>
            <w:r w:rsidRPr="009407AC">
              <w:rPr>
                <w:b/>
                <w:bCs/>
                <w:lang w:val="sk-SK" w:eastAsia="sk-SK"/>
              </w:rPr>
              <w:t>-4 500</w:t>
            </w:r>
          </w:p>
        </w:tc>
        <w:tc>
          <w:tcPr>
            <w:tcW w:w="1267" w:type="dxa"/>
            <w:shd w:val="clear" w:color="auto" w:fill="C0C0C0"/>
            <w:vAlign w:val="center"/>
          </w:tcPr>
          <w:p w14:paraId="621F8208" w14:textId="77777777" w:rsidR="009407AC" w:rsidRPr="009407AC" w:rsidRDefault="009407AC" w:rsidP="009407AC">
            <w:pPr>
              <w:jc w:val="right"/>
              <w:rPr>
                <w:b/>
                <w:bCs/>
                <w:lang w:val="sk-SK" w:eastAsia="sk-SK"/>
              </w:rPr>
            </w:pPr>
            <w:r w:rsidRPr="009407AC">
              <w:rPr>
                <w:b/>
                <w:bCs/>
                <w:lang w:val="sk-SK" w:eastAsia="sk-SK"/>
              </w:rPr>
              <w:t>-4 500</w:t>
            </w:r>
          </w:p>
        </w:tc>
      </w:tr>
      <w:tr w:rsidR="009407AC" w:rsidRPr="009407AC" w14:paraId="6AE6DB5F" w14:textId="77777777" w:rsidTr="009407AC">
        <w:trPr>
          <w:trHeight w:val="132"/>
          <w:jc w:val="center"/>
        </w:trPr>
        <w:tc>
          <w:tcPr>
            <w:tcW w:w="4661" w:type="dxa"/>
            <w:noWrap/>
            <w:vAlign w:val="center"/>
          </w:tcPr>
          <w:p w14:paraId="519D553B" w14:textId="77777777" w:rsidR="009407AC" w:rsidRPr="009407AC" w:rsidRDefault="009407AC" w:rsidP="009407AC">
            <w:pPr>
              <w:rPr>
                <w:lang w:val="sk-SK" w:eastAsia="sk-SK"/>
              </w:rPr>
            </w:pPr>
            <w:r w:rsidRPr="009407AC">
              <w:rPr>
                <w:lang w:val="sk-SK" w:eastAsia="sk-SK"/>
              </w:rPr>
              <w:t>v tom: za každý subjekt verejnej správy zvlášť</w:t>
            </w:r>
          </w:p>
        </w:tc>
        <w:tc>
          <w:tcPr>
            <w:tcW w:w="1267" w:type="dxa"/>
            <w:noWrap/>
            <w:vAlign w:val="center"/>
          </w:tcPr>
          <w:p w14:paraId="1BDB8BAE" w14:textId="77777777" w:rsidR="009407AC" w:rsidRPr="009407AC" w:rsidRDefault="009407AC" w:rsidP="009407AC">
            <w:pPr>
              <w:jc w:val="right"/>
              <w:rPr>
                <w:lang w:val="sk-SK" w:eastAsia="sk-SK"/>
              </w:rPr>
            </w:pPr>
            <w:r w:rsidRPr="009407AC">
              <w:rPr>
                <w:lang w:val="sk-SK" w:eastAsia="sk-SK"/>
              </w:rPr>
              <w:t>0</w:t>
            </w:r>
          </w:p>
        </w:tc>
        <w:tc>
          <w:tcPr>
            <w:tcW w:w="1267" w:type="dxa"/>
            <w:noWrap/>
            <w:vAlign w:val="center"/>
          </w:tcPr>
          <w:p w14:paraId="508A647B" w14:textId="77777777" w:rsidR="009407AC" w:rsidRPr="009407AC" w:rsidRDefault="009407AC" w:rsidP="009407AC">
            <w:pPr>
              <w:jc w:val="right"/>
              <w:rPr>
                <w:lang w:val="sk-SK" w:eastAsia="sk-SK"/>
              </w:rPr>
            </w:pPr>
            <w:r w:rsidRPr="009407AC">
              <w:rPr>
                <w:lang w:val="sk-SK" w:eastAsia="sk-SK"/>
              </w:rPr>
              <w:t>0</w:t>
            </w:r>
          </w:p>
        </w:tc>
        <w:tc>
          <w:tcPr>
            <w:tcW w:w="1267" w:type="dxa"/>
            <w:noWrap/>
            <w:vAlign w:val="center"/>
          </w:tcPr>
          <w:p w14:paraId="683DAD74" w14:textId="77777777" w:rsidR="009407AC" w:rsidRPr="009407AC" w:rsidRDefault="009407AC" w:rsidP="009407AC">
            <w:pPr>
              <w:jc w:val="right"/>
              <w:rPr>
                <w:lang w:val="sk-SK" w:eastAsia="sk-SK"/>
              </w:rPr>
            </w:pPr>
            <w:r w:rsidRPr="009407AC">
              <w:rPr>
                <w:lang w:val="sk-SK" w:eastAsia="sk-SK"/>
              </w:rPr>
              <w:t>0</w:t>
            </w:r>
          </w:p>
        </w:tc>
        <w:tc>
          <w:tcPr>
            <w:tcW w:w="1267" w:type="dxa"/>
            <w:noWrap/>
            <w:vAlign w:val="center"/>
          </w:tcPr>
          <w:p w14:paraId="21343520" w14:textId="77777777" w:rsidR="009407AC" w:rsidRPr="009407AC" w:rsidRDefault="009407AC" w:rsidP="009407AC">
            <w:pPr>
              <w:jc w:val="right"/>
              <w:rPr>
                <w:lang w:val="sk-SK" w:eastAsia="sk-SK"/>
              </w:rPr>
            </w:pPr>
            <w:r w:rsidRPr="009407AC">
              <w:rPr>
                <w:lang w:val="sk-SK" w:eastAsia="sk-SK"/>
              </w:rPr>
              <w:t>0</w:t>
            </w:r>
          </w:p>
        </w:tc>
      </w:tr>
      <w:tr w:rsidR="009407AC" w:rsidRPr="009407AC" w14:paraId="2CB8B19E" w14:textId="77777777" w:rsidTr="009407AC">
        <w:trPr>
          <w:trHeight w:val="132"/>
          <w:jc w:val="center"/>
        </w:trPr>
        <w:tc>
          <w:tcPr>
            <w:tcW w:w="4661" w:type="dxa"/>
            <w:noWrap/>
            <w:vAlign w:val="center"/>
          </w:tcPr>
          <w:p w14:paraId="357AC80B" w14:textId="77777777" w:rsidR="009407AC" w:rsidRPr="009407AC" w:rsidRDefault="009407AC" w:rsidP="009407AC">
            <w:pPr>
              <w:rPr>
                <w:i/>
                <w:lang w:val="sk-SK" w:eastAsia="sk-SK"/>
              </w:rPr>
            </w:pPr>
            <w:r w:rsidRPr="009407AC">
              <w:rPr>
                <w:i/>
                <w:lang w:val="sk-SK" w:eastAsia="sk-SK"/>
              </w:rPr>
              <w:t>Úrad pre verejné obstarávanie</w:t>
            </w:r>
          </w:p>
        </w:tc>
        <w:tc>
          <w:tcPr>
            <w:tcW w:w="1267" w:type="dxa"/>
            <w:noWrap/>
            <w:vAlign w:val="center"/>
          </w:tcPr>
          <w:p w14:paraId="425923A4" w14:textId="77777777" w:rsidR="009407AC" w:rsidRPr="009407AC" w:rsidRDefault="009407AC" w:rsidP="009407AC">
            <w:pPr>
              <w:jc w:val="right"/>
              <w:rPr>
                <w:lang w:val="sk-SK" w:eastAsia="sk-SK"/>
              </w:rPr>
            </w:pPr>
          </w:p>
        </w:tc>
        <w:tc>
          <w:tcPr>
            <w:tcW w:w="1267" w:type="dxa"/>
            <w:noWrap/>
            <w:vAlign w:val="center"/>
          </w:tcPr>
          <w:p w14:paraId="70B915A7" w14:textId="77777777" w:rsidR="009407AC" w:rsidRPr="009407AC" w:rsidRDefault="009407AC" w:rsidP="009407AC">
            <w:pPr>
              <w:jc w:val="right"/>
              <w:rPr>
                <w:lang w:val="sk-SK" w:eastAsia="sk-SK"/>
              </w:rPr>
            </w:pPr>
          </w:p>
        </w:tc>
        <w:tc>
          <w:tcPr>
            <w:tcW w:w="1267" w:type="dxa"/>
            <w:noWrap/>
            <w:vAlign w:val="center"/>
          </w:tcPr>
          <w:p w14:paraId="0780A806" w14:textId="77777777" w:rsidR="009407AC" w:rsidRPr="009407AC" w:rsidRDefault="009407AC" w:rsidP="009407AC">
            <w:pPr>
              <w:jc w:val="right"/>
              <w:rPr>
                <w:lang w:val="sk-SK" w:eastAsia="sk-SK"/>
              </w:rPr>
            </w:pPr>
          </w:p>
        </w:tc>
        <w:tc>
          <w:tcPr>
            <w:tcW w:w="1267" w:type="dxa"/>
            <w:noWrap/>
            <w:vAlign w:val="center"/>
          </w:tcPr>
          <w:p w14:paraId="6DBAA77F" w14:textId="77777777" w:rsidR="009407AC" w:rsidRPr="009407AC" w:rsidRDefault="009407AC" w:rsidP="009407AC">
            <w:pPr>
              <w:jc w:val="right"/>
              <w:rPr>
                <w:lang w:val="sk-SK" w:eastAsia="sk-SK"/>
              </w:rPr>
            </w:pPr>
          </w:p>
        </w:tc>
      </w:tr>
      <w:tr w:rsidR="009407AC" w:rsidRPr="009407AC" w14:paraId="0CE8F831" w14:textId="77777777" w:rsidTr="009407AC">
        <w:trPr>
          <w:trHeight w:val="70"/>
          <w:jc w:val="center"/>
        </w:trPr>
        <w:tc>
          <w:tcPr>
            <w:tcW w:w="4661" w:type="dxa"/>
            <w:noWrap/>
            <w:vAlign w:val="center"/>
          </w:tcPr>
          <w:p w14:paraId="4482C540" w14:textId="77777777" w:rsidR="009407AC" w:rsidRPr="009407AC" w:rsidRDefault="009407AC" w:rsidP="009407AC">
            <w:pPr>
              <w:rPr>
                <w:b/>
                <w:bCs/>
                <w:i/>
                <w:iCs/>
                <w:lang w:val="sk-SK" w:eastAsia="sk-SK"/>
              </w:rPr>
            </w:pPr>
            <w:r w:rsidRPr="009407AC">
              <w:rPr>
                <w:b/>
                <w:bCs/>
                <w:i/>
                <w:iCs/>
                <w:lang w:val="sk-SK" w:eastAsia="sk-SK"/>
              </w:rPr>
              <w:t xml:space="preserve">z toho:  </w:t>
            </w:r>
          </w:p>
        </w:tc>
        <w:tc>
          <w:tcPr>
            <w:tcW w:w="1267" w:type="dxa"/>
            <w:noWrap/>
            <w:vAlign w:val="center"/>
          </w:tcPr>
          <w:p w14:paraId="67D613B2" w14:textId="77777777" w:rsidR="009407AC" w:rsidRPr="009407AC" w:rsidRDefault="009407AC" w:rsidP="009407AC">
            <w:pPr>
              <w:jc w:val="right"/>
              <w:rPr>
                <w:b/>
                <w:bCs/>
                <w:iCs/>
                <w:lang w:val="sk-SK" w:eastAsia="sk-SK"/>
              </w:rPr>
            </w:pPr>
          </w:p>
        </w:tc>
        <w:tc>
          <w:tcPr>
            <w:tcW w:w="1267" w:type="dxa"/>
            <w:noWrap/>
            <w:vAlign w:val="center"/>
          </w:tcPr>
          <w:p w14:paraId="1ABE7FA3" w14:textId="77777777" w:rsidR="009407AC" w:rsidRPr="009407AC" w:rsidRDefault="009407AC" w:rsidP="009407AC">
            <w:pPr>
              <w:jc w:val="right"/>
              <w:rPr>
                <w:b/>
                <w:bCs/>
                <w:iCs/>
                <w:lang w:val="sk-SK" w:eastAsia="sk-SK"/>
              </w:rPr>
            </w:pPr>
          </w:p>
        </w:tc>
        <w:tc>
          <w:tcPr>
            <w:tcW w:w="1267" w:type="dxa"/>
            <w:noWrap/>
            <w:vAlign w:val="center"/>
          </w:tcPr>
          <w:p w14:paraId="1933603E" w14:textId="77777777" w:rsidR="009407AC" w:rsidRPr="009407AC" w:rsidRDefault="009407AC" w:rsidP="009407AC">
            <w:pPr>
              <w:jc w:val="right"/>
              <w:rPr>
                <w:b/>
                <w:bCs/>
                <w:iCs/>
                <w:lang w:val="sk-SK" w:eastAsia="sk-SK"/>
              </w:rPr>
            </w:pPr>
          </w:p>
        </w:tc>
        <w:tc>
          <w:tcPr>
            <w:tcW w:w="1267" w:type="dxa"/>
            <w:noWrap/>
            <w:vAlign w:val="center"/>
          </w:tcPr>
          <w:p w14:paraId="62FFDDB3" w14:textId="77777777" w:rsidR="009407AC" w:rsidRPr="009407AC" w:rsidRDefault="009407AC" w:rsidP="009407AC">
            <w:pPr>
              <w:jc w:val="right"/>
              <w:rPr>
                <w:b/>
                <w:bCs/>
                <w:iCs/>
                <w:lang w:val="sk-SK" w:eastAsia="sk-SK"/>
              </w:rPr>
            </w:pPr>
          </w:p>
        </w:tc>
      </w:tr>
      <w:tr w:rsidR="009407AC" w:rsidRPr="009407AC" w14:paraId="4230AFB7" w14:textId="77777777" w:rsidTr="009407AC">
        <w:trPr>
          <w:trHeight w:val="125"/>
          <w:jc w:val="center"/>
        </w:trPr>
        <w:tc>
          <w:tcPr>
            <w:tcW w:w="4661" w:type="dxa"/>
            <w:noWrap/>
            <w:vAlign w:val="center"/>
          </w:tcPr>
          <w:p w14:paraId="6086334F" w14:textId="77777777" w:rsidR="009407AC" w:rsidRPr="009407AC" w:rsidRDefault="009407AC" w:rsidP="009407AC">
            <w:pPr>
              <w:rPr>
                <w:b/>
                <w:bCs/>
                <w:i/>
                <w:iCs/>
                <w:lang w:val="sk-SK" w:eastAsia="sk-SK"/>
              </w:rPr>
            </w:pPr>
            <w:r w:rsidRPr="009407AC">
              <w:rPr>
                <w:b/>
                <w:bCs/>
                <w:i/>
                <w:iCs/>
                <w:lang w:val="sk-SK" w:eastAsia="sk-SK"/>
              </w:rPr>
              <w:t>- vplyv na ŠR</w:t>
            </w:r>
          </w:p>
        </w:tc>
        <w:tc>
          <w:tcPr>
            <w:tcW w:w="1267" w:type="dxa"/>
            <w:noWrap/>
            <w:vAlign w:val="center"/>
          </w:tcPr>
          <w:p w14:paraId="176B50CB" w14:textId="77777777" w:rsidR="009407AC" w:rsidRPr="009407AC" w:rsidRDefault="009407AC" w:rsidP="009407AC">
            <w:pPr>
              <w:jc w:val="right"/>
              <w:rPr>
                <w:b/>
                <w:bCs/>
                <w:iCs/>
                <w:lang w:val="sk-SK" w:eastAsia="sk-SK"/>
              </w:rPr>
            </w:pPr>
            <w:r w:rsidRPr="009407AC">
              <w:rPr>
                <w:b/>
                <w:bCs/>
                <w:iCs/>
                <w:lang w:val="sk-SK" w:eastAsia="sk-SK"/>
              </w:rPr>
              <w:t>-4 500</w:t>
            </w:r>
          </w:p>
        </w:tc>
        <w:tc>
          <w:tcPr>
            <w:tcW w:w="1267" w:type="dxa"/>
            <w:noWrap/>
            <w:vAlign w:val="center"/>
          </w:tcPr>
          <w:p w14:paraId="0B072F3A" w14:textId="77777777" w:rsidR="009407AC" w:rsidRPr="009407AC" w:rsidRDefault="009407AC" w:rsidP="009407AC">
            <w:pPr>
              <w:jc w:val="right"/>
              <w:rPr>
                <w:b/>
                <w:bCs/>
                <w:iCs/>
                <w:lang w:val="sk-SK" w:eastAsia="sk-SK"/>
              </w:rPr>
            </w:pPr>
            <w:r w:rsidRPr="009407AC">
              <w:rPr>
                <w:b/>
                <w:bCs/>
                <w:iCs/>
                <w:lang w:val="sk-SK" w:eastAsia="sk-SK"/>
              </w:rPr>
              <w:t>-4 500</w:t>
            </w:r>
          </w:p>
        </w:tc>
        <w:tc>
          <w:tcPr>
            <w:tcW w:w="1267" w:type="dxa"/>
            <w:noWrap/>
            <w:vAlign w:val="center"/>
          </w:tcPr>
          <w:p w14:paraId="2DAB6F61" w14:textId="77777777" w:rsidR="009407AC" w:rsidRPr="009407AC" w:rsidRDefault="009407AC" w:rsidP="009407AC">
            <w:pPr>
              <w:jc w:val="right"/>
              <w:rPr>
                <w:b/>
                <w:bCs/>
                <w:iCs/>
                <w:lang w:val="sk-SK" w:eastAsia="sk-SK"/>
              </w:rPr>
            </w:pPr>
            <w:r w:rsidRPr="009407AC">
              <w:rPr>
                <w:b/>
                <w:bCs/>
                <w:iCs/>
                <w:lang w:val="sk-SK" w:eastAsia="sk-SK"/>
              </w:rPr>
              <w:t>-4 500</w:t>
            </w:r>
          </w:p>
        </w:tc>
        <w:tc>
          <w:tcPr>
            <w:tcW w:w="1267" w:type="dxa"/>
            <w:noWrap/>
            <w:vAlign w:val="center"/>
          </w:tcPr>
          <w:p w14:paraId="24DCB5A1" w14:textId="77777777" w:rsidR="009407AC" w:rsidRPr="009407AC" w:rsidRDefault="009407AC" w:rsidP="009407AC">
            <w:pPr>
              <w:jc w:val="right"/>
              <w:rPr>
                <w:b/>
                <w:bCs/>
                <w:iCs/>
                <w:lang w:val="sk-SK" w:eastAsia="sk-SK"/>
              </w:rPr>
            </w:pPr>
            <w:r w:rsidRPr="009407AC">
              <w:rPr>
                <w:b/>
                <w:bCs/>
                <w:iCs/>
                <w:lang w:val="sk-SK" w:eastAsia="sk-SK"/>
              </w:rPr>
              <w:t>-4 500</w:t>
            </w:r>
          </w:p>
        </w:tc>
      </w:tr>
      <w:tr w:rsidR="009407AC" w:rsidRPr="009407AC" w14:paraId="6623A566" w14:textId="77777777" w:rsidTr="009407AC">
        <w:trPr>
          <w:trHeight w:val="125"/>
          <w:jc w:val="center"/>
        </w:trPr>
        <w:tc>
          <w:tcPr>
            <w:tcW w:w="4661" w:type="dxa"/>
            <w:noWrap/>
            <w:vAlign w:val="center"/>
          </w:tcPr>
          <w:p w14:paraId="60D1CB3B" w14:textId="77777777" w:rsidR="009407AC" w:rsidRPr="009407AC" w:rsidRDefault="009407AC" w:rsidP="009407AC">
            <w:pPr>
              <w:ind w:left="259"/>
              <w:rPr>
                <w:b/>
                <w:bCs/>
                <w:i/>
                <w:iCs/>
                <w:lang w:val="sk-SK" w:eastAsia="sk-SK"/>
              </w:rPr>
            </w:pPr>
            <w:r w:rsidRPr="009407AC">
              <w:rPr>
                <w:bCs/>
                <w:i/>
                <w:iCs/>
                <w:lang w:val="sk-SK" w:eastAsia="sk-SK"/>
              </w:rPr>
              <w:t>Rozpočtové prostriedky ÚVO</w:t>
            </w:r>
          </w:p>
        </w:tc>
        <w:tc>
          <w:tcPr>
            <w:tcW w:w="1267" w:type="dxa"/>
            <w:noWrap/>
            <w:vAlign w:val="center"/>
          </w:tcPr>
          <w:p w14:paraId="6B6E88C6" w14:textId="77777777" w:rsidR="009407AC" w:rsidRPr="009407AC" w:rsidRDefault="009407AC" w:rsidP="009407AC">
            <w:pPr>
              <w:jc w:val="right"/>
              <w:rPr>
                <w:b/>
                <w:bCs/>
                <w:iCs/>
                <w:lang w:val="sk-SK" w:eastAsia="sk-SK"/>
              </w:rPr>
            </w:pPr>
            <w:r w:rsidRPr="009407AC">
              <w:rPr>
                <w:b/>
                <w:bCs/>
                <w:iCs/>
                <w:lang w:val="sk-SK" w:eastAsia="sk-SK"/>
              </w:rPr>
              <w:t>-4 500</w:t>
            </w:r>
          </w:p>
        </w:tc>
        <w:tc>
          <w:tcPr>
            <w:tcW w:w="1267" w:type="dxa"/>
            <w:noWrap/>
            <w:vAlign w:val="center"/>
          </w:tcPr>
          <w:p w14:paraId="0A81F4D1" w14:textId="77777777" w:rsidR="009407AC" w:rsidRPr="009407AC" w:rsidRDefault="009407AC" w:rsidP="009407AC">
            <w:pPr>
              <w:jc w:val="right"/>
              <w:rPr>
                <w:b/>
                <w:bCs/>
                <w:iCs/>
                <w:lang w:val="sk-SK" w:eastAsia="sk-SK"/>
              </w:rPr>
            </w:pPr>
            <w:r w:rsidRPr="009407AC">
              <w:rPr>
                <w:b/>
                <w:bCs/>
                <w:iCs/>
                <w:lang w:val="sk-SK" w:eastAsia="sk-SK"/>
              </w:rPr>
              <w:t>-4 500</w:t>
            </w:r>
          </w:p>
        </w:tc>
        <w:tc>
          <w:tcPr>
            <w:tcW w:w="1267" w:type="dxa"/>
            <w:noWrap/>
            <w:vAlign w:val="center"/>
          </w:tcPr>
          <w:p w14:paraId="3699A428" w14:textId="77777777" w:rsidR="009407AC" w:rsidRPr="009407AC" w:rsidRDefault="009407AC" w:rsidP="009407AC">
            <w:pPr>
              <w:jc w:val="right"/>
              <w:rPr>
                <w:b/>
                <w:bCs/>
                <w:iCs/>
                <w:lang w:val="sk-SK" w:eastAsia="sk-SK"/>
              </w:rPr>
            </w:pPr>
            <w:r w:rsidRPr="009407AC">
              <w:rPr>
                <w:b/>
                <w:bCs/>
                <w:iCs/>
                <w:lang w:val="sk-SK" w:eastAsia="sk-SK"/>
              </w:rPr>
              <w:t>-4 500</w:t>
            </w:r>
          </w:p>
        </w:tc>
        <w:tc>
          <w:tcPr>
            <w:tcW w:w="1267" w:type="dxa"/>
            <w:noWrap/>
            <w:vAlign w:val="center"/>
          </w:tcPr>
          <w:p w14:paraId="3F3B6F25" w14:textId="77777777" w:rsidR="009407AC" w:rsidRPr="009407AC" w:rsidRDefault="009407AC" w:rsidP="009407AC">
            <w:pPr>
              <w:jc w:val="right"/>
              <w:rPr>
                <w:b/>
                <w:bCs/>
                <w:iCs/>
                <w:lang w:val="sk-SK" w:eastAsia="sk-SK"/>
              </w:rPr>
            </w:pPr>
            <w:r w:rsidRPr="009407AC">
              <w:rPr>
                <w:b/>
                <w:bCs/>
                <w:iCs/>
                <w:lang w:val="sk-SK" w:eastAsia="sk-SK"/>
              </w:rPr>
              <w:t>-4 500</w:t>
            </w:r>
          </w:p>
        </w:tc>
      </w:tr>
      <w:tr w:rsidR="009407AC" w:rsidRPr="009407AC" w14:paraId="081AA9A1" w14:textId="77777777" w:rsidTr="009407AC">
        <w:trPr>
          <w:trHeight w:val="125"/>
          <w:jc w:val="center"/>
        </w:trPr>
        <w:tc>
          <w:tcPr>
            <w:tcW w:w="4661" w:type="dxa"/>
            <w:noWrap/>
            <w:vAlign w:val="center"/>
          </w:tcPr>
          <w:p w14:paraId="008D146C" w14:textId="77777777" w:rsidR="009407AC" w:rsidRPr="009407AC" w:rsidRDefault="009407AC" w:rsidP="009407AC">
            <w:pPr>
              <w:ind w:left="259"/>
              <w:rPr>
                <w:bCs/>
                <w:i/>
                <w:iCs/>
                <w:lang w:val="sk-SK" w:eastAsia="sk-SK"/>
              </w:rPr>
            </w:pPr>
            <w:r w:rsidRPr="009407AC">
              <w:rPr>
                <w:bCs/>
                <w:i/>
                <w:iCs/>
                <w:lang w:val="sk-SK" w:eastAsia="sk-SK"/>
              </w:rPr>
              <w:t>EÚ zdroje</w:t>
            </w:r>
          </w:p>
        </w:tc>
        <w:tc>
          <w:tcPr>
            <w:tcW w:w="1267" w:type="dxa"/>
            <w:noWrap/>
            <w:vAlign w:val="center"/>
          </w:tcPr>
          <w:p w14:paraId="3F5528F5" w14:textId="77777777" w:rsidR="009407AC" w:rsidRPr="009407AC" w:rsidRDefault="009407AC" w:rsidP="009407AC">
            <w:pPr>
              <w:jc w:val="right"/>
              <w:rPr>
                <w:lang w:val="sk-SK" w:eastAsia="sk-SK"/>
              </w:rPr>
            </w:pPr>
            <w:r w:rsidRPr="009407AC">
              <w:rPr>
                <w:lang w:val="sk-SK" w:eastAsia="sk-SK"/>
              </w:rPr>
              <w:t>0</w:t>
            </w:r>
          </w:p>
        </w:tc>
        <w:tc>
          <w:tcPr>
            <w:tcW w:w="1267" w:type="dxa"/>
            <w:noWrap/>
            <w:vAlign w:val="center"/>
          </w:tcPr>
          <w:p w14:paraId="411121E9" w14:textId="77777777" w:rsidR="009407AC" w:rsidRPr="009407AC" w:rsidRDefault="009407AC" w:rsidP="009407AC">
            <w:pPr>
              <w:jc w:val="right"/>
              <w:rPr>
                <w:lang w:val="sk-SK" w:eastAsia="sk-SK"/>
              </w:rPr>
            </w:pPr>
            <w:r w:rsidRPr="009407AC">
              <w:rPr>
                <w:lang w:val="sk-SK" w:eastAsia="sk-SK"/>
              </w:rPr>
              <w:t>0</w:t>
            </w:r>
          </w:p>
        </w:tc>
        <w:tc>
          <w:tcPr>
            <w:tcW w:w="1267" w:type="dxa"/>
            <w:noWrap/>
            <w:vAlign w:val="center"/>
          </w:tcPr>
          <w:p w14:paraId="494EC3F5" w14:textId="77777777" w:rsidR="009407AC" w:rsidRPr="009407AC" w:rsidRDefault="009407AC" w:rsidP="009407AC">
            <w:pPr>
              <w:jc w:val="right"/>
              <w:rPr>
                <w:lang w:val="sk-SK" w:eastAsia="sk-SK"/>
              </w:rPr>
            </w:pPr>
            <w:r w:rsidRPr="009407AC">
              <w:rPr>
                <w:lang w:val="sk-SK" w:eastAsia="sk-SK"/>
              </w:rPr>
              <w:t>0</w:t>
            </w:r>
          </w:p>
        </w:tc>
        <w:tc>
          <w:tcPr>
            <w:tcW w:w="1267" w:type="dxa"/>
            <w:noWrap/>
            <w:vAlign w:val="center"/>
          </w:tcPr>
          <w:p w14:paraId="6DC05F73" w14:textId="77777777" w:rsidR="009407AC" w:rsidRPr="009407AC" w:rsidRDefault="009407AC" w:rsidP="009407AC">
            <w:pPr>
              <w:jc w:val="right"/>
              <w:rPr>
                <w:lang w:val="sk-SK" w:eastAsia="sk-SK"/>
              </w:rPr>
            </w:pPr>
            <w:r w:rsidRPr="009407AC">
              <w:rPr>
                <w:lang w:val="sk-SK" w:eastAsia="sk-SK"/>
              </w:rPr>
              <w:t>0</w:t>
            </w:r>
          </w:p>
        </w:tc>
      </w:tr>
      <w:tr w:rsidR="009407AC" w:rsidRPr="009407AC" w14:paraId="372634FC" w14:textId="77777777" w:rsidTr="009407AC">
        <w:trPr>
          <w:trHeight w:val="125"/>
          <w:jc w:val="center"/>
        </w:trPr>
        <w:tc>
          <w:tcPr>
            <w:tcW w:w="4661" w:type="dxa"/>
            <w:noWrap/>
            <w:vAlign w:val="center"/>
          </w:tcPr>
          <w:p w14:paraId="01EA39DE" w14:textId="77777777" w:rsidR="009407AC" w:rsidRPr="009407AC" w:rsidRDefault="009407AC" w:rsidP="009407AC">
            <w:pPr>
              <w:rPr>
                <w:b/>
                <w:bCs/>
                <w:i/>
                <w:iCs/>
                <w:lang w:val="sk-SK" w:eastAsia="sk-SK"/>
              </w:rPr>
            </w:pPr>
            <w:r w:rsidRPr="009407AC">
              <w:rPr>
                <w:b/>
                <w:bCs/>
                <w:i/>
                <w:iCs/>
                <w:lang w:val="sk-SK" w:eastAsia="sk-SK"/>
              </w:rPr>
              <w:t>- vplyv na obce</w:t>
            </w:r>
          </w:p>
        </w:tc>
        <w:tc>
          <w:tcPr>
            <w:tcW w:w="1267" w:type="dxa"/>
            <w:noWrap/>
            <w:vAlign w:val="center"/>
          </w:tcPr>
          <w:p w14:paraId="11BAABDB"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415F987F"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0B6A29DD"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02D4C214" w14:textId="77777777" w:rsidR="009407AC" w:rsidRPr="009407AC" w:rsidRDefault="009407AC" w:rsidP="009407AC">
            <w:pPr>
              <w:jc w:val="right"/>
              <w:rPr>
                <w:b/>
                <w:bCs/>
                <w:iCs/>
                <w:lang w:val="sk-SK" w:eastAsia="sk-SK"/>
              </w:rPr>
            </w:pPr>
            <w:r w:rsidRPr="009407AC">
              <w:rPr>
                <w:b/>
                <w:bCs/>
                <w:iCs/>
                <w:lang w:val="sk-SK" w:eastAsia="sk-SK"/>
              </w:rPr>
              <w:t>0</w:t>
            </w:r>
          </w:p>
        </w:tc>
      </w:tr>
      <w:tr w:rsidR="009407AC" w:rsidRPr="009407AC" w14:paraId="0F6A9E13" w14:textId="77777777" w:rsidTr="009407AC">
        <w:trPr>
          <w:trHeight w:val="125"/>
          <w:jc w:val="center"/>
        </w:trPr>
        <w:tc>
          <w:tcPr>
            <w:tcW w:w="4661" w:type="dxa"/>
            <w:noWrap/>
            <w:vAlign w:val="center"/>
          </w:tcPr>
          <w:p w14:paraId="4FCB7879" w14:textId="77777777" w:rsidR="009407AC" w:rsidRPr="009407AC" w:rsidRDefault="009407AC" w:rsidP="009407AC">
            <w:pPr>
              <w:rPr>
                <w:b/>
                <w:bCs/>
                <w:i/>
                <w:iCs/>
                <w:lang w:val="sk-SK" w:eastAsia="sk-SK"/>
              </w:rPr>
            </w:pPr>
            <w:r w:rsidRPr="009407AC">
              <w:rPr>
                <w:b/>
                <w:bCs/>
                <w:i/>
                <w:iCs/>
                <w:lang w:val="sk-SK" w:eastAsia="sk-SK"/>
              </w:rPr>
              <w:t>- vplyv na vyššie územné celky</w:t>
            </w:r>
          </w:p>
        </w:tc>
        <w:tc>
          <w:tcPr>
            <w:tcW w:w="1267" w:type="dxa"/>
            <w:noWrap/>
            <w:vAlign w:val="center"/>
          </w:tcPr>
          <w:p w14:paraId="4BD98B07"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73B779E9"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60CCCED6"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2C27D6DD" w14:textId="77777777" w:rsidR="009407AC" w:rsidRPr="009407AC" w:rsidRDefault="009407AC" w:rsidP="009407AC">
            <w:pPr>
              <w:jc w:val="right"/>
              <w:rPr>
                <w:b/>
                <w:bCs/>
                <w:iCs/>
                <w:lang w:val="sk-SK" w:eastAsia="sk-SK"/>
              </w:rPr>
            </w:pPr>
            <w:r w:rsidRPr="009407AC">
              <w:rPr>
                <w:b/>
                <w:bCs/>
                <w:iCs/>
                <w:lang w:val="sk-SK" w:eastAsia="sk-SK"/>
              </w:rPr>
              <w:t>0</w:t>
            </w:r>
          </w:p>
        </w:tc>
      </w:tr>
      <w:tr w:rsidR="009407AC" w:rsidRPr="009407AC" w14:paraId="191D298E" w14:textId="77777777" w:rsidTr="009407AC">
        <w:trPr>
          <w:trHeight w:val="125"/>
          <w:jc w:val="center"/>
        </w:trPr>
        <w:tc>
          <w:tcPr>
            <w:tcW w:w="4661" w:type="dxa"/>
            <w:noWrap/>
            <w:vAlign w:val="center"/>
          </w:tcPr>
          <w:p w14:paraId="083F04D0" w14:textId="77777777" w:rsidR="009407AC" w:rsidRPr="009407AC" w:rsidRDefault="009407AC" w:rsidP="009407AC">
            <w:pPr>
              <w:rPr>
                <w:b/>
                <w:bCs/>
                <w:i/>
                <w:iCs/>
                <w:lang w:val="sk-SK" w:eastAsia="sk-SK"/>
              </w:rPr>
            </w:pPr>
            <w:r w:rsidRPr="009407AC">
              <w:rPr>
                <w:b/>
                <w:bCs/>
                <w:i/>
                <w:iCs/>
                <w:lang w:val="sk-SK" w:eastAsia="sk-SK"/>
              </w:rPr>
              <w:t>- vplyv na ostatné subjekty verejnej správy</w:t>
            </w:r>
          </w:p>
        </w:tc>
        <w:tc>
          <w:tcPr>
            <w:tcW w:w="1267" w:type="dxa"/>
            <w:noWrap/>
            <w:vAlign w:val="center"/>
          </w:tcPr>
          <w:p w14:paraId="74A86518"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7B3B3922"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2A0BD174"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226F0B9C" w14:textId="77777777" w:rsidR="009407AC" w:rsidRPr="009407AC" w:rsidRDefault="009407AC" w:rsidP="009407AC">
            <w:pPr>
              <w:jc w:val="right"/>
              <w:rPr>
                <w:b/>
                <w:bCs/>
                <w:iCs/>
                <w:lang w:val="sk-SK" w:eastAsia="sk-SK"/>
              </w:rPr>
            </w:pPr>
            <w:r w:rsidRPr="009407AC">
              <w:rPr>
                <w:b/>
                <w:bCs/>
                <w:iCs/>
                <w:lang w:val="sk-SK" w:eastAsia="sk-SK"/>
              </w:rPr>
              <w:t>0</w:t>
            </w:r>
          </w:p>
        </w:tc>
      </w:tr>
      <w:tr w:rsidR="009407AC" w:rsidRPr="009407AC" w14:paraId="3B38F4E2" w14:textId="77777777" w:rsidTr="009407AC">
        <w:trPr>
          <w:trHeight w:val="125"/>
          <w:jc w:val="center"/>
        </w:trPr>
        <w:tc>
          <w:tcPr>
            <w:tcW w:w="4661" w:type="dxa"/>
            <w:shd w:val="clear" w:color="auto" w:fill="C0C0C0"/>
            <w:noWrap/>
            <w:vAlign w:val="center"/>
          </w:tcPr>
          <w:p w14:paraId="0ECFE3D0" w14:textId="77777777" w:rsidR="009407AC" w:rsidRPr="009407AC" w:rsidRDefault="009407AC" w:rsidP="009407AC">
            <w:pPr>
              <w:rPr>
                <w:b/>
                <w:bCs/>
                <w:lang w:val="sk-SK" w:eastAsia="sk-SK"/>
              </w:rPr>
            </w:pPr>
            <w:r w:rsidRPr="009407AC">
              <w:rPr>
                <w:b/>
                <w:bCs/>
                <w:lang w:val="sk-SK" w:eastAsia="sk-SK"/>
              </w:rPr>
              <w:t>Výdavky verejnej správy celkom</w:t>
            </w:r>
          </w:p>
        </w:tc>
        <w:tc>
          <w:tcPr>
            <w:tcW w:w="1267" w:type="dxa"/>
            <w:shd w:val="clear" w:color="auto" w:fill="C0C0C0"/>
            <w:noWrap/>
            <w:vAlign w:val="center"/>
          </w:tcPr>
          <w:p w14:paraId="58635104" w14:textId="77777777" w:rsidR="009407AC" w:rsidRPr="009407AC" w:rsidRDefault="009407AC" w:rsidP="009407AC">
            <w:pPr>
              <w:jc w:val="right"/>
              <w:rPr>
                <w:b/>
                <w:bCs/>
                <w:lang w:val="sk-SK" w:eastAsia="sk-SK"/>
              </w:rPr>
            </w:pPr>
            <w:r w:rsidRPr="009407AC">
              <w:rPr>
                <w:b/>
                <w:bCs/>
                <w:lang w:val="sk-SK" w:eastAsia="sk-SK"/>
              </w:rPr>
              <w:t>0</w:t>
            </w:r>
          </w:p>
        </w:tc>
        <w:tc>
          <w:tcPr>
            <w:tcW w:w="1267" w:type="dxa"/>
            <w:shd w:val="clear" w:color="auto" w:fill="C0C0C0"/>
            <w:noWrap/>
            <w:vAlign w:val="center"/>
          </w:tcPr>
          <w:p w14:paraId="7527F7F7" w14:textId="77777777" w:rsidR="009407AC" w:rsidRPr="009407AC" w:rsidRDefault="009407AC" w:rsidP="009407AC">
            <w:pPr>
              <w:jc w:val="right"/>
              <w:rPr>
                <w:b/>
                <w:bCs/>
                <w:lang w:val="sk-SK" w:eastAsia="sk-SK"/>
              </w:rPr>
            </w:pPr>
            <w:r w:rsidRPr="009407AC">
              <w:rPr>
                <w:b/>
                <w:bCs/>
                <w:lang w:val="sk-SK" w:eastAsia="sk-SK"/>
              </w:rPr>
              <w:t>68 000</w:t>
            </w:r>
          </w:p>
        </w:tc>
        <w:tc>
          <w:tcPr>
            <w:tcW w:w="1267" w:type="dxa"/>
            <w:shd w:val="clear" w:color="auto" w:fill="C0C0C0"/>
            <w:noWrap/>
            <w:vAlign w:val="center"/>
          </w:tcPr>
          <w:p w14:paraId="1960C60E" w14:textId="77777777" w:rsidR="009407AC" w:rsidRPr="009407AC" w:rsidRDefault="009407AC" w:rsidP="009407AC">
            <w:pPr>
              <w:jc w:val="right"/>
              <w:rPr>
                <w:b/>
                <w:bCs/>
                <w:lang w:val="sk-SK" w:eastAsia="sk-SK"/>
              </w:rPr>
            </w:pPr>
            <w:r w:rsidRPr="009407AC">
              <w:rPr>
                <w:b/>
                <w:bCs/>
                <w:lang w:val="sk-SK" w:eastAsia="sk-SK"/>
              </w:rPr>
              <w:t>0</w:t>
            </w:r>
          </w:p>
        </w:tc>
        <w:tc>
          <w:tcPr>
            <w:tcW w:w="1267" w:type="dxa"/>
            <w:shd w:val="clear" w:color="auto" w:fill="C0C0C0"/>
            <w:noWrap/>
            <w:vAlign w:val="center"/>
          </w:tcPr>
          <w:p w14:paraId="309ABC5C" w14:textId="77777777" w:rsidR="009407AC" w:rsidRPr="009407AC" w:rsidRDefault="009407AC" w:rsidP="009407AC">
            <w:pPr>
              <w:jc w:val="right"/>
              <w:rPr>
                <w:b/>
                <w:bCs/>
                <w:lang w:val="sk-SK" w:eastAsia="sk-SK"/>
              </w:rPr>
            </w:pPr>
            <w:r w:rsidRPr="009407AC">
              <w:rPr>
                <w:b/>
                <w:bCs/>
                <w:lang w:val="sk-SK" w:eastAsia="sk-SK"/>
              </w:rPr>
              <w:t xml:space="preserve">0   </w:t>
            </w:r>
          </w:p>
        </w:tc>
      </w:tr>
      <w:tr w:rsidR="009407AC" w:rsidRPr="009407AC" w14:paraId="65F28B43" w14:textId="77777777" w:rsidTr="009407AC">
        <w:trPr>
          <w:trHeight w:val="70"/>
          <w:jc w:val="center"/>
        </w:trPr>
        <w:tc>
          <w:tcPr>
            <w:tcW w:w="4661" w:type="dxa"/>
            <w:noWrap/>
            <w:vAlign w:val="center"/>
          </w:tcPr>
          <w:p w14:paraId="13174551" w14:textId="77777777" w:rsidR="009407AC" w:rsidRPr="009407AC" w:rsidRDefault="009407AC" w:rsidP="009407AC">
            <w:pPr>
              <w:rPr>
                <w:lang w:val="sk-SK" w:eastAsia="sk-SK"/>
              </w:rPr>
            </w:pPr>
            <w:r w:rsidRPr="009407AC">
              <w:rPr>
                <w:lang w:val="sk-SK" w:eastAsia="sk-SK"/>
              </w:rPr>
              <w:t>v tom: za každý subjekt verejnej správy / program zvlášť</w:t>
            </w:r>
          </w:p>
        </w:tc>
        <w:tc>
          <w:tcPr>
            <w:tcW w:w="1267" w:type="dxa"/>
            <w:noWrap/>
            <w:vAlign w:val="center"/>
          </w:tcPr>
          <w:p w14:paraId="7ECAE547" w14:textId="77777777" w:rsidR="009407AC" w:rsidRPr="009407AC" w:rsidRDefault="009407AC" w:rsidP="009407AC">
            <w:pPr>
              <w:jc w:val="right"/>
              <w:rPr>
                <w:lang w:val="sk-SK" w:eastAsia="sk-SK"/>
              </w:rPr>
            </w:pPr>
            <w:r w:rsidRPr="009407AC">
              <w:rPr>
                <w:lang w:val="sk-SK" w:eastAsia="sk-SK"/>
              </w:rPr>
              <w:t>0</w:t>
            </w:r>
          </w:p>
        </w:tc>
        <w:tc>
          <w:tcPr>
            <w:tcW w:w="1267" w:type="dxa"/>
            <w:noWrap/>
            <w:vAlign w:val="center"/>
          </w:tcPr>
          <w:p w14:paraId="48CABF1E" w14:textId="77777777" w:rsidR="009407AC" w:rsidRPr="009407AC" w:rsidRDefault="009407AC" w:rsidP="009407AC">
            <w:pPr>
              <w:jc w:val="right"/>
              <w:rPr>
                <w:lang w:val="sk-SK" w:eastAsia="sk-SK"/>
              </w:rPr>
            </w:pPr>
            <w:r w:rsidRPr="009407AC">
              <w:rPr>
                <w:lang w:val="sk-SK" w:eastAsia="sk-SK"/>
              </w:rPr>
              <w:t>0</w:t>
            </w:r>
          </w:p>
        </w:tc>
        <w:tc>
          <w:tcPr>
            <w:tcW w:w="1267" w:type="dxa"/>
            <w:noWrap/>
            <w:vAlign w:val="center"/>
          </w:tcPr>
          <w:p w14:paraId="2512B226" w14:textId="77777777" w:rsidR="009407AC" w:rsidRPr="009407AC" w:rsidRDefault="009407AC" w:rsidP="009407AC">
            <w:pPr>
              <w:jc w:val="right"/>
              <w:rPr>
                <w:lang w:val="sk-SK" w:eastAsia="sk-SK"/>
              </w:rPr>
            </w:pPr>
            <w:r w:rsidRPr="009407AC">
              <w:rPr>
                <w:lang w:val="sk-SK" w:eastAsia="sk-SK"/>
              </w:rPr>
              <w:t>0</w:t>
            </w:r>
          </w:p>
        </w:tc>
        <w:tc>
          <w:tcPr>
            <w:tcW w:w="1267" w:type="dxa"/>
            <w:noWrap/>
            <w:vAlign w:val="center"/>
          </w:tcPr>
          <w:p w14:paraId="594923E2" w14:textId="77777777" w:rsidR="009407AC" w:rsidRPr="009407AC" w:rsidRDefault="009407AC" w:rsidP="009407AC">
            <w:pPr>
              <w:jc w:val="right"/>
              <w:rPr>
                <w:lang w:val="sk-SK" w:eastAsia="sk-SK"/>
              </w:rPr>
            </w:pPr>
            <w:r w:rsidRPr="009407AC">
              <w:rPr>
                <w:lang w:val="sk-SK" w:eastAsia="sk-SK"/>
              </w:rPr>
              <w:t>0</w:t>
            </w:r>
          </w:p>
        </w:tc>
      </w:tr>
      <w:tr w:rsidR="009407AC" w:rsidRPr="009407AC" w14:paraId="067C682B" w14:textId="77777777" w:rsidTr="009407AC">
        <w:trPr>
          <w:trHeight w:val="70"/>
          <w:jc w:val="center"/>
        </w:trPr>
        <w:tc>
          <w:tcPr>
            <w:tcW w:w="4661" w:type="dxa"/>
            <w:noWrap/>
            <w:vAlign w:val="center"/>
          </w:tcPr>
          <w:p w14:paraId="24D57457" w14:textId="77777777" w:rsidR="009407AC" w:rsidRPr="009407AC" w:rsidRDefault="009407AC" w:rsidP="009407AC">
            <w:pPr>
              <w:rPr>
                <w:i/>
                <w:lang w:val="sk-SK" w:eastAsia="sk-SK"/>
              </w:rPr>
            </w:pPr>
            <w:r w:rsidRPr="009407AC">
              <w:rPr>
                <w:i/>
                <w:lang w:val="sk-SK" w:eastAsia="sk-SK"/>
              </w:rPr>
              <w:t>Úrad vlády Slovenskej republiky</w:t>
            </w:r>
          </w:p>
        </w:tc>
        <w:tc>
          <w:tcPr>
            <w:tcW w:w="1267" w:type="dxa"/>
            <w:noWrap/>
            <w:vAlign w:val="center"/>
          </w:tcPr>
          <w:p w14:paraId="2BDCEFC5" w14:textId="77777777" w:rsidR="009407AC" w:rsidRPr="009407AC" w:rsidRDefault="009407AC" w:rsidP="009407AC">
            <w:pPr>
              <w:jc w:val="right"/>
              <w:rPr>
                <w:lang w:val="sk-SK" w:eastAsia="sk-SK"/>
              </w:rPr>
            </w:pPr>
          </w:p>
        </w:tc>
        <w:tc>
          <w:tcPr>
            <w:tcW w:w="1267" w:type="dxa"/>
            <w:noWrap/>
            <w:vAlign w:val="center"/>
          </w:tcPr>
          <w:p w14:paraId="55E71AF4" w14:textId="77777777" w:rsidR="009407AC" w:rsidRPr="009407AC" w:rsidRDefault="009407AC" w:rsidP="009407AC">
            <w:pPr>
              <w:jc w:val="right"/>
              <w:rPr>
                <w:lang w:val="sk-SK" w:eastAsia="sk-SK"/>
              </w:rPr>
            </w:pPr>
          </w:p>
        </w:tc>
        <w:tc>
          <w:tcPr>
            <w:tcW w:w="1267" w:type="dxa"/>
            <w:noWrap/>
            <w:vAlign w:val="center"/>
          </w:tcPr>
          <w:p w14:paraId="1E01D9EF" w14:textId="77777777" w:rsidR="009407AC" w:rsidRPr="009407AC" w:rsidRDefault="009407AC" w:rsidP="009407AC">
            <w:pPr>
              <w:jc w:val="right"/>
              <w:rPr>
                <w:lang w:val="sk-SK" w:eastAsia="sk-SK"/>
              </w:rPr>
            </w:pPr>
          </w:p>
        </w:tc>
        <w:tc>
          <w:tcPr>
            <w:tcW w:w="1267" w:type="dxa"/>
            <w:noWrap/>
            <w:vAlign w:val="center"/>
          </w:tcPr>
          <w:p w14:paraId="481270C1" w14:textId="77777777" w:rsidR="009407AC" w:rsidRPr="009407AC" w:rsidRDefault="009407AC" w:rsidP="009407AC">
            <w:pPr>
              <w:jc w:val="right"/>
              <w:rPr>
                <w:lang w:val="sk-SK" w:eastAsia="sk-SK"/>
              </w:rPr>
            </w:pPr>
          </w:p>
        </w:tc>
      </w:tr>
      <w:tr w:rsidR="009407AC" w:rsidRPr="009407AC" w14:paraId="31F700DC" w14:textId="77777777" w:rsidTr="009407AC">
        <w:trPr>
          <w:trHeight w:val="70"/>
          <w:jc w:val="center"/>
        </w:trPr>
        <w:tc>
          <w:tcPr>
            <w:tcW w:w="4661" w:type="dxa"/>
            <w:noWrap/>
            <w:vAlign w:val="center"/>
          </w:tcPr>
          <w:p w14:paraId="6DB4FB1B" w14:textId="77777777" w:rsidR="009407AC" w:rsidRPr="009407AC" w:rsidRDefault="009407AC" w:rsidP="009407AC">
            <w:pPr>
              <w:rPr>
                <w:b/>
                <w:bCs/>
                <w:i/>
                <w:iCs/>
                <w:lang w:val="sk-SK" w:eastAsia="sk-SK"/>
              </w:rPr>
            </w:pPr>
            <w:r w:rsidRPr="009407AC">
              <w:rPr>
                <w:b/>
                <w:bCs/>
                <w:i/>
                <w:iCs/>
                <w:lang w:val="sk-SK" w:eastAsia="sk-SK"/>
              </w:rPr>
              <w:t xml:space="preserve">z toho: </w:t>
            </w:r>
          </w:p>
        </w:tc>
        <w:tc>
          <w:tcPr>
            <w:tcW w:w="1267" w:type="dxa"/>
            <w:noWrap/>
            <w:vAlign w:val="center"/>
          </w:tcPr>
          <w:p w14:paraId="53123192" w14:textId="77777777" w:rsidR="009407AC" w:rsidRPr="009407AC" w:rsidRDefault="009407AC" w:rsidP="009407AC">
            <w:pPr>
              <w:jc w:val="right"/>
              <w:rPr>
                <w:b/>
                <w:bCs/>
                <w:iCs/>
                <w:lang w:val="sk-SK" w:eastAsia="sk-SK"/>
              </w:rPr>
            </w:pPr>
          </w:p>
        </w:tc>
        <w:tc>
          <w:tcPr>
            <w:tcW w:w="1267" w:type="dxa"/>
            <w:noWrap/>
            <w:vAlign w:val="center"/>
          </w:tcPr>
          <w:p w14:paraId="7C048421" w14:textId="77777777" w:rsidR="009407AC" w:rsidRPr="009407AC" w:rsidRDefault="009407AC" w:rsidP="009407AC">
            <w:pPr>
              <w:jc w:val="right"/>
              <w:rPr>
                <w:b/>
                <w:bCs/>
                <w:iCs/>
                <w:lang w:val="sk-SK" w:eastAsia="sk-SK"/>
              </w:rPr>
            </w:pPr>
          </w:p>
        </w:tc>
        <w:tc>
          <w:tcPr>
            <w:tcW w:w="1267" w:type="dxa"/>
            <w:noWrap/>
            <w:vAlign w:val="center"/>
          </w:tcPr>
          <w:p w14:paraId="544DDAE0" w14:textId="77777777" w:rsidR="009407AC" w:rsidRPr="009407AC" w:rsidRDefault="009407AC" w:rsidP="009407AC">
            <w:pPr>
              <w:jc w:val="right"/>
              <w:rPr>
                <w:b/>
                <w:bCs/>
                <w:iCs/>
                <w:lang w:val="sk-SK" w:eastAsia="sk-SK"/>
              </w:rPr>
            </w:pPr>
          </w:p>
        </w:tc>
        <w:tc>
          <w:tcPr>
            <w:tcW w:w="1267" w:type="dxa"/>
            <w:noWrap/>
            <w:vAlign w:val="center"/>
          </w:tcPr>
          <w:p w14:paraId="49D2AB00" w14:textId="77777777" w:rsidR="009407AC" w:rsidRPr="009407AC" w:rsidRDefault="009407AC" w:rsidP="009407AC">
            <w:pPr>
              <w:jc w:val="right"/>
              <w:rPr>
                <w:b/>
                <w:bCs/>
                <w:iCs/>
                <w:lang w:val="sk-SK" w:eastAsia="sk-SK"/>
              </w:rPr>
            </w:pPr>
          </w:p>
        </w:tc>
      </w:tr>
      <w:tr w:rsidR="009407AC" w:rsidRPr="009407AC" w14:paraId="447F55C5" w14:textId="77777777" w:rsidTr="009407AC">
        <w:trPr>
          <w:trHeight w:val="70"/>
          <w:jc w:val="center"/>
        </w:trPr>
        <w:tc>
          <w:tcPr>
            <w:tcW w:w="4661" w:type="dxa"/>
            <w:noWrap/>
            <w:vAlign w:val="center"/>
          </w:tcPr>
          <w:p w14:paraId="6BE8B3F0" w14:textId="77777777" w:rsidR="009407AC" w:rsidRPr="009407AC" w:rsidRDefault="009407AC" w:rsidP="009407AC">
            <w:pPr>
              <w:rPr>
                <w:b/>
                <w:bCs/>
                <w:i/>
                <w:iCs/>
                <w:lang w:val="sk-SK" w:eastAsia="sk-SK"/>
              </w:rPr>
            </w:pPr>
            <w:r w:rsidRPr="009407AC">
              <w:rPr>
                <w:b/>
                <w:bCs/>
                <w:i/>
                <w:iCs/>
                <w:lang w:val="sk-SK" w:eastAsia="sk-SK"/>
              </w:rPr>
              <w:t>- vplyv na ŠR</w:t>
            </w:r>
          </w:p>
        </w:tc>
        <w:tc>
          <w:tcPr>
            <w:tcW w:w="1267" w:type="dxa"/>
            <w:noWrap/>
            <w:vAlign w:val="center"/>
          </w:tcPr>
          <w:p w14:paraId="594BEAFB"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5082957F" w14:textId="77777777" w:rsidR="009407AC" w:rsidRPr="009407AC" w:rsidRDefault="009407AC" w:rsidP="009407AC">
            <w:pPr>
              <w:jc w:val="right"/>
              <w:rPr>
                <w:b/>
                <w:bCs/>
                <w:iCs/>
                <w:lang w:val="sk-SK" w:eastAsia="sk-SK"/>
              </w:rPr>
            </w:pPr>
            <w:r w:rsidRPr="009407AC">
              <w:rPr>
                <w:b/>
                <w:bCs/>
                <w:iCs/>
                <w:lang w:val="sk-SK" w:eastAsia="sk-SK"/>
              </w:rPr>
              <w:t>68 000</w:t>
            </w:r>
          </w:p>
        </w:tc>
        <w:tc>
          <w:tcPr>
            <w:tcW w:w="1267" w:type="dxa"/>
            <w:noWrap/>
            <w:vAlign w:val="center"/>
          </w:tcPr>
          <w:p w14:paraId="3CADFBB5"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799E2F09" w14:textId="77777777" w:rsidR="009407AC" w:rsidRPr="009407AC" w:rsidRDefault="009407AC" w:rsidP="009407AC">
            <w:pPr>
              <w:jc w:val="right"/>
              <w:rPr>
                <w:b/>
                <w:bCs/>
                <w:iCs/>
                <w:lang w:val="sk-SK" w:eastAsia="sk-SK"/>
              </w:rPr>
            </w:pPr>
            <w:r w:rsidRPr="009407AC">
              <w:rPr>
                <w:b/>
                <w:bCs/>
                <w:iCs/>
                <w:lang w:val="sk-SK" w:eastAsia="sk-SK"/>
              </w:rPr>
              <w:t>0</w:t>
            </w:r>
          </w:p>
        </w:tc>
      </w:tr>
      <w:tr w:rsidR="009407AC" w:rsidRPr="009407AC" w14:paraId="6BFAEB26" w14:textId="77777777" w:rsidTr="009407AC">
        <w:trPr>
          <w:trHeight w:val="70"/>
          <w:jc w:val="center"/>
        </w:trPr>
        <w:tc>
          <w:tcPr>
            <w:tcW w:w="4661" w:type="dxa"/>
            <w:noWrap/>
            <w:vAlign w:val="center"/>
          </w:tcPr>
          <w:p w14:paraId="640A36D0" w14:textId="77777777" w:rsidR="009407AC" w:rsidRPr="009407AC" w:rsidRDefault="009407AC" w:rsidP="009407AC">
            <w:pPr>
              <w:ind w:left="259"/>
              <w:rPr>
                <w:b/>
                <w:bCs/>
                <w:i/>
                <w:iCs/>
                <w:lang w:val="sk-SK" w:eastAsia="sk-SK"/>
              </w:rPr>
            </w:pPr>
            <w:r w:rsidRPr="009407AC">
              <w:rPr>
                <w:bCs/>
                <w:i/>
                <w:iCs/>
                <w:lang w:val="sk-SK" w:eastAsia="sk-SK"/>
              </w:rPr>
              <w:t>Rozpočtové prostriedky</w:t>
            </w:r>
          </w:p>
        </w:tc>
        <w:tc>
          <w:tcPr>
            <w:tcW w:w="1267" w:type="dxa"/>
            <w:noWrap/>
            <w:vAlign w:val="center"/>
          </w:tcPr>
          <w:p w14:paraId="76E5B801"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65D0F486" w14:textId="77777777" w:rsidR="009407AC" w:rsidRPr="009407AC" w:rsidRDefault="009407AC" w:rsidP="009407AC">
            <w:pPr>
              <w:jc w:val="right"/>
              <w:rPr>
                <w:b/>
                <w:bCs/>
                <w:iCs/>
                <w:lang w:val="sk-SK" w:eastAsia="sk-SK"/>
              </w:rPr>
            </w:pPr>
            <w:r w:rsidRPr="009407AC">
              <w:rPr>
                <w:b/>
                <w:bCs/>
                <w:iCs/>
                <w:lang w:val="sk-SK" w:eastAsia="sk-SK"/>
              </w:rPr>
              <w:t>68 000</w:t>
            </w:r>
          </w:p>
        </w:tc>
        <w:tc>
          <w:tcPr>
            <w:tcW w:w="1267" w:type="dxa"/>
            <w:noWrap/>
            <w:vAlign w:val="center"/>
          </w:tcPr>
          <w:p w14:paraId="1C41A3C1"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1D33EC3F" w14:textId="77777777" w:rsidR="009407AC" w:rsidRPr="009407AC" w:rsidRDefault="009407AC" w:rsidP="009407AC">
            <w:pPr>
              <w:jc w:val="right"/>
              <w:rPr>
                <w:b/>
                <w:bCs/>
                <w:iCs/>
                <w:lang w:val="sk-SK" w:eastAsia="sk-SK"/>
              </w:rPr>
            </w:pPr>
            <w:r w:rsidRPr="009407AC">
              <w:rPr>
                <w:b/>
                <w:bCs/>
                <w:iCs/>
                <w:lang w:val="sk-SK" w:eastAsia="sk-SK"/>
              </w:rPr>
              <w:t>0</w:t>
            </w:r>
          </w:p>
        </w:tc>
      </w:tr>
      <w:tr w:rsidR="009407AC" w:rsidRPr="009407AC" w14:paraId="02DD4650" w14:textId="77777777" w:rsidTr="009407AC">
        <w:trPr>
          <w:trHeight w:val="70"/>
          <w:jc w:val="center"/>
        </w:trPr>
        <w:tc>
          <w:tcPr>
            <w:tcW w:w="4661" w:type="dxa"/>
            <w:noWrap/>
            <w:vAlign w:val="center"/>
          </w:tcPr>
          <w:p w14:paraId="141C0ED6" w14:textId="77777777" w:rsidR="009407AC" w:rsidRPr="009407AC" w:rsidRDefault="009407AC" w:rsidP="009407AC">
            <w:pPr>
              <w:rPr>
                <w:bCs/>
                <w:i/>
                <w:iCs/>
                <w:lang w:val="sk-SK" w:eastAsia="sk-SK"/>
              </w:rPr>
            </w:pPr>
            <w:r w:rsidRPr="009407AC">
              <w:rPr>
                <w:bCs/>
                <w:i/>
                <w:iCs/>
                <w:lang w:val="sk-SK" w:eastAsia="sk-SK"/>
              </w:rPr>
              <w:t xml:space="preserve">    EÚ zdroje</w:t>
            </w:r>
          </w:p>
        </w:tc>
        <w:tc>
          <w:tcPr>
            <w:tcW w:w="1267" w:type="dxa"/>
            <w:noWrap/>
            <w:vAlign w:val="center"/>
          </w:tcPr>
          <w:p w14:paraId="1371EF4D" w14:textId="77777777" w:rsidR="009407AC" w:rsidRPr="009407AC" w:rsidRDefault="009407AC" w:rsidP="009407AC">
            <w:pPr>
              <w:jc w:val="right"/>
              <w:rPr>
                <w:lang w:val="sk-SK" w:eastAsia="sk-SK"/>
              </w:rPr>
            </w:pPr>
            <w:r w:rsidRPr="009407AC">
              <w:rPr>
                <w:lang w:val="sk-SK" w:eastAsia="sk-SK"/>
              </w:rPr>
              <w:t>0</w:t>
            </w:r>
          </w:p>
        </w:tc>
        <w:tc>
          <w:tcPr>
            <w:tcW w:w="1267" w:type="dxa"/>
            <w:noWrap/>
            <w:vAlign w:val="center"/>
          </w:tcPr>
          <w:p w14:paraId="14F6225C" w14:textId="77777777" w:rsidR="009407AC" w:rsidRPr="009407AC" w:rsidRDefault="009407AC" w:rsidP="009407AC">
            <w:pPr>
              <w:jc w:val="right"/>
              <w:rPr>
                <w:lang w:val="sk-SK" w:eastAsia="sk-SK"/>
              </w:rPr>
            </w:pPr>
            <w:r w:rsidRPr="009407AC">
              <w:rPr>
                <w:lang w:val="sk-SK" w:eastAsia="sk-SK"/>
              </w:rPr>
              <w:t>0</w:t>
            </w:r>
          </w:p>
        </w:tc>
        <w:tc>
          <w:tcPr>
            <w:tcW w:w="1267" w:type="dxa"/>
            <w:noWrap/>
            <w:vAlign w:val="center"/>
          </w:tcPr>
          <w:p w14:paraId="4190DE8A" w14:textId="77777777" w:rsidR="009407AC" w:rsidRPr="009407AC" w:rsidRDefault="009407AC" w:rsidP="009407AC">
            <w:pPr>
              <w:jc w:val="right"/>
              <w:rPr>
                <w:lang w:val="sk-SK" w:eastAsia="sk-SK"/>
              </w:rPr>
            </w:pPr>
            <w:r w:rsidRPr="009407AC">
              <w:rPr>
                <w:lang w:val="sk-SK" w:eastAsia="sk-SK"/>
              </w:rPr>
              <w:t>0</w:t>
            </w:r>
          </w:p>
        </w:tc>
        <w:tc>
          <w:tcPr>
            <w:tcW w:w="1267" w:type="dxa"/>
            <w:noWrap/>
            <w:vAlign w:val="center"/>
          </w:tcPr>
          <w:p w14:paraId="6DB63A08" w14:textId="77777777" w:rsidR="009407AC" w:rsidRPr="009407AC" w:rsidRDefault="009407AC" w:rsidP="009407AC">
            <w:pPr>
              <w:jc w:val="right"/>
              <w:rPr>
                <w:lang w:val="sk-SK" w:eastAsia="sk-SK"/>
              </w:rPr>
            </w:pPr>
            <w:r w:rsidRPr="009407AC">
              <w:rPr>
                <w:lang w:val="sk-SK" w:eastAsia="sk-SK"/>
              </w:rPr>
              <w:t>0</w:t>
            </w:r>
          </w:p>
        </w:tc>
      </w:tr>
      <w:tr w:rsidR="009407AC" w:rsidRPr="009407AC" w14:paraId="52EAB5B3" w14:textId="77777777" w:rsidTr="009407AC">
        <w:trPr>
          <w:trHeight w:val="70"/>
          <w:jc w:val="center"/>
        </w:trPr>
        <w:tc>
          <w:tcPr>
            <w:tcW w:w="4661" w:type="dxa"/>
            <w:noWrap/>
            <w:vAlign w:val="center"/>
          </w:tcPr>
          <w:p w14:paraId="7DDF12D9" w14:textId="77777777" w:rsidR="009407AC" w:rsidRPr="009407AC" w:rsidRDefault="009407AC" w:rsidP="009407AC">
            <w:pPr>
              <w:rPr>
                <w:bCs/>
                <w:i/>
                <w:iCs/>
                <w:lang w:val="sk-SK" w:eastAsia="sk-SK"/>
              </w:rPr>
            </w:pPr>
            <w:r w:rsidRPr="009407AC">
              <w:rPr>
                <w:bCs/>
                <w:i/>
                <w:iCs/>
                <w:lang w:val="sk-SK" w:eastAsia="sk-SK"/>
              </w:rPr>
              <w:t xml:space="preserve">    Spolufinancovanie</w:t>
            </w:r>
          </w:p>
        </w:tc>
        <w:tc>
          <w:tcPr>
            <w:tcW w:w="1267" w:type="dxa"/>
            <w:noWrap/>
            <w:vAlign w:val="center"/>
          </w:tcPr>
          <w:p w14:paraId="71E2F9FB" w14:textId="77777777" w:rsidR="009407AC" w:rsidRPr="009407AC" w:rsidRDefault="009407AC" w:rsidP="009407AC">
            <w:pPr>
              <w:jc w:val="right"/>
              <w:rPr>
                <w:lang w:val="sk-SK" w:eastAsia="sk-SK"/>
              </w:rPr>
            </w:pPr>
            <w:r w:rsidRPr="009407AC">
              <w:rPr>
                <w:lang w:val="sk-SK" w:eastAsia="sk-SK"/>
              </w:rPr>
              <w:t>0</w:t>
            </w:r>
          </w:p>
        </w:tc>
        <w:tc>
          <w:tcPr>
            <w:tcW w:w="1267" w:type="dxa"/>
            <w:noWrap/>
            <w:vAlign w:val="center"/>
          </w:tcPr>
          <w:p w14:paraId="2B9CF95D" w14:textId="77777777" w:rsidR="009407AC" w:rsidRPr="009407AC" w:rsidRDefault="009407AC" w:rsidP="009407AC">
            <w:pPr>
              <w:jc w:val="right"/>
              <w:rPr>
                <w:lang w:val="sk-SK" w:eastAsia="sk-SK"/>
              </w:rPr>
            </w:pPr>
            <w:r w:rsidRPr="009407AC">
              <w:rPr>
                <w:lang w:val="sk-SK" w:eastAsia="sk-SK"/>
              </w:rPr>
              <w:t>0</w:t>
            </w:r>
          </w:p>
        </w:tc>
        <w:tc>
          <w:tcPr>
            <w:tcW w:w="1267" w:type="dxa"/>
            <w:noWrap/>
            <w:vAlign w:val="center"/>
          </w:tcPr>
          <w:p w14:paraId="40171CE8" w14:textId="77777777" w:rsidR="009407AC" w:rsidRPr="009407AC" w:rsidRDefault="009407AC" w:rsidP="009407AC">
            <w:pPr>
              <w:jc w:val="right"/>
              <w:rPr>
                <w:lang w:val="sk-SK" w:eastAsia="sk-SK"/>
              </w:rPr>
            </w:pPr>
            <w:r w:rsidRPr="009407AC">
              <w:rPr>
                <w:lang w:val="sk-SK" w:eastAsia="sk-SK"/>
              </w:rPr>
              <w:t>0</w:t>
            </w:r>
          </w:p>
        </w:tc>
        <w:tc>
          <w:tcPr>
            <w:tcW w:w="1267" w:type="dxa"/>
            <w:noWrap/>
            <w:vAlign w:val="center"/>
          </w:tcPr>
          <w:p w14:paraId="51BCCBFE" w14:textId="77777777" w:rsidR="009407AC" w:rsidRPr="009407AC" w:rsidRDefault="009407AC" w:rsidP="009407AC">
            <w:pPr>
              <w:jc w:val="right"/>
              <w:rPr>
                <w:lang w:val="sk-SK" w:eastAsia="sk-SK"/>
              </w:rPr>
            </w:pPr>
            <w:r w:rsidRPr="009407AC">
              <w:rPr>
                <w:lang w:val="sk-SK" w:eastAsia="sk-SK"/>
              </w:rPr>
              <w:t>0</w:t>
            </w:r>
          </w:p>
        </w:tc>
      </w:tr>
      <w:tr w:rsidR="009407AC" w:rsidRPr="009407AC" w14:paraId="2BD4362E" w14:textId="77777777" w:rsidTr="009407AC">
        <w:trPr>
          <w:trHeight w:val="125"/>
          <w:jc w:val="center"/>
        </w:trPr>
        <w:tc>
          <w:tcPr>
            <w:tcW w:w="4661" w:type="dxa"/>
            <w:noWrap/>
            <w:vAlign w:val="center"/>
          </w:tcPr>
          <w:p w14:paraId="1149797C" w14:textId="77777777" w:rsidR="009407AC" w:rsidRPr="009407AC" w:rsidRDefault="009407AC" w:rsidP="009407AC">
            <w:pPr>
              <w:rPr>
                <w:b/>
                <w:bCs/>
                <w:i/>
                <w:iCs/>
                <w:lang w:val="sk-SK" w:eastAsia="sk-SK"/>
              </w:rPr>
            </w:pPr>
            <w:r w:rsidRPr="009407AC">
              <w:rPr>
                <w:b/>
                <w:bCs/>
                <w:i/>
                <w:iCs/>
                <w:lang w:val="sk-SK" w:eastAsia="sk-SK"/>
              </w:rPr>
              <w:t>- vplyv na obce</w:t>
            </w:r>
          </w:p>
        </w:tc>
        <w:tc>
          <w:tcPr>
            <w:tcW w:w="1267" w:type="dxa"/>
            <w:noWrap/>
            <w:vAlign w:val="center"/>
          </w:tcPr>
          <w:p w14:paraId="4AC63B46"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31DCD33C"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7FA0605C"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469DB922" w14:textId="77777777" w:rsidR="009407AC" w:rsidRPr="009407AC" w:rsidRDefault="009407AC" w:rsidP="009407AC">
            <w:pPr>
              <w:jc w:val="right"/>
              <w:rPr>
                <w:b/>
                <w:bCs/>
                <w:iCs/>
                <w:lang w:val="sk-SK" w:eastAsia="sk-SK"/>
              </w:rPr>
            </w:pPr>
            <w:r w:rsidRPr="009407AC">
              <w:rPr>
                <w:b/>
                <w:bCs/>
                <w:iCs/>
                <w:lang w:val="sk-SK" w:eastAsia="sk-SK"/>
              </w:rPr>
              <w:t>0</w:t>
            </w:r>
          </w:p>
        </w:tc>
      </w:tr>
      <w:tr w:rsidR="009407AC" w:rsidRPr="009407AC" w14:paraId="640DCAEC" w14:textId="77777777" w:rsidTr="009407AC">
        <w:trPr>
          <w:trHeight w:val="125"/>
          <w:jc w:val="center"/>
        </w:trPr>
        <w:tc>
          <w:tcPr>
            <w:tcW w:w="4661" w:type="dxa"/>
            <w:noWrap/>
            <w:vAlign w:val="center"/>
          </w:tcPr>
          <w:p w14:paraId="072F3A9C" w14:textId="77777777" w:rsidR="009407AC" w:rsidRPr="009407AC" w:rsidRDefault="009407AC" w:rsidP="009407AC">
            <w:pPr>
              <w:rPr>
                <w:b/>
                <w:bCs/>
                <w:i/>
                <w:iCs/>
                <w:lang w:val="sk-SK" w:eastAsia="sk-SK"/>
              </w:rPr>
            </w:pPr>
            <w:r w:rsidRPr="009407AC">
              <w:rPr>
                <w:b/>
                <w:bCs/>
                <w:i/>
                <w:iCs/>
                <w:lang w:val="sk-SK" w:eastAsia="sk-SK"/>
              </w:rPr>
              <w:t>- vplyv na vyššie územné celky</w:t>
            </w:r>
          </w:p>
        </w:tc>
        <w:tc>
          <w:tcPr>
            <w:tcW w:w="1267" w:type="dxa"/>
            <w:noWrap/>
            <w:vAlign w:val="center"/>
          </w:tcPr>
          <w:p w14:paraId="39E8397B"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1CF1F01D"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08954681"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61BE7EA8" w14:textId="77777777" w:rsidR="009407AC" w:rsidRPr="009407AC" w:rsidRDefault="009407AC" w:rsidP="009407AC">
            <w:pPr>
              <w:jc w:val="right"/>
              <w:rPr>
                <w:b/>
                <w:bCs/>
                <w:iCs/>
                <w:lang w:val="sk-SK" w:eastAsia="sk-SK"/>
              </w:rPr>
            </w:pPr>
            <w:r w:rsidRPr="009407AC">
              <w:rPr>
                <w:b/>
                <w:bCs/>
                <w:iCs/>
                <w:lang w:val="sk-SK" w:eastAsia="sk-SK"/>
              </w:rPr>
              <w:t>0</w:t>
            </w:r>
          </w:p>
        </w:tc>
      </w:tr>
      <w:tr w:rsidR="009407AC" w:rsidRPr="009407AC" w14:paraId="649E868F" w14:textId="77777777" w:rsidTr="009407AC">
        <w:trPr>
          <w:trHeight w:val="70"/>
          <w:jc w:val="center"/>
        </w:trPr>
        <w:tc>
          <w:tcPr>
            <w:tcW w:w="4661" w:type="dxa"/>
            <w:noWrap/>
            <w:vAlign w:val="center"/>
          </w:tcPr>
          <w:p w14:paraId="002E9C0D" w14:textId="77777777" w:rsidR="009407AC" w:rsidRPr="009407AC" w:rsidRDefault="009407AC" w:rsidP="009407AC">
            <w:pPr>
              <w:rPr>
                <w:b/>
                <w:bCs/>
                <w:lang w:val="sk-SK" w:eastAsia="sk-SK"/>
              </w:rPr>
            </w:pPr>
            <w:r w:rsidRPr="009407AC">
              <w:rPr>
                <w:b/>
                <w:bCs/>
                <w:i/>
                <w:iCs/>
                <w:lang w:val="sk-SK" w:eastAsia="sk-SK"/>
              </w:rPr>
              <w:t>- vplyv na ostatné subjekty verejnej správy</w:t>
            </w:r>
          </w:p>
        </w:tc>
        <w:tc>
          <w:tcPr>
            <w:tcW w:w="1267" w:type="dxa"/>
            <w:noWrap/>
            <w:vAlign w:val="center"/>
          </w:tcPr>
          <w:p w14:paraId="172549CF"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0C8D4EB0"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24107888"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26ECC717" w14:textId="77777777" w:rsidR="009407AC" w:rsidRPr="009407AC" w:rsidRDefault="009407AC" w:rsidP="009407AC">
            <w:pPr>
              <w:jc w:val="right"/>
              <w:rPr>
                <w:b/>
                <w:bCs/>
                <w:iCs/>
                <w:lang w:val="sk-SK" w:eastAsia="sk-SK"/>
              </w:rPr>
            </w:pPr>
            <w:r w:rsidRPr="009407AC">
              <w:rPr>
                <w:b/>
                <w:bCs/>
                <w:iCs/>
                <w:lang w:val="sk-SK" w:eastAsia="sk-SK"/>
              </w:rPr>
              <w:t>0</w:t>
            </w:r>
          </w:p>
        </w:tc>
      </w:tr>
      <w:tr w:rsidR="009407AC" w:rsidRPr="009407AC" w14:paraId="0323C9D8" w14:textId="77777777" w:rsidTr="009407AC">
        <w:trPr>
          <w:trHeight w:val="70"/>
          <w:jc w:val="center"/>
        </w:trPr>
        <w:tc>
          <w:tcPr>
            <w:tcW w:w="4661" w:type="dxa"/>
            <w:shd w:val="clear" w:color="auto" w:fill="BFBFBF"/>
            <w:noWrap/>
            <w:vAlign w:val="center"/>
          </w:tcPr>
          <w:p w14:paraId="309D078C" w14:textId="77777777" w:rsidR="009407AC" w:rsidRPr="009407AC" w:rsidRDefault="009407AC" w:rsidP="009407AC">
            <w:pPr>
              <w:rPr>
                <w:b/>
                <w:bCs/>
                <w:lang w:val="sk-SK" w:eastAsia="sk-SK"/>
              </w:rPr>
            </w:pPr>
            <w:r w:rsidRPr="009407AC">
              <w:rPr>
                <w:b/>
                <w:bCs/>
                <w:lang w:val="sk-SK" w:eastAsia="sk-SK"/>
              </w:rPr>
              <w:t xml:space="preserve">Vplyv na počet zamestnancov </w:t>
            </w:r>
          </w:p>
        </w:tc>
        <w:tc>
          <w:tcPr>
            <w:tcW w:w="1267" w:type="dxa"/>
            <w:shd w:val="clear" w:color="auto" w:fill="BFBFBF"/>
            <w:noWrap/>
            <w:vAlign w:val="center"/>
          </w:tcPr>
          <w:p w14:paraId="13375968" w14:textId="77777777" w:rsidR="009407AC" w:rsidRPr="009407AC" w:rsidRDefault="009407AC" w:rsidP="009407AC">
            <w:pPr>
              <w:jc w:val="right"/>
              <w:rPr>
                <w:b/>
                <w:bCs/>
                <w:lang w:val="sk-SK" w:eastAsia="sk-SK"/>
              </w:rPr>
            </w:pPr>
            <w:r w:rsidRPr="009407AC">
              <w:rPr>
                <w:b/>
                <w:bCs/>
                <w:lang w:val="sk-SK" w:eastAsia="sk-SK"/>
              </w:rPr>
              <w:t>0</w:t>
            </w:r>
          </w:p>
        </w:tc>
        <w:tc>
          <w:tcPr>
            <w:tcW w:w="1267" w:type="dxa"/>
            <w:shd w:val="clear" w:color="auto" w:fill="BFBFBF"/>
            <w:noWrap/>
            <w:vAlign w:val="center"/>
          </w:tcPr>
          <w:p w14:paraId="4D6DB290" w14:textId="77777777" w:rsidR="009407AC" w:rsidRPr="009407AC" w:rsidRDefault="009407AC" w:rsidP="009407AC">
            <w:pPr>
              <w:jc w:val="right"/>
              <w:rPr>
                <w:b/>
                <w:bCs/>
                <w:lang w:val="sk-SK" w:eastAsia="sk-SK"/>
              </w:rPr>
            </w:pPr>
            <w:r w:rsidRPr="009407AC">
              <w:rPr>
                <w:b/>
                <w:bCs/>
                <w:lang w:val="sk-SK" w:eastAsia="sk-SK"/>
              </w:rPr>
              <w:t>0</w:t>
            </w:r>
          </w:p>
        </w:tc>
        <w:tc>
          <w:tcPr>
            <w:tcW w:w="1267" w:type="dxa"/>
            <w:shd w:val="clear" w:color="auto" w:fill="BFBFBF"/>
            <w:noWrap/>
            <w:vAlign w:val="center"/>
          </w:tcPr>
          <w:p w14:paraId="0468189B" w14:textId="77777777" w:rsidR="009407AC" w:rsidRPr="009407AC" w:rsidRDefault="009407AC" w:rsidP="009407AC">
            <w:pPr>
              <w:jc w:val="right"/>
              <w:rPr>
                <w:b/>
                <w:bCs/>
                <w:lang w:val="sk-SK" w:eastAsia="sk-SK"/>
              </w:rPr>
            </w:pPr>
            <w:r w:rsidRPr="009407AC">
              <w:rPr>
                <w:b/>
                <w:bCs/>
                <w:lang w:val="sk-SK" w:eastAsia="sk-SK"/>
              </w:rPr>
              <w:t>0</w:t>
            </w:r>
          </w:p>
        </w:tc>
        <w:tc>
          <w:tcPr>
            <w:tcW w:w="1267" w:type="dxa"/>
            <w:shd w:val="clear" w:color="auto" w:fill="BFBFBF"/>
            <w:noWrap/>
            <w:vAlign w:val="center"/>
          </w:tcPr>
          <w:p w14:paraId="2884A111" w14:textId="77777777" w:rsidR="009407AC" w:rsidRPr="009407AC" w:rsidRDefault="009407AC" w:rsidP="009407AC">
            <w:pPr>
              <w:jc w:val="right"/>
              <w:rPr>
                <w:b/>
                <w:bCs/>
                <w:lang w:val="sk-SK" w:eastAsia="sk-SK"/>
              </w:rPr>
            </w:pPr>
            <w:r w:rsidRPr="009407AC">
              <w:rPr>
                <w:b/>
                <w:bCs/>
                <w:lang w:val="sk-SK" w:eastAsia="sk-SK"/>
              </w:rPr>
              <w:t>0</w:t>
            </w:r>
          </w:p>
        </w:tc>
      </w:tr>
      <w:tr w:rsidR="009407AC" w:rsidRPr="009407AC" w14:paraId="3095E649" w14:textId="77777777" w:rsidTr="009407AC">
        <w:trPr>
          <w:trHeight w:val="70"/>
          <w:jc w:val="center"/>
        </w:trPr>
        <w:tc>
          <w:tcPr>
            <w:tcW w:w="4661" w:type="dxa"/>
            <w:noWrap/>
            <w:vAlign w:val="center"/>
          </w:tcPr>
          <w:p w14:paraId="0F030D95" w14:textId="77777777" w:rsidR="009407AC" w:rsidRPr="009407AC" w:rsidRDefault="009407AC" w:rsidP="009407AC">
            <w:pPr>
              <w:rPr>
                <w:b/>
                <w:bCs/>
                <w:i/>
                <w:iCs/>
                <w:lang w:val="sk-SK" w:eastAsia="sk-SK"/>
              </w:rPr>
            </w:pPr>
            <w:r w:rsidRPr="009407AC">
              <w:rPr>
                <w:b/>
                <w:bCs/>
                <w:i/>
                <w:iCs/>
                <w:lang w:val="sk-SK" w:eastAsia="sk-SK"/>
              </w:rPr>
              <w:t>- vplyv na ŠR</w:t>
            </w:r>
          </w:p>
        </w:tc>
        <w:tc>
          <w:tcPr>
            <w:tcW w:w="1267" w:type="dxa"/>
            <w:noWrap/>
            <w:vAlign w:val="center"/>
          </w:tcPr>
          <w:p w14:paraId="032CC3C2"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675E9D8D"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33CF0D48"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293D5295" w14:textId="77777777" w:rsidR="009407AC" w:rsidRPr="009407AC" w:rsidRDefault="009407AC" w:rsidP="009407AC">
            <w:pPr>
              <w:jc w:val="right"/>
              <w:rPr>
                <w:b/>
                <w:bCs/>
                <w:iCs/>
                <w:lang w:val="sk-SK" w:eastAsia="sk-SK"/>
              </w:rPr>
            </w:pPr>
            <w:r w:rsidRPr="009407AC">
              <w:rPr>
                <w:b/>
                <w:bCs/>
                <w:iCs/>
                <w:lang w:val="sk-SK" w:eastAsia="sk-SK"/>
              </w:rPr>
              <w:t>0</w:t>
            </w:r>
          </w:p>
        </w:tc>
      </w:tr>
      <w:tr w:rsidR="009407AC" w:rsidRPr="009407AC" w14:paraId="7F199771" w14:textId="77777777" w:rsidTr="009407AC">
        <w:trPr>
          <w:trHeight w:val="70"/>
          <w:jc w:val="center"/>
        </w:trPr>
        <w:tc>
          <w:tcPr>
            <w:tcW w:w="4661" w:type="dxa"/>
            <w:noWrap/>
            <w:vAlign w:val="center"/>
          </w:tcPr>
          <w:p w14:paraId="01B0554A" w14:textId="77777777" w:rsidR="009407AC" w:rsidRPr="009407AC" w:rsidRDefault="009407AC" w:rsidP="009407AC">
            <w:pPr>
              <w:rPr>
                <w:b/>
                <w:bCs/>
                <w:i/>
                <w:iCs/>
                <w:lang w:val="sk-SK" w:eastAsia="sk-SK"/>
              </w:rPr>
            </w:pPr>
            <w:r w:rsidRPr="009407AC">
              <w:rPr>
                <w:b/>
                <w:bCs/>
                <w:i/>
                <w:iCs/>
                <w:lang w:val="sk-SK" w:eastAsia="sk-SK"/>
              </w:rPr>
              <w:t>- vplyv na obce</w:t>
            </w:r>
          </w:p>
        </w:tc>
        <w:tc>
          <w:tcPr>
            <w:tcW w:w="1267" w:type="dxa"/>
            <w:noWrap/>
            <w:vAlign w:val="center"/>
          </w:tcPr>
          <w:p w14:paraId="64C4B865"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69E2E397"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40421416"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42096FFA" w14:textId="77777777" w:rsidR="009407AC" w:rsidRPr="009407AC" w:rsidRDefault="009407AC" w:rsidP="009407AC">
            <w:pPr>
              <w:jc w:val="right"/>
              <w:rPr>
                <w:b/>
                <w:bCs/>
                <w:iCs/>
                <w:lang w:val="sk-SK" w:eastAsia="sk-SK"/>
              </w:rPr>
            </w:pPr>
            <w:r w:rsidRPr="009407AC">
              <w:rPr>
                <w:b/>
                <w:bCs/>
                <w:iCs/>
                <w:lang w:val="sk-SK" w:eastAsia="sk-SK"/>
              </w:rPr>
              <w:t>0</w:t>
            </w:r>
          </w:p>
        </w:tc>
      </w:tr>
      <w:tr w:rsidR="009407AC" w:rsidRPr="009407AC" w14:paraId="4584D1F1" w14:textId="77777777" w:rsidTr="009407AC">
        <w:trPr>
          <w:trHeight w:val="70"/>
          <w:jc w:val="center"/>
        </w:trPr>
        <w:tc>
          <w:tcPr>
            <w:tcW w:w="4661" w:type="dxa"/>
            <w:noWrap/>
            <w:vAlign w:val="center"/>
          </w:tcPr>
          <w:p w14:paraId="13D3D126" w14:textId="77777777" w:rsidR="009407AC" w:rsidRPr="009407AC" w:rsidRDefault="009407AC" w:rsidP="009407AC">
            <w:pPr>
              <w:rPr>
                <w:b/>
                <w:bCs/>
                <w:i/>
                <w:iCs/>
                <w:lang w:val="sk-SK" w:eastAsia="sk-SK"/>
              </w:rPr>
            </w:pPr>
            <w:r w:rsidRPr="009407AC">
              <w:rPr>
                <w:b/>
                <w:bCs/>
                <w:i/>
                <w:iCs/>
                <w:lang w:val="sk-SK" w:eastAsia="sk-SK"/>
              </w:rPr>
              <w:t>- vplyv na vyššie územné celky</w:t>
            </w:r>
          </w:p>
        </w:tc>
        <w:tc>
          <w:tcPr>
            <w:tcW w:w="1267" w:type="dxa"/>
            <w:noWrap/>
            <w:vAlign w:val="center"/>
          </w:tcPr>
          <w:p w14:paraId="400B6576"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104044B9"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0C99336B"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6C564AEA" w14:textId="77777777" w:rsidR="009407AC" w:rsidRPr="009407AC" w:rsidRDefault="009407AC" w:rsidP="009407AC">
            <w:pPr>
              <w:jc w:val="right"/>
              <w:rPr>
                <w:b/>
                <w:bCs/>
                <w:iCs/>
                <w:lang w:val="sk-SK" w:eastAsia="sk-SK"/>
              </w:rPr>
            </w:pPr>
            <w:r w:rsidRPr="009407AC">
              <w:rPr>
                <w:b/>
                <w:bCs/>
                <w:iCs/>
                <w:lang w:val="sk-SK" w:eastAsia="sk-SK"/>
              </w:rPr>
              <w:t>0</w:t>
            </w:r>
          </w:p>
        </w:tc>
      </w:tr>
      <w:tr w:rsidR="009407AC" w:rsidRPr="009407AC" w14:paraId="2EE1A6EC" w14:textId="77777777" w:rsidTr="009407AC">
        <w:trPr>
          <w:trHeight w:val="70"/>
          <w:jc w:val="center"/>
        </w:trPr>
        <w:tc>
          <w:tcPr>
            <w:tcW w:w="4661" w:type="dxa"/>
            <w:noWrap/>
            <w:vAlign w:val="center"/>
          </w:tcPr>
          <w:p w14:paraId="1376E9CA" w14:textId="77777777" w:rsidR="009407AC" w:rsidRPr="009407AC" w:rsidRDefault="009407AC" w:rsidP="009407AC">
            <w:pPr>
              <w:rPr>
                <w:b/>
                <w:bCs/>
                <w:i/>
                <w:iCs/>
                <w:lang w:val="sk-SK" w:eastAsia="sk-SK"/>
              </w:rPr>
            </w:pPr>
            <w:r w:rsidRPr="009407AC">
              <w:rPr>
                <w:b/>
                <w:bCs/>
                <w:i/>
                <w:iCs/>
                <w:lang w:val="sk-SK" w:eastAsia="sk-SK"/>
              </w:rPr>
              <w:t>- vplyv na ostatné subjekty verejnej správy</w:t>
            </w:r>
          </w:p>
        </w:tc>
        <w:tc>
          <w:tcPr>
            <w:tcW w:w="1267" w:type="dxa"/>
            <w:noWrap/>
            <w:vAlign w:val="center"/>
          </w:tcPr>
          <w:p w14:paraId="53F398B0"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43357B84"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75D06026"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560592E8" w14:textId="77777777" w:rsidR="009407AC" w:rsidRPr="009407AC" w:rsidRDefault="009407AC" w:rsidP="009407AC">
            <w:pPr>
              <w:jc w:val="right"/>
              <w:rPr>
                <w:b/>
                <w:bCs/>
                <w:iCs/>
                <w:lang w:val="sk-SK" w:eastAsia="sk-SK"/>
              </w:rPr>
            </w:pPr>
            <w:r w:rsidRPr="009407AC">
              <w:rPr>
                <w:b/>
                <w:bCs/>
                <w:iCs/>
                <w:lang w:val="sk-SK" w:eastAsia="sk-SK"/>
              </w:rPr>
              <w:t>0</w:t>
            </w:r>
          </w:p>
        </w:tc>
      </w:tr>
      <w:tr w:rsidR="009407AC" w:rsidRPr="009407AC" w14:paraId="7344A0CC" w14:textId="77777777" w:rsidTr="009407AC">
        <w:trPr>
          <w:trHeight w:val="70"/>
          <w:jc w:val="center"/>
        </w:trPr>
        <w:tc>
          <w:tcPr>
            <w:tcW w:w="4661" w:type="dxa"/>
            <w:shd w:val="clear" w:color="auto" w:fill="BFBFBF"/>
            <w:noWrap/>
            <w:vAlign w:val="center"/>
          </w:tcPr>
          <w:p w14:paraId="21CD8101" w14:textId="77777777" w:rsidR="009407AC" w:rsidRPr="009407AC" w:rsidRDefault="009407AC" w:rsidP="009407AC">
            <w:pPr>
              <w:rPr>
                <w:b/>
                <w:lang w:val="sk-SK" w:eastAsia="sk-SK"/>
              </w:rPr>
            </w:pPr>
            <w:r w:rsidRPr="009407AC">
              <w:rPr>
                <w:b/>
                <w:lang w:val="sk-SK" w:eastAsia="sk-SK"/>
              </w:rPr>
              <w:t>Vplyv na mzdové výdavky</w:t>
            </w:r>
          </w:p>
        </w:tc>
        <w:tc>
          <w:tcPr>
            <w:tcW w:w="1267" w:type="dxa"/>
            <w:shd w:val="clear" w:color="auto" w:fill="BFBFBF"/>
            <w:noWrap/>
            <w:vAlign w:val="center"/>
          </w:tcPr>
          <w:p w14:paraId="63DAD1F6" w14:textId="77777777" w:rsidR="009407AC" w:rsidRPr="009407AC" w:rsidRDefault="009407AC" w:rsidP="009407AC">
            <w:pPr>
              <w:jc w:val="right"/>
              <w:rPr>
                <w:b/>
                <w:lang w:val="sk-SK" w:eastAsia="sk-SK"/>
              </w:rPr>
            </w:pPr>
            <w:r w:rsidRPr="009407AC">
              <w:rPr>
                <w:b/>
                <w:lang w:val="sk-SK" w:eastAsia="sk-SK"/>
              </w:rPr>
              <w:t>0</w:t>
            </w:r>
          </w:p>
        </w:tc>
        <w:tc>
          <w:tcPr>
            <w:tcW w:w="1267" w:type="dxa"/>
            <w:shd w:val="clear" w:color="auto" w:fill="BFBFBF"/>
            <w:noWrap/>
            <w:vAlign w:val="center"/>
          </w:tcPr>
          <w:p w14:paraId="5CB5B8F6" w14:textId="77777777" w:rsidR="009407AC" w:rsidRPr="009407AC" w:rsidRDefault="009407AC" w:rsidP="009407AC">
            <w:pPr>
              <w:jc w:val="right"/>
              <w:rPr>
                <w:b/>
                <w:lang w:val="sk-SK" w:eastAsia="sk-SK"/>
              </w:rPr>
            </w:pPr>
            <w:r w:rsidRPr="009407AC">
              <w:rPr>
                <w:b/>
                <w:lang w:val="sk-SK" w:eastAsia="sk-SK"/>
              </w:rPr>
              <w:t>0</w:t>
            </w:r>
          </w:p>
        </w:tc>
        <w:tc>
          <w:tcPr>
            <w:tcW w:w="1267" w:type="dxa"/>
            <w:shd w:val="clear" w:color="auto" w:fill="BFBFBF"/>
            <w:noWrap/>
            <w:vAlign w:val="center"/>
          </w:tcPr>
          <w:p w14:paraId="4285931A" w14:textId="77777777" w:rsidR="009407AC" w:rsidRPr="009407AC" w:rsidRDefault="009407AC" w:rsidP="009407AC">
            <w:pPr>
              <w:jc w:val="right"/>
              <w:rPr>
                <w:b/>
                <w:lang w:val="sk-SK" w:eastAsia="sk-SK"/>
              </w:rPr>
            </w:pPr>
            <w:r w:rsidRPr="009407AC">
              <w:rPr>
                <w:b/>
                <w:lang w:val="sk-SK" w:eastAsia="sk-SK"/>
              </w:rPr>
              <w:t>0</w:t>
            </w:r>
          </w:p>
        </w:tc>
        <w:tc>
          <w:tcPr>
            <w:tcW w:w="1267" w:type="dxa"/>
            <w:shd w:val="clear" w:color="auto" w:fill="BFBFBF"/>
            <w:noWrap/>
            <w:vAlign w:val="center"/>
          </w:tcPr>
          <w:p w14:paraId="19692F34" w14:textId="77777777" w:rsidR="009407AC" w:rsidRPr="009407AC" w:rsidRDefault="009407AC" w:rsidP="009407AC">
            <w:pPr>
              <w:jc w:val="right"/>
              <w:rPr>
                <w:b/>
                <w:lang w:val="sk-SK" w:eastAsia="sk-SK"/>
              </w:rPr>
            </w:pPr>
            <w:r w:rsidRPr="009407AC">
              <w:rPr>
                <w:b/>
                <w:lang w:val="sk-SK" w:eastAsia="sk-SK"/>
              </w:rPr>
              <w:t>0</w:t>
            </w:r>
          </w:p>
        </w:tc>
      </w:tr>
      <w:tr w:rsidR="009407AC" w:rsidRPr="009407AC" w14:paraId="78B70E06" w14:textId="77777777" w:rsidTr="009407AC">
        <w:trPr>
          <w:trHeight w:val="70"/>
          <w:jc w:val="center"/>
        </w:trPr>
        <w:tc>
          <w:tcPr>
            <w:tcW w:w="4661" w:type="dxa"/>
            <w:noWrap/>
            <w:vAlign w:val="center"/>
          </w:tcPr>
          <w:p w14:paraId="2AD9BA2E" w14:textId="77777777" w:rsidR="009407AC" w:rsidRPr="009407AC" w:rsidRDefault="009407AC" w:rsidP="009407AC">
            <w:pPr>
              <w:rPr>
                <w:b/>
                <w:bCs/>
                <w:i/>
                <w:iCs/>
                <w:lang w:val="sk-SK" w:eastAsia="sk-SK"/>
              </w:rPr>
            </w:pPr>
            <w:r w:rsidRPr="009407AC">
              <w:rPr>
                <w:b/>
                <w:bCs/>
                <w:i/>
                <w:iCs/>
                <w:lang w:val="sk-SK" w:eastAsia="sk-SK"/>
              </w:rPr>
              <w:t>- vplyv na ŠR</w:t>
            </w:r>
          </w:p>
        </w:tc>
        <w:tc>
          <w:tcPr>
            <w:tcW w:w="1267" w:type="dxa"/>
            <w:noWrap/>
            <w:vAlign w:val="center"/>
          </w:tcPr>
          <w:p w14:paraId="7DC84B27"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07F80C36"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51F91C9A"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5CCB277F" w14:textId="77777777" w:rsidR="009407AC" w:rsidRPr="009407AC" w:rsidRDefault="009407AC" w:rsidP="009407AC">
            <w:pPr>
              <w:jc w:val="right"/>
              <w:rPr>
                <w:b/>
                <w:bCs/>
                <w:iCs/>
                <w:lang w:val="sk-SK" w:eastAsia="sk-SK"/>
              </w:rPr>
            </w:pPr>
            <w:r w:rsidRPr="009407AC">
              <w:rPr>
                <w:b/>
                <w:bCs/>
                <w:iCs/>
                <w:lang w:val="sk-SK" w:eastAsia="sk-SK"/>
              </w:rPr>
              <w:t>0</w:t>
            </w:r>
          </w:p>
        </w:tc>
      </w:tr>
      <w:tr w:rsidR="009407AC" w:rsidRPr="009407AC" w14:paraId="6142EED2" w14:textId="77777777" w:rsidTr="009407AC">
        <w:trPr>
          <w:trHeight w:val="70"/>
          <w:jc w:val="center"/>
        </w:trPr>
        <w:tc>
          <w:tcPr>
            <w:tcW w:w="4661" w:type="dxa"/>
            <w:noWrap/>
            <w:vAlign w:val="center"/>
          </w:tcPr>
          <w:p w14:paraId="21A1E2AF" w14:textId="77777777" w:rsidR="009407AC" w:rsidRPr="009407AC" w:rsidRDefault="009407AC" w:rsidP="009407AC">
            <w:pPr>
              <w:rPr>
                <w:b/>
                <w:bCs/>
                <w:i/>
                <w:iCs/>
                <w:lang w:val="sk-SK" w:eastAsia="sk-SK"/>
              </w:rPr>
            </w:pPr>
            <w:r w:rsidRPr="009407AC">
              <w:rPr>
                <w:b/>
                <w:bCs/>
                <w:i/>
                <w:iCs/>
                <w:lang w:val="sk-SK" w:eastAsia="sk-SK"/>
              </w:rPr>
              <w:t>- vplyv na obce</w:t>
            </w:r>
          </w:p>
        </w:tc>
        <w:tc>
          <w:tcPr>
            <w:tcW w:w="1267" w:type="dxa"/>
            <w:noWrap/>
            <w:vAlign w:val="center"/>
          </w:tcPr>
          <w:p w14:paraId="5A8219A2"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4C1E2F52"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3D0A43F7"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4DDE3924" w14:textId="77777777" w:rsidR="009407AC" w:rsidRPr="009407AC" w:rsidRDefault="009407AC" w:rsidP="009407AC">
            <w:pPr>
              <w:jc w:val="right"/>
              <w:rPr>
                <w:b/>
                <w:bCs/>
                <w:iCs/>
                <w:lang w:val="sk-SK" w:eastAsia="sk-SK"/>
              </w:rPr>
            </w:pPr>
            <w:r w:rsidRPr="009407AC">
              <w:rPr>
                <w:b/>
                <w:bCs/>
                <w:iCs/>
                <w:lang w:val="sk-SK" w:eastAsia="sk-SK"/>
              </w:rPr>
              <w:t>0</w:t>
            </w:r>
          </w:p>
        </w:tc>
      </w:tr>
      <w:tr w:rsidR="009407AC" w:rsidRPr="009407AC" w14:paraId="5D1FBFB1" w14:textId="77777777" w:rsidTr="009407AC">
        <w:trPr>
          <w:trHeight w:val="70"/>
          <w:jc w:val="center"/>
        </w:trPr>
        <w:tc>
          <w:tcPr>
            <w:tcW w:w="4661" w:type="dxa"/>
            <w:noWrap/>
            <w:vAlign w:val="center"/>
          </w:tcPr>
          <w:p w14:paraId="5FD0D8D6" w14:textId="77777777" w:rsidR="009407AC" w:rsidRPr="009407AC" w:rsidRDefault="009407AC" w:rsidP="009407AC">
            <w:pPr>
              <w:rPr>
                <w:b/>
                <w:bCs/>
                <w:i/>
                <w:iCs/>
                <w:lang w:val="sk-SK" w:eastAsia="sk-SK"/>
              </w:rPr>
            </w:pPr>
            <w:r w:rsidRPr="009407AC">
              <w:rPr>
                <w:b/>
                <w:bCs/>
                <w:i/>
                <w:iCs/>
                <w:lang w:val="sk-SK" w:eastAsia="sk-SK"/>
              </w:rPr>
              <w:t>- vplyv na vyššie územné celky</w:t>
            </w:r>
          </w:p>
        </w:tc>
        <w:tc>
          <w:tcPr>
            <w:tcW w:w="1267" w:type="dxa"/>
            <w:noWrap/>
            <w:vAlign w:val="center"/>
          </w:tcPr>
          <w:p w14:paraId="6A1B6ED1"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39774967"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3047C976"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4D0893ED" w14:textId="77777777" w:rsidR="009407AC" w:rsidRPr="009407AC" w:rsidRDefault="009407AC" w:rsidP="009407AC">
            <w:pPr>
              <w:jc w:val="right"/>
              <w:rPr>
                <w:b/>
                <w:bCs/>
                <w:iCs/>
                <w:lang w:val="sk-SK" w:eastAsia="sk-SK"/>
              </w:rPr>
            </w:pPr>
            <w:r w:rsidRPr="009407AC">
              <w:rPr>
                <w:b/>
                <w:bCs/>
                <w:iCs/>
                <w:lang w:val="sk-SK" w:eastAsia="sk-SK"/>
              </w:rPr>
              <w:t>0</w:t>
            </w:r>
          </w:p>
        </w:tc>
      </w:tr>
      <w:tr w:rsidR="009407AC" w:rsidRPr="009407AC" w14:paraId="7CF3B8DE" w14:textId="77777777" w:rsidTr="009407AC">
        <w:trPr>
          <w:trHeight w:val="70"/>
          <w:jc w:val="center"/>
        </w:trPr>
        <w:tc>
          <w:tcPr>
            <w:tcW w:w="4661" w:type="dxa"/>
            <w:noWrap/>
            <w:vAlign w:val="center"/>
          </w:tcPr>
          <w:p w14:paraId="2609C5EA" w14:textId="77777777" w:rsidR="009407AC" w:rsidRPr="009407AC" w:rsidRDefault="009407AC" w:rsidP="009407AC">
            <w:pPr>
              <w:rPr>
                <w:b/>
                <w:bCs/>
                <w:lang w:val="sk-SK" w:eastAsia="sk-SK"/>
              </w:rPr>
            </w:pPr>
            <w:r w:rsidRPr="009407AC">
              <w:rPr>
                <w:b/>
                <w:bCs/>
                <w:i/>
                <w:iCs/>
                <w:lang w:val="sk-SK" w:eastAsia="sk-SK"/>
              </w:rPr>
              <w:t>- vplyv na ostatné subjekty verejnej správy</w:t>
            </w:r>
          </w:p>
        </w:tc>
        <w:tc>
          <w:tcPr>
            <w:tcW w:w="1267" w:type="dxa"/>
            <w:noWrap/>
            <w:vAlign w:val="center"/>
          </w:tcPr>
          <w:p w14:paraId="5FFA68F7"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2499A619"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3585C2CE" w14:textId="77777777" w:rsidR="009407AC" w:rsidRPr="009407AC" w:rsidRDefault="009407AC" w:rsidP="009407AC">
            <w:pPr>
              <w:jc w:val="right"/>
              <w:rPr>
                <w:b/>
                <w:bCs/>
                <w:iCs/>
                <w:lang w:val="sk-SK" w:eastAsia="sk-SK"/>
              </w:rPr>
            </w:pPr>
            <w:r w:rsidRPr="009407AC">
              <w:rPr>
                <w:b/>
                <w:bCs/>
                <w:iCs/>
                <w:lang w:val="sk-SK" w:eastAsia="sk-SK"/>
              </w:rPr>
              <w:t>0</w:t>
            </w:r>
          </w:p>
        </w:tc>
        <w:tc>
          <w:tcPr>
            <w:tcW w:w="1267" w:type="dxa"/>
            <w:noWrap/>
            <w:vAlign w:val="center"/>
          </w:tcPr>
          <w:p w14:paraId="678F3BBD" w14:textId="77777777" w:rsidR="009407AC" w:rsidRPr="009407AC" w:rsidRDefault="009407AC" w:rsidP="009407AC">
            <w:pPr>
              <w:jc w:val="right"/>
              <w:rPr>
                <w:b/>
                <w:bCs/>
                <w:iCs/>
                <w:lang w:val="sk-SK" w:eastAsia="sk-SK"/>
              </w:rPr>
            </w:pPr>
            <w:r w:rsidRPr="009407AC">
              <w:rPr>
                <w:b/>
                <w:bCs/>
                <w:iCs/>
                <w:lang w:val="sk-SK" w:eastAsia="sk-SK"/>
              </w:rPr>
              <w:t>0</w:t>
            </w:r>
          </w:p>
        </w:tc>
      </w:tr>
      <w:tr w:rsidR="009407AC" w:rsidRPr="009407AC" w14:paraId="1C7D2309" w14:textId="77777777" w:rsidTr="009407AC">
        <w:trPr>
          <w:trHeight w:val="70"/>
          <w:jc w:val="center"/>
        </w:trPr>
        <w:tc>
          <w:tcPr>
            <w:tcW w:w="4661" w:type="dxa"/>
            <w:shd w:val="clear" w:color="auto" w:fill="C0C0C0"/>
            <w:noWrap/>
            <w:vAlign w:val="center"/>
          </w:tcPr>
          <w:p w14:paraId="2D081C7A" w14:textId="77777777" w:rsidR="009407AC" w:rsidRPr="009407AC" w:rsidRDefault="009407AC" w:rsidP="009407AC">
            <w:pPr>
              <w:rPr>
                <w:b/>
                <w:bCs/>
                <w:lang w:val="sk-SK" w:eastAsia="sk-SK"/>
              </w:rPr>
            </w:pPr>
            <w:r w:rsidRPr="009407AC">
              <w:rPr>
                <w:b/>
                <w:bCs/>
                <w:lang w:val="sk-SK" w:eastAsia="sk-SK"/>
              </w:rPr>
              <w:t>Financovanie zabezpečené v rozpočte</w:t>
            </w:r>
          </w:p>
        </w:tc>
        <w:tc>
          <w:tcPr>
            <w:tcW w:w="1267" w:type="dxa"/>
            <w:shd w:val="clear" w:color="auto" w:fill="C0C0C0"/>
            <w:noWrap/>
            <w:vAlign w:val="center"/>
          </w:tcPr>
          <w:p w14:paraId="2B3949AA" w14:textId="77777777" w:rsidR="009407AC" w:rsidRPr="009407AC" w:rsidRDefault="009407AC" w:rsidP="009407AC">
            <w:pPr>
              <w:jc w:val="right"/>
              <w:rPr>
                <w:b/>
                <w:bCs/>
                <w:lang w:val="sk-SK" w:eastAsia="sk-SK"/>
              </w:rPr>
            </w:pPr>
            <w:r w:rsidRPr="009407AC">
              <w:rPr>
                <w:b/>
                <w:bCs/>
                <w:lang w:val="sk-SK" w:eastAsia="sk-SK"/>
              </w:rPr>
              <w:t>4 500</w:t>
            </w:r>
          </w:p>
        </w:tc>
        <w:tc>
          <w:tcPr>
            <w:tcW w:w="1267" w:type="dxa"/>
            <w:shd w:val="clear" w:color="auto" w:fill="C0C0C0"/>
            <w:noWrap/>
            <w:vAlign w:val="center"/>
          </w:tcPr>
          <w:p w14:paraId="4FCBD453" w14:textId="77777777" w:rsidR="009407AC" w:rsidRPr="009407AC" w:rsidRDefault="009407AC" w:rsidP="009407AC">
            <w:pPr>
              <w:jc w:val="right"/>
              <w:rPr>
                <w:b/>
                <w:bCs/>
                <w:lang w:val="sk-SK" w:eastAsia="sk-SK"/>
              </w:rPr>
            </w:pPr>
            <w:r w:rsidRPr="009407AC">
              <w:rPr>
                <w:b/>
                <w:bCs/>
                <w:lang w:val="sk-SK" w:eastAsia="sk-SK"/>
              </w:rPr>
              <w:t>72 500</w:t>
            </w:r>
          </w:p>
        </w:tc>
        <w:tc>
          <w:tcPr>
            <w:tcW w:w="1267" w:type="dxa"/>
            <w:shd w:val="clear" w:color="auto" w:fill="C0C0C0"/>
            <w:noWrap/>
            <w:vAlign w:val="center"/>
          </w:tcPr>
          <w:p w14:paraId="599D5EA0" w14:textId="77777777" w:rsidR="009407AC" w:rsidRPr="009407AC" w:rsidRDefault="009407AC" w:rsidP="009407AC">
            <w:pPr>
              <w:jc w:val="right"/>
              <w:rPr>
                <w:b/>
                <w:bCs/>
                <w:lang w:val="sk-SK" w:eastAsia="sk-SK"/>
              </w:rPr>
            </w:pPr>
            <w:r w:rsidRPr="009407AC">
              <w:rPr>
                <w:b/>
                <w:bCs/>
                <w:lang w:val="sk-SK" w:eastAsia="sk-SK"/>
              </w:rPr>
              <w:t>4 500</w:t>
            </w:r>
          </w:p>
        </w:tc>
        <w:tc>
          <w:tcPr>
            <w:tcW w:w="1267" w:type="dxa"/>
            <w:shd w:val="clear" w:color="auto" w:fill="C0C0C0"/>
            <w:noWrap/>
            <w:vAlign w:val="center"/>
          </w:tcPr>
          <w:p w14:paraId="0543FE3D" w14:textId="77777777" w:rsidR="009407AC" w:rsidRPr="009407AC" w:rsidRDefault="009407AC" w:rsidP="009407AC">
            <w:pPr>
              <w:jc w:val="right"/>
              <w:rPr>
                <w:b/>
                <w:bCs/>
                <w:lang w:val="sk-SK" w:eastAsia="sk-SK"/>
              </w:rPr>
            </w:pPr>
            <w:r w:rsidRPr="009407AC">
              <w:rPr>
                <w:b/>
                <w:bCs/>
                <w:lang w:val="sk-SK" w:eastAsia="sk-SK"/>
              </w:rPr>
              <w:t>4 500</w:t>
            </w:r>
          </w:p>
        </w:tc>
      </w:tr>
      <w:tr w:rsidR="009407AC" w:rsidRPr="009407AC" w14:paraId="55418B3D" w14:textId="77777777" w:rsidTr="009407AC">
        <w:trPr>
          <w:trHeight w:val="70"/>
          <w:jc w:val="center"/>
        </w:trPr>
        <w:tc>
          <w:tcPr>
            <w:tcW w:w="4661" w:type="dxa"/>
            <w:noWrap/>
            <w:vAlign w:val="center"/>
          </w:tcPr>
          <w:p w14:paraId="07B5BE94" w14:textId="77777777" w:rsidR="009407AC" w:rsidRPr="009407AC" w:rsidRDefault="009407AC" w:rsidP="009407AC">
            <w:pPr>
              <w:rPr>
                <w:lang w:val="sk-SK" w:eastAsia="sk-SK"/>
              </w:rPr>
            </w:pPr>
            <w:r w:rsidRPr="009407AC">
              <w:rPr>
                <w:lang w:val="sk-SK" w:eastAsia="sk-SK"/>
              </w:rPr>
              <w:t xml:space="preserve">v tom: </w:t>
            </w:r>
          </w:p>
          <w:p w14:paraId="625CF0FB" w14:textId="77777777" w:rsidR="009407AC" w:rsidRPr="009407AC" w:rsidRDefault="009407AC" w:rsidP="009407AC">
            <w:pPr>
              <w:rPr>
                <w:i/>
                <w:lang w:val="sk-SK" w:eastAsia="sk-SK"/>
              </w:rPr>
            </w:pPr>
            <w:r w:rsidRPr="009407AC">
              <w:rPr>
                <w:lang w:val="sk-SK" w:eastAsia="sk-SK"/>
              </w:rPr>
              <w:t xml:space="preserve">           </w:t>
            </w:r>
            <w:r w:rsidRPr="009407AC">
              <w:rPr>
                <w:i/>
                <w:lang w:val="sk-SK" w:eastAsia="sk-SK"/>
              </w:rPr>
              <w:t xml:space="preserve">Úrad pre verejné obstarávanie </w:t>
            </w:r>
          </w:p>
        </w:tc>
        <w:tc>
          <w:tcPr>
            <w:tcW w:w="1267" w:type="dxa"/>
            <w:noWrap/>
            <w:vAlign w:val="center"/>
          </w:tcPr>
          <w:p w14:paraId="2295B663" w14:textId="77777777" w:rsidR="009407AC" w:rsidRPr="009407AC" w:rsidRDefault="009407AC" w:rsidP="009407AC">
            <w:pPr>
              <w:jc w:val="right"/>
              <w:rPr>
                <w:b/>
                <w:lang w:val="sk-SK" w:eastAsia="sk-SK"/>
              </w:rPr>
            </w:pPr>
            <w:r w:rsidRPr="009407AC">
              <w:rPr>
                <w:b/>
                <w:lang w:val="sk-SK" w:eastAsia="sk-SK"/>
              </w:rPr>
              <w:t>4 500</w:t>
            </w:r>
          </w:p>
        </w:tc>
        <w:tc>
          <w:tcPr>
            <w:tcW w:w="1267" w:type="dxa"/>
            <w:noWrap/>
            <w:vAlign w:val="center"/>
          </w:tcPr>
          <w:p w14:paraId="6482A856" w14:textId="77777777" w:rsidR="009407AC" w:rsidRPr="009407AC" w:rsidRDefault="009407AC" w:rsidP="009407AC">
            <w:pPr>
              <w:jc w:val="right"/>
              <w:rPr>
                <w:b/>
                <w:lang w:val="sk-SK" w:eastAsia="sk-SK"/>
              </w:rPr>
            </w:pPr>
            <w:r w:rsidRPr="009407AC">
              <w:rPr>
                <w:b/>
                <w:lang w:val="sk-SK" w:eastAsia="sk-SK"/>
              </w:rPr>
              <w:t>4 500</w:t>
            </w:r>
          </w:p>
        </w:tc>
        <w:tc>
          <w:tcPr>
            <w:tcW w:w="1267" w:type="dxa"/>
            <w:noWrap/>
            <w:vAlign w:val="center"/>
          </w:tcPr>
          <w:p w14:paraId="0380EA2D" w14:textId="77777777" w:rsidR="009407AC" w:rsidRPr="009407AC" w:rsidRDefault="009407AC" w:rsidP="009407AC">
            <w:pPr>
              <w:jc w:val="right"/>
              <w:rPr>
                <w:b/>
                <w:lang w:val="sk-SK" w:eastAsia="sk-SK"/>
              </w:rPr>
            </w:pPr>
            <w:r w:rsidRPr="009407AC">
              <w:rPr>
                <w:b/>
                <w:lang w:val="sk-SK" w:eastAsia="sk-SK"/>
              </w:rPr>
              <w:t>4 500</w:t>
            </w:r>
          </w:p>
        </w:tc>
        <w:tc>
          <w:tcPr>
            <w:tcW w:w="1267" w:type="dxa"/>
            <w:noWrap/>
            <w:vAlign w:val="center"/>
          </w:tcPr>
          <w:p w14:paraId="03A4684A" w14:textId="77777777" w:rsidR="009407AC" w:rsidRPr="009407AC" w:rsidRDefault="009407AC" w:rsidP="009407AC">
            <w:pPr>
              <w:jc w:val="right"/>
              <w:rPr>
                <w:b/>
                <w:lang w:val="sk-SK" w:eastAsia="sk-SK"/>
              </w:rPr>
            </w:pPr>
            <w:r w:rsidRPr="009407AC">
              <w:rPr>
                <w:b/>
                <w:lang w:val="sk-SK" w:eastAsia="sk-SK"/>
              </w:rPr>
              <w:t>4 500</w:t>
            </w:r>
          </w:p>
        </w:tc>
      </w:tr>
      <w:tr w:rsidR="009407AC" w:rsidRPr="009407AC" w14:paraId="733DC48E" w14:textId="77777777" w:rsidTr="009407AC">
        <w:trPr>
          <w:trHeight w:val="70"/>
          <w:jc w:val="center"/>
        </w:trPr>
        <w:tc>
          <w:tcPr>
            <w:tcW w:w="4661" w:type="dxa"/>
            <w:noWrap/>
            <w:vAlign w:val="center"/>
          </w:tcPr>
          <w:p w14:paraId="4E879161" w14:textId="77777777" w:rsidR="009407AC" w:rsidRPr="009407AC" w:rsidRDefault="009407AC" w:rsidP="009407AC">
            <w:pPr>
              <w:rPr>
                <w:i/>
                <w:lang w:val="sk-SK" w:eastAsia="sk-SK"/>
              </w:rPr>
            </w:pPr>
            <w:r w:rsidRPr="009407AC">
              <w:rPr>
                <w:i/>
                <w:lang w:val="sk-SK" w:eastAsia="sk-SK"/>
              </w:rPr>
              <w:t xml:space="preserve">           Úrad vlády Slovenskej republiky </w:t>
            </w:r>
          </w:p>
        </w:tc>
        <w:tc>
          <w:tcPr>
            <w:tcW w:w="1267" w:type="dxa"/>
            <w:noWrap/>
            <w:vAlign w:val="center"/>
          </w:tcPr>
          <w:p w14:paraId="41E1177F" w14:textId="77777777" w:rsidR="009407AC" w:rsidRPr="009407AC" w:rsidRDefault="009407AC" w:rsidP="009407AC">
            <w:pPr>
              <w:jc w:val="right"/>
              <w:rPr>
                <w:b/>
                <w:lang w:val="sk-SK" w:eastAsia="sk-SK"/>
              </w:rPr>
            </w:pPr>
            <w:r w:rsidRPr="009407AC">
              <w:rPr>
                <w:b/>
                <w:lang w:val="sk-SK" w:eastAsia="sk-SK"/>
              </w:rPr>
              <w:t>0</w:t>
            </w:r>
          </w:p>
        </w:tc>
        <w:tc>
          <w:tcPr>
            <w:tcW w:w="1267" w:type="dxa"/>
            <w:noWrap/>
            <w:vAlign w:val="center"/>
          </w:tcPr>
          <w:p w14:paraId="734F3422" w14:textId="77777777" w:rsidR="009407AC" w:rsidRPr="009407AC" w:rsidRDefault="009407AC" w:rsidP="009407AC">
            <w:pPr>
              <w:jc w:val="right"/>
              <w:rPr>
                <w:b/>
                <w:lang w:val="sk-SK" w:eastAsia="sk-SK"/>
              </w:rPr>
            </w:pPr>
            <w:r w:rsidRPr="009407AC">
              <w:rPr>
                <w:b/>
                <w:lang w:val="sk-SK" w:eastAsia="sk-SK"/>
              </w:rPr>
              <w:t>68 000</w:t>
            </w:r>
          </w:p>
        </w:tc>
        <w:tc>
          <w:tcPr>
            <w:tcW w:w="1267" w:type="dxa"/>
            <w:noWrap/>
            <w:vAlign w:val="center"/>
          </w:tcPr>
          <w:p w14:paraId="408FE3C1" w14:textId="77777777" w:rsidR="009407AC" w:rsidRPr="009407AC" w:rsidRDefault="009407AC" w:rsidP="009407AC">
            <w:pPr>
              <w:jc w:val="right"/>
              <w:rPr>
                <w:b/>
                <w:lang w:val="sk-SK" w:eastAsia="sk-SK"/>
              </w:rPr>
            </w:pPr>
            <w:r w:rsidRPr="009407AC">
              <w:rPr>
                <w:b/>
                <w:lang w:val="sk-SK" w:eastAsia="sk-SK"/>
              </w:rPr>
              <w:t>0</w:t>
            </w:r>
          </w:p>
        </w:tc>
        <w:tc>
          <w:tcPr>
            <w:tcW w:w="1267" w:type="dxa"/>
            <w:noWrap/>
            <w:vAlign w:val="center"/>
          </w:tcPr>
          <w:p w14:paraId="6B213010" w14:textId="77777777" w:rsidR="009407AC" w:rsidRPr="009407AC" w:rsidRDefault="009407AC" w:rsidP="009407AC">
            <w:pPr>
              <w:jc w:val="right"/>
              <w:rPr>
                <w:b/>
                <w:lang w:val="sk-SK" w:eastAsia="sk-SK"/>
              </w:rPr>
            </w:pPr>
            <w:r w:rsidRPr="009407AC">
              <w:rPr>
                <w:b/>
                <w:lang w:val="sk-SK" w:eastAsia="sk-SK"/>
              </w:rPr>
              <w:t>0</w:t>
            </w:r>
          </w:p>
        </w:tc>
      </w:tr>
      <w:tr w:rsidR="009407AC" w:rsidRPr="009407AC" w14:paraId="1C5EA7D5" w14:textId="77777777" w:rsidTr="009407AC">
        <w:trPr>
          <w:trHeight w:val="70"/>
          <w:jc w:val="center"/>
        </w:trPr>
        <w:tc>
          <w:tcPr>
            <w:tcW w:w="4661" w:type="dxa"/>
            <w:shd w:val="clear" w:color="auto" w:fill="BFBFBF"/>
            <w:noWrap/>
            <w:vAlign w:val="center"/>
          </w:tcPr>
          <w:p w14:paraId="23AA6769" w14:textId="77777777" w:rsidR="009407AC" w:rsidRPr="009407AC" w:rsidRDefault="009407AC" w:rsidP="009407AC">
            <w:pPr>
              <w:rPr>
                <w:b/>
                <w:lang w:val="sk-SK" w:eastAsia="sk-SK"/>
              </w:rPr>
            </w:pPr>
            <w:r w:rsidRPr="009407AC">
              <w:rPr>
                <w:b/>
                <w:lang w:val="sk-SK" w:eastAsia="sk-SK"/>
              </w:rPr>
              <w:t>Iné ako rozpočtové zdroje</w:t>
            </w:r>
          </w:p>
        </w:tc>
        <w:tc>
          <w:tcPr>
            <w:tcW w:w="1267" w:type="dxa"/>
            <w:shd w:val="clear" w:color="auto" w:fill="BFBFBF"/>
            <w:noWrap/>
            <w:vAlign w:val="center"/>
          </w:tcPr>
          <w:p w14:paraId="5B4DE94E" w14:textId="77777777" w:rsidR="009407AC" w:rsidRPr="009407AC" w:rsidRDefault="009407AC" w:rsidP="009407AC">
            <w:pPr>
              <w:jc w:val="right"/>
              <w:rPr>
                <w:b/>
                <w:bCs/>
                <w:lang w:val="sk-SK" w:eastAsia="sk-SK"/>
              </w:rPr>
            </w:pPr>
            <w:r w:rsidRPr="009407AC">
              <w:rPr>
                <w:b/>
                <w:bCs/>
                <w:lang w:val="sk-SK" w:eastAsia="sk-SK"/>
              </w:rPr>
              <w:t>0</w:t>
            </w:r>
          </w:p>
        </w:tc>
        <w:tc>
          <w:tcPr>
            <w:tcW w:w="1267" w:type="dxa"/>
            <w:shd w:val="clear" w:color="auto" w:fill="BFBFBF"/>
            <w:noWrap/>
            <w:vAlign w:val="center"/>
          </w:tcPr>
          <w:p w14:paraId="56FC3E16" w14:textId="77777777" w:rsidR="009407AC" w:rsidRPr="009407AC" w:rsidRDefault="009407AC" w:rsidP="009407AC">
            <w:pPr>
              <w:jc w:val="right"/>
              <w:rPr>
                <w:b/>
                <w:bCs/>
                <w:lang w:val="sk-SK" w:eastAsia="sk-SK"/>
              </w:rPr>
            </w:pPr>
            <w:r w:rsidRPr="009407AC">
              <w:rPr>
                <w:b/>
                <w:bCs/>
                <w:lang w:val="sk-SK" w:eastAsia="sk-SK"/>
              </w:rPr>
              <w:t>0</w:t>
            </w:r>
          </w:p>
        </w:tc>
        <w:tc>
          <w:tcPr>
            <w:tcW w:w="1267" w:type="dxa"/>
            <w:shd w:val="clear" w:color="auto" w:fill="BFBFBF"/>
            <w:noWrap/>
            <w:vAlign w:val="center"/>
          </w:tcPr>
          <w:p w14:paraId="25E6A949" w14:textId="77777777" w:rsidR="009407AC" w:rsidRPr="009407AC" w:rsidRDefault="009407AC" w:rsidP="009407AC">
            <w:pPr>
              <w:jc w:val="right"/>
              <w:rPr>
                <w:b/>
                <w:bCs/>
                <w:lang w:val="sk-SK" w:eastAsia="sk-SK"/>
              </w:rPr>
            </w:pPr>
            <w:r w:rsidRPr="009407AC">
              <w:rPr>
                <w:b/>
                <w:bCs/>
                <w:lang w:val="sk-SK" w:eastAsia="sk-SK"/>
              </w:rPr>
              <w:t>0</w:t>
            </w:r>
          </w:p>
        </w:tc>
        <w:tc>
          <w:tcPr>
            <w:tcW w:w="1267" w:type="dxa"/>
            <w:shd w:val="clear" w:color="auto" w:fill="BFBFBF"/>
            <w:noWrap/>
            <w:vAlign w:val="center"/>
          </w:tcPr>
          <w:p w14:paraId="1CF92073" w14:textId="77777777" w:rsidR="009407AC" w:rsidRPr="009407AC" w:rsidRDefault="009407AC" w:rsidP="009407AC">
            <w:pPr>
              <w:jc w:val="right"/>
              <w:rPr>
                <w:b/>
                <w:bCs/>
                <w:lang w:val="sk-SK" w:eastAsia="sk-SK"/>
              </w:rPr>
            </w:pPr>
            <w:r w:rsidRPr="009407AC">
              <w:rPr>
                <w:b/>
                <w:bCs/>
                <w:lang w:val="sk-SK" w:eastAsia="sk-SK"/>
              </w:rPr>
              <w:t>0</w:t>
            </w:r>
          </w:p>
        </w:tc>
      </w:tr>
      <w:tr w:rsidR="009407AC" w:rsidRPr="009407AC" w14:paraId="341B5889" w14:textId="77777777" w:rsidTr="009407AC">
        <w:trPr>
          <w:trHeight w:val="70"/>
          <w:jc w:val="center"/>
        </w:trPr>
        <w:tc>
          <w:tcPr>
            <w:tcW w:w="4661" w:type="dxa"/>
            <w:shd w:val="clear" w:color="auto" w:fill="A6A6A6"/>
            <w:noWrap/>
            <w:vAlign w:val="center"/>
          </w:tcPr>
          <w:p w14:paraId="765957DD" w14:textId="77777777" w:rsidR="009407AC" w:rsidRPr="009407AC" w:rsidRDefault="009407AC" w:rsidP="009407AC">
            <w:pPr>
              <w:rPr>
                <w:b/>
                <w:bCs/>
                <w:lang w:val="sk-SK" w:eastAsia="sk-SK"/>
              </w:rPr>
            </w:pPr>
            <w:r w:rsidRPr="009407AC">
              <w:rPr>
                <w:b/>
                <w:bCs/>
                <w:lang w:val="sk-SK" w:eastAsia="sk-SK"/>
              </w:rPr>
              <w:t>Rozpočtovo nekrytý vplyv / úspora</w:t>
            </w:r>
          </w:p>
        </w:tc>
        <w:tc>
          <w:tcPr>
            <w:tcW w:w="1267" w:type="dxa"/>
            <w:shd w:val="clear" w:color="auto" w:fill="A6A6A6"/>
            <w:noWrap/>
            <w:vAlign w:val="center"/>
          </w:tcPr>
          <w:p w14:paraId="5C8CB00C" w14:textId="77777777" w:rsidR="009407AC" w:rsidRPr="009407AC" w:rsidRDefault="009407AC" w:rsidP="009407AC">
            <w:pPr>
              <w:jc w:val="right"/>
              <w:rPr>
                <w:b/>
                <w:bCs/>
                <w:lang w:val="sk-SK" w:eastAsia="sk-SK"/>
              </w:rPr>
            </w:pPr>
            <w:r w:rsidRPr="009407AC">
              <w:rPr>
                <w:b/>
                <w:bCs/>
                <w:lang w:val="sk-SK" w:eastAsia="sk-SK"/>
              </w:rPr>
              <w:t>0</w:t>
            </w:r>
          </w:p>
        </w:tc>
        <w:tc>
          <w:tcPr>
            <w:tcW w:w="1267" w:type="dxa"/>
            <w:shd w:val="clear" w:color="auto" w:fill="A6A6A6"/>
            <w:noWrap/>
            <w:vAlign w:val="center"/>
          </w:tcPr>
          <w:p w14:paraId="1C4A9274" w14:textId="77777777" w:rsidR="009407AC" w:rsidRPr="009407AC" w:rsidRDefault="009407AC" w:rsidP="009407AC">
            <w:pPr>
              <w:jc w:val="right"/>
              <w:rPr>
                <w:b/>
                <w:bCs/>
                <w:lang w:val="sk-SK" w:eastAsia="sk-SK"/>
              </w:rPr>
            </w:pPr>
            <w:r w:rsidRPr="009407AC">
              <w:rPr>
                <w:b/>
                <w:bCs/>
                <w:lang w:val="sk-SK" w:eastAsia="sk-SK"/>
              </w:rPr>
              <w:t>0</w:t>
            </w:r>
          </w:p>
        </w:tc>
        <w:tc>
          <w:tcPr>
            <w:tcW w:w="1267" w:type="dxa"/>
            <w:shd w:val="clear" w:color="auto" w:fill="A6A6A6"/>
            <w:noWrap/>
            <w:vAlign w:val="center"/>
          </w:tcPr>
          <w:p w14:paraId="73E13AAA" w14:textId="77777777" w:rsidR="009407AC" w:rsidRPr="009407AC" w:rsidRDefault="009407AC" w:rsidP="009407AC">
            <w:pPr>
              <w:jc w:val="right"/>
              <w:rPr>
                <w:b/>
                <w:bCs/>
                <w:lang w:val="sk-SK" w:eastAsia="sk-SK"/>
              </w:rPr>
            </w:pPr>
            <w:r w:rsidRPr="009407AC">
              <w:rPr>
                <w:b/>
                <w:bCs/>
                <w:lang w:val="sk-SK" w:eastAsia="sk-SK"/>
              </w:rPr>
              <w:t>0</w:t>
            </w:r>
          </w:p>
        </w:tc>
        <w:tc>
          <w:tcPr>
            <w:tcW w:w="1267" w:type="dxa"/>
            <w:shd w:val="clear" w:color="auto" w:fill="A6A6A6"/>
            <w:noWrap/>
            <w:vAlign w:val="center"/>
          </w:tcPr>
          <w:p w14:paraId="22947363" w14:textId="77777777" w:rsidR="009407AC" w:rsidRPr="009407AC" w:rsidRDefault="009407AC" w:rsidP="009407AC">
            <w:pPr>
              <w:jc w:val="right"/>
              <w:rPr>
                <w:b/>
                <w:bCs/>
                <w:lang w:val="sk-SK" w:eastAsia="sk-SK"/>
              </w:rPr>
            </w:pPr>
            <w:r w:rsidRPr="009407AC">
              <w:rPr>
                <w:b/>
                <w:bCs/>
                <w:lang w:val="sk-SK" w:eastAsia="sk-SK"/>
              </w:rPr>
              <w:t>0</w:t>
            </w:r>
          </w:p>
        </w:tc>
      </w:tr>
      <w:bookmarkEnd w:id="0"/>
    </w:tbl>
    <w:p w14:paraId="182042C2" w14:textId="77777777" w:rsidR="009407AC" w:rsidRPr="009407AC" w:rsidRDefault="009407AC" w:rsidP="009407AC">
      <w:pPr>
        <w:rPr>
          <w:b/>
          <w:bCs/>
          <w:lang w:val="sk-SK" w:eastAsia="sk-SK"/>
        </w:rPr>
      </w:pPr>
    </w:p>
    <w:p w14:paraId="28ADCECA" w14:textId="77777777" w:rsidR="009407AC" w:rsidRPr="009407AC" w:rsidRDefault="009407AC" w:rsidP="009407AC">
      <w:pPr>
        <w:spacing w:after="200" w:line="276" w:lineRule="auto"/>
        <w:rPr>
          <w:b/>
          <w:bCs/>
          <w:lang w:val="sk-SK" w:eastAsia="sk-SK"/>
        </w:rPr>
      </w:pPr>
      <w:r w:rsidRPr="009407AC">
        <w:rPr>
          <w:b/>
          <w:bCs/>
          <w:lang w:val="sk-SK" w:eastAsia="sk-SK"/>
        </w:rPr>
        <w:br w:type="page"/>
      </w:r>
    </w:p>
    <w:p w14:paraId="2EE2EBB5" w14:textId="77777777" w:rsidR="009407AC" w:rsidRPr="009407AC" w:rsidRDefault="009407AC" w:rsidP="009407AC">
      <w:pPr>
        <w:jc w:val="both"/>
        <w:rPr>
          <w:b/>
          <w:bCs/>
          <w:lang w:val="sk-SK" w:eastAsia="sk-SK"/>
        </w:rPr>
      </w:pPr>
      <w:r w:rsidRPr="009407AC">
        <w:rPr>
          <w:b/>
          <w:bCs/>
          <w:lang w:val="sk-SK" w:eastAsia="sk-SK"/>
        </w:rPr>
        <w:lastRenderedPageBreak/>
        <w:t>2.1.1. Financovanie návrhu - Návrh na riešenie úbytku príjmov alebo zvýšených výdavkov podľa § 33 ods. 1 zákona č. 523/2004 Z. z. o rozpočtových pravidlách verejnej správy:</w:t>
      </w:r>
    </w:p>
    <w:p w14:paraId="52794DCD" w14:textId="77777777" w:rsidR="009407AC" w:rsidRPr="009407AC" w:rsidRDefault="009407AC" w:rsidP="009407AC">
      <w:pPr>
        <w:jc w:val="both"/>
        <w:rPr>
          <w:b/>
          <w:bCs/>
          <w:sz w:val="12"/>
          <w:lang w:val="sk-SK" w:eastAsia="sk-SK"/>
        </w:rPr>
      </w:pPr>
    </w:p>
    <w:p w14:paraId="12AAA384" w14:textId="77777777" w:rsidR="009407AC" w:rsidRPr="009407AC" w:rsidRDefault="009407AC" w:rsidP="009407AC">
      <w:pPr>
        <w:pBdr>
          <w:top w:val="single" w:sz="4" w:space="1" w:color="auto"/>
          <w:left w:val="single" w:sz="4" w:space="4" w:color="auto"/>
          <w:bottom w:val="single" w:sz="4" w:space="0" w:color="auto"/>
          <w:right w:val="single" w:sz="4" w:space="4" w:color="auto"/>
        </w:pBdr>
        <w:jc w:val="both"/>
        <w:rPr>
          <w:bCs/>
          <w:lang w:val="sk-SK" w:eastAsia="sk-SK"/>
        </w:rPr>
      </w:pPr>
      <w:r w:rsidRPr="009407AC">
        <w:rPr>
          <w:bCs/>
          <w:lang w:val="sk-SK" w:eastAsia="sk-SK"/>
        </w:rPr>
        <w:t>Navrhované  zníženie príjmov kapitoly Úrad pre verejné obstarávanie predstavuje negatívny dopad na rozpočet verejnej správy.</w:t>
      </w:r>
    </w:p>
    <w:p w14:paraId="374FC3F7" w14:textId="77777777" w:rsidR="009407AC" w:rsidRPr="009407AC" w:rsidRDefault="009407AC" w:rsidP="009407AC">
      <w:pPr>
        <w:pBdr>
          <w:top w:val="single" w:sz="4" w:space="1" w:color="auto"/>
          <w:left w:val="single" w:sz="4" w:space="4" w:color="auto"/>
          <w:bottom w:val="single" w:sz="4" w:space="0" w:color="auto"/>
          <w:right w:val="single" w:sz="4" w:space="4" w:color="auto"/>
        </w:pBdr>
        <w:jc w:val="both"/>
        <w:rPr>
          <w:bCs/>
          <w:lang w:val="sk-SK" w:eastAsia="sk-SK"/>
        </w:rPr>
      </w:pPr>
      <w:r w:rsidRPr="009407AC">
        <w:rPr>
          <w:bCs/>
          <w:lang w:val="sk-SK" w:eastAsia="sk-SK"/>
        </w:rPr>
        <w:t>Úrad pre verejné obstarávanie z hľadiska plnenia rozpočtu v oblasti dosahovania príjmov každoročne niekoľko násobne prekročí stanovené limity.</w:t>
      </w:r>
    </w:p>
    <w:p w14:paraId="0A1D9960" w14:textId="77777777" w:rsidR="009407AC" w:rsidRPr="009407AC" w:rsidRDefault="009407AC" w:rsidP="009407AC">
      <w:pPr>
        <w:pBdr>
          <w:top w:val="single" w:sz="4" w:space="1" w:color="auto"/>
          <w:left w:val="single" w:sz="4" w:space="4" w:color="auto"/>
          <w:bottom w:val="single" w:sz="4" w:space="0" w:color="auto"/>
          <w:right w:val="single" w:sz="4" w:space="4" w:color="auto"/>
        </w:pBdr>
        <w:jc w:val="both"/>
        <w:rPr>
          <w:bCs/>
          <w:lang w:val="sk-SK" w:eastAsia="sk-SK"/>
        </w:rPr>
      </w:pPr>
    </w:p>
    <w:p w14:paraId="2C91A5A8" w14:textId="77777777" w:rsidR="009407AC" w:rsidRPr="009407AC" w:rsidRDefault="009407AC" w:rsidP="009407AC">
      <w:pPr>
        <w:pBdr>
          <w:top w:val="single" w:sz="4" w:space="1" w:color="auto"/>
          <w:left w:val="single" w:sz="4" w:space="4" w:color="auto"/>
          <w:bottom w:val="single" w:sz="4" w:space="0" w:color="auto"/>
          <w:right w:val="single" w:sz="4" w:space="4" w:color="auto"/>
        </w:pBdr>
        <w:jc w:val="both"/>
        <w:rPr>
          <w:bCs/>
          <w:lang w:val="sk-SK" w:eastAsia="sk-SK"/>
        </w:rPr>
      </w:pPr>
      <w:r w:rsidRPr="009407AC">
        <w:rPr>
          <w:bCs/>
          <w:lang w:val="sk-SK" w:eastAsia="sk-SK"/>
        </w:rPr>
        <w:t>Negatívny vplyv na rozpočet predstavujú aj výdavky na potrebné úpravy existujúceho SW, ktorý je v správe Úradu vlády Slovenskej republiky. Tieto výdavky sú rozpočtovo zabezpečené v rámci schválených limitov.</w:t>
      </w:r>
    </w:p>
    <w:p w14:paraId="6A8CF732" w14:textId="77777777" w:rsidR="009407AC" w:rsidRPr="009407AC" w:rsidRDefault="009407AC" w:rsidP="009407AC">
      <w:pPr>
        <w:pBdr>
          <w:top w:val="single" w:sz="4" w:space="1" w:color="auto"/>
          <w:left w:val="single" w:sz="4" w:space="4" w:color="auto"/>
          <w:bottom w:val="single" w:sz="4" w:space="0" w:color="auto"/>
          <w:right w:val="single" w:sz="4" w:space="4" w:color="auto"/>
        </w:pBdr>
        <w:jc w:val="both"/>
        <w:rPr>
          <w:bCs/>
          <w:lang w:val="sk-SK" w:eastAsia="sk-SK"/>
        </w:rPr>
      </w:pPr>
    </w:p>
    <w:p w14:paraId="3CF418D9" w14:textId="77777777" w:rsidR="009407AC" w:rsidRPr="009407AC" w:rsidRDefault="009407AC" w:rsidP="009407AC">
      <w:pPr>
        <w:rPr>
          <w:b/>
          <w:bCs/>
          <w:lang w:val="sk-SK" w:eastAsia="sk-SK"/>
        </w:rPr>
      </w:pPr>
      <w:r w:rsidRPr="009407AC">
        <w:rPr>
          <w:b/>
          <w:bCs/>
          <w:lang w:val="sk-SK" w:eastAsia="sk-SK"/>
        </w:rPr>
        <w:t>2.2. Popis a charakteristika návrhu</w:t>
      </w:r>
    </w:p>
    <w:p w14:paraId="7B6A14F2" w14:textId="77777777" w:rsidR="009407AC" w:rsidRPr="009407AC" w:rsidRDefault="009407AC" w:rsidP="009407AC">
      <w:pPr>
        <w:rPr>
          <w:lang w:val="sk-SK" w:eastAsia="sk-SK"/>
        </w:rPr>
      </w:pPr>
    </w:p>
    <w:p w14:paraId="2FB27922" w14:textId="77777777" w:rsidR="009407AC" w:rsidRPr="009407AC" w:rsidRDefault="009407AC" w:rsidP="009407AC">
      <w:pPr>
        <w:jc w:val="both"/>
        <w:rPr>
          <w:b/>
          <w:bCs/>
          <w:lang w:val="sk-SK" w:eastAsia="sk-SK"/>
        </w:rPr>
      </w:pPr>
      <w:r w:rsidRPr="009407AC">
        <w:rPr>
          <w:b/>
          <w:bCs/>
          <w:lang w:val="sk-SK" w:eastAsia="sk-SK"/>
        </w:rPr>
        <w:t>2.2.1. Popis návrhu:</w:t>
      </w:r>
    </w:p>
    <w:p w14:paraId="6CDDD282" w14:textId="77777777" w:rsidR="009407AC" w:rsidRPr="009407AC" w:rsidRDefault="009407AC" w:rsidP="009407AC">
      <w:pPr>
        <w:jc w:val="both"/>
        <w:rPr>
          <w:b/>
          <w:bCs/>
          <w:lang w:val="sk-SK" w:eastAsia="sk-SK"/>
        </w:rPr>
      </w:pPr>
    </w:p>
    <w:p w14:paraId="14E1B82B" w14:textId="77777777" w:rsidR="009407AC" w:rsidRPr="009407AC" w:rsidRDefault="009407AC" w:rsidP="009407AC">
      <w:pPr>
        <w:ind w:firstLine="708"/>
        <w:jc w:val="both"/>
        <w:rPr>
          <w:lang w:val="sk-SK" w:eastAsia="sk-SK"/>
        </w:rPr>
      </w:pPr>
      <w:r w:rsidRPr="009407AC">
        <w:rPr>
          <w:lang w:val="sk-SK" w:eastAsia="sk-SK"/>
        </w:rPr>
        <w:t>Akú problematiku návrh rieši? Kto bude návrh implementovať? Kde sa budú služby poskytovať?</w:t>
      </w:r>
    </w:p>
    <w:p w14:paraId="326315AD" w14:textId="77777777" w:rsidR="009407AC" w:rsidRPr="009407AC" w:rsidRDefault="009407AC" w:rsidP="009407AC">
      <w:pPr>
        <w:rPr>
          <w:lang w:val="sk-SK" w:eastAsia="sk-SK"/>
        </w:rPr>
      </w:pPr>
    </w:p>
    <w:p w14:paraId="1E434F56" w14:textId="77777777" w:rsidR="009407AC" w:rsidRPr="009407AC" w:rsidRDefault="009407AC" w:rsidP="009407AC">
      <w:pPr>
        <w:rPr>
          <w:lang w:val="sk-SK" w:eastAsia="sk-SK"/>
        </w:rPr>
      </w:pPr>
      <w:r w:rsidRPr="009407AC">
        <w:rPr>
          <w:lang w:val="sk-SK" w:eastAsia="sk-SK"/>
        </w:rPr>
        <w:t xml:space="preserve">Navrhovaná úprava v bode 48 vypúšťa dve skutkové podstaty správnych deliktov upravené v § 182 ods. 3 písm. c) a d) zákona o verejnom obstarávaní. </w:t>
      </w:r>
    </w:p>
    <w:p w14:paraId="174766A5" w14:textId="77777777" w:rsidR="009407AC" w:rsidRPr="009407AC" w:rsidRDefault="009407AC" w:rsidP="009407AC">
      <w:pPr>
        <w:rPr>
          <w:lang w:val="sk-SK" w:eastAsia="sk-SK"/>
        </w:rPr>
      </w:pPr>
    </w:p>
    <w:p w14:paraId="29397799" w14:textId="77777777" w:rsidR="009407AC" w:rsidRPr="009407AC" w:rsidRDefault="009407AC" w:rsidP="009407AC">
      <w:pPr>
        <w:rPr>
          <w:b/>
          <w:bCs/>
          <w:lang w:val="sk-SK" w:eastAsia="sk-SK"/>
        </w:rPr>
      </w:pPr>
      <w:r w:rsidRPr="009407AC">
        <w:rPr>
          <w:b/>
          <w:bCs/>
          <w:lang w:val="sk-SK" w:eastAsia="sk-SK"/>
        </w:rPr>
        <w:t>2.2.2. Charakteristika návrhu:</w:t>
      </w:r>
    </w:p>
    <w:p w14:paraId="1CADF024" w14:textId="77777777" w:rsidR="009407AC" w:rsidRPr="009407AC" w:rsidRDefault="009407AC" w:rsidP="009407AC">
      <w:pPr>
        <w:rPr>
          <w:lang w:val="sk-SK" w:eastAsia="sk-SK"/>
        </w:rPr>
      </w:pPr>
    </w:p>
    <w:p w14:paraId="57E25A76" w14:textId="77777777" w:rsidR="009407AC" w:rsidRPr="009407AC" w:rsidRDefault="009407AC" w:rsidP="009407AC">
      <w:pPr>
        <w:rPr>
          <w:lang w:val="sk-SK" w:eastAsia="sk-SK"/>
        </w:rPr>
      </w:pPr>
      <w:r w:rsidRPr="009407AC">
        <w:rPr>
          <w:b/>
          <w:bdr w:val="single" w:sz="4" w:space="0" w:color="auto"/>
          <w:lang w:val="sk-SK" w:eastAsia="sk-SK"/>
        </w:rPr>
        <w:t xml:space="preserve">     </w:t>
      </w:r>
      <w:r w:rsidRPr="009407AC">
        <w:rPr>
          <w:b/>
          <w:lang w:val="sk-SK" w:eastAsia="sk-SK"/>
        </w:rPr>
        <w:t xml:space="preserve">  </w:t>
      </w:r>
      <w:r w:rsidRPr="009407AC">
        <w:rPr>
          <w:lang w:val="sk-SK" w:eastAsia="sk-SK"/>
        </w:rPr>
        <w:t>zmena sadzby</w:t>
      </w:r>
    </w:p>
    <w:p w14:paraId="21B5425A" w14:textId="77777777" w:rsidR="009407AC" w:rsidRPr="009407AC" w:rsidRDefault="009407AC" w:rsidP="009407AC">
      <w:pPr>
        <w:rPr>
          <w:lang w:val="sk-SK" w:eastAsia="sk-SK"/>
        </w:rPr>
      </w:pPr>
      <w:r w:rsidRPr="009407AC">
        <w:rPr>
          <w:bdr w:val="single" w:sz="4" w:space="0" w:color="auto"/>
          <w:lang w:val="sk-SK" w:eastAsia="sk-SK"/>
        </w:rPr>
        <w:t xml:space="preserve">     </w:t>
      </w:r>
      <w:r w:rsidRPr="009407AC">
        <w:rPr>
          <w:lang w:val="sk-SK" w:eastAsia="sk-SK"/>
        </w:rPr>
        <w:t xml:space="preserve">  zmena v nároku</w:t>
      </w:r>
    </w:p>
    <w:p w14:paraId="41BF363C" w14:textId="77777777" w:rsidR="009407AC" w:rsidRPr="009407AC" w:rsidRDefault="009407AC" w:rsidP="009407AC">
      <w:pPr>
        <w:rPr>
          <w:lang w:val="sk-SK" w:eastAsia="sk-SK"/>
        </w:rPr>
      </w:pPr>
      <w:r w:rsidRPr="009407AC">
        <w:rPr>
          <w:bdr w:val="single" w:sz="4" w:space="0" w:color="auto"/>
          <w:lang w:val="sk-SK" w:eastAsia="sk-SK"/>
        </w:rPr>
        <w:t xml:space="preserve">     </w:t>
      </w:r>
      <w:r w:rsidRPr="009407AC">
        <w:rPr>
          <w:lang w:val="sk-SK" w:eastAsia="sk-SK"/>
        </w:rPr>
        <w:t xml:space="preserve">  nová služba alebo nariadenie (alebo ich zrušenie)</w:t>
      </w:r>
    </w:p>
    <w:p w14:paraId="5F9076D5" w14:textId="77777777" w:rsidR="009407AC" w:rsidRPr="009407AC" w:rsidRDefault="009407AC" w:rsidP="009407AC">
      <w:pPr>
        <w:rPr>
          <w:lang w:val="sk-SK" w:eastAsia="sk-SK"/>
        </w:rPr>
      </w:pPr>
      <w:r w:rsidRPr="009407AC">
        <w:rPr>
          <w:bdr w:val="single" w:sz="4" w:space="0" w:color="auto"/>
          <w:lang w:val="sk-SK" w:eastAsia="sk-SK"/>
        </w:rPr>
        <w:t xml:space="preserve">     </w:t>
      </w:r>
      <w:r w:rsidRPr="009407AC">
        <w:rPr>
          <w:lang w:val="sk-SK" w:eastAsia="sk-SK"/>
        </w:rPr>
        <w:t xml:space="preserve">  kombinovaný návrh</w:t>
      </w:r>
    </w:p>
    <w:p w14:paraId="442BBDD1" w14:textId="77777777" w:rsidR="009407AC" w:rsidRPr="009407AC" w:rsidRDefault="009407AC" w:rsidP="009407AC">
      <w:pPr>
        <w:rPr>
          <w:lang w:val="sk-SK" w:eastAsia="sk-SK"/>
        </w:rPr>
      </w:pPr>
      <w:r w:rsidRPr="009407AC">
        <w:rPr>
          <w:bdr w:val="single" w:sz="4" w:space="0" w:color="auto"/>
          <w:lang w:val="sk-SK" w:eastAsia="sk-SK"/>
        </w:rPr>
        <w:t xml:space="preserve">   x  </w:t>
      </w:r>
      <w:r w:rsidRPr="009407AC">
        <w:rPr>
          <w:lang w:val="sk-SK" w:eastAsia="sk-SK"/>
        </w:rPr>
        <w:t xml:space="preserve">  iné </w:t>
      </w:r>
    </w:p>
    <w:p w14:paraId="5D1DDF1A" w14:textId="77777777" w:rsidR="009407AC" w:rsidRPr="009407AC" w:rsidRDefault="009407AC" w:rsidP="009407AC">
      <w:pPr>
        <w:rPr>
          <w:lang w:val="sk-SK" w:eastAsia="sk-SK"/>
        </w:rPr>
      </w:pPr>
    </w:p>
    <w:p w14:paraId="5E04E307" w14:textId="77777777" w:rsidR="009407AC" w:rsidRPr="009407AC" w:rsidRDefault="009407AC" w:rsidP="009407AC">
      <w:pPr>
        <w:rPr>
          <w:lang w:val="sk-SK" w:eastAsia="sk-SK"/>
        </w:rPr>
      </w:pPr>
    </w:p>
    <w:p w14:paraId="7C8663AC" w14:textId="77777777" w:rsidR="009407AC" w:rsidRPr="009407AC" w:rsidRDefault="009407AC" w:rsidP="009407AC">
      <w:pPr>
        <w:rPr>
          <w:lang w:val="sk-SK" w:eastAsia="sk-SK"/>
        </w:rPr>
      </w:pPr>
      <w:r w:rsidRPr="009407AC">
        <w:rPr>
          <w:b/>
          <w:bCs/>
          <w:lang w:val="sk-SK" w:eastAsia="sk-SK"/>
        </w:rPr>
        <w:t>2.2.3. Predpoklady vývoja objemu aktivít:</w:t>
      </w:r>
    </w:p>
    <w:p w14:paraId="4AAABF69" w14:textId="77777777" w:rsidR="009407AC" w:rsidRPr="009407AC" w:rsidRDefault="009407AC" w:rsidP="009407AC">
      <w:pPr>
        <w:rPr>
          <w:lang w:val="sk-SK" w:eastAsia="sk-SK"/>
        </w:rPr>
      </w:pPr>
    </w:p>
    <w:p w14:paraId="137DF7CA" w14:textId="77777777" w:rsidR="009407AC" w:rsidRPr="009407AC" w:rsidRDefault="009407AC" w:rsidP="009407AC">
      <w:pPr>
        <w:ind w:firstLine="708"/>
        <w:jc w:val="both"/>
        <w:rPr>
          <w:lang w:val="sk-SK" w:eastAsia="sk-SK"/>
        </w:rPr>
      </w:pPr>
      <w:r w:rsidRPr="009407AC">
        <w:rPr>
          <w:lang w:val="sk-SK" w:eastAsia="sk-SK"/>
        </w:rPr>
        <w:t>Jasne popíšte, v prípade potreby použite nižšie uvedenú tabuľku. Uveďte aj odhady základov daní a/alebo poplatkov, ak sa ich táto zmena týka.</w:t>
      </w:r>
    </w:p>
    <w:p w14:paraId="6297AF49" w14:textId="77777777" w:rsidR="009407AC" w:rsidRPr="009407AC" w:rsidRDefault="009407AC" w:rsidP="009407AC">
      <w:pPr>
        <w:jc w:val="right"/>
        <w:rPr>
          <w:sz w:val="20"/>
          <w:szCs w:val="20"/>
          <w:lang w:val="sk-SK" w:eastAsia="sk-SK"/>
        </w:rPr>
      </w:pPr>
      <w:r w:rsidRPr="009407AC">
        <w:rPr>
          <w:sz w:val="20"/>
          <w:szCs w:val="20"/>
          <w:lang w:val="sk-SK"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9407AC" w:rsidRPr="009407AC" w14:paraId="0CCC8288" w14:textId="77777777" w:rsidTr="009407AC">
        <w:trPr>
          <w:cantSplit/>
          <w:trHeight w:val="70"/>
        </w:trPr>
        <w:tc>
          <w:tcPr>
            <w:tcW w:w="4530" w:type="dxa"/>
            <w:vMerge w:val="restart"/>
            <w:shd w:val="clear" w:color="auto" w:fill="BFBFBF"/>
            <w:vAlign w:val="center"/>
          </w:tcPr>
          <w:p w14:paraId="702C787B" w14:textId="77777777" w:rsidR="009407AC" w:rsidRPr="009407AC" w:rsidRDefault="009407AC" w:rsidP="009407AC">
            <w:pPr>
              <w:autoSpaceDE w:val="0"/>
              <w:autoSpaceDN w:val="0"/>
              <w:adjustRightInd w:val="0"/>
              <w:jc w:val="center"/>
              <w:rPr>
                <w:b/>
                <w:bCs/>
                <w:lang w:val="sk-SK" w:eastAsia="sk-SK"/>
              </w:rPr>
            </w:pPr>
            <w:r w:rsidRPr="009407AC">
              <w:rPr>
                <w:b/>
                <w:bCs/>
                <w:lang w:val="sk-SK" w:eastAsia="sk-SK"/>
              </w:rPr>
              <w:t>Objem aktivít</w:t>
            </w:r>
          </w:p>
        </w:tc>
        <w:tc>
          <w:tcPr>
            <w:tcW w:w="1134" w:type="dxa"/>
            <w:gridSpan w:val="4"/>
            <w:shd w:val="clear" w:color="auto" w:fill="BFBFBF"/>
            <w:vAlign w:val="center"/>
          </w:tcPr>
          <w:p w14:paraId="7516F546" w14:textId="77777777" w:rsidR="009407AC" w:rsidRPr="009407AC" w:rsidRDefault="009407AC" w:rsidP="009407AC">
            <w:pPr>
              <w:autoSpaceDE w:val="0"/>
              <w:autoSpaceDN w:val="0"/>
              <w:adjustRightInd w:val="0"/>
              <w:jc w:val="center"/>
              <w:rPr>
                <w:b/>
                <w:bCs/>
                <w:lang w:val="sk-SK" w:eastAsia="sk-SK"/>
              </w:rPr>
            </w:pPr>
            <w:r w:rsidRPr="009407AC">
              <w:rPr>
                <w:b/>
                <w:bCs/>
                <w:lang w:val="sk-SK" w:eastAsia="sk-SK"/>
              </w:rPr>
              <w:t>Odhadované objemy</w:t>
            </w:r>
          </w:p>
        </w:tc>
      </w:tr>
      <w:tr w:rsidR="009407AC" w:rsidRPr="009407AC" w14:paraId="3D765101" w14:textId="77777777" w:rsidTr="009407AC">
        <w:trPr>
          <w:cantSplit/>
          <w:trHeight w:val="70"/>
        </w:trPr>
        <w:tc>
          <w:tcPr>
            <w:tcW w:w="4530" w:type="dxa"/>
            <w:vMerge/>
            <w:shd w:val="clear" w:color="auto" w:fill="BFBFBF"/>
          </w:tcPr>
          <w:p w14:paraId="1CB857E0" w14:textId="77777777" w:rsidR="009407AC" w:rsidRPr="009407AC" w:rsidRDefault="009407AC" w:rsidP="009407AC">
            <w:pPr>
              <w:autoSpaceDE w:val="0"/>
              <w:autoSpaceDN w:val="0"/>
              <w:adjustRightInd w:val="0"/>
              <w:jc w:val="center"/>
              <w:rPr>
                <w:b/>
                <w:bCs/>
                <w:lang w:val="sk-SK" w:eastAsia="sk-SK"/>
              </w:rPr>
            </w:pPr>
          </w:p>
        </w:tc>
        <w:tc>
          <w:tcPr>
            <w:tcW w:w="1134" w:type="dxa"/>
            <w:shd w:val="clear" w:color="auto" w:fill="BFBFBF"/>
            <w:vAlign w:val="center"/>
          </w:tcPr>
          <w:p w14:paraId="670FF641" w14:textId="77777777" w:rsidR="009407AC" w:rsidRPr="009407AC" w:rsidRDefault="009407AC" w:rsidP="009407AC">
            <w:pPr>
              <w:autoSpaceDE w:val="0"/>
              <w:autoSpaceDN w:val="0"/>
              <w:adjustRightInd w:val="0"/>
              <w:jc w:val="center"/>
              <w:rPr>
                <w:b/>
                <w:bCs/>
                <w:lang w:val="sk-SK" w:eastAsia="sk-SK"/>
              </w:rPr>
            </w:pPr>
            <w:r w:rsidRPr="009407AC">
              <w:rPr>
                <w:b/>
                <w:bCs/>
                <w:lang w:val="sk-SK" w:eastAsia="sk-SK"/>
              </w:rPr>
              <w:t>r</w:t>
            </w:r>
          </w:p>
        </w:tc>
        <w:tc>
          <w:tcPr>
            <w:tcW w:w="1134" w:type="dxa"/>
            <w:shd w:val="clear" w:color="auto" w:fill="BFBFBF"/>
            <w:vAlign w:val="center"/>
          </w:tcPr>
          <w:p w14:paraId="6A66F932" w14:textId="77777777" w:rsidR="009407AC" w:rsidRPr="009407AC" w:rsidRDefault="009407AC" w:rsidP="009407AC">
            <w:pPr>
              <w:autoSpaceDE w:val="0"/>
              <w:autoSpaceDN w:val="0"/>
              <w:adjustRightInd w:val="0"/>
              <w:jc w:val="center"/>
              <w:rPr>
                <w:b/>
                <w:bCs/>
                <w:lang w:val="sk-SK" w:eastAsia="sk-SK"/>
              </w:rPr>
            </w:pPr>
            <w:r w:rsidRPr="009407AC">
              <w:rPr>
                <w:b/>
                <w:bCs/>
                <w:lang w:val="sk-SK" w:eastAsia="sk-SK"/>
              </w:rPr>
              <w:t>r + 1</w:t>
            </w:r>
          </w:p>
        </w:tc>
        <w:tc>
          <w:tcPr>
            <w:tcW w:w="1134" w:type="dxa"/>
            <w:shd w:val="clear" w:color="auto" w:fill="BFBFBF"/>
            <w:vAlign w:val="center"/>
          </w:tcPr>
          <w:p w14:paraId="0B72EE5A" w14:textId="77777777" w:rsidR="009407AC" w:rsidRPr="009407AC" w:rsidRDefault="009407AC" w:rsidP="009407AC">
            <w:pPr>
              <w:autoSpaceDE w:val="0"/>
              <w:autoSpaceDN w:val="0"/>
              <w:adjustRightInd w:val="0"/>
              <w:jc w:val="center"/>
              <w:rPr>
                <w:b/>
                <w:bCs/>
                <w:lang w:val="sk-SK" w:eastAsia="sk-SK"/>
              </w:rPr>
            </w:pPr>
            <w:r w:rsidRPr="009407AC">
              <w:rPr>
                <w:b/>
                <w:bCs/>
                <w:lang w:val="sk-SK" w:eastAsia="sk-SK"/>
              </w:rPr>
              <w:t>r + 2</w:t>
            </w:r>
          </w:p>
        </w:tc>
        <w:tc>
          <w:tcPr>
            <w:tcW w:w="1134" w:type="dxa"/>
            <w:shd w:val="clear" w:color="auto" w:fill="BFBFBF"/>
            <w:vAlign w:val="center"/>
          </w:tcPr>
          <w:p w14:paraId="532E977C" w14:textId="77777777" w:rsidR="009407AC" w:rsidRPr="009407AC" w:rsidRDefault="009407AC" w:rsidP="009407AC">
            <w:pPr>
              <w:autoSpaceDE w:val="0"/>
              <w:autoSpaceDN w:val="0"/>
              <w:adjustRightInd w:val="0"/>
              <w:jc w:val="center"/>
              <w:rPr>
                <w:b/>
                <w:bCs/>
                <w:lang w:val="sk-SK" w:eastAsia="sk-SK"/>
              </w:rPr>
            </w:pPr>
            <w:r w:rsidRPr="009407AC">
              <w:rPr>
                <w:b/>
                <w:bCs/>
                <w:lang w:val="sk-SK" w:eastAsia="sk-SK"/>
              </w:rPr>
              <w:t>r + 3</w:t>
            </w:r>
          </w:p>
        </w:tc>
      </w:tr>
      <w:tr w:rsidR="009407AC" w:rsidRPr="009407AC" w14:paraId="3C0AFE16" w14:textId="77777777" w:rsidTr="009407AC">
        <w:trPr>
          <w:trHeight w:val="70"/>
        </w:trPr>
        <w:tc>
          <w:tcPr>
            <w:tcW w:w="4530" w:type="dxa"/>
          </w:tcPr>
          <w:p w14:paraId="7F0E6ED9" w14:textId="77777777" w:rsidR="009407AC" w:rsidRPr="009407AC" w:rsidRDefault="009407AC" w:rsidP="009407AC">
            <w:pPr>
              <w:autoSpaceDE w:val="0"/>
              <w:autoSpaceDN w:val="0"/>
              <w:adjustRightInd w:val="0"/>
              <w:rPr>
                <w:color w:val="000000"/>
                <w:lang w:val="sk-SK" w:eastAsia="sk-SK"/>
              </w:rPr>
            </w:pPr>
            <w:r w:rsidRPr="009407AC">
              <w:rPr>
                <w:color w:val="000000"/>
                <w:lang w:val="sk-SK" w:eastAsia="sk-SK"/>
              </w:rPr>
              <w:t>Indikátor ABC</w:t>
            </w:r>
          </w:p>
        </w:tc>
        <w:tc>
          <w:tcPr>
            <w:tcW w:w="1134" w:type="dxa"/>
          </w:tcPr>
          <w:p w14:paraId="67BF72B7" w14:textId="77777777" w:rsidR="009407AC" w:rsidRPr="009407AC" w:rsidRDefault="009407AC" w:rsidP="009407AC">
            <w:pPr>
              <w:autoSpaceDE w:val="0"/>
              <w:autoSpaceDN w:val="0"/>
              <w:adjustRightInd w:val="0"/>
              <w:jc w:val="right"/>
              <w:rPr>
                <w:color w:val="000000"/>
                <w:lang w:val="sk-SK" w:eastAsia="sk-SK"/>
              </w:rPr>
            </w:pPr>
          </w:p>
        </w:tc>
        <w:tc>
          <w:tcPr>
            <w:tcW w:w="1134" w:type="dxa"/>
          </w:tcPr>
          <w:p w14:paraId="36A0C84C" w14:textId="77777777" w:rsidR="009407AC" w:rsidRPr="009407AC" w:rsidRDefault="009407AC" w:rsidP="009407AC">
            <w:pPr>
              <w:autoSpaceDE w:val="0"/>
              <w:autoSpaceDN w:val="0"/>
              <w:adjustRightInd w:val="0"/>
              <w:jc w:val="right"/>
              <w:rPr>
                <w:color w:val="000000"/>
                <w:lang w:val="sk-SK" w:eastAsia="sk-SK"/>
              </w:rPr>
            </w:pPr>
          </w:p>
        </w:tc>
        <w:tc>
          <w:tcPr>
            <w:tcW w:w="1134" w:type="dxa"/>
          </w:tcPr>
          <w:p w14:paraId="5130E213" w14:textId="77777777" w:rsidR="009407AC" w:rsidRPr="009407AC" w:rsidRDefault="009407AC" w:rsidP="009407AC">
            <w:pPr>
              <w:autoSpaceDE w:val="0"/>
              <w:autoSpaceDN w:val="0"/>
              <w:adjustRightInd w:val="0"/>
              <w:jc w:val="right"/>
              <w:rPr>
                <w:color w:val="000000"/>
                <w:lang w:val="sk-SK" w:eastAsia="sk-SK"/>
              </w:rPr>
            </w:pPr>
          </w:p>
        </w:tc>
        <w:tc>
          <w:tcPr>
            <w:tcW w:w="1134" w:type="dxa"/>
          </w:tcPr>
          <w:p w14:paraId="5B5DE444" w14:textId="77777777" w:rsidR="009407AC" w:rsidRPr="009407AC" w:rsidRDefault="009407AC" w:rsidP="009407AC">
            <w:pPr>
              <w:autoSpaceDE w:val="0"/>
              <w:autoSpaceDN w:val="0"/>
              <w:adjustRightInd w:val="0"/>
              <w:jc w:val="right"/>
              <w:rPr>
                <w:color w:val="000000"/>
                <w:lang w:val="sk-SK" w:eastAsia="sk-SK"/>
              </w:rPr>
            </w:pPr>
          </w:p>
        </w:tc>
      </w:tr>
      <w:tr w:rsidR="009407AC" w:rsidRPr="009407AC" w14:paraId="290AB4D9" w14:textId="77777777" w:rsidTr="009407AC">
        <w:trPr>
          <w:trHeight w:val="70"/>
        </w:trPr>
        <w:tc>
          <w:tcPr>
            <w:tcW w:w="4530" w:type="dxa"/>
          </w:tcPr>
          <w:p w14:paraId="0CC275BA" w14:textId="77777777" w:rsidR="009407AC" w:rsidRPr="009407AC" w:rsidRDefault="009407AC" w:rsidP="009407AC">
            <w:pPr>
              <w:autoSpaceDE w:val="0"/>
              <w:autoSpaceDN w:val="0"/>
              <w:adjustRightInd w:val="0"/>
              <w:rPr>
                <w:color w:val="000000"/>
                <w:lang w:val="sk-SK" w:eastAsia="sk-SK"/>
              </w:rPr>
            </w:pPr>
            <w:r w:rsidRPr="009407AC">
              <w:rPr>
                <w:color w:val="000000"/>
                <w:lang w:val="sk-SK" w:eastAsia="sk-SK"/>
              </w:rPr>
              <w:t>Indikátor KLM</w:t>
            </w:r>
          </w:p>
        </w:tc>
        <w:tc>
          <w:tcPr>
            <w:tcW w:w="1134" w:type="dxa"/>
          </w:tcPr>
          <w:p w14:paraId="1B2B0AFB" w14:textId="77777777" w:rsidR="009407AC" w:rsidRPr="009407AC" w:rsidRDefault="009407AC" w:rsidP="009407AC">
            <w:pPr>
              <w:autoSpaceDE w:val="0"/>
              <w:autoSpaceDN w:val="0"/>
              <w:adjustRightInd w:val="0"/>
              <w:jc w:val="right"/>
              <w:rPr>
                <w:color w:val="000000"/>
                <w:lang w:val="sk-SK" w:eastAsia="sk-SK"/>
              </w:rPr>
            </w:pPr>
          </w:p>
        </w:tc>
        <w:tc>
          <w:tcPr>
            <w:tcW w:w="1134" w:type="dxa"/>
          </w:tcPr>
          <w:p w14:paraId="5D5111AE" w14:textId="77777777" w:rsidR="009407AC" w:rsidRPr="009407AC" w:rsidRDefault="009407AC" w:rsidP="009407AC">
            <w:pPr>
              <w:autoSpaceDE w:val="0"/>
              <w:autoSpaceDN w:val="0"/>
              <w:adjustRightInd w:val="0"/>
              <w:jc w:val="right"/>
              <w:rPr>
                <w:color w:val="000000"/>
                <w:lang w:val="sk-SK" w:eastAsia="sk-SK"/>
              </w:rPr>
            </w:pPr>
          </w:p>
        </w:tc>
        <w:tc>
          <w:tcPr>
            <w:tcW w:w="1134" w:type="dxa"/>
          </w:tcPr>
          <w:p w14:paraId="0A201987" w14:textId="77777777" w:rsidR="009407AC" w:rsidRPr="009407AC" w:rsidRDefault="009407AC" w:rsidP="009407AC">
            <w:pPr>
              <w:autoSpaceDE w:val="0"/>
              <w:autoSpaceDN w:val="0"/>
              <w:adjustRightInd w:val="0"/>
              <w:jc w:val="right"/>
              <w:rPr>
                <w:color w:val="000000"/>
                <w:lang w:val="sk-SK" w:eastAsia="sk-SK"/>
              </w:rPr>
            </w:pPr>
          </w:p>
        </w:tc>
        <w:tc>
          <w:tcPr>
            <w:tcW w:w="1134" w:type="dxa"/>
          </w:tcPr>
          <w:p w14:paraId="0C80174E" w14:textId="77777777" w:rsidR="009407AC" w:rsidRPr="009407AC" w:rsidRDefault="009407AC" w:rsidP="009407AC">
            <w:pPr>
              <w:autoSpaceDE w:val="0"/>
              <w:autoSpaceDN w:val="0"/>
              <w:adjustRightInd w:val="0"/>
              <w:jc w:val="right"/>
              <w:rPr>
                <w:color w:val="000000"/>
                <w:lang w:val="sk-SK" w:eastAsia="sk-SK"/>
              </w:rPr>
            </w:pPr>
          </w:p>
        </w:tc>
      </w:tr>
      <w:tr w:rsidR="009407AC" w:rsidRPr="009407AC" w14:paraId="5930D604" w14:textId="77777777" w:rsidTr="009407AC">
        <w:trPr>
          <w:trHeight w:val="70"/>
        </w:trPr>
        <w:tc>
          <w:tcPr>
            <w:tcW w:w="4530" w:type="dxa"/>
          </w:tcPr>
          <w:p w14:paraId="1AC8B470" w14:textId="77777777" w:rsidR="009407AC" w:rsidRPr="009407AC" w:rsidRDefault="009407AC" w:rsidP="009407AC">
            <w:pPr>
              <w:autoSpaceDE w:val="0"/>
              <w:autoSpaceDN w:val="0"/>
              <w:adjustRightInd w:val="0"/>
              <w:rPr>
                <w:color w:val="000000"/>
                <w:lang w:val="sk-SK" w:eastAsia="sk-SK"/>
              </w:rPr>
            </w:pPr>
            <w:r w:rsidRPr="009407AC">
              <w:rPr>
                <w:color w:val="000000"/>
                <w:lang w:val="sk-SK" w:eastAsia="sk-SK"/>
              </w:rPr>
              <w:t>Indikátor XYZ</w:t>
            </w:r>
          </w:p>
        </w:tc>
        <w:tc>
          <w:tcPr>
            <w:tcW w:w="1134" w:type="dxa"/>
          </w:tcPr>
          <w:p w14:paraId="20BEEABB" w14:textId="77777777" w:rsidR="009407AC" w:rsidRPr="009407AC" w:rsidRDefault="009407AC" w:rsidP="009407AC">
            <w:pPr>
              <w:autoSpaceDE w:val="0"/>
              <w:autoSpaceDN w:val="0"/>
              <w:adjustRightInd w:val="0"/>
              <w:jc w:val="right"/>
              <w:rPr>
                <w:color w:val="000000"/>
                <w:lang w:val="sk-SK" w:eastAsia="sk-SK"/>
              </w:rPr>
            </w:pPr>
          </w:p>
        </w:tc>
        <w:tc>
          <w:tcPr>
            <w:tcW w:w="1134" w:type="dxa"/>
          </w:tcPr>
          <w:p w14:paraId="573FCAB2" w14:textId="77777777" w:rsidR="009407AC" w:rsidRPr="009407AC" w:rsidRDefault="009407AC" w:rsidP="009407AC">
            <w:pPr>
              <w:autoSpaceDE w:val="0"/>
              <w:autoSpaceDN w:val="0"/>
              <w:adjustRightInd w:val="0"/>
              <w:jc w:val="right"/>
              <w:rPr>
                <w:color w:val="000000"/>
                <w:lang w:val="sk-SK" w:eastAsia="sk-SK"/>
              </w:rPr>
            </w:pPr>
          </w:p>
        </w:tc>
        <w:tc>
          <w:tcPr>
            <w:tcW w:w="1134" w:type="dxa"/>
          </w:tcPr>
          <w:p w14:paraId="454FE26F" w14:textId="77777777" w:rsidR="009407AC" w:rsidRPr="009407AC" w:rsidRDefault="009407AC" w:rsidP="009407AC">
            <w:pPr>
              <w:autoSpaceDE w:val="0"/>
              <w:autoSpaceDN w:val="0"/>
              <w:adjustRightInd w:val="0"/>
              <w:jc w:val="right"/>
              <w:rPr>
                <w:color w:val="000000"/>
                <w:lang w:val="sk-SK" w:eastAsia="sk-SK"/>
              </w:rPr>
            </w:pPr>
          </w:p>
        </w:tc>
        <w:tc>
          <w:tcPr>
            <w:tcW w:w="1134" w:type="dxa"/>
          </w:tcPr>
          <w:p w14:paraId="24AE9903" w14:textId="77777777" w:rsidR="009407AC" w:rsidRPr="009407AC" w:rsidRDefault="009407AC" w:rsidP="009407AC">
            <w:pPr>
              <w:autoSpaceDE w:val="0"/>
              <w:autoSpaceDN w:val="0"/>
              <w:adjustRightInd w:val="0"/>
              <w:jc w:val="right"/>
              <w:rPr>
                <w:color w:val="000000"/>
                <w:lang w:val="sk-SK" w:eastAsia="sk-SK"/>
              </w:rPr>
            </w:pPr>
          </w:p>
        </w:tc>
      </w:tr>
    </w:tbl>
    <w:p w14:paraId="418F2DB2" w14:textId="77777777" w:rsidR="009407AC" w:rsidRPr="009407AC" w:rsidRDefault="009407AC" w:rsidP="009407AC">
      <w:pPr>
        <w:rPr>
          <w:lang w:val="sk-SK" w:eastAsia="sk-SK"/>
        </w:rPr>
      </w:pPr>
    </w:p>
    <w:p w14:paraId="2CD8E221" w14:textId="77777777" w:rsidR="009407AC" w:rsidRPr="009407AC" w:rsidRDefault="009407AC" w:rsidP="009407AC">
      <w:pPr>
        <w:rPr>
          <w:lang w:val="sk-SK" w:eastAsia="sk-SK"/>
        </w:rPr>
      </w:pPr>
    </w:p>
    <w:p w14:paraId="1767C503" w14:textId="77777777" w:rsidR="009407AC" w:rsidRPr="009407AC" w:rsidRDefault="009407AC" w:rsidP="009407AC">
      <w:pPr>
        <w:rPr>
          <w:b/>
          <w:bCs/>
          <w:lang w:val="sk-SK" w:eastAsia="sk-SK"/>
        </w:rPr>
      </w:pPr>
      <w:r w:rsidRPr="009407AC">
        <w:rPr>
          <w:b/>
          <w:bCs/>
          <w:lang w:val="sk-SK" w:eastAsia="sk-SK"/>
        </w:rPr>
        <w:t>2.2.4. Výpočty vplyvov na verejné financie</w:t>
      </w:r>
    </w:p>
    <w:p w14:paraId="02FDC056" w14:textId="77777777" w:rsidR="009407AC" w:rsidRPr="009407AC" w:rsidRDefault="009407AC" w:rsidP="009407AC">
      <w:pPr>
        <w:rPr>
          <w:lang w:val="sk-SK" w:eastAsia="sk-SK"/>
        </w:rPr>
      </w:pPr>
    </w:p>
    <w:p w14:paraId="5BC85837" w14:textId="77777777" w:rsidR="009407AC" w:rsidRPr="009407AC" w:rsidRDefault="009407AC" w:rsidP="009407AC">
      <w:pPr>
        <w:ind w:firstLine="708"/>
        <w:jc w:val="both"/>
        <w:rPr>
          <w:lang w:val="sk-SK" w:eastAsia="sk-SK"/>
        </w:rPr>
      </w:pPr>
      <w:r w:rsidRPr="009407AC">
        <w:rPr>
          <w:lang w:val="sk-SK"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2FED1FEF" w14:textId="77777777" w:rsidR="009407AC" w:rsidRPr="009407AC" w:rsidRDefault="009407AC" w:rsidP="009407AC">
      <w:pPr>
        <w:jc w:val="both"/>
        <w:rPr>
          <w:lang w:val="sk-SK" w:eastAsia="sk-SK"/>
        </w:rPr>
      </w:pPr>
    </w:p>
    <w:p w14:paraId="36EED829" w14:textId="77777777" w:rsidR="009407AC" w:rsidRPr="009407AC" w:rsidRDefault="009407AC" w:rsidP="009407AC">
      <w:pPr>
        <w:tabs>
          <w:tab w:val="num" w:pos="1080"/>
        </w:tabs>
        <w:jc w:val="both"/>
        <w:rPr>
          <w:bCs/>
          <w:lang w:val="sk-SK" w:eastAsia="sk-SK"/>
        </w:rPr>
      </w:pPr>
      <w:r w:rsidRPr="009407AC">
        <w:rPr>
          <w:bCs/>
          <w:lang w:val="sk-SK" w:eastAsia="sk-SK"/>
        </w:rPr>
        <w:tab/>
        <w:t xml:space="preserve">Negatívny vplyv na rozpočet zakladá navrhovaná úprava v bode 48, ktorou sa vypúšťajú dve skutkové podstaty správnych deliktov upravené v § 182 ods. 3 písm. c) a d). </w:t>
      </w:r>
      <w:r w:rsidRPr="009407AC">
        <w:rPr>
          <w:bCs/>
          <w:lang w:val="sk-SK" w:eastAsia="sk-SK"/>
        </w:rPr>
        <w:lastRenderedPageBreak/>
        <w:t>Pokuty uložené za správne delikty sú príjmom štátneho rozpočtu. V dôsledku vypustenia uvedených správny deliktov sa preto zníži príjem štátneho rozpočtu o sumu pokút uložených za vypustené správne delikty. V roku 2021 úrad uložil za uvedené správne delikty pokuty v celkovej výške 4500 eur. V tejto súvislosti je potrebné uviesť, že novelizácia zákona o verejnom obstarávaní (zákon č. 395/2021 Z. z.) účinná od 31. 3. 2022 okrem iného upravila v § 182 ods. 11 možnosť zníženia pokuty o 50% za správne delikty upravené v § 182 ods. 3 ZVO, teda v prípade uplatňovania tohto nového inštitútu zníženia pokuty by bol negatívny dopad na rozpočet o 50% nižší t. j. 2250 eur. V rámci analýzy vplyvov na rozpočet uvádzame na účely vyčíslenia negatívneho dopadu ako referenčnú sumu 4500 eur, nakoľko nie je možné predikovať v koľkých prípadoch by účastníci konaní využili inštitút zníženia pokuty.</w:t>
      </w:r>
    </w:p>
    <w:p w14:paraId="03E7698D" w14:textId="77777777" w:rsidR="009407AC" w:rsidRPr="009407AC" w:rsidRDefault="009407AC" w:rsidP="009407AC">
      <w:pPr>
        <w:tabs>
          <w:tab w:val="num" w:pos="1080"/>
        </w:tabs>
        <w:jc w:val="both"/>
        <w:rPr>
          <w:bCs/>
          <w:lang w:val="sk-SK" w:eastAsia="sk-SK"/>
        </w:rPr>
      </w:pPr>
    </w:p>
    <w:p w14:paraId="5FC8F2BA" w14:textId="77777777" w:rsidR="009407AC" w:rsidRPr="009407AC" w:rsidRDefault="009407AC" w:rsidP="009407AC">
      <w:pPr>
        <w:tabs>
          <w:tab w:val="num" w:pos="1080"/>
        </w:tabs>
        <w:jc w:val="both"/>
        <w:rPr>
          <w:bCs/>
          <w:lang w:val="sk-SK" w:eastAsia="sk-SK"/>
        </w:rPr>
      </w:pPr>
      <w:r w:rsidRPr="009407AC">
        <w:rPr>
          <w:bCs/>
          <w:lang w:val="sk-SK" w:eastAsia="sk-SK"/>
        </w:rPr>
        <w:tab/>
        <w:t xml:space="preserve">Negatívny vplyv na rozpočet zakladá aj úprava vymedzená v bode 4 návrhu zákona – nová úprava v § 20 zákona o verejnom obstarávaní. Uvedenou úpravou sa v podstate zavádza nová povinná funkcionalita pre elektronické prostriedky na elektronickú komunikáciu vo verejnom obstarávaní v podobe zabezpečenia vymedzenej informačnej povinnosti.  Navrhovaná úprava s cieľom nezvyšovať administratívnu záťaž pre verejných obstarávateľov a obstarávateľov navrhuje po technickej stránke zabezpečenie tejto informačnej povinnosti automatizovaným generovaním týchto údajov do oznámenia o výsledku verejného obstarávania prostredníctvom elektronického prostriedku použitého na elektronickú komunikáciu. Bude preto povinnosťou prevádzkovateľov elektronických prostriedkov zabezpečiť predmetnú technickú funkcionalitu. Úrad pre verejné obstarávanie poskytne prevádzkovateľom elektronických prostriedkov predovšetkým potrebné integračné rozhrania.  Elektronická platforma (§ 13 zákona o verejnom obstarávaní) je elektronický prostriedok slúžiaci na elektronickú komunikáciu vo verejnom obstarávaní. Správcom tohto elektronického prostriedku je Úrad vlády Slovenskej republiky. V kontexte vyššie uvedeného bude povinnosťou Úradu vlády ako správcu elektronickej platformy v rámci jej rozvoja zabezpečiť predmetnú funkcionalitu a za týmto účelom investovať verejné prostriedky do rozvoja elektronickej platformy. Zo strany Úradu vlády Slovenskej republiky boli odhadnuté rozpočtové náklady na implementáciu požiadaviek novej úpravy v bode 4 návrhu zákona vo  výške 68 000 Eur s DPH. Uvedený odhad nákladov pokrýva vytvorenie funkcionality pre automatizované predvypĺňanie informácií o ponukách v oznámení o výsledku verejného obstarávania z elektronickej platformy (IS EPVO) aj integráciu na nové formuláre používané vo verejnom obstarávaní (eForms). Odhad zároveň v sebe zahŕňa analýzu, vývoj, testovanie a nasadenie nových funkcionalít do produkčnej prevádzky spolu s dodaním príslušnej dokumentácie. Implementácia novej funkcionality bude zo strany Úradu vlády krytá rozpočtovými prostriedkami určenými na rozvoj elektronickej platformy na rok 2024. Vzhľadom na navrhovanú účinnosť povinného používania elektronického prostriedku s navrhovanou funkcionalitou od apríla 2024 sa predpokladá vyššie uvedený finančný dopad na rozpočtový rok 2024.  </w:t>
      </w:r>
    </w:p>
    <w:p w14:paraId="3B14C5BA" w14:textId="77777777" w:rsidR="009407AC" w:rsidRPr="009407AC" w:rsidRDefault="009407AC" w:rsidP="009407AC">
      <w:pPr>
        <w:tabs>
          <w:tab w:val="num" w:pos="1080"/>
        </w:tabs>
        <w:jc w:val="both"/>
        <w:rPr>
          <w:bCs/>
          <w:lang w:val="sk-SK" w:eastAsia="sk-SK"/>
        </w:rPr>
      </w:pPr>
    </w:p>
    <w:p w14:paraId="26F24996" w14:textId="77777777" w:rsidR="009407AC" w:rsidRPr="009407AC" w:rsidRDefault="009407AC" w:rsidP="009407AC">
      <w:pPr>
        <w:tabs>
          <w:tab w:val="num" w:pos="1080"/>
        </w:tabs>
        <w:jc w:val="both"/>
        <w:rPr>
          <w:bCs/>
          <w:lang w:val="sk-SK" w:eastAsia="sk-SK"/>
        </w:rPr>
      </w:pPr>
      <w:r w:rsidRPr="009407AC">
        <w:rPr>
          <w:bCs/>
          <w:lang w:val="sk-SK" w:eastAsia="sk-SK"/>
        </w:rPr>
        <w:tab/>
        <w:t>Všetky vplyvy na rozpočet verejnej správy vyplývajúce z predloženého návrhu zákona budú zabezpečené v rámci schválených limitov dotknutých subjektov verejnej správy, bez dodatočných požiadaviek na štátny rozpočet.</w:t>
      </w:r>
    </w:p>
    <w:p w14:paraId="37FDD13D" w14:textId="77777777" w:rsidR="009407AC" w:rsidRPr="009407AC" w:rsidRDefault="009407AC" w:rsidP="009407AC">
      <w:pPr>
        <w:tabs>
          <w:tab w:val="num" w:pos="1080"/>
        </w:tabs>
        <w:jc w:val="both"/>
        <w:rPr>
          <w:bCs/>
          <w:lang w:val="sk-SK" w:eastAsia="sk-SK"/>
        </w:rPr>
      </w:pPr>
    </w:p>
    <w:p w14:paraId="1F50F185" w14:textId="77777777" w:rsidR="009407AC" w:rsidRPr="009407AC" w:rsidRDefault="009407AC" w:rsidP="009407AC">
      <w:pPr>
        <w:tabs>
          <w:tab w:val="num" w:pos="1080"/>
        </w:tabs>
        <w:jc w:val="both"/>
        <w:rPr>
          <w:bCs/>
          <w:lang w:val="sk-SK" w:eastAsia="sk-SK"/>
        </w:rPr>
      </w:pPr>
    </w:p>
    <w:p w14:paraId="7F4E456B" w14:textId="77777777" w:rsidR="009407AC" w:rsidRPr="009407AC" w:rsidRDefault="009407AC" w:rsidP="009407AC">
      <w:pPr>
        <w:tabs>
          <w:tab w:val="num" w:pos="1080"/>
        </w:tabs>
        <w:jc w:val="both"/>
        <w:rPr>
          <w:bCs/>
          <w:szCs w:val="20"/>
          <w:lang w:val="sk-SK" w:eastAsia="sk-SK"/>
        </w:rPr>
      </w:pPr>
    </w:p>
    <w:p w14:paraId="78CA0C5C" w14:textId="77777777" w:rsidR="009407AC" w:rsidRPr="009407AC" w:rsidRDefault="009407AC" w:rsidP="009407AC">
      <w:pPr>
        <w:tabs>
          <w:tab w:val="num" w:pos="1080"/>
        </w:tabs>
        <w:jc w:val="both"/>
        <w:rPr>
          <w:bCs/>
          <w:szCs w:val="20"/>
          <w:lang w:val="sk-SK" w:eastAsia="sk-SK"/>
        </w:rPr>
      </w:pPr>
    </w:p>
    <w:p w14:paraId="7A49143D" w14:textId="77777777" w:rsidR="009407AC" w:rsidRPr="009407AC" w:rsidRDefault="009407AC" w:rsidP="009407AC">
      <w:pPr>
        <w:tabs>
          <w:tab w:val="num" w:pos="1080"/>
        </w:tabs>
        <w:jc w:val="both"/>
        <w:rPr>
          <w:bCs/>
          <w:szCs w:val="20"/>
          <w:lang w:val="sk-SK" w:eastAsia="sk-SK"/>
        </w:rPr>
      </w:pPr>
    </w:p>
    <w:p w14:paraId="609A5AE0" w14:textId="77777777" w:rsidR="009407AC" w:rsidRPr="009407AC" w:rsidRDefault="009407AC" w:rsidP="009407AC">
      <w:pPr>
        <w:tabs>
          <w:tab w:val="num" w:pos="1080"/>
        </w:tabs>
        <w:jc w:val="both"/>
        <w:rPr>
          <w:bCs/>
          <w:szCs w:val="20"/>
          <w:lang w:val="sk-SK" w:eastAsia="sk-SK"/>
        </w:rPr>
        <w:sectPr w:rsidR="009407AC" w:rsidRPr="009407AC" w:rsidSect="009407AC">
          <w:headerReference w:type="even" r:id="rId16"/>
          <w:footerReference w:type="even" r:id="rId17"/>
          <w:footerReference w:type="default" r:id="rId18"/>
          <w:headerReference w:type="first" r:id="rId19"/>
          <w:footerReference w:type="first" r:id="rId20"/>
          <w:pgSz w:w="11906" w:h="16838"/>
          <w:pgMar w:top="1417" w:right="1417" w:bottom="1276" w:left="1417" w:header="708" w:footer="708" w:gutter="0"/>
          <w:pgNumType w:start="1"/>
          <w:cols w:space="708"/>
          <w:docGrid w:linePitch="360"/>
        </w:sectPr>
      </w:pPr>
    </w:p>
    <w:p w14:paraId="1C9D20D0" w14:textId="77777777" w:rsidR="009407AC" w:rsidRPr="009407AC" w:rsidRDefault="009407AC" w:rsidP="009407AC">
      <w:pPr>
        <w:tabs>
          <w:tab w:val="num" w:pos="1080"/>
        </w:tabs>
        <w:jc w:val="right"/>
        <w:rPr>
          <w:bCs/>
          <w:lang w:val="sk-SK" w:eastAsia="sk-SK"/>
        </w:rPr>
      </w:pPr>
      <w:r w:rsidRPr="009407AC">
        <w:rPr>
          <w:bCs/>
          <w:lang w:val="sk-SK" w:eastAsia="sk-SK"/>
        </w:rPr>
        <w:lastRenderedPageBreak/>
        <w:t xml:space="preserve">Tabuľka č. 3 </w:t>
      </w:r>
    </w:p>
    <w:p w14:paraId="53009272" w14:textId="77777777" w:rsidR="009407AC" w:rsidRPr="009407AC" w:rsidRDefault="009407AC" w:rsidP="009407AC">
      <w:pPr>
        <w:tabs>
          <w:tab w:val="num" w:pos="1080"/>
        </w:tabs>
        <w:jc w:val="both"/>
        <w:rPr>
          <w:bCs/>
          <w:szCs w:val="20"/>
          <w:lang w:val="sk-SK"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9407AC" w:rsidRPr="009407AC" w14:paraId="21D2F06F" w14:textId="77777777" w:rsidTr="009407AC">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7FEF2CF" w14:textId="77777777" w:rsidR="009407AC" w:rsidRPr="009407AC" w:rsidRDefault="009407AC" w:rsidP="009407AC">
            <w:pPr>
              <w:jc w:val="center"/>
              <w:rPr>
                <w:b/>
                <w:bCs/>
                <w:lang w:val="sk-SK" w:eastAsia="sk-SK"/>
              </w:rPr>
            </w:pPr>
            <w:r w:rsidRPr="009407AC">
              <w:rPr>
                <w:b/>
                <w:bCs/>
                <w:lang w:val="sk-SK"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14:paraId="6AB5CF68" w14:textId="77777777" w:rsidR="009407AC" w:rsidRPr="009407AC" w:rsidRDefault="009407AC" w:rsidP="009407AC">
            <w:pPr>
              <w:jc w:val="center"/>
              <w:rPr>
                <w:b/>
                <w:bCs/>
                <w:lang w:val="sk-SK" w:eastAsia="sk-SK"/>
              </w:rPr>
            </w:pPr>
            <w:r w:rsidRPr="009407AC">
              <w:rPr>
                <w:b/>
                <w:bCs/>
                <w:lang w:val="sk-SK"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5BE2AB50" w14:textId="77777777" w:rsidR="009407AC" w:rsidRPr="009407AC" w:rsidRDefault="009407AC" w:rsidP="009407AC">
            <w:pPr>
              <w:jc w:val="center"/>
              <w:rPr>
                <w:b/>
                <w:bCs/>
                <w:lang w:val="sk-SK" w:eastAsia="sk-SK"/>
              </w:rPr>
            </w:pPr>
            <w:r w:rsidRPr="009407AC">
              <w:rPr>
                <w:b/>
                <w:bCs/>
                <w:lang w:val="sk-SK" w:eastAsia="sk-SK"/>
              </w:rPr>
              <w:t>poznámka</w:t>
            </w:r>
          </w:p>
        </w:tc>
      </w:tr>
      <w:tr w:rsidR="009407AC" w:rsidRPr="009407AC" w14:paraId="452852F8" w14:textId="77777777" w:rsidTr="009407AC">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345E9A08" w14:textId="77777777" w:rsidR="009407AC" w:rsidRPr="009407AC" w:rsidRDefault="009407AC" w:rsidP="009407AC">
            <w:pPr>
              <w:rPr>
                <w:b/>
                <w:bCs/>
                <w:color w:val="FFFFFF"/>
                <w:lang w:val="sk-SK" w:eastAsia="sk-SK"/>
              </w:rPr>
            </w:pPr>
          </w:p>
        </w:tc>
        <w:tc>
          <w:tcPr>
            <w:tcW w:w="1500" w:type="dxa"/>
            <w:tcBorders>
              <w:top w:val="nil"/>
              <w:left w:val="nil"/>
              <w:bottom w:val="single" w:sz="4" w:space="0" w:color="auto"/>
              <w:right w:val="single" w:sz="4" w:space="0" w:color="auto"/>
            </w:tcBorders>
            <w:shd w:val="clear" w:color="auto" w:fill="BFBFBF"/>
          </w:tcPr>
          <w:p w14:paraId="2C47F83A" w14:textId="77777777" w:rsidR="009407AC" w:rsidRPr="009407AC" w:rsidRDefault="009407AC" w:rsidP="009407AC">
            <w:pPr>
              <w:jc w:val="center"/>
              <w:rPr>
                <w:b/>
                <w:bCs/>
                <w:lang w:val="sk-SK" w:eastAsia="sk-SK"/>
              </w:rPr>
            </w:pPr>
            <w:r w:rsidRPr="009407AC">
              <w:rPr>
                <w:b/>
                <w:bCs/>
                <w:lang w:val="sk-SK" w:eastAsia="sk-SK"/>
              </w:rPr>
              <w:t>2023</w:t>
            </w:r>
          </w:p>
        </w:tc>
        <w:tc>
          <w:tcPr>
            <w:tcW w:w="1500" w:type="dxa"/>
            <w:tcBorders>
              <w:top w:val="nil"/>
              <w:left w:val="nil"/>
              <w:bottom w:val="single" w:sz="4" w:space="0" w:color="auto"/>
              <w:right w:val="single" w:sz="4" w:space="0" w:color="auto"/>
            </w:tcBorders>
            <w:shd w:val="clear" w:color="auto" w:fill="BFBFBF"/>
          </w:tcPr>
          <w:p w14:paraId="600AA24F" w14:textId="77777777" w:rsidR="009407AC" w:rsidRPr="009407AC" w:rsidRDefault="009407AC" w:rsidP="009407AC">
            <w:pPr>
              <w:jc w:val="center"/>
              <w:rPr>
                <w:b/>
                <w:bCs/>
                <w:lang w:val="sk-SK" w:eastAsia="sk-SK"/>
              </w:rPr>
            </w:pPr>
            <w:r w:rsidRPr="009407AC">
              <w:rPr>
                <w:b/>
                <w:bCs/>
                <w:lang w:val="sk-SK" w:eastAsia="sk-SK"/>
              </w:rPr>
              <w:t>2024</w:t>
            </w:r>
          </w:p>
        </w:tc>
        <w:tc>
          <w:tcPr>
            <w:tcW w:w="1500" w:type="dxa"/>
            <w:tcBorders>
              <w:top w:val="nil"/>
              <w:left w:val="nil"/>
              <w:bottom w:val="single" w:sz="4" w:space="0" w:color="auto"/>
              <w:right w:val="single" w:sz="4" w:space="0" w:color="auto"/>
            </w:tcBorders>
            <w:shd w:val="clear" w:color="auto" w:fill="BFBFBF"/>
          </w:tcPr>
          <w:p w14:paraId="1301975B" w14:textId="77777777" w:rsidR="009407AC" w:rsidRPr="009407AC" w:rsidRDefault="009407AC" w:rsidP="009407AC">
            <w:pPr>
              <w:jc w:val="center"/>
              <w:rPr>
                <w:b/>
                <w:bCs/>
                <w:lang w:val="sk-SK" w:eastAsia="sk-SK"/>
              </w:rPr>
            </w:pPr>
            <w:r w:rsidRPr="009407AC">
              <w:rPr>
                <w:b/>
                <w:bCs/>
                <w:lang w:val="sk-SK" w:eastAsia="sk-SK"/>
              </w:rPr>
              <w:t>2025</w:t>
            </w:r>
          </w:p>
        </w:tc>
        <w:tc>
          <w:tcPr>
            <w:tcW w:w="1500" w:type="dxa"/>
            <w:tcBorders>
              <w:top w:val="nil"/>
              <w:left w:val="nil"/>
              <w:bottom w:val="single" w:sz="4" w:space="0" w:color="auto"/>
              <w:right w:val="single" w:sz="4" w:space="0" w:color="auto"/>
            </w:tcBorders>
            <w:shd w:val="clear" w:color="auto" w:fill="BFBFBF"/>
          </w:tcPr>
          <w:p w14:paraId="3F182BB1" w14:textId="77777777" w:rsidR="009407AC" w:rsidRPr="009407AC" w:rsidRDefault="009407AC" w:rsidP="009407AC">
            <w:pPr>
              <w:jc w:val="center"/>
              <w:rPr>
                <w:b/>
                <w:bCs/>
                <w:lang w:val="sk-SK" w:eastAsia="sk-SK"/>
              </w:rPr>
            </w:pPr>
            <w:r w:rsidRPr="009407AC">
              <w:rPr>
                <w:b/>
                <w:bCs/>
                <w:lang w:val="sk-SK"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14:paraId="1D50F088" w14:textId="77777777" w:rsidR="009407AC" w:rsidRPr="009407AC" w:rsidRDefault="009407AC" w:rsidP="009407AC">
            <w:pPr>
              <w:rPr>
                <w:b/>
                <w:bCs/>
                <w:color w:val="FFFFFF"/>
                <w:lang w:val="sk-SK" w:eastAsia="sk-SK"/>
              </w:rPr>
            </w:pPr>
          </w:p>
        </w:tc>
      </w:tr>
      <w:tr w:rsidR="009407AC" w:rsidRPr="009407AC" w14:paraId="2448F962" w14:textId="77777777" w:rsidTr="009407AC">
        <w:trPr>
          <w:trHeight w:val="255"/>
        </w:trPr>
        <w:tc>
          <w:tcPr>
            <w:tcW w:w="4950" w:type="dxa"/>
            <w:tcBorders>
              <w:top w:val="nil"/>
              <w:left w:val="single" w:sz="4" w:space="0" w:color="auto"/>
              <w:bottom w:val="single" w:sz="4" w:space="0" w:color="auto"/>
              <w:right w:val="single" w:sz="4" w:space="0" w:color="auto"/>
            </w:tcBorders>
          </w:tcPr>
          <w:p w14:paraId="3703CB76" w14:textId="77777777" w:rsidR="009407AC" w:rsidRPr="009407AC" w:rsidRDefault="009407AC" w:rsidP="009407AC">
            <w:pPr>
              <w:rPr>
                <w:b/>
                <w:bCs/>
                <w:vertAlign w:val="superscript"/>
                <w:lang w:val="sk-SK" w:eastAsia="sk-SK"/>
              </w:rPr>
            </w:pPr>
            <w:r w:rsidRPr="009407AC">
              <w:rPr>
                <w:b/>
                <w:bCs/>
                <w:lang w:val="sk-SK" w:eastAsia="sk-SK"/>
              </w:rPr>
              <w:t>Daňové príjmy (100)</w:t>
            </w:r>
            <w:r w:rsidRPr="009407AC">
              <w:rPr>
                <w:b/>
                <w:bCs/>
                <w:vertAlign w:val="superscript"/>
                <w:lang w:val="sk-SK" w:eastAsia="sk-SK"/>
              </w:rPr>
              <w:t>1</w:t>
            </w:r>
          </w:p>
        </w:tc>
        <w:tc>
          <w:tcPr>
            <w:tcW w:w="1500" w:type="dxa"/>
            <w:tcBorders>
              <w:top w:val="nil"/>
              <w:left w:val="nil"/>
              <w:bottom w:val="single" w:sz="4" w:space="0" w:color="auto"/>
              <w:right w:val="single" w:sz="4" w:space="0" w:color="auto"/>
            </w:tcBorders>
          </w:tcPr>
          <w:p w14:paraId="27A13FC4" w14:textId="77777777" w:rsidR="009407AC" w:rsidRPr="009407AC" w:rsidRDefault="009407AC" w:rsidP="009407AC">
            <w:pPr>
              <w:jc w:val="center"/>
              <w:rPr>
                <w:b/>
                <w:bCs/>
                <w:lang w:val="sk-SK" w:eastAsia="sk-SK"/>
              </w:rPr>
            </w:pPr>
            <w:r w:rsidRPr="009407AC">
              <w:rPr>
                <w:b/>
                <w:bCs/>
                <w:lang w:val="sk-SK" w:eastAsia="sk-SK"/>
              </w:rPr>
              <w:t>0</w:t>
            </w:r>
          </w:p>
        </w:tc>
        <w:tc>
          <w:tcPr>
            <w:tcW w:w="1500" w:type="dxa"/>
            <w:tcBorders>
              <w:top w:val="nil"/>
              <w:left w:val="nil"/>
              <w:bottom w:val="single" w:sz="4" w:space="0" w:color="auto"/>
              <w:right w:val="single" w:sz="4" w:space="0" w:color="auto"/>
            </w:tcBorders>
          </w:tcPr>
          <w:p w14:paraId="70180A22" w14:textId="77777777" w:rsidR="009407AC" w:rsidRPr="009407AC" w:rsidRDefault="009407AC" w:rsidP="009407AC">
            <w:pPr>
              <w:jc w:val="center"/>
              <w:rPr>
                <w:b/>
                <w:bCs/>
                <w:lang w:val="sk-SK" w:eastAsia="sk-SK"/>
              </w:rPr>
            </w:pPr>
            <w:r w:rsidRPr="009407AC">
              <w:rPr>
                <w:b/>
                <w:bCs/>
                <w:lang w:val="sk-SK" w:eastAsia="sk-SK"/>
              </w:rPr>
              <w:t>0</w:t>
            </w:r>
          </w:p>
        </w:tc>
        <w:tc>
          <w:tcPr>
            <w:tcW w:w="1500" w:type="dxa"/>
            <w:tcBorders>
              <w:top w:val="nil"/>
              <w:left w:val="nil"/>
              <w:bottom w:val="single" w:sz="4" w:space="0" w:color="auto"/>
              <w:right w:val="single" w:sz="4" w:space="0" w:color="auto"/>
            </w:tcBorders>
          </w:tcPr>
          <w:p w14:paraId="6549A293" w14:textId="77777777" w:rsidR="009407AC" w:rsidRPr="009407AC" w:rsidRDefault="009407AC" w:rsidP="009407AC">
            <w:pPr>
              <w:jc w:val="center"/>
              <w:rPr>
                <w:b/>
                <w:bCs/>
                <w:lang w:val="sk-SK" w:eastAsia="sk-SK"/>
              </w:rPr>
            </w:pPr>
            <w:r w:rsidRPr="009407AC">
              <w:rPr>
                <w:b/>
                <w:bCs/>
                <w:lang w:val="sk-SK" w:eastAsia="sk-SK"/>
              </w:rPr>
              <w:t>0</w:t>
            </w:r>
          </w:p>
        </w:tc>
        <w:tc>
          <w:tcPr>
            <w:tcW w:w="1500" w:type="dxa"/>
            <w:tcBorders>
              <w:top w:val="nil"/>
              <w:left w:val="nil"/>
              <w:bottom w:val="single" w:sz="4" w:space="0" w:color="auto"/>
              <w:right w:val="single" w:sz="4" w:space="0" w:color="auto"/>
            </w:tcBorders>
          </w:tcPr>
          <w:p w14:paraId="54EED4B7" w14:textId="77777777" w:rsidR="009407AC" w:rsidRPr="009407AC" w:rsidRDefault="009407AC" w:rsidP="009407AC">
            <w:pPr>
              <w:jc w:val="center"/>
              <w:rPr>
                <w:b/>
                <w:bCs/>
                <w:lang w:val="sk-SK" w:eastAsia="sk-SK"/>
              </w:rPr>
            </w:pPr>
            <w:r w:rsidRPr="009407AC">
              <w:rPr>
                <w:b/>
                <w:bCs/>
                <w:lang w:val="sk-SK" w:eastAsia="sk-SK"/>
              </w:rPr>
              <w:t>0</w:t>
            </w:r>
          </w:p>
        </w:tc>
        <w:tc>
          <w:tcPr>
            <w:tcW w:w="3000" w:type="dxa"/>
            <w:tcBorders>
              <w:top w:val="nil"/>
              <w:left w:val="nil"/>
              <w:bottom w:val="single" w:sz="4" w:space="0" w:color="auto"/>
              <w:right w:val="single" w:sz="4" w:space="0" w:color="auto"/>
            </w:tcBorders>
            <w:noWrap/>
            <w:vAlign w:val="bottom"/>
          </w:tcPr>
          <w:p w14:paraId="69635F39" w14:textId="77777777" w:rsidR="009407AC" w:rsidRPr="009407AC" w:rsidRDefault="009407AC" w:rsidP="009407AC">
            <w:pPr>
              <w:rPr>
                <w:lang w:val="sk-SK" w:eastAsia="sk-SK"/>
              </w:rPr>
            </w:pPr>
            <w:r w:rsidRPr="009407AC">
              <w:rPr>
                <w:lang w:val="sk-SK" w:eastAsia="sk-SK"/>
              </w:rPr>
              <w:t> </w:t>
            </w:r>
          </w:p>
        </w:tc>
      </w:tr>
      <w:tr w:rsidR="009407AC" w:rsidRPr="009407AC" w14:paraId="3C388D7B" w14:textId="77777777" w:rsidTr="009407AC">
        <w:trPr>
          <w:trHeight w:val="255"/>
        </w:trPr>
        <w:tc>
          <w:tcPr>
            <w:tcW w:w="4950" w:type="dxa"/>
            <w:tcBorders>
              <w:top w:val="nil"/>
              <w:left w:val="single" w:sz="4" w:space="0" w:color="auto"/>
              <w:bottom w:val="single" w:sz="4" w:space="0" w:color="auto"/>
              <w:right w:val="single" w:sz="4" w:space="0" w:color="auto"/>
            </w:tcBorders>
          </w:tcPr>
          <w:p w14:paraId="1E93D8C1" w14:textId="77777777" w:rsidR="009407AC" w:rsidRPr="009407AC" w:rsidRDefault="009407AC" w:rsidP="009407AC">
            <w:pPr>
              <w:rPr>
                <w:b/>
                <w:bCs/>
                <w:lang w:val="sk-SK" w:eastAsia="sk-SK"/>
              </w:rPr>
            </w:pPr>
            <w:r w:rsidRPr="009407AC">
              <w:rPr>
                <w:b/>
                <w:bCs/>
                <w:lang w:val="sk-SK" w:eastAsia="sk-SK"/>
              </w:rPr>
              <w:t>Nedaňové príjmy (200)</w:t>
            </w:r>
            <w:r w:rsidRPr="009407AC">
              <w:rPr>
                <w:b/>
                <w:bCs/>
                <w:vertAlign w:val="superscript"/>
                <w:lang w:val="sk-SK" w:eastAsia="sk-SK"/>
              </w:rPr>
              <w:t>1</w:t>
            </w:r>
          </w:p>
        </w:tc>
        <w:tc>
          <w:tcPr>
            <w:tcW w:w="1500" w:type="dxa"/>
            <w:tcBorders>
              <w:top w:val="nil"/>
              <w:left w:val="nil"/>
              <w:bottom w:val="single" w:sz="4" w:space="0" w:color="auto"/>
              <w:right w:val="single" w:sz="4" w:space="0" w:color="auto"/>
            </w:tcBorders>
          </w:tcPr>
          <w:p w14:paraId="28EF27C6" w14:textId="77777777" w:rsidR="009407AC" w:rsidRPr="009407AC" w:rsidRDefault="009407AC" w:rsidP="009407AC">
            <w:pPr>
              <w:jc w:val="center"/>
              <w:rPr>
                <w:b/>
                <w:bCs/>
                <w:lang w:val="sk-SK" w:eastAsia="sk-SK"/>
              </w:rPr>
            </w:pPr>
            <w:r w:rsidRPr="009407AC">
              <w:rPr>
                <w:b/>
                <w:bCs/>
                <w:lang w:val="sk-SK" w:eastAsia="sk-SK"/>
              </w:rPr>
              <w:t>-4 500</w:t>
            </w:r>
          </w:p>
        </w:tc>
        <w:tc>
          <w:tcPr>
            <w:tcW w:w="1500" w:type="dxa"/>
            <w:tcBorders>
              <w:top w:val="nil"/>
              <w:left w:val="nil"/>
              <w:bottom w:val="single" w:sz="4" w:space="0" w:color="auto"/>
              <w:right w:val="single" w:sz="4" w:space="0" w:color="auto"/>
            </w:tcBorders>
          </w:tcPr>
          <w:p w14:paraId="79D5B197" w14:textId="77777777" w:rsidR="009407AC" w:rsidRPr="009407AC" w:rsidRDefault="009407AC" w:rsidP="009407AC">
            <w:pPr>
              <w:jc w:val="center"/>
              <w:rPr>
                <w:b/>
                <w:bCs/>
                <w:lang w:val="sk-SK" w:eastAsia="sk-SK"/>
              </w:rPr>
            </w:pPr>
            <w:r w:rsidRPr="009407AC">
              <w:rPr>
                <w:b/>
                <w:bCs/>
                <w:lang w:val="sk-SK" w:eastAsia="sk-SK"/>
              </w:rPr>
              <w:t>-4 500</w:t>
            </w:r>
          </w:p>
        </w:tc>
        <w:tc>
          <w:tcPr>
            <w:tcW w:w="1500" w:type="dxa"/>
            <w:tcBorders>
              <w:top w:val="nil"/>
              <w:left w:val="nil"/>
              <w:bottom w:val="single" w:sz="4" w:space="0" w:color="auto"/>
              <w:right w:val="single" w:sz="4" w:space="0" w:color="auto"/>
            </w:tcBorders>
          </w:tcPr>
          <w:p w14:paraId="160AE5D2" w14:textId="77777777" w:rsidR="009407AC" w:rsidRPr="009407AC" w:rsidRDefault="009407AC" w:rsidP="009407AC">
            <w:pPr>
              <w:jc w:val="center"/>
              <w:rPr>
                <w:b/>
                <w:bCs/>
                <w:lang w:val="sk-SK" w:eastAsia="sk-SK"/>
              </w:rPr>
            </w:pPr>
            <w:r w:rsidRPr="009407AC">
              <w:rPr>
                <w:b/>
                <w:bCs/>
                <w:lang w:val="sk-SK" w:eastAsia="sk-SK"/>
              </w:rPr>
              <w:t>-4 500</w:t>
            </w:r>
          </w:p>
        </w:tc>
        <w:tc>
          <w:tcPr>
            <w:tcW w:w="1500" w:type="dxa"/>
            <w:tcBorders>
              <w:top w:val="nil"/>
              <w:left w:val="nil"/>
              <w:bottom w:val="single" w:sz="4" w:space="0" w:color="auto"/>
              <w:right w:val="single" w:sz="4" w:space="0" w:color="auto"/>
            </w:tcBorders>
          </w:tcPr>
          <w:p w14:paraId="3B1F556C" w14:textId="77777777" w:rsidR="009407AC" w:rsidRPr="009407AC" w:rsidRDefault="009407AC" w:rsidP="009407AC">
            <w:pPr>
              <w:jc w:val="center"/>
              <w:rPr>
                <w:b/>
                <w:bCs/>
                <w:lang w:val="sk-SK" w:eastAsia="sk-SK"/>
              </w:rPr>
            </w:pPr>
            <w:r w:rsidRPr="009407AC">
              <w:rPr>
                <w:b/>
                <w:bCs/>
                <w:lang w:val="sk-SK" w:eastAsia="sk-SK"/>
              </w:rPr>
              <w:t>-4 500</w:t>
            </w:r>
          </w:p>
        </w:tc>
        <w:tc>
          <w:tcPr>
            <w:tcW w:w="3000" w:type="dxa"/>
            <w:tcBorders>
              <w:top w:val="nil"/>
              <w:left w:val="nil"/>
              <w:bottom w:val="single" w:sz="4" w:space="0" w:color="auto"/>
              <w:right w:val="single" w:sz="4" w:space="0" w:color="auto"/>
            </w:tcBorders>
            <w:noWrap/>
            <w:vAlign w:val="bottom"/>
          </w:tcPr>
          <w:p w14:paraId="3C1CE98D" w14:textId="77777777" w:rsidR="009407AC" w:rsidRPr="009407AC" w:rsidRDefault="009407AC" w:rsidP="009407AC">
            <w:pPr>
              <w:rPr>
                <w:lang w:val="sk-SK" w:eastAsia="sk-SK"/>
              </w:rPr>
            </w:pPr>
            <w:r w:rsidRPr="009407AC">
              <w:rPr>
                <w:lang w:val="sk-SK" w:eastAsia="sk-SK"/>
              </w:rPr>
              <w:t> 222 003 – za porušenie predpisov</w:t>
            </w:r>
          </w:p>
        </w:tc>
      </w:tr>
      <w:tr w:rsidR="009407AC" w:rsidRPr="009407AC" w14:paraId="24CAB9DE" w14:textId="77777777" w:rsidTr="009407AC">
        <w:trPr>
          <w:trHeight w:val="255"/>
        </w:trPr>
        <w:tc>
          <w:tcPr>
            <w:tcW w:w="4950" w:type="dxa"/>
            <w:tcBorders>
              <w:top w:val="nil"/>
              <w:left w:val="single" w:sz="4" w:space="0" w:color="auto"/>
              <w:bottom w:val="single" w:sz="4" w:space="0" w:color="auto"/>
              <w:right w:val="single" w:sz="4" w:space="0" w:color="auto"/>
            </w:tcBorders>
          </w:tcPr>
          <w:p w14:paraId="6098778E" w14:textId="77777777" w:rsidR="009407AC" w:rsidRPr="009407AC" w:rsidRDefault="009407AC" w:rsidP="009407AC">
            <w:pPr>
              <w:rPr>
                <w:b/>
                <w:bCs/>
                <w:lang w:val="sk-SK" w:eastAsia="sk-SK"/>
              </w:rPr>
            </w:pPr>
            <w:r w:rsidRPr="009407AC">
              <w:rPr>
                <w:b/>
                <w:bCs/>
                <w:lang w:val="sk-SK" w:eastAsia="sk-SK"/>
              </w:rPr>
              <w:t>Granty a transfery (300)</w:t>
            </w:r>
            <w:r w:rsidRPr="009407AC">
              <w:rPr>
                <w:b/>
                <w:bCs/>
                <w:vertAlign w:val="superscript"/>
                <w:lang w:val="sk-SK" w:eastAsia="sk-SK"/>
              </w:rPr>
              <w:t>1</w:t>
            </w:r>
          </w:p>
        </w:tc>
        <w:tc>
          <w:tcPr>
            <w:tcW w:w="1500" w:type="dxa"/>
            <w:tcBorders>
              <w:top w:val="nil"/>
              <w:left w:val="nil"/>
              <w:bottom w:val="single" w:sz="4" w:space="0" w:color="auto"/>
              <w:right w:val="single" w:sz="4" w:space="0" w:color="auto"/>
            </w:tcBorders>
          </w:tcPr>
          <w:p w14:paraId="542F748D" w14:textId="77777777" w:rsidR="009407AC" w:rsidRPr="009407AC" w:rsidRDefault="009407AC" w:rsidP="009407AC">
            <w:pPr>
              <w:jc w:val="center"/>
              <w:rPr>
                <w:b/>
                <w:bCs/>
                <w:lang w:val="sk-SK" w:eastAsia="sk-SK"/>
              </w:rPr>
            </w:pPr>
            <w:r w:rsidRPr="009407AC">
              <w:rPr>
                <w:b/>
                <w:bCs/>
                <w:lang w:val="sk-SK" w:eastAsia="sk-SK"/>
              </w:rPr>
              <w:t>0</w:t>
            </w:r>
          </w:p>
        </w:tc>
        <w:tc>
          <w:tcPr>
            <w:tcW w:w="1500" w:type="dxa"/>
            <w:tcBorders>
              <w:top w:val="nil"/>
              <w:left w:val="nil"/>
              <w:bottom w:val="single" w:sz="4" w:space="0" w:color="auto"/>
              <w:right w:val="single" w:sz="4" w:space="0" w:color="auto"/>
            </w:tcBorders>
          </w:tcPr>
          <w:p w14:paraId="3B9729A1" w14:textId="77777777" w:rsidR="009407AC" w:rsidRPr="009407AC" w:rsidRDefault="009407AC" w:rsidP="009407AC">
            <w:pPr>
              <w:jc w:val="center"/>
              <w:rPr>
                <w:b/>
                <w:bCs/>
                <w:lang w:val="sk-SK" w:eastAsia="sk-SK"/>
              </w:rPr>
            </w:pPr>
            <w:r w:rsidRPr="009407AC">
              <w:rPr>
                <w:b/>
                <w:bCs/>
                <w:lang w:val="sk-SK" w:eastAsia="sk-SK"/>
              </w:rPr>
              <w:t>0</w:t>
            </w:r>
          </w:p>
        </w:tc>
        <w:tc>
          <w:tcPr>
            <w:tcW w:w="1500" w:type="dxa"/>
            <w:tcBorders>
              <w:top w:val="nil"/>
              <w:left w:val="nil"/>
              <w:bottom w:val="single" w:sz="4" w:space="0" w:color="auto"/>
              <w:right w:val="single" w:sz="4" w:space="0" w:color="auto"/>
            </w:tcBorders>
          </w:tcPr>
          <w:p w14:paraId="3124C840" w14:textId="77777777" w:rsidR="009407AC" w:rsidRPr="009407AC" w:rsidRDefault="009407AC" w:rsidP="009407AC">
            <w:pPr>
              <w:jc w:val="center"/>
              <w:rPr>
                <w:b/>
                <w:bCs/>
                <w:lang w:val="sk-SK" w:eastAsia="sk-SK"/>
              </w:rPr>
            </w:pPr>
            <w:r w:rsidRPr="009407AC">
              <w:rPr>
                <w:b/>
                <w:bCs/>
                <w:lang w:val="sk-SK" w:eastAsia="sk-SK"/>
              </w:rPr>
              <w:t>0</w:t>
            </w:r>
          </w:p>
        </w:tc>
        <w:tc>
          <w:tcPr>
            <w:tcW w:w="1500" w:type="dxa"/>
            <w:tcBorders>
              <w:top w:val="nil"/>
              <w:left w:val="nil"/>
              <w:bottom w:val="single" w:sz="4" w:space="0" w:color="auto"/>
              <w:right w:val="single" w:sz="4" w:space="0" w:color="auto"/>
            </w:tcBorders>
          </w:tcPr>
          <w:p w14:paraId="6B231304" w14:textId="77777777" w:rsidR="009407AC" w:rsidRPr="009407AC" w:rsidRDefault="009407AC" w:rsidP="009407AC">
            <w:pPr>
              <w:jc w:val="center"/>
              <w:rPr>
                <w:b/>
                <w:bCs/>
                <w:lang w:val="sk-SK" w:eastAsia="sk-SK"/>
              </w:rPr>
            </w:pPr>
            <w:r w:rsidRPr="009407AC">
              <w:rPr>
                <w:b/>
                <w:bCs/>
                <w:lang w:val="sk-SK" w:eastAsia="sk-SK"/>
              </w:rPr>
              <w:t>0</w:t>
            </w:r>
          </w:p>
        </w:tc>
        <w:tc>
          <w:tcPr>
            <w:tcW w:w="3000" w:type="dxa"/>
            <w:tcBorders>
              <w:top w:val="nil"/>
              <w:left w:val="nil"/>
              <w:bottom w:val="single" w:sz="4" w:space="0" w:color="auto"/>
              <w:right w:val="single" w:sz="4" w:space="0" w:color="auto"/>
            </w:tcBorders>
            <w:noWrap/>
            <w:vAlign w:val="bottom"/>
          </w:tcPr>
          <w:p w14:paraId="3B9D8381" w14:textId="77777777" w:rsidR="009407AC" w:rsidRPr="009407AC" w:rsidRDefault="009407AC" w:rsidP="009407AC">
            <w:pPr>
              <w:rPr>
                <w:lang w:val="sk-SK" w:eastAsia="sk-SK"/>
              </w:rPr>
            </w:pPr>
            <w:r w:rsidRPr="009407AC">
              <w:rPr>
                <w:lang w:val="sk-SK" w:eastAsia="sk-SK"/>
              </w:rPr>
              <w:t> </w:t>
            </w:r>
          </w:p>
        </w:tc>
      </w:tr>
      <w:tr w:rsidR="009407AC" w:rsidRPr="009407AC" w14:paraId="4BE83752" w14:textId="77777777" w:rsidTr="009407AC">
        <w:trPr>
          <w:trHeight w:val="255"/>
        </w:trPr>
        <w:tc>
          <w:tcPr>
            <w:tcW w:w="4950" w:type="dxa"/>
            <w:tcBorders>
              <w:top w:val="nil"/>
              <w:left w:val="single" w:sz="4" w:space="0" w:color="auto"/>
              <w:bottom w:val="single" w:sz="4" w:space="0" w:color="auto"/>
              <w:right w:val="single" w:sz="4" w:space="0" w:color="auto"/>
            </w:tcBorders>
          </w:tcPr>
          <w:p w14:paraId="10493080" w14:textId="77777777" w:rsidR="009407AC" w:rsidRPr="009407AC" w:rsidRDefault="009407AC" w:rsidP="009407AC">
            <w:pPr>
              <w:rPr>
                <w:b/>
                <w:bCs/>
                <w:lang w:val="sk-SK" w:eastAsia="sk-SK"/>
              </w:rPr>
            </w:pPr>
            <w:r w:rsidRPr="009407AC">
              <w:rPr>
                <w:b/>
                <w:bCs/>
                <w:lang w:val="sk-SK"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62D6507A" w14:textId="77777777" w:rsidR="009407AC" w:rsidRPr="009407AC" w:rsidRDefault="009407AC" w:rsidP="009407AC">
            <w:pPr>
              <w:jc w:val="center"/>
              <w:rPr>
                <w:b/>
                <w:bCs/>
                <w:lang w:val="sk-SK" w:eastAsia="sk-SK"/>
              </w:rPr>
            </w:pPr>
            <w:r w:rsidRPr="009407AC">
              <w:rPr>
                <w:b/>
                <w:bCs/>
                <w:lang w:val="sk-SK" w:eastAsia="sk-SK"/>
              </w:rPr>
              <w:t>0 </w:t>
            </w:r>
          </w:p>
        </w:tc>
        <w:tc>
          <w:tcPr>
            <w:tcW w:w="1500" w:type="dxa"/>
            <w:tcBorders>
              <w:top w:val="nil"/>
              <w:left w:val="nil"/>
              <w:bottom w:val="single" w:sz="4" w:space="0" w:color="auto"/>
              <w:right w:val="single" w:sz="4" w:space="0" w:color="auto"/>
            </w:tcBorders>
            <w:shd w:val="clear" w:color="auto" w:fill="FFFF99"/>
          </w:tcPr>
          <w:p w14:paraId="52DA3814" w14:textId="77777777" w:rsidR="009407AC" w:rsidRPr="009407AC" w:rsidRDefault="009407AC" w:rsidP="009407AC">
            <w:pPr>
              <w:jc w:val="center"/>
              <w:rPr>
                <w:b/>
                <w:bCs/>
                <w:lang w:val="sk-SK" w:eastAsia="sk-SK"/>
              </w:rPr>
            </w:pPr>
            <w:r w:rsidRPr="009407AC">
              <w:rPr>
                <w:b/>
                <w:bCs/>
                <w:lang w:val="sk-SK" w:eastAsia="sk-SK"/>
              </w:rPr>
              <w:t>0</w:t>
            </w:r>
          </w:p>
        </w:tc>
        <w:tc>
          <w:tcPr>
            <w:tcW w:w="1500" w:type="dxa"/>
            <w:tcBorders>
              <w:top w:val="nil"/>
              <w:left w:val="nil"/>
              <w:bottom w:val="single" w:sz="4" w:space="0" w:color="auto"/>
              <w:right w:val="single" w:sz="4" w:space="0" w:color="auto"/>
            </w:tcBorders>
            <w:shd w:val="clear" w:color="auto" w:fill="FFFF99"/>
          </w:tcPr>
          <w:p w14:paraId="18A6365A" w14:textId="77777777" w:rsidR="009407AC" w:rsidRPr="009407AC" w:rsidRDefault="009407AC" w:rsidP="009407AC">
            <w:pPr>
              <w:jc w:val="center"/>
              <w:rPr>
                <w:b/>
                <w:bCs/>
                <w:lang w:val="sk-SK" w:eastAsia="sk-SK"/>
              </w:rPr>
            </w:pPr>
            <w:r w:rsidRPr="009407AC">
              <w:rPr>
                <w:b/>
                <w:bCs/>
                <w:lang w:val="sk-SK" w:eastAsia="sk-SK"/>
              </w:rPr>
              <w:t>0</w:t>
            </w:r>
          </w:p>
        </w:tc>
        <w:tc>
          <w:tcPr>
            <w:tcW w:w="1500" w:type="dxa"/>
            <w:tcBorders>
              <w:top w:val="nil"/>
              <w:left w:val="nil"/>
              <w:bottom w:val="single" w:sz="4" w:space="0" w:color="auto"/>
              <w:right w:val="single" w:sz="4" w:space="0" w:color="auto"/>
            </w:tcBorders>
            <w:shd w:val="clear" w:color="auto" w:fill="FFFF99"/>
          </w:tcPr>
          <w:p w14:paraId="3B7FE16E" w14:textId="77777777" w:rsidR="009407AC" w:rsidRPr="009407AC" w:rsidRDefault="009407AC" w:rsidP="009407AC">
            <w:pPr>
              <w:jc w:val="center"/>
              <w:rPr>
                <w:b/>
                <w:bCs/>
                <w:lang w:val="sk-SK" w:eastAsia="sk-SK"/>
              </w:rPr>
            </w:pPr>
            <w:r w:rsidRPr="009407AC">
              <w:rPr>
                <w:b/>
                <w:bCs/>
                <w:lang w:val="sk-SK" w:eastAsia="sk-SK"/>
              </w:rPr>
              <w:t>0</w:t>
            </w:r>
          </w:p>
        </w:tc>
        <w:tc>
          <w:tcPr>
            <w:tcW w:w="3000" w:type="dxa"/>
            <w:tcBorders>
              <w:top w:val="nil"/>
              <w:left w:val="nil"/>
              <w:bottom w:val="single" w:sz="4" w:space="0" w:color="auto"/>
              <w:right w:val="single" w:sz="4" w:space="0" w:color="auto"/>
            </w:tcBorders>
            <w:noWrap/>
            <w:vAlign w:val="bottom"/>
          </w:tcPr>
          <w:p w14:paraId="33F7FE6C" w14:textId="77777777" w:rsidR="009407AC" w:rsidRPr="009407AC" w:rsidRDefault="009407AC" w:rsidP="009407AC">
            <w:pPr>
              <w:rPr>
                <w:lang w:val="sk-SK" w:eastAsia="sk-SK"/>
              </w:rPr>
            </w:pPr>
            <w:r w:rsidRPr="009407AC">
              <w:rPr>
                <w:lang w:val="sk-SK" w:eastAsia="sk-SK"/>
              </w:rPr>
              <w:t> </w:t>
            </w:r>
          </w:p>
        </w:tc>
      </w:tr>
      <w:tr w:rsidR="009407AC" w:rsidRPr="009407AC" w14:paraId="667C6657" w14:textId="77777777" w:rsidTr="009407AC">
        <w:trPr>
          <w:trHeight w:val="255"/>
        </w:trPr>
        <w:tc>
          <w:tcPr>
            <w:tcW w:w="4950" w:type="dxa"/>
            <w:tcBorders>
              <w:top w:val="nil"/>
              <w:left w:val="single" w:sz="4" w:space="0" w:color="auto"/>
              <w:bottom w:val="single" w:sz="4" w:space="0" w:color="auto"/>
              <w:right w:val="single" w:sz="4" w:space="0" w:color="auto"/>
            </w:tcBorders>
          </w:tcPr>
          <w:p w14:paraId="269F2693" w14:textId="77777777" w:rsidR="009407AC" w:rsidRPr="009407AC" w:rsidRDefault="009407AC" w:rsidP="009407AC">
            <w:pPr>
              <w:rPr>
                <w:b/>
                <w:bCs/>
                <w:lang w:val="sk-SK" w:eastAsia="sk-SK"/>
              </w:rPr>
            </w:pPr>
            <w:r w:rsidRPr="009407AC">
              <w:rPr>
                <w:b/>
                <w:bCs/>
                <w:lang w:val="sk-SK"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42978A74" w14:textId="77777777" w:rsidR="009407AC" w:rsidRPr="009407AC" w:rsidRDefault="009407AC" w:rsidP="009407AC">
            <w:pPr>
              <w:jc w:val="center"/>
              <w:rPr>
                <w:b/>
                <w:bCs/>
                <w:lang w:val="sk-SK" w:eastAsia="sk-SK"/>
              </w:rPr>
            </w:pPr>
            <w:r w:rsidRPr="009407AC">
              <w:rPr>
                <w:b/>
                <w:bCs/>
                <w:lang w:val="sk-SK" w:eastAsia="sk-SK"/>
              </w:rPr>
              <w:t> 0</w:t>
            </w:r>
          </w:p>
        </w:tc>
        <w:tc>
          <w:tcPr>
            <w:tcW w:w="1500" w:type="dxa"/>
            <w:tcBorders>
              <w:top w:val="nil"/>
              <w:left w:val="nil"/>
              <w:bottom w:val="single" w:sz="4" w:space="0" w:color="auto"/>
              <w:right w:val="single" w:sz="4" w:space="0" w:color="auto"/>
            </w:tcBorders>
            <w:shd w:val="clear" w:color="auto" w:fill="FFFF99"/>
          </w:tcPr>
          <w:p w14:paraId="4AA74EB2" w14:textId="77777777" w:rsidR="009407AC" w:rsidRPr="009407AC" w:rsidRDefault="009407AC" w:rsidP="009407AC">
            <w:pPr>
              <w:jc w:val="center"/>
              <w:rPr>
                <w:b/>
                <w:bCs/>
                <w:lang w:val="sk-SK" w:eastAsia="sk-SK"/>
              </w:rPr>
            </w:pPr>
            <w:r w:rsidRPr="009407AC">
              <w:rPr>
                <w:b/>
                <w:bCs/>
                <w:lang w:val="sk-SK" w:eastAsia="sk-SK"/>
              </w:rPr>
              <w:t>0</w:t>
            </w:r>
          </w:p>
        </w:tc>
        <w:tc>
          <w:tcPr>
            <w:tcW w:w="1500" w:type="dxa"/>
            <w:tcBorders>
              <w:top w:val="nil"/>
              <w:left w:val="nil"/>
              <w:bottom w:val="single" w:sz="4" w:space="0" w:color="auto"/>
              <w:right w:val="single" w:sz="4" w:space="0" w:color="auto"/>
            </w:tcBorders>
            <w:shd w:val="clear" w:color="auto" w:fill="FFFF99"/>
          </w:tcPr>
          <w:p w14:paraId="0F82D23E" w14:textId="77777777" w:rsidR="009407AC" w:rsidRPr="009407AC" w:rsidRDefault="009407AC" w:rsidP="009407AC">
            <w:pPr>
              <w:jc w:val="center"/>
              <w:rPr>
                <w:b/>
                <w:bCs/>
                <w:lang w:val="sk-SK" w:eastAsia="sk-SK"/>
              </w:rPr>
            </w:pPr>
            <w:r w:rsidRPr="009407AC">
              <w:rPr>
                <w:b/>
                <w:bCs/>
                <w:lang w:val="sk-SK" w:eastAsia="sk-SK"/>
              </w:rPr>
              <w:t>0</w:t>
            </w:r>
          </w:p>
        </w:tc>
        <w:tc>
          <w:tcPr>
            <w:tcW w:w="1500" w:type="dxa"/>
            <w:tcBorders>
              <w:top w:val="nil"/>
              <w:left w:val="nil"/>
              <w:bottom w:val="single" w:sz="4" w:space="0" w:color="auto"/>
              <w:right w:val="single" w:sz="4" w:space="0" w:color="auto"/>
            </w:tcBorders>
            <w:shd w:val="clear" w:color="auto" w:fill="FFFF99"/>
          </w:tcPr>
          <w:p w14:paraId="28C84441" w14:textId="77777777" w:rsidR="009407AC" w:rsidRPr="009407AC" w:rsidRDefault="009407AC" w:rsidP="009407AC">
            <w:pPr>
              <w:jc w:val="center"/>
              <w:rPr>
                <w:b/>
                <w:bCs/>
                <w:lang w:val="sk-SK" w:eastAsia="sk-SK"/>
              </w:rPr>
            </w:pPr>
            <w:r w:rsidRPr="009407AC">
              <w:rPr>
                <w:b/>
                <w:bCs/>
                <w:lang w:val="sk-SK" w:eastAsia="sk-SK"/>
              </w:rPr>
              <w:t>0</w:t>
            </w:r>
          </w:p>
        </w:tc>
        <w:tc>
          <w:tcPr>
            <w:tcW w:w="3000" w:type="dxa"/>
            <w:tcBorders>
              <w:top w:val="nil"/>
              <w:left w:val="nil"/>
              <w:bottom w:val="single" w:sz="4" w:space="0" w:color="auto"/>
              <w:right w:val="single" w:sz="4" w:space="0" w:color="auto"/>
            </w:tcBorders>
            <w:noWrap/>
            <w:vAlign w:val="bottom"/>
          </w:tcPr>
          <w:p w14:paraId="25EF4024" w14:textId="77777777" w:rsidR="009407AC" w:rsidRPr="009407AC" w:rsidRDefault="009407AC" w:rsidP="009407AC">
            <w:pPr>
              <w:rPr>
                <w:lang w:val="sk-SK" w:eastAsia="sk-SK"/>
              </w:rPr>
            </w:pPr>
            <w:r w:rsidRPr="009407AC">
              <w:rPr>
                <w:lang w:val="sk-SK" w:eastAsia="sk-SK"/>
              </w:rPr>
              <w:t> </w:t>
            </w:r>
          </w:p>
        </w:tc>
      </w:tr>
      <w:tr w:rsidR="009407AC" w:rsidRPr="009407AC" w14:paraId="0801F6CD" w14:textId="77777777" w:rsidTr="009407AC">
        <w:trPr>
          <w:trHeight w:val="255"/>
        </w:trPr>
        <w:tc>
          <w:tcPr>
            <w:tcW w:w="4950" w:type="dxa"/>
            <w:tcBorders>
              <w:top w:val="nil"/>
              <w:left w:val="single" w:sz="4" w:space="0" w:color="auto"/>
              <w:bottom w:val="single" w:sz="4" w:space="0" w:color="auto"/>
              <w:right w:val="single" w:sz="4" w:space="0" w:color="auto"/>
            </w:tcBorders>
            <w:shd w:val="clear" w:color="auto" w:fill="BFBFBF"/>
          </w:tcPr>
          <w:p w14:paraId="4D6EF976" w14:textId="77777777" w:rsidR="009407AC" w:rsidRPr="009407AC" w:rsidRDefault="009407AC" w:rsidP="009407AC">
            <w:pPr>
              <w:rPr>
                <w:b/>
                <w:bCs/>
                <w:lang w:val="sk-SK" w:eastAsia="sk-SK"/>
              </w:rPr>
            </w:pPr>
            <w:r w:rsidRPr="009407AC">
              <w:rPr>
                <w:b/>
                <w:bCs/>
                <w:lang w:val="sk-SK"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cPr>
          <w:p w14:paraId="35650640" w14:textId="77777777" w:rsidR="009407AC" w:rsidRPr="009407AC" w:rsidRDefault="009407AC" w:rsidP="009407AC">
            <w:pPr>
              <w:jc w:val="center"/>
              <w:rPr>
                <w:b/>
                <w:bCs/>
                <w:lang w:val="sk-SK" w:eastAsia="sk-SK"/>
              </w:rPr>
            </w:pPr>
            <w:r w:rsidRPr="009407AC">
              <w:rPr>
                <w:b/>
                <w:bCs/>
                <w:lang w:val="sk-SK" w:eastAsia="sk-SK"/>
              </w:rPr>
              <w:t>-4 500</w:t>
            </w:r>
          </w:p>
        </w:tc>
        <w:tc>
          <w:tcPr>
            <w:tcW w:w="1500" w:type="dxa"/>
            <w:tcBorders>
              <w:top w:val="nil"/>
              <w:left w:val="nil"/>
              <w:bottom w:val="single" w:sz="4" w:space="0" w:color="auto"/>
              <w:right w:val="single" w:sz="4" w:space="0" w:color="auto"/>
            </w:tcBorders>
            <w:shd w:val="clear" w:color="auto" w:fill="BFBFBF"/>
          </w:tcPr>
          <w:p w14:paraId="7FAD8BAE" w14:textId="77777777" w:rsidR="009407AC" w:rsidRPr="009407AC" w:rsidRDefault="009407AC" w:rsidP="009407AC">
            <w:pPr>
              <w:jc w:val="center"/>
              <w:rPr>
                <w:b/>
                <w:bCs/>
                <w:lang w:val="sk-SK" w:eastAsia="sk-SK"/>
              </w:rPr>
            </w:pPr>
            <w:r w:rsidRPr="009407AC">
              <w:rPr>
                <w:b/>
                <w:bCs/>
                <w:lang w:val="sk-SK" w:eastAsia="sk-SK"/>
              </w:rPr>
              <w:t>-4 500</w:t>
            </w:r>
          </w:p>
        </w:tc>
        <w:tc>
          <w:tcPr>
            <w:tcW w:w="1500" w:type="dxa"/>
            <w:tcBorders>
              <w:top w:val="nil"/>
              <w:left w:val="nil"/>
              <w:bottom w:val="single" w:sz="4" w:space="0" w:color="auto"/>
              <w:right w:val="single" w:sz="4" w:space="0" w:color="auto"/>
            </w:tcBorders>
            <w:shd w:val="clear" w:color="auto" w:fill="BFBFBF"/>
          </w:tcPr>
          <w:p w14:paraId="3FD48886" w14:textId="77777777" w:rsidR="009407AC" w:rsidRPr="009407AC" w:rsidRDefault="009407AC" w:rsidP="009407AC">
            <w:pPr>
              <w:jc w:val="center"/>
              <w:rPr>
                <w:b/>
                <w:bCs/>
                <w:lang w:val="sk-SK" w:eastAsia="sk-SK"/>
              </w:rPr>
            </w:pPr>
            <w:r w:rsidRPr="009407AC">
              <w:rPr>
                <w:b/>
                <w:bCs/>
                <w:lang w:val="sk-SK" w:eastAsia="sk-SK"/>
              </w:rPr>
              <w:t>-4 500</w:t>
            </w:r>
          </w:p>
        </w:tc>
        <w:tc>
          <w:tcPr>
            <w:tcW w:w="1500" w:type="dxa"/>
            <w:tcBorders>
              <w:top w:val="nil"/>
              <w:left w:val="nil"/>
              <w:bottom w:val="single" w:sz="4" w:space="0" w:color="auto"/>
              <w:right w:val="single" w:sz="4" w:space="0" w:color="auto"/>
            </w:tcBorders>
            <w:shd w:val="clear" w:color="auto" w:fill="BFBFBF"/>
          </w:tcPr>
          <w:p w14:paraId="57864F53" w14:textId="77777777" w:rsidR="009407AC" w:rsidRPr="009407AC" w:rsidRDefault="009407AC" w:rsidP="009407AC">
            <w:pPr>
              <w:jc w:val="center"/>
              <w:rPr>
                <w:b/>
                <w:bCs/>
                <w:lang w:val="sk-SK" w:eastAsia="sk-SK"/>
              </w:rPr>
            </w:pPr>
            <w:r w:rsidRPr="009407AC">
              <w:rPr>
                <w:b/>
                <w:bCs/>
                <w:lang w:val="sk-SK" w:eastAsia="sk-SK"/>
              </w:rPr>
              <w:t>-4 500</w:t>
            </w:r>
          </w:p>
        </w:tc>
        <w:tc>
          <w:tcPr>
            <w:tcW w:w="3000" w:type="dxa"/>
            <w:tcBorders>
              <w:top w:val="nil"/>
              <w:left w:val="nil"/>
              <w:bottom w:val="single" w:sz="4" w:space="0" w:color="auto"/>
              <w:right w:val="single" w:sz="4" w:space="0" w:color="auto"/>
            </w:tcBorders>
            <w:shd w:val="clear" w:color="auto" w:fill="BFBFBF"/>
            <w:noWrap/>
            <w:vAlign w:val="bottom"/>
          </w:tcPr>
          <w:p w14:paraId="569E0A67" w14:textId="77777777" w:rsidR="009407AC" w:rsidRPr="009407AC" w:rsidRDefault="009407AC" w:rsidP="009407AC">
            <w:pPr>
              <w:rPr>
                <w:lang w:val="sk-SK" w:eastAsia="sk-SK"/>
              </w:rPr>
            </w:pPr>
            <w:r w:rsidRPr="009407AC">
              <w:rPr>
                <w:lang w:val="sk-SK" w:eastAsia="sk-SK"/>
              </w:rPr>
              <w:t> </w:t>
            </w:r>
          </w:p>
        </w:tc>
      </w:tr>
    </w:tbl>
    <w:p w14:paraId="4E65C0BB" w14:textId="77777777" w:rsidR="009407AC" w:rsidRPr="009407AC" w:rsidRDefault="009407AC" w:rsidP="009407AC">
      <w:pPr>
        <w:tabs>
          <w:tab w:val="num" w:pos="1080"/>
        </w:tabs>
        <w:jc w:val="both"/>
        <w:rPr>
          <w:bCs/>
          <w:sz w:val="20"/>
          <w:szCs w:val="20"/>
          <w:lang w:val="sk-SK" w:eastAsia="sk-SK"/>
        </w:rPr>
      </w:pPr>
      <w:r w:rsidRPr="009407AC">
        <w:rPr>
          <w:bCs/>
          <w:sz w:val="20"/>
          <w:szCs w:val="20"/>
          <w:lang w:val="sk-SK" w:eastAsia="sk-SK"/>
        </w:rPr>
        <w:t>1 –  príjmy rozpísať až do položiek platnej ekonomickej klasifikácie</w:t>
      </w:r>
    </w:p>
    <w:p w14:paraId="309FB0DC" w14:textId="77777777" w:rsidR="009407AC" w:rsidRPr="009407AC" w:rsidRDefault="009407AC" w:rsidP="009407AC">
      <w:pPr>
        <w:tabs>
          <w:tab w:val="num" w:pos="1080"/>
        </w:tabs>
        <w:jc w:val="both"/>
        <w:rPr>
          <w:bCs/>
          <w:szCs w:val="20"/>
          <w:lang w:val="sk-SK" w:eastAsia="sk-SK"/>
        </w:rPr>
      </w:pPr>
    </w:p>
    <w:p w14:paraId="7950A31D" w14:textId="77777777" w:rsidR="009407AC" w:rsidRPr="009407AC" w:rsidRDefault="009407AC" w:rsidP="009407AC">
      <w:pPr>
        <w:tabs>
          <w:tab w:val="num" w:pos="1080"/>
        </w:tabs>
        <w:jc w:val="both"/>
        <w:rPr>
          <w:b/>
          <w:bCs/>
          <w:szCs w:val="20"/>
          <w:lang w:val="sk-SK" w:eastAsia="sk-SK"/>
        </w:rPr>
      </w:pPr>
      <w:r w:rsidRPr="009407AC">
        <w:rPr>
          <w:b/>
          <w:bCs/>
          <w:szCs w:val="20"/>
          <w:lang w:val="sk-SK" w:eastAsia="sk-SK"/>
        </w:rPr>
        <w:t>Poznámka:</w:t>
      </w:r>
    </w:p>
    <w:p w14:paraId="258E7C68" w14:textId="77777777" w:rsidR="009407AC" w:rsidRPr="009407AC" w:rsidRDefault="009407AC" w:rsidP="009407AC">
      <w:pPr>
        <w:tabs>
          <w:tab w:val="num" w:pos="1080"/>
        </w:tabs>
        <w:jc w:val="both"/>
        <w:rPr>
          <w:bCs/>
          <w:szCs w:val="20"/>
          <w:lang w:val="sk-SK" w:eastAsia="sk-SK"/>
        </w:rPr>
      </w:pPr>
      <w:r w:rsidRPr="009407AC">
        <w:rPr>
          <w:bCs/>
          <w:szCs w:val="20"/>
          <w:lang w:val="sk-SK" w:eastAsia="sk-SK"/>
        </w:rPr>
        <w:t>Ak sa vplyv týka viacerých subjektov verejnej správy, vypĺňa sa samostatná tabuľka za každý subjekt.</w:t>
      </w:r>
    </w:p>
    <w:p w14:paraId="664778C5" w14:textId="77777777" w:rsidR="009407AC" w:rsidRPr="009407AC" w:rsidRDefault="009407AC" w:rsidP="009407AC">
      <w:pPr>
        <w:tabs>
          <w:tab w:val="num" w:pos="1080"/>
        </w:tabs>
        <w:ind w:right="-578"/>
        <w:jc w:val="right"/>
        <w:rPr>
          <w:bCs/>
          <w:lang w:val="sk-SK" w:eastAsia="sk-SK"/>
        </w:rPr>
      </w:pPr>
      <w:r w:rsidRPr="009407AC">
        <w:rPr>
          <w:bCs/>
          <w:lang w:val="sk-SK" w:eastAsia="sk-SK"/>
        </w:rPr>
        <w:t xml:space="preserve"> </w:t>
      </w:r>
    </w:p>
    <w:p w14:paraId="5EF11959" w14:textId="77777777" w:rsidR="009407AC" w:rsidRPr="009407AC" w:rsidRDefault="009407AC" w:rsidP="009407AC">
      <w:pPr>
        <w:tabs>
          <w:tab w:val="num" w:pos="1080"/>
        </w:tabs>
        <w:ind w:right="-578"/>
        <w:jc w:val="right"/>
        <w:rPr>
          <w:bCs/>
          <w:lang w:val="sk-SK" w:eastAsia="sk-SK"/>
        </w:rPr>
      </w:pPr>
    </w:p>
    <w:p w14:paraId="626647DE" w14:textId="77777777" w:rsidR="009407AC" w:rsidRPr="009407AC" w:rsidRDefault="009407AC" w:rsidP="009407AC">
      <w:pPr>
        <w:tabs>
          <w:tab w:val="num" w:pos="1080"/>
        </w:tabs>
        <w:ind w:right="-578"/>
        <w:jc w:val="right"/>
        <w:rPr>
          <w:bCs/>
          <w:lang w:val="sk-SK" w:eastAsia="sk-SK"/>
        </w:rPr>
      </w:pPr>
    </w:p>
    <w:p w14:paraId="08DFF601" w14:textId="77777777" w:rsidR="009407AC" w:rsidRPr="009407AC" w:rsidRDefault="009407AC" w:rsidP="009407AC">
      <w:pPr>
        <w:tabs>
          <w:tab w:val="num" w:pos="1080"/>
        </w:tabs>
        <w:ind w:right="-578"/>
        <w:jc w:val="right"/>
        <w:rPr>
          <w:bCs/>
          <w:lang w:val="sk-SK" w:eastAsia="sk-SK"/>
        </w:rPr>
      </w:pPr>
    </w:p>
    <w:p w14:paraId="12ED3C7D" w14:textId="77777777" w:rsidR="009407AC" w:rsidRPr="009407AC" w:rsidRDefault="009407AC" w:rsidP="009407AC">
      <w:pPr>
        <w:tabs>
          <w:tab w:val="num" w:pos="1080"/>
        </w:tabs>
        <w:ind w:right="-578"/>
        <w:jc w:val="right"/>
        <w:rPr>
          <w:bCs/>
          <w:lang w:val="sk-SK" w:eastAsia="sk-SK"/>
        </w:rPr>
      </w:pPr>
    </w:p>
    <w:p w14:paraId="32363CC3" w14:textId="77777777" w:rsidR="009407AC" w:rsidRPr="009407AC" w:rsidRDefault="009407AC" w:rsidP="009407AC">
      <w:pPr>
        <w:tabs>
          <w:tab w:val="num" w:pos="1080"/>
        </w:tabs>
        <w:ind w:right="-578"/>
        <w:jc w:val="right"/>
        <w:rPr>
          <w:bCs/>
          <w:lang w:val="sk-SK" w:eastAsia="sk-SK"/>
        </w:rPr>
      </w:pPr>
    </w:p>
    <w:p w14:paraId="65C5C4E7" w14:textId="77777777" w:rsidR="009407AC" w:rsidRPr="009407AC" w:rsidRDefault="009407AC" w:rsidP="009407AC">
      <w:pPr>
        <w:tabs>
          <w:tab w:val="num" w:pos="1080"/>
        </w:tabs>
        <w:ind w:right="-578"/>
        <w:jc w:val="right"/>
        <w:rPr>
          <w:bCs/>
          <w:lang w:val="sk-SK" w:eastAsia="sk-SK"/>
        </w:rPr>
      </w:pPr>
    </w:p>
    <w:p w14:paraId="6F1FB75E" w14:textId="77777777" w:rsidR="009407AC" w:rsidRPr="009407AC" w:rsidRDefault="009407AC" w:rsidP="009407AC">
      <w:pPr>
        <w:tabs>
          <w:tab w:val="num" w:pos="1080"/>
        </w:tabs>
        <w:ind w:right="-578"/>
        <w:jc w:val="right"/>
        <w:rPr>
          <w:bCs/>
          <w:lang w:val="sk-SK" w:eastAsia="sk-SK"/>
        </w:rPr>
      </w:pPr>
    </w:p>
    <w:p w14:paraId="2ECA8F1B" w14:textId="77777777" w:rsidR="009407AC" w:rsidRPr="009407AC" w:rsidRDefault="009407AC" w:rsidP="009407AC">
      <w:pPr>
        <w:tabs>
          <w:tab w:val="num" w:pos="1080"/>
        </w:tabs>
        <w:ind w:right="-578"/>
        <w:jc w:val="right"/>
        <w:rPr>
          <w:bCs/>
          <w:lang w:val="sk-SK" w:eastAsia="sk-SK"/>
        </w:rPr>
      </w:pPr>
    </w:p>
    <w:p w14:paraId="2BE0BF53" w14:textId="77777777" w:rsidR="009407AC" w:rsidRPr="009407AC" w:rsidRDefault="009407AC" w:rsidP="009407AC">
      <w:pPr>
        <w:tabs>
          <w:tab w:val="num" w:pos="1080"/>
        </w:tabs>
        <w:ind w:right="-578"/>
        <w:jc w:val="right"/>
        <w:rPr>
          <w:bCs/>
          <w:lang w:val="sk-SK" w:eastAsia="sk-SK"/>
        </w:rPr>
      </w:pPr>
    </w:p>
    <w:p w14:paraId="681895B0" w14:textId="77777777" w:rsidR="009407AC" w:rsidRPr="009407AC" w:rsidRDefault="009407AC" w:rsidP="009407AC">
      <w:pPr>
        <w:tabs>
          <w:tab w:val="num" w:pos="1080"/>
        </w:tabs>
        <w:ind w:right="-578"/>
        <w:jc w:val="right"/>
        <w:rPr>
          <w:bCs/>
          <w:lang w:val="sk-SK" w:eastAsia="sk-SK"/>
        </w:rPr>
      </w:pPr>
    </w:p>
    <w:p w14:paraId="1233662B" w14:textId="77777777" w:rsidR="009407AC" w:rsidRPr="009407AC" w:rsidRDefault="009407AC" w:rsidP="009407AC">
      <w:pPr>
        <w:tabs>
          <w:tab w:val="num" w:pos="1080"/>
        </w:tabs>
        <w:ind w:right="-578"/>
        <w:jc w:val="right"/>
        <w:rPr>
          <w:bCs/>
          <w:lang w:val="sk-SK" w:eastAsia="sk-SK"/>
        </w:rPr>
      </w:pPr>
    </w:p>
    <w:p w14:paraId="58E3424E" w14:textId="77777777" w:rsidR="009407AC" w:rsidRPr="009407AC" w:rsidRDefault="009407AC" w:rsidP="009407AC">
      <w:pPr>
        <w:tabs>
          <w:tab w:val="num" w:pos="1080"/>
        </w:tabs>
        <w:ind w:right="-578"/>
        <w:jc w:val="right"/>
        <w:rPr>
          <w:bCs/>
          <w:lang w:val="sk-SK" w:eastAsia="sk-SK"/>
        </w:rPr>
      </w:pPr>
    </w:p>
    <w:p w14:paraId="21739D81" w14:textId="77777777" w:rsidR="009407AC" w:rsidRPr="009407AC" w:rsidRDefault="009407AC" w:rsidP="009407AC">
      <w:pPr>
        <w:tabs>
          <w:tab w:val="num" w:pos="1080"/>
        </w:tabs>
        <w:ind w:right="-578"/>
        <w:jc w:val="right"/>
        <w:rPr>
          <w:bCs/>
          <w:lang w:val="sk-SK" w:eastAsia="sk-SK"/>
        </w:rPr>
      </w:pPr>
    </w:p>
    <w:p w14:paraId="6B6E184E" w14:textId="77777777" w:rsidR="009407AC" w:rsidRPr="009407AC" w:rsidRDefault="009407AC" w:rsidP="009407AC">
      <w:pPr>
        <w:tabs>
          <w:tab w:val="num" w:pos="1080"/>
        </w:tabs>
        <w:ind w:right="-578"/>
        <w:jc w:val="right"/>
        <w:rPr>
          <w:bCs/>
          <w:lang w:val="sk-SK" w:eastAsia="sk-SK"/>
        </w:rPr>
      </w:pPr>
    </w:p>
    <w:p w14:paraId="79A75C3F" w14:textId="77777777" w:rsidR="009407AC" w:rsidRPr="009407AC" w:rsidRDefault="009407AC" w:rsidP="009407AC">
      <w:pPr>
        <w:tabs>
          <w:tab w:val="num" w:pos="1080"/>
        </w:tabs>
        <w:ind w:right="-32"/>
        <w:jc w:val="right"/>
        <w:rPr>
          <w:bCs/>
          <w:lang w:val="sk-SK" w:eastAsia="sk-SK"/>
        </w:rPr>
      </w:pPr>
      <w:r w:rsidRPr="009407AC">
        <w:rPr>
          <w:bCs/>
          <w:lang w:val="sk-SK" w:eastAsia="sk-SK"/>
        </w:rPr>
        <w:t xml:space="preserve">Tabuľka č. 4 </w:t>
      </w:r>
    </w:p>
    <w:p w14:paraId="248ADD17" w14:textId="77777777" w:rsidR="009407AC" w:rsidRPr="009407AC" w:rsidRDefault="009407AC" w:rsidP="009407AC">
      <w:pPr>
        <w:tabs>
          <w:tab w:val="num" w:pos="1080"/>
        </w:tabs>
        <w:jc w:val="both"/>
        <w:rPr>
          <w:bCs/>
          <w:szCs w:val="20"/>
          <w:lang w:val="sk-SK"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9407AC" w:rsidRPr="009407AC" w14:paraId="2E591F7F" w14:textId="77777777" w:rsidTr="009407AC">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7E508D19" w14:textId="77777777" w:rsidR="009407AC" w:rsidRPr="009407AC" w:rsidRDefault="009407AC" w:rsidP="009407AC">
            <w:pPr>
              <w:jc w:val="center"/>
              <w:rPr>
                <w:b/>
                <w:bCs/>
                <w:sz w:val="20"/>
                <w:szCs w:val="20"/>
                <w:lang w:val="sk-SK" w:eastAsia="sk-SK"/>
              </w:rPr>
            </w:pPr>
            <w:r w:rsidRPr="009407AC">
              <w:rPr>
                <w:b/>
                <w:bCs/>
                <w:sz w:val="20"/>
                <w:szCs w:val="20"/>
                <w:lang w:val="sk-SK"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7341FECD" w14:textId="77777777" w:rsidR="009407AC" w:rsidRPr="009407AC" w:rsidRDefault="009407AC" w:rsidP="009407AC">
            <w:pPr>
              <w:jc w:val="center"/>
              <w:rPr>
                <w:b/>
                <w:bCs/>
                <w:sz w:val="20"/>
                <w:szCs w:val="20"/>
                <w:lang w:val="sk-SK" w:eastAsia="sk-SK"/>
              </w:rPr>
            </w:pPr>
            <w:r w:rsidRPr="009407AC">
              <w:rPr>
                <w:b/>
                <w:bCs/>
                <w:sz w:val="20"/>
                <w:szCs w:val="20"/>
                <w:lang w:val="sk-SK"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5D8EF17" w14:textId="77777777" w:rsidR="009407AC" w:rsidRPr="009407AC" w:rsidRDefault="009407AC" w:rsidP="009407AC">
            <w:pPr>
              <w:jc w:val="center"/>
              <w:rPr>
                <w:b/>
                <w:bCs/>
                <w:lang w:val="sk-SK" w:eastAsia="sk-SK"/>
              </w:rPr>
            </w:pPr>
            <w:r w:rsidRPr="009407AC">
              <w:rPr>
                <w:b/>
                <w:bCs/>
                <w:lang w:val="sk-SK" w:eastAsia="sk-SK"/>
              </w:rPr>
              <w:t>poznámka</w:t>
            </w:r>
          </w:p>
        </w:tc>
      </w:tr>
      <w:tr w:rsidR="009407AC" w:rsidRPr="009407AC" w14:paraId="5D654817" w14:textId="77777777" w:rsidTr="009407AC">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C1A1252" w14:textId="77777777" w:rsidR="009407AC" w:rsidRPr="009407AC" w:rsidRDefault="009407AC" w:rsidP="009407AC">
            <w:pPr>
              <w:rPr>
                <w:b/>
                <w:bCs/>
                <w:color w:val="FFFFFF"/>
                <w:sz w:val="20"/>
                <w:szCs w:val="20"/>
                <w:lang w:val="sk-SK" w:eastAsia="sk-SK"/>
              </w:rPr>
            </w:pPr>
          </w:p>
        </w:tc>
        <w:tc>
          <w:tcPr>
            <w:tcW w:w="1540" w:type="dxa"/>
            <w:tcBorders>
              <w:top w:val="nil"/>
              <w:left w:val="nil"/>
              <w:bottom w:val="single" w:sz="4" w:space="0" w:color="auto"/>
              <w:right w:val="single" w:sz="4" w:space="0" w:color="auto"/>
            </w:tcBorders>
            <w:shd w:val="clear" w:color="auto" w:fill="BFBFBF"/>
          </w:tcPr>
          <w:p w14:paraId="7F3D9CB1" w14:textId="77777777" w:rsidR="009407AC" w:rsidRPr="009407AC" w:rsidRDefault="009407AC" w:rsidP="009407AC">
            <w:pPr>
              <w:jc w:val="center"/>
              <w:rPr>
                <w:b/>
                <w:bCs/>
                <w:sz w:val="20"/>
                <w:szCs w:val="20"/>
                <w:lang w:val="sk-SK" w:eastAsia="sk-SK"/>
              </w:rPr>
            </w:pPr>
            <w:r w:rsidRPr="009407AC">
              <w:rPr>
                <w:b/>
                <w:bCs/>
                <w:sz w:val="20"/>
                <w:szCs w:val="20"/>
                <w:lang w:val="sk-SK" w:eastAsia="sk-SK"/>
              </w:rPr>
              <w:t>2023</w:t>
            </w:r>
          </w:p>
        </w:tc>
        <w:tc>
          <w:tcPr>
            <w:tcW w:w="1540" w:type="dxa"/>
            <w:tcBorders>
              <w:top w:val="nil"/>
              <w:left w:val="nil"/>
              <w:bottom w:val="single" w:sz="4" w:space="0" w:color="auto"/>
              <w:right w:val="single" w:sz="4" w:space="0" w:color="auto"/>
            </w:tcBorders>
            <w:shd w:val="clear" w:color="auto" w:fill="BFBFBF"/>
          </w:tcPr>
          <w:p w14:paraId="79B12862" w14:textId="77777777" w:rsidR="009407AC" w:rsidRPr="009407AC" w:rsidRDefault="009407AC" w:rsidP="009407AC">
            <w:pPr>
              <w:jc w:val="center"/>
              <w:rPr>
                <w:b/>
                <w:bCs/>
                <w:sz w:val="20"/>
                <w:szCs w:val="20"/>
                <w:lang w:val="sk-SK" w:eastAsia="sk-SK"/>
              </w:rPr>
            </w:pPr>
            <w:r w:rsidRPr="009407AC">
              <w:rPr>
                <w:b/>
                <w:bCs/>
                <w:sz w:val="20"/>
                <w:szCs w:val="20"/>
                <w:lang w:val="sk-SK" w:eastAsia="sk-SK"/>
              </w:rPr>
              <w:t>2024</w:t>
            </w:r>
          </w:p>
        </w:tc>
        <w:tc>
          <w:tcPr>
            <w:tcW w:w="1540" w:type="dxa"/>
            <w:tcBorders>
              <w:top w:val="nil"/>
              <w:left w:val="nil"/>
              <w:bottom w:val="single" w:sz="4" w:space="0" w:color="auto"/>
              <w:right w:val="single" w:sz="4" w:space="0" w:color="auto"/>
            </w:tcBorders>
            <w:shd w:val="clear" w:color="auto" w:fill="BFBFBF"/>
          </w:tcPr>
          <w:p w14:paraId="1C6741FF" w14:textId="77777777" w:rsidR="009407AC" w:rsidRPr="009407AC" w:rsidRDefault="009407AC" w:rsidP="009407AC">
            <w:pPr>
              <w:jc w:val="center"/>
              <w:rPr>
                <w:b/>
                <w:bCs/>
                <w:sz w:val="20"/>
                <w:szCs w:val="20"/>
                <w:lang w:val="sk-SK" w:eastAsia="sk-SK"/>
              </w:rPr>
            </w:pPr>
            <w:r w:rsidRPr="009407AC">
              <w:rPr>
                <w:b/>
                <w:bCs/>
                <w:sz w:val="20"/>
                <w:szCs w:val="20"/>
                <w:lang w:val="sk-SK" w:eastAsia="sk-SK"/>
              </w:rPr>
              <w:t>2025</w:t>
            </w:r>
          </w:p>
        </w:tc>
        <w:tc>
          <w:tcPr>
            <w:tcW w:w="1540" w:type="dxa"/>
            <w:tcBorders>
              <w:top w:val="nil"/>
              <w:left w:val="nil"/>
              <w:bottom w:val="single" w:sz="4" w:space="0" w:color="auto"/>
              <w:right w:val="single" w:sz="4" w:space="0" w:color="auto"/>
            </w:tcBorders>
            <w:shd w:val="clear" w:color="auto" w:fill="BFBFBF"/>
          </w:tcPr>
          <w:p w14:paraId="405B99FF" w14:textId="77777777" w:rsidR="009407AC" w:rsidRPr="009407AC" w:rsidRDefault="009407AC" w:rsidP="009407AC">
            <w:pPr>
              <w:jc w:val="center"/>
              <w:rPr>
                <w:b/>
                <w:bCs/>
                <w:lang w:val="sk-SK" w:eastAsia="sk-SK"/>
              </w:rPr>
            </w:pPr>
            <w:r w:rsidRPr="009407AC">
              <w:rPr>
                <w:b/>
                <w:bCs/>
                <w:lang w:val="sk-SK" w:eastAsia="sk-SK"/>
              </w:rPr>
              <w:t>2026</w:t>
            </w:r>
          </w:p>
        </w:tc>
        <w:tc>
          <w:tcPr>
            <w:tcW w:w="2220" w:type="dxa"/>
            <w:vMerge/>
            <w:tcBorders>
              <w:top w:val="single" w:sz="4" w:space="0" w:color="auto"/>
              <w:left w:val="single" w:sz="4" w:space="0" w:color="auto"/>
              <w:bottom w:val="single" w:sz="4" w:space="0" w:color="auto"/>
              <w:right w:val="single" w:sz="4" w:space="0" w:color="auto"/>
            </w:tcBorders>
            <w:vAlign w:val="center"/>
          </w:tcPr>
          <w:p w14:paraId="152F949F" w14:textId="77777777" w:rsidR="009407AC" w:rsidRPr="009407AC" w:rsidRDefault="009407AC" w:rsidP="009407AC">
            <w:pPr>
              <w:rPr>
                <w:b/>
                <w:bCs/>
                <w:color w:val="FFFFFF"/>
                <w:lang w:val="sk-SK" w:eastAsia="sk-SK"/>
              </w:rPr>
            </w:pPr>
          </w:p>
        </w:tc>
      </w:tr>
      <w:tr w:rsidR="009407AC" w:rsidRPr="009407AC" w14:paraId="5864CDB7" w14:textId="77777777" w:rsidTr="009407AC">
        <w:trPr>
          <w:trHeight w:val="255"/>
        </w:trPr>
        <w:tc>
          <w:tcPr>
            <w:tcW w:w="7070" w:type="dxa"/>
            <w:tcBorders>
              <w:top w:val="nil"/>
              <w:left w:val="single" w:sz="4" w:space="0" w:color="auto"/>
              <w:bottom w:val="single" w:sz="4" w:space="0" w:color="auto"/>
              <w:right w:val="single" w:sz="4" w:space="0" w:color="auto"/>
            </w:tcBorders>
          </w:tcPr>
          <w:p w14:paraId="118B7A44" w14:textId="77777777" w:rsidR="009407AC" w:rsidRPr="009407AC" w:rsidRDefault="009407AC" w:rsidP="009407AC">
            <w:pPr>
              <w:rPr>
                <w:b/>
                <w:bCs/>
                <w:sz w:val="20"/>
                <w:szCs w:val="20"/>
                <w:lang w:val="sk-SK" w:eastAsia="sk-SK"/>
              </w:rPr>
            </w:pPr>
            <w:r w:rsidRPr="009407AC">
              <w:rPr>
                <w:b/>
                <w:bCs/>
                <w:sz w:val="20"/>
                <w:szCs w:val="20"/>
                <w:lang w:val="sk-SK" w:eastAsia="sk-SK"/>
              </w:rPr>
              <w:t>Bežné výdavky (600)</w:t>
            </w:r>
          </w:p>
        </w:tc>
        <w:tc>
          <w:tcPr>
            <w:tcW w:w="1540" w:type="dxa"/>
            <w:tcBorders>
              <w:top w:val="nil"/>
              <w:left w:val="nil"/>
              <w:bottom w:val="single" w:sz="4" w:space="0" w:color="auto"/>
              <w:right w:val="single" w:sz="4" w:space="0" w:color="auto"/>
            </w:tcBorders>
          </w:tcPr>
          <w:p w14:paraId="2EDE495D" w14:textId="77777777" w:rsidR="009407AC" w:rsidRPr="009407AC" w:rsidRDefault="009407AC" w:rsidP="009407AC">
            <w:pPr>
              <w:jc w:val="center"/>
              <w:rPr>
                <w:b/>
                <w:bCs/>
                <w:sz w:val="20"/>
                <w:szCs w:val="20"/>
                <w:lang w:val="sk-SK" w:eastAsia="sk-SK"/>
              </w:rPr>
            </w:pPr>
            <w:r w:rsidRPr="009407AC">
              <w:rPr>
                <w:b/>
                <w:bCs/>
                <w:sz w:val="20"/>
                <w:szCs w:val="20"/>
                <w:lang w:val="sk-SK" w:eastAsia="sk-SK"/>
              </w:rPr>
              <w:t>0</w:t>
            </w:r>
          </w:p>
        </w:tc>
        <w:tc>
          <w:tcPr>
            <w:tcW w:w="1540" w:type="dxa"/>
            <w:tcBorders>
              <w:top w:val="nil"/>
              <w:left w:val="nil"/>
              <w:bottom w:val="single" w:sz="4" w:space="0" w:color="auto"/>
              <w:right w:val="single" w:sz="4" w:space="0" w:color="auto"/>
            </w:tcBorders>
          </w:tcPr>
          <w:p w14:paraId="20B13347" w14:textId="77777777" w:rsidR="009407AC" w:rsidRPr="009407AC" w:rsidRDefault="009407AC" w:rsidP="009407AC">
            <w:pPr>
              <w:jc w:val="center"/>
              <w:rPr>
                <w:b/>
                <w:bCs/>
                <w:sz w:val="20"/>
                <w:szCs w:val="20"/>
                <w:lang w:val="sk-SK" w:eastAsia="sk-SK"/>
              </w:rPr>
            </w:pPr>
            <w:r w:rsidRPr="009407AC">
              <w:rPr>
                <w:b/>
                <w:bCs/>
                <w:sz w:val="20"/>
                <w:szCs w:val="20"/>
                <w:lang w:val="sk-SK" w:eastAsia="sk-SK"/>
              </w:rPr>
              <w:t>0</w:t>
            </w:r>
          </w:p>
        </w:tc>
        <w:tc>
          <w:tcPr>
            <w:tcW w:w="1540" w:type="dxa"/>
            <w:tcBorders>
              <w:top w:val="nil"/>
              <w:left w:val="nil"/>
              <w:bottom w:val="single" w:sz="4" w:space="0" w:color="auto"/>
              <w:right w:val="single" w:sz="4" w:space="0" w:color="auto"/>
            </w:tcBorders>
          </w:tcPr>
          <w:p w14:paraId="4908F100" w14:textId="77777777" w:rsidR="009407AC" w:rsidRPr="009407AC" w:rsidRDefault="009407AC" w:rsidP="009407AC">
            <w:pPr>
              <w:jc w:val="center"/>
              <w:rPr>
                <w:b/>
                <w:bCs/>
                <w:sz w:val="20"/>
                <w:szCs w:val="20"/>
                <w:lang w:val="sk-SK" w:eastAsia="sk-SK"/>
              </w:rPr>
            </w:pPr>
            <w:r w:rsidRPr="009407AC">
              <w:rPr>
                <w:b/>
                <w:bCs/>
                <w:sz w:val="20"/>
                <w:szCs w:val="20"/>
                <w:lang w:val="sk-SK" w:eastAsia="sk-SK"/>
              </w:rPr>
              <w:t>0</w:t>
            </w:r>
          </w:p>
        </w:tc>
        <w:tc>
          <w:tcPr>
            <w:tcW w:w="1540" w:type="dxa"/>
            <w:tcBorders>
              <w:top w:val="nil"/>
              <w:left w:val="nil"/>
              <w:bottom w:val="single" w:sz="4" w:space="0" w:color="auto"/>
              <w:right w:val="single" w:sz="4" w:space="0" w:color="auto"/>
            </w:tcBorders>
          </w:tcPr>
          <w:p w14:paraId="77126E67" w14:textId="77777777" w:rsidR="009407AC" w:rsidRPr="009407AC" w:rsidRDefault="009407AC" w:rsidP="009407AC">
            <w:pPr>
              <w:jc w:val="center"/>
              <w:rPr>
                <w:b/>
                <w:bCs/>
                <w:lang w:val="sk-SK" w:eastAsia="sk-SK"/>
              </w:rPr>
            </w:pPr>
            <w:r w:rsidRPr="009407AC">
              <w:rPr>
                <w:b/>
                <w:bCs/>
                <w:lang w:val="sk-SK" w:eastAsia="sk-SK"/>
              </w:rPr>
              <w:t>0</w:t>
            </w:r>
          </w:p>
        </w:tc>
        <w:tc>
          <w:tcPr>
            <w:tcW w:w="2220" w:type="dxa"/>
            <w:tcBorders>
              <w:top w:val="nil"/>
              <w:left w:val="nil"/>
              <w:bottom w:val="single" w:sz="4" w:space="0" w:color="auto"/>
              <w:right w:val="single" w:sz="4" w:space="0" w:color="auto"/>
            </w:tcBorders>
            <w:noWrap/>
            <w:vAlign w:val="bottom"/>
          </w:tcPr>
          <w:p w14:paraId="19226AB8" w14:textId="77777777" w:rsidR="009407AC" w:rsidRPr="009407AC" w:rsidRDefault="009407AC" w:rsidP="009407AC">
            <w:pPr>
              <w:rPr>
                <w:lang w:val="sk-SK" w:eastAsia="sk-SK"/>
              </w:rPr>
            </w:pPr>
            <w:r w:rsidRPr="009407AC">
              <w:rPr>
                <w:lang w:val="sk-SK" w:eastAsia="sk-SK"/>
              </w:rPr>
              <w:t> </w:t>
            </w:r>
          </w:p>
        </w:tc>
      </w:tr>
      <w:tr w:rsidR="009407AC" w:rsidRPr="009407AC" w14:paraId="1B6E8C99" w14:textId="77777777" w:rsidTr="009407AC">
        <w:trPr>
          <w:trHeight w:val="255"/>
        </w:trPr>
        <w:tc>
          <w:tcPr>
            <w:tcW w:w="7070" w:type="dxa"/>
            <w:tcBorders>
              <w:top w:val="nil"/>
              <w:left w:val="single" w:sz="4" w:space="0" w:color="auto"/>
              <w:bottom w:val="single" w:sz="4" w:space="0" w:color="auto"/>
              <w:right w:val="single" w:sz="4" w:space="0" w:color="auto"/>
            </w:tcBorders>
          </w:tcPr>
          <w:p w14:paraId="2E34BA27" w14:textId="77777777" w:rsidR="009407AC" w:rsidRPr="009407AC" w:rsidRDefault="009407AC" w:rsidP="009407AC">
            <w:pPr>
              <w:rPr>
                <w:sz w:val="20"/>
                <w:szCs w:val="20"/>
                <w:lang w:val="sk-SK" w:eastAsia="sk-SK"/>
              </w:rPr>
            </w:pPr>
            <w:r w:rsidRPr="009407AC">
              <w:rPr>
                <w:sz w:val="20"/>
                <w:szCs w:val="20"/>
                <w:lang w:val="sk-SK"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37D62763"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2DB1C3CD"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17B16A37"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0C447230" w14:textId="77777777" w:rsidR="009407AC" w:rsidRPr="009407AC" w:rsidRDefault="009407AC" w:rsidP="009407AC">
            <w:pPr>
              <w:jc w:val="center"/>
              <w:rPr>
                <w:lang w:val="sk-SK" w:eastAsia="sk-SK"/>
              </w:rPr>
            </w:pPr>
          </w:p>
        </w:tc>
        <w:tc>
          <w:tcPr>
            <w:tcW w:w="2220" w:type="dxa"/>
            <w:tcBorders>
              <w:top w:val="nil"/>
              <w:left w:val="nil"/>
              <w:bottom w:val="single" w:sz="4" w:space="0" w:color="auto"/>
              <w:right w:val="single" w:sz="4" w:space="0" w:color="auto"/>
            </w:tcBorders>
            <w:noWrap/>
            <w:vAlign w:val="bottom"/>
          </w:tcPr>
          <w:p w14:paraId="38DD4360" w14:textId="77777777" w:rsidR="009407AC" w:rsidRPr="009407AC" w:rsidRDefault="009407AC" w:rsidP="009407AC">
            <w:pPr>
              <w:rPr>
                <w:lang w:val="sk-SK" w:eastAsia="sk-SK"/>
              </w:rPr>
            </w:pPr>
            <w:r w:rsidRPr="009407AC">
              <w:rPr>
                <w:lang w:val="sk-SK" w:eastAsia="sk-SK"/>
              </w:rPr>
              <w:t> </w:t>
            </w:r>
          </w:p>
        </w:tc>
      </w:tr>
      <w:tr w:rsidR="009407AC" w:rsidRPr="009407AC" w14:paraId="16884777" w14:textId="77777777" w:rsidTr="009407AC">
        <w:trPr>
          <w:trHeight w:val="255"/>
        </w:trPr>
        <w:tc>
          <w:tcPr>
            <w:tcW w:w="7070" w:type="dxa"/>
            <w:tcBorders>
              <w:top w:val="nil"/>
              <w:left w:val="single" w:sz="4" w:space="0" w:color="auto"/>
              <w:bottom w:val="single" w:sz="4" w:space="0" w:color="auto"/>
              <w:right w:val="single" w:sz="4" w:space="0" w:color="auto"/>
            </w:tcBorders>
          </w:tcPr>
          <w:p w14:paraId="7B14916F" w14:textId="77777777" w:rsidR="009407AC" w:rsidRPr="009407AC" w:rsidRDefault="009407AC" w:rsidP="009407AC">
            <w:pPr>
              <w:rPr>
                <w:sz w:val="20"/>
                <w:szCs w:val="20"/>
                <w:vertAlign w:val="superscript"/>
                <w:lang w:val="sk-SK" w:eastAsia="sk-SK"/>
              </w:rPr>
            </w:pPr>
            <w:r w:rsidRPr="009407AC">
              <w:rPr>
                <w:sz w:val="20"/>
                <w:szCs w:val="20"/>
                <w:lang w:val="sk-SK" w:eastAsia="sk-SK"/>
              </w:rPr>
              <w:t xml:space="preserve">  Poistné a príspevok do poisťovní (620)</w:t>
            </w:r>
          </w:p>
        </w:tc>
        <w:tc>
          <w:tcPr>
            <w:tcW w:w="1540" w:type="dxa"/>
            <w:tcBorders>
              <w:top w:val="nil"/>
              <w:left w:val="nil"/>
              <w:bottom w:val="single" w:sz="4" w:space="0" w:color="auto"/>
              <w:right w:val="single" w:sz="4" w:space="0" w:color="auto"/>
            </w:tcBorders>
          </w:tcPr>
          <w:p w14:paraId="5F1C56F1"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5D40530F"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07BF5BCA"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53311917" w14:textId="77777777" w:rsidR="009407AC" w:rsidRPr="009407AC" w:rsidRDefault="009407AC" w:rsidP="009407AC">
            <w:pPr>
              <w:jc w:val="center"/>
              <w:rPr>
                <w:lang w:val="sk-SK" w:eastAsia="sk-SK"/>
              </w:rPr>
            </w:pPr>
          </w:p>
        </w:tc>
        <w:tc>
          <w:tcPr>
            <w:tcW w:w="2220" w:type="dxa"/>
            <w:tcBorders>
              <w:top w:val="nil"/>
              <w:left w:val="nil"/>
              <w:bottom w:val="single" w:sz="4" w:space="0" w:color="auto"/>
              <w:right w:val="single" w:sz="4" w:space="0" w:color="auto"/>
            </w:tcBorders>
            <w:noWrap/>
            <w:vAlign w:val="bottom"/>
          </w:tcPr>
          <w:p w14:paraId="1D9C76DA" w14:textId="77777777" w:rsidR="009407AC" w:rsidRPr="009407AC" w:rsidRDefault="009407AC" w:rsidP="009407AC">
            <w:pPr>
              <w:rPr>
                <w:lang w:val="sk-SK" w:eastAsia="sk-SK"/>
              </w:rPr>
            </w:pPr>
            <w:r w:rsidRPr="009407AC">
              <w:rPr>
                <w:lang w:val="sk-SK" w:eastAsia="sk-SK"/>
              </w:rPr>
              <w:t> </w:t>
            </w:r>
          </w:p>
        </w:tc>
      </w:tr>
      <w:tr w:rsidR="009407AC" w:rsidRPr="009407AC" w14:paraId="58A78071" w14:textId="77777777" w:rsidTr="009407AC">
        <w:trPr>
          <w:trHeight w:val="255"/>
        </w:trPr>
        <w:tc>
          <w:tcPr>
            <w:tcW w:w="7070" w:type="dxa"/>
            <w:tcBorders>
              <w:top w:val="nil"/>
              <w:left w:val="single" w:sz="4" w:space="0" w:color="auto"/>
              <w:bottom w:val="single" w:sz="4" w:space="0" w:color="auto"/>
              <w:right w:val="single" w:sz="4" w:space="0" w:color="auto"/>
            </w:tcBorders>
          </w:tcPr>
          <w:p w14:paraId="052A518A" w14:textId="77777777" w:rsidR="009407AC" w:rsidRPr="009407AC" w:rsidRDefault="009407AC" w:rsidP="009407AC">
            <w:pPr>
              <w:rPr>
                <w:sz w:val="20"/>
                <w:szCs w:val="20"/>
                <w:vertAlign w:val="superscript"/>
                <w:lang w:val="sk-SK" w:eastAsia="sk-SK"/>
              </w:rPr>
            </w:pPr>
            <w:r w:rsidRPr="009407AC">
              <w:rPr>
                <w:sz w:val="20"/>
                <w:szCs w:val="20"/>
                <w:lang w:val="sk-SK" w:eastAsia="sk-SK"/>
              </w:rPr>
              <w:t xml:space="preserve">  Tovary a služby (630)</w:t>
            </w:r>
            <w:r w:rsidRPr="009407AC">
              <w:rPr>
                <w:sz w:val="20"/>
                <w:szCs w:val="20"/>
                <w:vertAlign w:val="superscript"/>
                <w:lang w:val="sk-SK" w:eastAsia="sk-SK"/>
              </w:rPr>
              <w:t>2</w:t>
            </w:r>
          </w:p>
        </w:tc>
        <w:tc>
          <w:tcPr>
            <w:tcW w:w="1540" w:type="dxa"/>
            <w:tcBorders>
              <w:top w:val="nil"/>
              <w:left w:val="nil"/>
              <w:bottom w:val="single" w:sz="4" w:space="0" w:color="auto"/>
              <w:right w:val="single" w:sz="4" w:space="0" w:color="auto"/>
            </w:tcBorders>
          </w:tcPr>
          <w:p w14:paraId="4386BC2D"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22EDE829"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1BF03042"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687812C4" w14:textId="77777777" w:rsidR="009407AC" w:rsidRPr="009407AC" w:rsidRDefault="009407AC" w:rsidP="009407AC">
            <w:pPr>
              <w:jc w:val="center"/>
              <w:rPr>
                <w:lang w:val="sk-SK" w:eastAsia="sk-SK"/>
              </w:rPr>
            </w:pPr>
          </w:p>
        </w:tc>
        <w:tc>
          <w:tcPr>
            <w:tcW w:w="2220" w:type="dxa"/>
            <w:tcBorders>
              <w:top w:val="nil"/>
              <w:left w:val="nil"/>
              <w:bottom w:val="single" w:sz="4" w:space="0" w:color="auto"/>
              <w:right w:val="single" w:sz="4" w:space="0" w:color="auto"/>
            </w:tcBorders>
            <w:noWrap/>
            <w:vAlign w:val="bottom"/>
          </w:tcPr>
          <w:p w14:paraId="6174CB48" w14:textId="77777777" w:rsidR="009407AC" w:rsidRPr="009407AC" w:rsidRDefault="009407AC" w:rsidP="009407AC">
            <w:pPr>
              <w:rPr>
                <w:lang w:val="sk-SK" w:eastAsia="sk-SK"/>
              </w:rPr>
            </w:pPr>
            <w:r w:rsidRPr="009407AC">
              <w:rPr>
                <w:lang w:val="sk-SK" w:eastAsia="sk-SK"/>
              </w:rPr>
              <w:t> </w:t>
            </w:r>
          </w:p>
        </w:tc>
      </w:tr>
      <w:tr w:rsidR="009407AC" w:rsidRPr="009407AC" w14:paraId="58C8741A" w14:textId="77777777" w:rsidTr="009407AC">
        <w:trPr>
          <w:trHeight w:val="255"/>
        </w:trPr>
        <w:tc>
          <w:tcPr>
            <w:tcW w:w="7070" w:type="dxa"/>
            <w:tcBorders>
              <w:top w:val="nil"/>
              <w:left w:val="single" w:sz="4" w:space="0" w:color="auto"/>
              <w:bottom w:val="single" w:sz="4" w:space="0" w:color="auto"/>
              <w:right w:val="single" w:sz="4" w:space="0" w:color="auto"/>
            </w:tcBorders>
          </w:tcPr>
          <w:p w14:paraId="2CF74F7C" w14:textId="77777777" w:rsidR="009407AC" w:rsidRPr="009407AC" w:rsidRDefault="009407AC" w:rsidP="009407AC">
            <w:pPr>
              <w:rPr>
                <w:sz w:val="20"/>
                <w:szCs w:val="20"/>
                <w:lang w:val="sk-SK" w:eastAsia="sk-SK"/>
              </w:rPr>
            </w:pPr>
            <w:r w:rsidRPr="009407AC">
              <w:rPr>
                <w:sz w:val="20"/>
                <w:szCs w:val="20"/>
                <w:lang w:val="sk-SK" w:eastAsia="sk-SK"/>
              </w:rPr>
              <w:t xml:space="preserve">  Bežné transfery (640)</w:t>
            </w:r>
            <w:r w:rsidRPr="009407AC">
              <w:rPr>
                <w:sz w:val="20"/>
                <w:szCs w:val="20"/>
                <w:vertAlign w:val="superscript"/>
                <w:lang w:val="sk-SK" w:eastAsia="sk-SK"/>
              </w:rPr>
              <w:t>2</w:t>
            </w:r>
          </w:p>
        </w:tc>
        <w:tc>
          <w:tcPr>
            <w:tcW w:w="1540" w:type="dxa"/>
            <w:tcBorders>
              <w:top w:val="nil"/>
              <w:left w:val="nil"/>
              <w:bottom w:val="single" w:sz="4" w:space="0" w:color="auto"/>
              <w:right w:val="single" w:sz="4" w:space="0" w:color="auto"/>
            </w:tcBorders>
          </w:tcPr>
          <w:p w14:paraId="26B1191F"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731D8244"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4E1B59E5"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0A549550" w14:textId="77777777" w:rsidR="009407AC" w:rsidRPr="009407AC" w:rsidRDefault="009407AC" w:rsidP="009407AC">
            <w:pPr>
              <w:jc w:val="center"/>
              <w:rPr>
                <w:lang w:val="sk-SK" w:eastAsia="sk-SK"/>
              </w:rPr>
            </w:pPr>
          </w:p>
        </w:tc>
        <w:tc>
          <w:tcPr>
            <w:tcW w:w="2220" w:type="dxa"/>
            <w:tcBorders>
              <w:top w:val="nil"/>
              <w:left w:val="nil"/>
              <w:bottom w:val="single" w:sz="4" w:space="0" w:color="auto"/>
              <w:right w:val="single" w:sz="4" w:space="0" w:color="auto"/>
            </w:tcBorders>
            <w:noWrap/>
            <w:vAlign w:val="bottom"/>
          </w:tcPr>
          <w:p w14:paraId="69F0DFD9" w14:textId="77777777" w:rsidR="009407AC" w:rsidRPr="009407AC" w:rsidRDefault="009407AC" w:rsidP="009407AC">
            <w:pPr>
              <w:rPr>
                <w:lang w:val="sk-SK" w:eastAsia="sk-SK"/>
              </w:rPr>
            </w:pPr>
            <w:r w:rsidRPr="009407AC">
              <w:rPr>
                <w:lang w:val="sk-SK" w:eastAsia="sk-SK"/>
              </w:rPr>
              <w:t> </w:t>
            </w:r>
          </w:p>
        </w:tc>
      </w:tr>
      <w:tr w:rsidR="009407AC" w:rsidRPr="009407AC" w14:paraId="7B946F98" w14:textId="77777777" w:rsidTr="009407AC">
        <w:trPr>
          <w:trHeight w:val="255"/>
        </w:trPr>
        <w:tc>
          <w:tcPr>
            <w:tcW w:w="7070" w:type="dxa"/>
            <w:tcBorders>
              <w:top w:val="nil"/>
              <w:left w:val="single" w:sz="4" w:space="0" w:color="auto"/>
              <w:bottom w:val="single" w:sz="4" w:space="0" w:color="auto"/>
              <w:right w:val="single" w:sz="4" w:space="0" w:color="auto"/>
            </w:tcBorders>
            <w:vAlign w:val="center"/>
          </w:tcPr>
          <w:p w14:paraId="1D1AF558" w14:textId="77777777" w:rsidR="009407AC" w:rsidRPr="009407AC" w:rsidRDefault="009407AC" w:rsidP="009407AC">
            <w:pPr>
              <w:rPr>
                <w:sz w:val="20"/>
                <w:szCs w:val="20"/>
                <w:lang w:val="sk-SK" w:eastAsia="sk-SK"/>
              </w:rPr>
            </w:pPr>
            <w:r w:rsidRPr="009407AC">
              <w:rPr>
                <w:sz w:val="20"/>
                <w:szCs w:val="20"/>
                <w:lang w:val="sk-SK" w:eastAsia="sk-SK"/>
              </w:rPr>
              <w:t xml:space="preserve">  Splácanie úrokov a ostatné platby súvisiace s </w:t>
            </w:r>
            <w:r w:rsidRPr="009407AC">
              <w:rPr>
                <w:rFonts w:ascii="Calibri" w:eastAsia="Calibri" w:hAnsi="Calibri"/>
                <w:sz w:val="22"/>
                <w:szCs w:val="22"/>
                <w:lang w:val="sk-SK"/>
              </w:rPr>
              <w:t xml:space="preserve"> </w:t>
            </w:r>
            <w:r w:rsidRPr="009407AC">
              <w:rPr>
                <w:sz w:val="20"/>
                <w:szCs w:val="20"/>
                <w:lang w:val="sk-SK" w:eastAsia="sk-SK"/>
              </w:rPr>
              <w:t>úverom, pôžičkou, návratnou finančnou výpomocou a finančným prenájmom (650)</w:t>
            </w:r>
            <w:r w:rsidRPr="009407AC">
              <w:rPr>
                <w:sz w:val="20"/>
                <w:szCs w:val="20"/>
                <w:vertAlign w:val="superscript"/>
                <w:lang w:val="sk-SK" w:eastAsia="sk-SK"/>
              </w:rPr>
              <w:t>2</w:t>
            </w:r>
          </w:p>
        </w:tc>
        <w:tc>
          <w:tcPr>
            <w:tcW w:w="1540" w:type="dxa"/>
            <w:tcBorders>
              <w:top w:val="nil"/>
              <w:left w:val="nil"/>
              <w:bottom w:val="single" w:sz="4" w:space="0" w:color="auto"/>
              <w:right w:val="single" w:sz="4" w:space="0" w:color="auto"/>
            </w:tcBorders>
          </w:tcPr>
          <w:p w14:paraId="2E42FA06"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5A7E95D7"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454734E5"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57C4FC39" w14:textId="77777777" w:rsidR="009407AC" w:rsidRPr="009407AC" w:rsidRDefault="009407AC" w:rsidP="009407AC">
            <w:pPr>
              <w:jc w:val="center"/>
              <w:rPr>
                <w:lang w:val="sk-SK" w:eastAsia="sk-SK"/>
              </w:rPr>
            </w:pPr>
          </w:p>
        </w:tc>
        <w:tc>
          <w:tcPr>
            <w:tcW w:w="2220" w:type="dxa"/>
            <w:tcBorders>
              <w:top w:val="nil"/>
              <w:left w:val="nil"/>
              <w:bottom w:val="single" w:sz="4" w:space="0" w:color="auto"/>
              <w:right w:val="single" w:sz="4" w:space="0" w:color="auto"/>
            </w:tcBorders>
            <w:noWrap/>
            <w:vAlign w:val="bottom"/>
          </w:tcPr>
          <w:p w14:paraId="3B0CF80A" w14:textId="77777777" w:rsidR="009407AC" w:rsidRPr="009407AC" w:rsidRDefault="009407AC" w:rsidP="009407AC">
            <w:pPr>
              <w:rPr>
                <w:lang w:val="sk-SK" w:eastAsia="sk-SK"/>
              </w:rPr>
            </w:pPr>
          </w:p>
        </w:tc>
      </w:tr>
      <w:tr w:rsidR="009407AC" w:rsidRPr="009407AC" w14:paraId="5D803329" w14:textId="77777777" w:rsidTr="009407AC">
        <w:trPr>
          <w:trHeight w:val="255"/>
        </w:trPr>
        <w:tc>
          <w:tcPr>
            <w:tcW w:w="7070" w:type="dxa"/>
            <w:tcBorders>
              <w:top w:val="nil"/>
              <w:left w:val="single" w:sz="4" w:space="0" w:color="auto"/>
              <w:bottom w:val="single" w:sz="4" w:space="0" w:color="auto"/>
              <w:right w:val="single" w:sz="4" w:space="0" w:color="auto"/>
            </w:tcBorders>
          </w:tcPr>
          <w:p w14:paraId="088A23DE" w14:textId="77777777" w:rsidR="009407AC" w:rsidRPr="009407AC" w:rsidRDefault="009407AC" w:rsidP="009407AC">
            <w:pPr>
              <w:rPr>
                <w:b/>
                <w:bCs/>
                <w:sz w:val="20"/>
                <w:szCs w:val="20"/>
                <w:lang w:val="sk-SK" w:eastAsia="sk-SK"/>
              </w:rPr>
            </w:pPr>
            <w:r w:rsidRPr="009407AC">
              <w:rPr>
                <w:b/>
                <w:bCs/>
                <w:sz w:val="20"/>
                <w:szCs w:val="20"/>
                <w:lang w:val="sk-SK" w:eastAsia="sk-SK"/>
              </w:rPr>
              <w:t>Kapitálové výdavky (700)</w:t>
            </w:r>
          </w:p>
        </w:tc>
        <w:tc>
          <w:tcPr>
            <w:tcW w:w="1540" w:type="dxa"/>
            <w:tcBorders>
              <w:top w:val="nil"/>
              <w:left w:val="nil"/>
              <w:bottom w:val="single" w:sz="4" w:space="0" w:color="auto"/>
              <w:right w:val="single" w:sz="4" w:space="0" w:color="auto"/>
            </w:tcBorders>
          </w:tcPr>
          <w:p w14:paraId="368EA2B0" w14:textId="77777777" w:rsidR="009407AC" w:rsidRPr="009407AC" w:rsidRDefault="009407AC" w:rsidP="009407AC">
            <w:pPr>
              <w:jc w:val="center"/>
              <w:rPr>
                <w:b/>
                <w:bCs/>
                <w:sz w:val="20"/>
                <w:szCs w:val="20"/>
                <w:lang w:val="sk-SK" w:eastAsia="sk-SK"/>
              </w:rPr>
            </w:pPr>
            <w:r w:rsidRPr="009407AC">
              <w:rPr>
                <w:b/>
                <w:bCs/>
                <w:sz w:val="20"/>
                <w:szCs w:val="20"/>
                <w:lang w:val="sk-SK" w:eastAsia="sk-SK"/>
              </w:rPr>
              <w:t>0</w:t>
            </w:r>
          </w:p>
        </w:tc>
        <w:tc>
          <w:tcPr>
            <w:tcW w:w="1540" w:type="dxa"/>
            <w:tcBorders>
              <w:top w:val="nil"/>
              <w:left w:val="nil"/>
              <w:bottom w:val="single" w:sz="4" w:space="0" w:color="auto"/>
              <w:right w:val="single" w:sz="4" w:space="0" w:color="auto"/>
            </w:tcBorders>
          </w:tcPr>
          <w:p w14:paraId="190405C5" w14:textId="77777777" w:rsidR="009407AC" w:rsidRPr="009407AC" w:rsidRDefault="009407AC" w:rsidP="009407AC">
            <w:pPr>
              <w:jc w:val="center"/>
              <w:rPr>
                <w:b/>
                <w:bCs/>
                <w:sz w:val="20"/>
                <w:szCs w:val="20"/>
                <w:lang w:val="sk-SK" w:eastAsia="sk-SK"/>
              </w:rPr>
            </w:pPr>
            <w:r w:rsidRPr="009407AC">
              <w:rPr>
                <w:b/>
                <w:bCs/>
                <w:sz w:val="20"/>
                <w:szCs w:val="20"/>
                <w:lang w:val="sk-SK" w:eastAsia="sk-SK"/>
              </w:rPr>
              <w:t>68 000</w:t>
            </w:r>
          </w:p>
        </w:tc>
        <w:tc>
          <w:tcPr>
            <w:tcW w:w="1540" w:type="dxa"/>
            <w:tcBorders>
              <w:top w:val="nil"/>
              <w:left w:val="nil"/>
              <w:bottom w:val="single" w:sz="4" w:space="0" w:color="auto"/>
              <w:right w:val="single" w:sz="4" w:space="0" w:color="auto"/>
            </w:tcBorders>
          </w:tcPr>
          <w:p w14:paraId="4A5E0326" w14:textId="77777777" w:rsidR="009407AC" w:rsidRPr="009407AC" w:rsidRDefault="009407AC" w:rsidP="009407AC">
            <w:pPr>
              <w:jc w:val="center"/>
              <w:rPr>
                <w:b/>
                <w:bCs/>
                <w:sz w:val="20"/>
                <w:szCs w:val="20"/>
                <w:lang w:val="sk-SK" w:eastAsia="sk-SK"/>
              </w:rPr>
            </w:pPr>
            <w:r w:rsidRPr="009407AC">
              <w:rPr>
                <w:b/>
                <w:bCs/>
                <w:sz w:val="20"/>
                <w:szCs w:val="20"/>
                <w:lang w:val="sk-SK" w:eastAsia="sk-SK"/>
              </w:rPr>
              <w:t>0</w:t>
            </w:r>
          </w:p>
        </w:tc>
        <w:tc>
          <w:tcPr>
            <w:tcW w:w="1540" w:type="dxa"/>
            <w:tcBorders>
              <w:top w:val="nil"/>
              <w:left w:val="nil"/>
              <w:bottom w:val="single" w:sz="4" w:space="0" w:color="auto"/>
              <w:right w:val="single" w:sz="4" w:space="0" w:color="auto"/>
            </w:tcBorders>
          </w:tcPr>
          <w:p w14:paraId="13ABA592" w14:textId="77777777" w:rsidR="009407AC" w:rsidRPr="009407AC" w:rsidRDefault="009407AC" w:rsidP="009407AC">
            <w:pPr>
              <w:jc w:val="center"/>
              <w:rPr>
                <w:b/>
                <w:bCs/>
                <w:lang w:val="sk-SK" w:eastAsia="sk-SK"/>
              </w:rPr>
            </w:pPr>
            <w:r w:rsidRPr="009407AC">
              <w:rPr>
                <w:b/>
                <w:bCs/>
                <w:lang w:val="sk-SK" w:eastAsia="sk-SK"/>
              </w:rPr>
              <w:t>0</w:t>
            </w:r>
          </w:p>
        </w:tc>
        <w:tc>
          <w:tcPr>
            <w:tcW w:w="2220" w:type="dxa"/>
            <w:tcBorders>
              <w:top w:val="nil"/>
              <w:left w:val="nil"/>
              <w:bottom w:val="single" w:sz="4" w:space="0" w:color="auto"/>
              <w:right w:val="single" w:sz="4" w:space="0" w:color="auto"/>
            </w:tcBorders>
            <w:noWrap/>
            <w:vAlign w:val="bottom"/>
          </w:tcPr>
          <w:p w14:paraId="3AFB8092" w14:textId="77777777" w:rsidR="009407AC" w:rsidRPr="009407AC" w:rsidRDefault="009407AC" w:rsidP="009407AC">
            <w:pPr>
              <w:rPr>
                <w:lang w:val="sk-SK" w:eastAsia="sk-SK"/>
              </w:rPr>
            </w:pPr>
            <w:r w:rsidRPr="009407AC">
              <w:rPr>
                <w:lang w:val="sk-SK" w:eastAsia="sk-SK"/>
              </w:rPr>
              <w:t> </w:t>
            </w:r>
          </w:p>
        </w:tc>
      </w:tr>
      <w:tr w:rsidR="009407AC" w:rsidRPr="009407AC" w14:paraId="5DD1DDC8" w14:textId="77777777" w:rsidTr="009407AC">
        <w:trPr>
          <w:trHeight w:val="255"/>
        </w:trPr>
        <w:tc>
          <w:tcPr>
            <w:tcW w:w="7070" w:type="dxa"/>
            <w:tcBorders>
              <w:top w:val="nil"/>
              <w:left w:val="single" w:sz="4" w:space="0" w:color="auto"/>
              <w:bottom w:val="single" w:sz="4" w:space="0" w:color="auto"/>
              <w:right w:val="single" w:sz="4" w:space="0" w:color="auto"/>
            </w:tcBorders>
          </w:tcPr>
          <w:p w14:paraId="1A3788BC" w14:textId="77777777" w:rsidR="009407AC" w:rsidRPr="009407AC" w:rsidRDefault="009407AC" w:rsidP="009407AC">
            <w:pPr>
              <w:rPr>
                <w:sz w:val="20"/>
                <w:szCs w:val="20"/>
                <w:lang w:val="sk-SK" w:eastAsia="sk-SK"/>
              </w:rPr>
            </w:pPr>
            <w:r w:rsidRPr="009407AC">
              <w:rPr>
                <w:sz w:val="20"/>
                <w:szCs w:val="20"/>
                <w:lang w:val="sk-SK" w:eastAsia="sk-SK"/>
              </w:rPr>
              <w:t xml:space="preserve">  Obstarávanie kapitálových aktív (710)</w:t>
            </w:r>
            <w:r w:rsidRPr="009407AC">
              <w:rPr>
                <w:sz w:val="20"/>
                <w:szCs w:val="20"/>
                <w:vertAlign w:val="superscript"/>
                <w:lang w:val="sk-SK" w:eastAsia="sk-SK"/>
              </w:rPr>
              <w:t>2</w:t>
            </w:r>
          </w:p>
        </w:tc>
        <w:tc>
          <w:tcPr>
            <w:tcW w:w="1540" w:type="dxa"/>
            <w:tcBorders>
              <w:top w:val="nil"/>
              <w:left w:val="nil"/>
              <w:bottom w:val="single" w:sz="4" w:space="0" w:color="auto"/>
              <w:right w:val="single" w:sz="4" w:space="0" w:color="auto"/>
            </w:tcBorders>
          </w:tcPr>
          <w:p w14:paraId="5F8549CB"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176CE51D" w14:textId="77777777" w:rsidR="009407AC" w:rsidRPr="009407AC" w:rsidRDefault="009407AC" w:rsidP="009407AC">
            <w:pPr>
              <w:jc w:val="center"/>
              <w:rPr>
                <w:sz w:val="20"/>
                <w:szCs w:val="20"/>
                <w:lang w:val="sk-SK" w:eastAsia="sk-SK"/>
              </w:rPr>
            </w:pPr>
            <w:r w:rsidRPr="009407AC">
              <w:rPr>
                <w:sz w:val="20"/>
                <w:szCs w:val="20"/>
                <w:lang w:val="sk-SK" w:eastAsia="sk-SK"/>
              </w:rPr>
              <w:t>68 000</w:t>
            </w:r>
          </w:p>
        </w:tc>
        <w:tc>
          <w:tcPr>
            <w:tcW w:w="1540" w:type="dxa"/>
            <w:tcBorders>
              <w:top w:val="nil"/>
              <w:left w:val="nil"/>
              <w:bottom w:val="single" w:sz="4" w:space="0" w:color="auto"/>
              <w:right w:val="single" w:sz="4" w:space="0" w:color="auto"/>
            </w:tcBorders>
          </w:tcPr>
          <w:p w14:paraId="479E4062"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1D18C7F2" w14:textId="77777777" w:rsidR="009407AC" w:rsidRPr="009407AC" w:rsidRDefault="009407AC" w:rsidP="009407AC">
            <w:pPr>
              <w:jc w:val="center"/>
              <w:rPr>
                <w:lang w:val="sk-SK" w:eastAsia="sk-SK"/>
              </w:rPr>
            </w:pPr>
          </w:p>
        </w:tc>
        <w:tc>
          <w:tcPr>
            <w:tcW w:w="2220" w:type="dxa"/>
            <w:tcBorders>
              <w:top w:val="nil"/>
              <w:left w:val="nil"/>
              <w:bottom w:val="single" w:sz="4" w:space="0" w:color="auto"/>
              <w:right w:val="single" w:sz="4" w:space="0" w:color="auto"/>
            </w:tcBorders>
            <w:noWrap/>
            <w:vAlign w:val="bottom"/>
          </w:tcPr>
          <w:p w14:paraId="5ABB484F" w14:textId="77777777" w:rsidR="009407AC" w:rsidRPr="009407AC" w:rsidRDefault="009407AC" w:rsidP="009407AC">
            <w:pPr>
              <w:rPr>
                <w:sz w:val="20"/>
                <w:szCs w:val="20"/>
                <w:lang w:val="sk-SK" w:eastAsia="sk-SK"/>
              </w:rPr>
            </w:pPr>
            <w:r w:rsidRPr="009407AC">
              <w:rPr>
                <w:lang w:val="sk-SK" w:eastAsia="sk-SK"/>
              </w:rPr>
              <w:t> </w:t>
            </w:r>
            <w:r w:rsidRPr="009407AC">
              <w:rPr>
                <w:sz w:val="20"/>
                <w:szCs w:val="20"/>
                <w:lang w:val="sk-SK" w:eastAsia="sk-SK"/>
              </w:rPr>
              <w:t>718 006 – rekonštrukcia a modernizácia SW</w:t>
            </w:r>
          </w:p>
        </w:tc>
      </w:tr>
      <w:tr w:rsidR="009407AC" w:rsidRPr="009407AC" w14:paraId="2189393C" w14:textId="77777777" w:rsidTr="009407AC">
        <w:trPr>
          <w:trHeight w:val="255"/>
        </w:trPr>
        <w:tc>
          <w:tcPr>
            <w:tcW w:w="7070" w:type="dxa"/>
            <w:tcBorders>
              <w:top w:val="nil"/>
              <w:left w:val="single" w:sz="4" w:space="0" w:color="auto"/>
              <w:bottom w:val="single" w:sz="4" w:space="0" w:color="auto"/>
              <w:right w:val="single" w:sz="4" w:space="0" w:color="auto"/>
            </w:tcBorders>
          </w:tcPr>
          <w:p w14:paraId="57362EC0" w14:textId="77777777" w:rsidR="009407AC" w:rsidRPr="009407AC" w:rsidRDefault="009407AC" w:rsidP="009407AC">
            <w:pPr>
              <w:rPr>
                <w:sz w:val="20"/>
                <w:szCs w:val="20"/>
                <w:lang w:val="sk-SK" w:eastAsia="sk-SK"/>
              </w:rPr>
            </w:pPr>
            <w:r w:rsidRPr="009407AC">
              <w:rPr>
                <w:sz w:val="20"/>
                <w:szCs w:val="20"/>
                <w:lang w:val="sk-SK" w:eastAsia="sk-SK"/>
              </w:rPr>
              <w:t xml:space="preserve">  Kapitálové transfery (720)</w:t>
            </w:r>
            <w:r w:rsidRPr="009407AC">
              <w:rPr>
                <w:sz w:val="20"/>
                <w:szCs w:val="20"/>
                <w:vertAlign w:val="superscript"/>
                <w:lang w:val="sk-SK" w:eastAsia="sk-SK"/>
              </w:rPr>
              <w:t>2</w:t>
            </w:r>
          </w:p>
        </w:tc>
        <w:tc>
          <w:tcPr>
            <w:tcW w:w="1540" w:type="dxa"/>
            <w:tcBorders>
              <w:top w:val="nil"/>
              <w:left w:val="nil"/>
              <w:bottom w:val="single" w:sz="4" w:space="0" w:color="auto"/>
              <w:right w:val="single" w:sz="4" w:space="0" w:color="auto"/>
            </w:tcBorders>
          </w:tcPr>
          <w:p w14:paraId="54AC6792"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750E347C"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3D008131" w14:textId="77777777" w:rsidR="009407AC" w:rsidRPr="009407AC" w:rsidRDefault="009407AC" w:rsidP="009407AC">
            <w:pPr>
              <w:jc w:val="center"/>
              <w:rPr>
                <w:sz w:val="20"/>
                <w:szCs w:val="20"/>
                <w:lang w:val="sk-SK" w:eastAsia="sk-SK"/>
              </w:rPr>
            </w:pPr>
          </w:p>
        </w:tc>
        <w:tc>
          <w:tcPr>
            <w:tcW w:w="1540" w:type="dxa"/>
            <w:tcBorders>
              <w:top w:val="nil"/>
              <w:left w:val="nil"/>
              <w:bottom w:val="single" w:sz="4" w:space="0" w:color="auto"/>
              <w:right w:val="single" w:sz="4" w:space="0" w:color="auto"/>
            </w:tcBorders>
          </w:tcPr>
          <w:p w14:paraId="5769104A" w14:textId="77777777" w:rsidR="009407AC" w:rsidRPr="009407AC" w:rsidRDefault="009407AC" w:rsidP="009407AC">
            <w:pPr>
              <w:jc w:val="center"/>
              <w:rPr>
                <w:lang w:val="sk-SK" w:eastAsia="sk-SK"/>
              </w:rPr>
            </w:pPr>
          </w:p>
        </w:tc>
        <w:tc>
          <w:tcPr>
            <w:tcW w:w="2220" w:type="dxa"/>
            <w:tcBorders>
              <w:top w:val="nil"/>
              <w:left w:val="nil"/>
              <w:bottom w:val="single" w:sz="4" w:space="0" w:color="auto"/>
              <w:right w:val="single" w:sz="4" w:space="0" w:color="auto"/>
            </w:tcBorders>
            <w:noWrap/>
            <w:vAlign w:val="bottom"/>
          </w:tcPr>
          <w:p w14:paraId="74A2B867" w14:textId="77777777" w:rsidR="009407AC" w:rsidRPr="009407AC" w:rsidRDefault="009407AC" w:rsidP="009407AC">
            <w:pPr>
              <w:rPr>
                <w:lang w:val="sk-SK" w:eastAsia="sk-SK"/>
              </w:rPr>
            </w:pPr>
            <w:r w:rsidRPr="009407AC">
              <w:rPr>
                <w:lang w:val="sk-SK" w:eastAsia="sk-SK"/>
              </w:rPr>
              <w:t> </w:t>
            </w:r>
          </w:p>
        </w:tc>
      </w:tr>
      <w:tr w:rsidR="009407AC" w:rsidRPr="009407AC" w14:paraId="6D230D3D" w14:textId="77777777" w:rsidTr="009407AC">
        <w:trPr>
          <w:trHeight w:val="255"/>
        </w:trPr>
        <w:tc>
          <w:tcPr>
            <w:tcW w:w="7070" w:type="dxa"/>
            <w:tcBorders>
              <w:top w:val="nil"/>
              <w:left w:val="single" w:sz="4" w:space="0" w:color="auto"/>
              <w:bottom w:val="single" w:sz="4" w:space="0" w:color="auto"/>
              <w:right w:val="single" w:sz="4" w:space="0" w:color="auto"/>
            </w:tcBorders>
          </w:tcPr>
          <w:p w14:paraId="28658957" w14:textId="77777777" w:rsidR="009407AC" w:rsidRPr="009407AC" w:rsidRDefault="009407AC" w:rsidP="009407AC">
            <w:pPr>
              <w:rPr>
                <w:b/>
                <w:bCs/>
                <w:sz w:val="20"/>
                <w:szCs w:val="20"/>
                <w:lang w:val="sk-SK" w:eastAsia="sk-SK"/>
              </w:rPr>
            </w:pPr>
            <w:r w:rsidRPr="009407AC">
              <w:rPr>
                <w:b/>
                <w:bCs/>
                <w:sz w:val="20"/>
                <w:szCs w:val="20"/>
                <w:lang w:val="sk-SK"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5A52A093" w14:textId="77777777" w:rsidR="009407AC" w:rsidRPr="009407AC" w:rsidRDefault="009407AC" w:rsidP="009407AC">
            <w:pPr>
              <w:jc w:val="center"/>
              <w:rPr>
                <w:b/>
                <w:bCs/>
                <w:sz w:val="20"/>
                <w:szCs w:val="20"/>
                <w:lang w:val="sk-SK" w:eastAsia="sk-SK"/>
              </w:rPr>
            </w:pPr>
            <w:r w:rsidRPr="009407AC">
              <w:rPr>
                <w:b/>
                <w:bCs/>
                <w:sz w:val="20"/>
                <w:szCs w:val="20"/>
                <w:lang w:val="sk-SK" w:eastAsia="sk-SK"/>
              </w:rPr>
              <w:t> </w:t>
            </w:r>
          </w:p>
        </w:tc>
        <w:tc>
          <w:tcPr>
            <w:tcW w:w="1540" w:type="dxa"/>
            <w:tcBorders>
              <w:top w:val="nil"/>
              <w:left w:val="nil"/>
              <w:bottom w:val="single" w:sz="4" w:space="0" w:color="auto"/>
              <w:right w:val="single" w:sz="4" w:space="0" w:color="auto"/>
            </w:tcBorders>
            <w:shd w:val="clear" w:color="auto" w:fill="FFFF99"/>
          </w:tcPr>
          <w:p w14:paraId="2EE71CAB" w14:textId="77777777" w:rsidR="009407AC" w:rsidRPr="009407AC" w:rsidRDefault="009407AC" w:rsidP="009407AC">
            <w:pPr>
              <w:jc w:val="center"/>
              <w:rPr>
                <w:b/>
                <w:bCs/>
                <w:sz w:val="20"/>
                <w:szCs w:val="20"/>
                <w:lang w:val="sk-SK" w:eastAsia="sk-SK"/>
              </w:rPr>
            </w:pPr>
            <w:r w:rsidRPr="009407AC">
              <w:rPr>
                <w:b/>
                <w:bCs/>
                <w:sz w:val="20"/>
                <w:szCs w:val="20"/>
                <w:lang w:val="sk-SK" w:eastAsia="sk-SK"/>
              </w:rPr>
              <w:t> </w:t>
            </w:r>
          </w:p>
        </w:tc>
        <w:tc>
          <w:tcPr>
            <w:tcW w:w="1540" w:type="dxa"/>
            <w:tcBorders>
              <w:top w:val="nil"/>
              <w:left w:val="nil"/>
              <w:bottom w:val="single" w:sz="4" w:space="0" w:color="auto"/>
              <w:right w:val="single" w:sz="4" w:space="0" w:color="auto"/>
            </w:tcBorders>
            <w:shd w:val="clear" w:color="auto" w:fill="FFFF99"/>
          </w:tcPr>
          <w:p w14:paraId="734389DC" w14:textId="77777777" w:rsidR="009407AC" w:rsidRPr="009407AC" w:rsidRDefault="009407AC" w:rsidP="009407AC">
            <w:pPr>
              <w:jc w:val="center"/>
              <w:rPr>
                <w:b/>
                <w:bCs/>
                <w:sz w:val="20"/>
                <w:szCs w:val="20"/>
                <w:lang w:val="sk-SK" w:eastAsia="sk-SK"/>
              </w:rPr>
            </w:pPr>
            <w:r w:rsidRPr="009407AC">
              <w:rPr>
                <w:b/>
                <w:bCs/>
                <w:sz w:val="20"/>
                <w:szCs w:val="20"/>
                <w:lang w:val="sk-SK" w:eastAsia="sk-SK"/>
              </w:rPr>
              <w:t> </w:t>
            </w:r>
          </w:p>
        </w:tc>
        <w:tc>
          <w:tcPr>
            <w:tcW w:w="1540" w:type="dxa"/>
            <w:tcBorders>
              <w:top w:val="nil"/>
              <w:left w:val="nil"/>
              <w:bottom w:val="single" w:sz="4" w:space="0" w:color="auto"/>
              <w:right w:val="single" w:sz="4" w:space="0" w:color="auto"/>
            </w:tcBorders>
            <w:shd w:val="clear" w:color="auto" w:fill="FFFF99"/>
          </w:tcPr>
          <w:p w14:paraId="010CB08A" w14:textId="77777777" w:rsidR="009407AC" w:rsidRPr="009407AC" w:rsidRDefault="009407AC" w:rsidP="009407AC">
            <w:pPr>
              <w:jc w:val="center"/>
              <w:rPr>
                <w:b/>
                <w:bCs/>
                <w:lang w:val="sk-SK" w:eastAsia="sk-SK"/>
              </w:rPr>
            </w:pPr>
            <w:r w:rsidRPr="009407AC">
              <w:rPr>
                <w:b/>
                <w:bCs/>
                <w:lang w:val="sk-SK" w:eastAsia="sk-SK"/>
              </w:rPr>
              <w:t> </w:t>
            </w:r>
          </w:p>
        </w:tc>
        <w:tc>
          <w:tcPr>
            <w:tcW w:w="2220" w:type="dxa"/>
            <w:tcBorders>
              <w:top w:val="nil"/>
              <w:left w:val="nil"/>
              <w:bottom w:val="single" w:sz="4" w:space="0" w:color="auto"/>
              <w:right w:val="single" w:sz="4" w:space="0" w:color="auto"/>
            </w:tcBorders>
            <w:noWrap/>
            <w:vAlign w:val="bottom"/>
          </w:tcPr>
          <w:p w14:paraId="5EDD5C19" w14:textId="77777777" w:rsidR="009407AC" w:rsidRPr="009407AC" w:rsidRDefault="009407AC" w:rsidP="009407AC">
            <w:pPr>
              <w:rPr>
                <w:lang w:val="sk-SK" w:eastAsia="sk-SK"/>
              </w:rPr>
            </w:pPr>
            <w:r w:rsidRPr="009407AC">
              <w:rPr>
                <w:lang w:val="sk-SK" w:eastAsia="sk-SK"/>
              </w:rPr>
              <w:t> </w:t>
            </w:r>
          </w:p>
        </w:tc>
      </w:tr>
      <w:tr w:rsidR="009407AC" w:rsidRPr="009407AC" w14:paraId="1440E840" w14:textId="77777777" w:rsidTr="009407AC">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74BFC083" w14:textId="77777777" w:rsidR="009407AC" w:rsidRPr="009407AC" w:rsidRDefault="009407AC" w:rsidP="009407AC">
            <w:pPr>
              <w:rPr>
                <w:b/>
                <w:bCs/>
                <w:sz w:val="20"/>
                <w:szCs w:val="20"/>
                <w:lang w:val="sk-SK" w:eastAsia="sk-SK"/>
              </w:rPr>
            </w:pPr>
            <w:r w:rsidRPr="009407AC">
              <w:rPr>
                <w:b/>
                <w:bCs/>
                <w:sz w:val="20"/>
                <w:szCs w:val="20"/>
                <w:lang w:val="sk-SK"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cPr>
          <w:p w14:paraId="7B495C65" w14:textId="77777777" w:rsidR="009407AC" w:rsidRPr="009407AC" w:rsidRDefault="009407AC" w:rsidP="009407AC">
            <w:pPr>
              <w:jc w:val="center"/>
              <w:rPr>
                <w:b/>
                <w:bCs/>
                <w:sz w:val="20"/>
                <w:szCs w:val="20"/>
                <w:lang w:val="sk-SK" w:eastAsia="sk-SK"/>
              </w:rPr>
            </w:pPr>
            <w:r w:rsidRPr="009407AC">
              <w:rPr>
                <w:b/>
                <w:bCs/>
                <w:sz w:val="20"/>
                <w:szCs w:val="20"/>
                <w:lang w:val="sk-SK" w:eastAsia="sk-SK"/>
              </w:rPr>
              <w:t>0</w:t>
            </w:r>
          </w:p>
        </w:tc>
        <w:tc>
          <w:tcPr>
            <w:tcW w:w="1540" w:type="dxa"/>
            <w:tcBorders>
              <w:top w:val="single" w:sz="4" w:space="0" w:color="auto"/>
              <w:left w:val="nil"/>
              <w:bottom w:val="single" w:sz="4" w:space="0" w:color="auto"/>
              <w:right w:val="single" w:sz="4" w:space="0" w:color="auto"/>
            </w:tcBorders>
            <w:shd w:val="clear" w:color="auto" w:fill="BFBFBF"/>
          </w:tcPr>
          <w:p w14:paraId="486A83CE" w14:textId="77777777" w:rsidR="009407AC" w:rsidRPr="009407AC" w:rsidRDefault="009407AC" w:rsidP="009407AC">
            <w:pPr>
              <w:jc w:val="center"/>
              <w:rPr>
                <w:b/>
                <w:bCs/>
                <w:sz w:val="20"/>
                <w:szCs w:val="20"/>
                <w:lang w:val="sk-SK" w:eastAsia="sk-SK"/>
              </w:rPr>
            </w:pPr>
            <w:r w:rsidRPr="009407AC">
              <w:rPr>
                <w:b/>
                <w:bCs/>
                <w:sz w:val="20"/>
                <w:szCs w:val="20"/>
                <w:lang w:val="sk-SK" w:eastAsia="sk-SK"/>
              </w:rPr>
              <w:t>68 000</w:t>
            </w:r>
          </w:p>
        </w:tc>
        <w:tc>
          <w:tcPr>
            <w:tcW w:w="1540" w:type="dxa"/>
            <w:tcBorders>
              <w:top w:val="single" w:sz="4" w:space="0" w:color="auto"/>
              <w:left w:val="nil"/>
              <w:bottom w:val="single" w:sz="4" w:space="0" w:color="auto"/>
              <w:right w:val="single" w:sz="4" w:space="0" w:color="auto"/>
            </w:tcBorders>
            <w:shd w:val="clear" w:color="auto" w:fill="BFBFBF"/>
          </w:tcPr>
          <w:p w14:paraId="394F4C14" w14:textId="77777777" w:rsidR="009407AC" w:rsidRPr="009407AC" w:rsidRDefault="009407AC" w:rsidP="009407AC">
            <w:pPr>
              <w:jc w:val="center"/>
              <w:rPr>
                <w:b/>
                <w:bCs/>
                <w:sz w:val="20"/>
                <w:szCs w:val="20"/>
                <w:lang w:val="sk-SK" w:eastAsia="sk-SK"/>
              </w:rPr>
            </w:pPr>
            <w:r w:rsidRPr="009407AC">
              <w:rPr>
                <w:b/>
                <w:bCs/>
                <w:sz w:val="20"/>
                <w:szCs w:val="20"/>
                <w:lang w:val="sk-SK" w:eastAsia="sk-SK"/>
              </w:rPr>
              <w:t>0</w:t>
            </w:r>
          </w:p>
        </w:tc>
        <w:tc>
          <w:tcPr>
            <w:tcW w:w="1540" w:type="dxa"/>
            <w:tcBorders>
              <w:top w:val="single" w:sz="4" w:space="0" w:color="auto"/>
              <w:left w:val="nil"/>
              <w:bottom w:val="single" w:sz="4" w:space="0" w:color="auto"/>
              <w:right w:val="single" w:sz="4" w:space="0" w:color="auto"/>
            </w:tcBorders>
            <w:shd w:val="clear" w:color="auto" w:fill="BFBFBF"/>
          </w:tcPr>
          <w:p w14:paraId="322677BA" w14:textId="77777777" w:rsidR="009407AC" w:rsidRPr="009407AC" w:rsidRDefault="009407AC" w:rsidP="009407AC">
            <w:pPr>
              <w:jc w:val="center"/>
              <w:rPr>
                <w:b/>
                <w:bCs/>
                <w:lang w:val="sk-SK" w:eastAsia="sk-SK"/>
              </w:rPr>
            </w:pPr>
            <w:r w:rsidRPr="009407AC">
              <w:rPr>
                <w:b/>
                <w:bCs/>
                <w:sz w:val="20"/>
                <w:lang w:val="sk-SK" w:eastAsia="sk-SK"/>
              </w:rPr>
              <w:t>0</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14:paraId="08CBF9F5" w14:textId="77777777" w:rsidR="009407AC" w:rsidRPr="009407AC" w:rsidRDefault="009407AC" w:rsidP="009407AC">
            <w:pPr>
              <w:rPr>
                <w:lang w:val="sk-SK" w:eastAsia="sk-SK"/>
              </w:rPr>
            </w:pPr>
            <w:r w:rsidRPr="009407AC">
              <w:rPr>
                <w:lang w:val="sk-SK" w:eastAsia="sk-SK"/>
              </w:rPr>
              <w:t> </w:t>
            </w:r>
          </w:p>
        </w:tc>
      </w:tr>
    </w:tbl>
    <w:p w14:paraId="191A943A" w14:textId="77777777" w:rsidR="009407AC" w:rsidRPr="009407AC" w:rsidRDefault="009407AC" w:rsidP="009407AC">
      <w:pPr>
        <w:tabs>
          <w:tab w:val="num" w:pos="1080"/>
        </w:tabs>
        <w:ind w:left="-900"/>
        <w:jc w:val="both"/>
        <w:rPr>
          <w:bCs/>
          <w:sz w:val="20"/>
          <w:szCs w:val="20"/>
          <w:lang w:val="sk-SK" w:eastAsia="sk-SK"/>
        </w:rPr>
      </w:pPr>
      <w:r w:rsidRPr="009407AC">
        <w:rPr>
          <w:bCs/>
          <w:sz w:val="20"/>
          <w:szCs w:val="20"/>
          <w:lang w:val="sk-SK" w:eastAsia="sk-SK"/>
        </w:rPr>
        <w:t>2 –  výdavky rozpísať až do položiek platnej ekonomickej klasifikácie</w:t>
      </w:r>
    </w:p>
    <w:p w14:paraId="2BB538A8" w14:textId="77777777" w:rsidR="009407AC" w:rsidRPr="009407AC" w:rsidRDefault="009407AC" w:rsidP="009407AC">
      <w:pPr>
        <w:tabs>
          <w:tab w:val="num" w:pos="1080"/>
        </w:tabs>
        <w:ind w:left="-900"/>
        <w:jc w:val="both"/>
        <w:rPr>
          <w:bCs/>
          <w:szCs w:val="20"/>
          <w:lang w:val="sk-SK" w:eastAsia="sk-SK"/>
        </w:rPr>
      </w:pPr>
    </w:p>
    <w:p w14:paraId="624B58B9" w14:textId="77777777" w:rsidR="009407AC" w:rsidRPr="009407AC" w:rsidRDefault="009407AC" w:rsidP="009407AC">
      <w:pPr>
        <w:tabs>
          <w:tab w:val="num" w:pos="1080"/>
        </w:tabs>
        <w:ind w:left="-900"/>
        <w:jc w:val="both"/>
        <w:rPr>
          <w:b/>
          <w:bCs/>
          <w:sz w:val="20"/>
          <w:szCs w:val="20"/>
          <w:lang w:val="sk-SK" w:eastAsia="sk-SK"/>
        </w:rPr>
      </w:pPr>
      <w:r w:rsidRPr="009407AC">
        <w:rPr>
          <w:b/>
          <w:bCs/>
          <w:szCs w:val="20"/>
          <w:lang w:val="sk-SK" w:eastAsia="sk-SK"/>
        </w:rPr>
        <w:t>Poznámka:</w:t>
      </w:r>
    </w:p>
    <w:p w14:paraId="7F97AD49" w14:textId="77777777" w:rsidR="009407AC" w:rsidRPr="009407AC" w:rsidRDefault="009407AC" w:rsidP="009407AC">
      <w:pPr>
        <w:tabs>
          <w:tab w:val="num" w:pos="1080"/>
        </w:tabs>
        <w:ind w:left="-900"/>
        <w:jc w:val="both"/>
        <w:rPr>
          <w:bCs/>
          <w:sz w:val="20"/>
          <w:szCs w:val="20"/>
          <w:lang w:val="sk-SK" w:eastAsia="sk-SK"/>
        </w:rPr>
      </w:pPr>
      <w:r w:rsidRPr="009407AC">
        <w:rPr>
          <w:bCs/>
          <w:szCs w:val="20"/>
          <w:lang w:val="sk-SK" w:eastAsia="sk-SK"/>
        </w:rPr>
        <w:t>Ak sa vplyv týka viacerých subjektov verejnej správy, vypĺňa sa samostatná tabuľka za každý subjekt.</w:t>
      </w:r>
    </w:p>
    <w:p w14:paraId="78DFC1ED" w14:textId="77777777" w:rsidR="009407AC" w:rsidRPr="009407AC" w:rsidRDefault="009407AC" w:rsidP="009407AC">
      <w:pPr>
        <w:tabs>
          <w:tab w:val="num" w:pos="1080"/>
        </w:tabs>
        <w:ind w:left="-900"/>
        <w:jc w:val="both"/>
        <w:rPr>
          <w:bCs/>
          <w:sz w:val="20"/>
          <w:szCs w:val="20"/>
          <w:lang w:val="sk-SK" w:eastAsia="sk-SK"/>
        </w:rPr>
      </w:pPr>
    </w:p>
    <w:p w14:paraId="3B1F9D68" w14:textId="77777777" w:rsidR="009407AC" w:rsidRPr="009407AC" w:rsidRDefault="009407AC" w:rsidP="009407AC">
      <w:pPr>
        <w:tabs>
          <w:tab w:val="num" w:pos="1080"/>
        </w:tabs>
        <w:ind w:left="-900"/>
        <w:jc w:val="both"/>
        <w:rPr>
          <w:bCs/>
          <w:sz w:val="20"/>
          <w:szCs w:val="20"/>
          <w:lang w:val="sk-SK" w:eastAsia="sk-SK"/>
        </w:rPr>
      </w:pPr>
    </w:p>
    <w:p w14:paraId="46E65F72" w14:textId="77777777" w:rsidR="009407AC" w:rsidRPr="009407AC" w:rsidRDefault="009407AC" w:rsidP="009407AC">
      <w:pPr>
        <w:tabs>
          <w:tab w:val="num" w:pos="1080"/>
        </w:tabs>
        <w:ind w:left="-900"/>
        <w:jc w:val="both"/>
        <w:rPr>
          <w:bCs/>
          <w:sz w:val="20"/>
          <w:szCs w:val="20"/>
          <w:lang w:val="sk-SK" w:eastAsia="sk-SK"/>
        </w:rPr>
      </w:pPr>
    </w:p>
    <w:p w14:paraId="0EE868E4" w14:textId="77777777" w:rsidR="009407AC" w:rsidRPr="009407AC" w:rsidRDefault="009407AC" w:rsidP="009407AC">
      <w:pPr>
        <w:tabs>
          <w:tab w:val="num" w:pos="1080"/>
        </w:tabs>
        <w:ind w:left="-900"/>
        <w:jc w:val="both"/>
        <w:rPr>
          <w:bCs/>
          <w:sz w:val="20"/>
          <w:szCs w:val="20"/>
          <w:lang w:val="sk-SK" w:eastAsia="sk-SK"/>
        </w:rPr>
      </w:pPr>
    </w:p>
    <w:p w14:paraId="050CA974" w14:textId="77777777" w:rsidR="009407AC" w:rsidRPr="009407AC" w:rsidRDefault="009407AC" w:rsidP="009407AC">
      <w:pPr>
        <w:tabs>
          <w:tab w:val="num" w:pos="1080"/>
        </w:tabs>
        <w:ind w:left="-900"/>
        <w:jc w:val="both"/>
        <w:rPr>
          <w:bCs/>
          <w:sz w:val="20"/>
          <w:szCs w:val="20"/>
          <w:lang w:val="sk-SK" w:eastAsia="sk-SK"/>
        </w:rPr>
      </w:pPr>
    </w:p>
    <w:p w14:paraId="51CD8A93" w14:textId="77777777" w:rsidR="009407AC" w:rsidRPr="009407AC" w:rsidRDefault="009407AC" w:rsidP="009407AC">
      <w:pPr>
        <w:tabs>
          <w:tab w:val="num" w:pos="1080"/>
        </w:tabs>
        <w:ind w:left="-900"/>
        <w:jc w:val="both"/>
        <w:rPr>
          <w:bCs/>
          <w:sz w:val="20"/>
          <w:szCs w:val="20"/>
          <w:lang w:val="sk-SK" w:eastAsia="sk-SK"/>
        </w:rPr>
      </w:pPr>
    </w:p>
    <w:p w14:paraId="554A1586" w14:textId="77777777" w:rsidR="009407AC" w:rsidRPr="009407AC" w:rsidRDefault="009407AC" w:rsidP="009407AC">
      <w:pPr>
        <w:tabs>
          <w:tab w:val="num" w:pos="1080"/>
        </w:tabs>
        <w:ind w:left="-900"/>
        <w:jc w:val="both"/>
        <w:rPr>
          <w:bCs/>
          <w:sz w:val="20"/>
          <w:szCs w:val="20"/>
          <w:lang w:val="sk-SK" w:eastAsia="sk-SK"/>
        </w:rPr>
      </w:pPr>
    </w:p>
    <w:p w14:paraId="162893A5" w14:textId="77777777" w:rsidR="009407AC" w:rsidRPr="009407AC" w:rsidRDefault="009407AC" w:rsidP="009407AC">
      <w:pPr>
        <w:tabs>
          <w:tab w:val="num" w:pos="1080"/>
        </w:tabs>
        <w:ind w:left="-900"/>
        <w:jc w:val="both"/>
        <w:rPr>
          <w:bCs/>
          <w:sz w:val="20"/>
          <w:szCs w:val="20"/>
          <w:lang w:val="sk-SK" w:eastAsia="sk-SK"/>
        </w:rPr>
      </w:pPr>
    </w:p>
    <w:p w14:paraId="2DB4CBE0" w14:textId="77777777" w:rsidR="009407AC" w:rsidRPr="009407AC" w:rsidRDefault="009407AC" w:rsidP="009407AC">
      <w:pPr>
        <w:tabs>
          <w:tab w:val="num" w:pos="1080"/>
        </w:tabs>
        <w:ind w:left="-900"/>
        <w:jc w:val="both"/>
        <w:rPr>
          <w:bCs/>
          <w:sz w:val="20"/>
          <w:szCs w:val="20"/>
          <w:lang w:val="sk-SK" w:eastAsia="sk-SK"/>
        </w:rPr>
      </w:pPr>
    </w:p>
    <w:p w14:paraId="0BFE2D4A" w14:textId="77777777" w:rsidR="009407AC" w:rsidRPr="009407AC" w:rsidRDefault="009407AC" w:rsidP="009407AC">
      <w:pPr>
        <w:tabs>
          <w:tab w:val="num" w:pos="1080"/>
        </w:tabs>
        <w:ind w:left="-900"/>
        <w:jc w:val="both"/>
        <w:rPr>
          <w:bCs/>
          <w:sz w:val="20"/>
          <w:szCs w:val="20"/>
          <w:lang w:val="sk-SK" w:eastAsia="sk-SK"/>
        </w:rPr>
      </w:pPr>
    </w:p>
    <w:p w14:paraId="311C2C5A" w14:textId="77777777" w:rsidR="009407AC" w:rsidRPr="009407AC" w:rsidRDefault="009407AC" w:rsidP="009407AC">
      <w:pPr>
        <w:tabs>
          <w:tab w:val="num" w:pos="1080"/>
        </w:tabs>
        <w:ind w:left="-900"/>
        <w:jc w:val="both"/>
        <w:rPr>
          <w:bCs/>
          <w:sz w:val="20"/>
          <w:szCs w:val="20"/>
          <w:lang w:val="sk-SK" w:eastAsia="sk-SK"/>
        </w:rPr>
      </w:pPr>
    </w:p>
    <w:p w14:paraId="20DE4294" w14:textId="77777777" w:rsidR="009407AC" w:rsidRPr="009407AC" w:rsidRDefault="009407AC" w:rsidP="009407AC">
      <w:pPr>
        <w:tabs>
          <w:tab w:val="num" w:pos="1080"/>
        </w:tabs>
        <w:ind w:left="-900"/>
        <w:jc w:val="both"/>
        <w:rPr>
          <w:bCs/>
          <w:sz w:val="20"/>
          <w:szCs w:val="20"/>
          <w:lang w:val="sk-SK" w:eastAsia="sk-SK"/>
        </w:rPr>
      </w:pPr>
    </w:p>
    <w:p w14:paraId="09ACDEFE" w14:textId="77777777" w:rsidR="009407AC" w:rsidRPr="009407AC" w:rsidRDefault="009407AC" w:rsidP="009407AC">
      <w:pPr>
        <w:tabs>
          <w:tab w:val="num" w:pos="1080"/>
        </w:tabs>
        <w:ind w:left="-900"/>
        <w:jc w:val="both"/>
        <w:rPr>
          <w:bCs/>
          <w:sz w:val="20"/>
          <w:szCs w:val="20"/>
          <w:lang w:val="sk-SK" w:eastAsia="sk-SK"/>
        </w:rPr>
      </w:pPr>
    </w:p>
    <w:p w14:paraId="47F364BB" w14:textId="77777777" w:rsidR="009407AC" w:rsidRPr="009407AC" w:rsidRDefault="009407AC" w:rsidP="009407AC">
      <w:pPr>
        <w:tabs>
          <w:tab w:val="num" w:pos="1080"/>
        </w:tabs>
        <w:ind w:left="-900"/>
        <w:jc w:val="both"/>
        <w:rPr>
          <w:bCs/>
          <w:sz w:val="20"/>
          <w:szCs w:val="20"/>
          <w:lang w:val="sk-SK" w:eastAsia="sk-SK"/>
        </w:rPr>
      </w:pPr>
    </w:p>
    <w:p w14:paraId="5F6C2516" w14:textId="77777777" w:rsidR="009407AC" w:rsidRPr="009407AC" w:rsidRDefault="009407AC" w:rsidP="009407AC">
      <w:pPr>
        <w:tabs>
          <w:tab w:val="num" w:pos="1080"/>
        </w:tabs>
        <w:ind w:left="-900"/>
        <w:jc w:val="both"/>
        <w:rPr>
          <w:bCs/>
          <w:sz w:val="20"/>
          <w:szCs w:val="20"/>
          <w:lang w:val="sk-SK" w:eastAsia="sk-SK"/>
        </w:rPr>
      </w:pPr>
    </w:p>
    <w:p w14:paraId="52D79DF3" w14:textId="77777777" w:rsidR="009407AC" w:rsidRPr="009407AC" w:rsidRDefault="009407AC" w:rsidP="009407AC">
      <w:pPr>
        <w:tabs>
          <w:tab w:val="num" w:pos="1080"/>
        </w:tabs>
        <w:ind w:left="-900"/>
        <w:jc w:val="both"/>
        <w:rPr>
          <w:bCs/>
          <w:sz w:val="20"/>
          <w:szCs w:val="20"/>
          <w:lang w:val="sk-SK" w:eastAsia="sk-SK"/>
        </w:rPr>
      </w:pPr>
    </w:p>
    <w:p w14:paraId="34D34EC4" w14:textId="77777777" w:rsidR="009407AC" w:rsidRPr="009407AC" w:rsidRDefault="009407AC" w:rsidP="009407AC">
      <w:pPr>
        <w:tabs>
          <w:tab w:val="num" w:pos="1080"/>
        </w:tabs>
        <w:jc w:val="right"/>
        <w:rPr>
          <w:bCs/>
          <w:lang w:val="sk-SK" w:eastAsia="sk-SK"/>
        </w:rPr>
      </w:pPr>
      <w:r w:rsidRPr="009407AC">
        <w:rPr>
          <w:bCs/>
          <w:lang w:val="sk-SK" w:eastAsia="sk-SK"/>
        </w:rPr>
        <w:t xml:space="preserve">                 Tabuľka č. 5 </w:t>
      </w:r>
    </w:p>
    <w:p w14:paraId="298186BA" w14:textId="77777777" w:rsidR="009407AC" w:rsidRPr="009407AC" w:rsidRDefault="009407AC" w:rsidP="009407AC">
      <w:pPr>
        <w:tabs>
          <w:tab w:val="num" w:pos="1080"/>
        </w:tabs>
        <w:jc w:val="both"/>
        <w:rPr>
          <w:bCs/>
          <w:szCs w:val="20"/>
          <w:lang w:val="sk-SK"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9407AC" w:rsidRPr="009407AC" w14:paraId="32CA21B9" w14:textId="77777777" w:rsidTr="009407AC">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91A5905" w14:textId="77777777" w:rsidR="009407AC" w:rsidRPr="009407AC" w:rsidRDefault="009407AC" w:rsidP="009407AC">
            <w:pPr>
              <w:jc w:val="center"/>
              <w:rPr>
                <w:b/>
                <w:bCs/>
                <w:lang w:val="sk-SK" w:eastAsia="sk-SK"/>
              </w:rPr>
            </w:pPr>
            <w:r w:rsidRPr="009407AC">
              <w:rPr>
                <w:b/>
                <w:bCs/>
                <w:lang w:val="sk-SK"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14:paraId="32D611A6" w14:textId="77777777" w:rsidR="009407AC" w:rsidRPr="009407AC" w:rsidRDefault="009407AC" w:rsidP="009407AC">
            <w:pPr>
              <w:jc w:val="center"/>
              <w:rPr>
                <w:b/>
                <w:bCs/>
                <w:lang w:val="sk-SK" w:eastAsia="sk-SK"/>
              </w:rPr>
            </w:pPr>
            <w:r w:rsidRPr="009407AC">
              <w:rPr>
                <w:b/>
                <w:bCs/>
                <w:lang w:val="sk-SK"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596FD84F" w14:textId="77777777" w:rsidR="009407AC" w:rsidRPr="009407AC" w:rsidRDefault="009407AC" w:rsidP="009407AC">
            <w:pPr>
              <w:jc w:val="center"/>
              <w:rPr>
                <w:b/>
                <w:bCs/>
                <w:lang w:val="sk-SK" w:eastAsia="sk-SK"/>
              </w:rPr>
            </w:pPr>
            <w:r w:rsidRPr="009407AC">
              <w:rPr>
                <w:b/>
                <w:bCs/>
                <w:lang w:val="sk-SK" w:eastAsia="sk-SK"/>
              </w:rPr>
              <w:t>poznámka</w:t>
            </w:r>
          </w:p>
        </w:tc>
      </w:tr>
      <w:tr w:rsidR="009407AC" w:rsidRPr="009407AC" w14:paraId="17759EBA" w14:textId="77777777" w:rsidTr="009407AC">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0F7C7394" w14:textId="77777777" w:rsidR="009407AC" w:rsidRPr="009407AC" w:rsidRDefault="009407AC" w:rsidP="009407AC">
            <w:pPr>
              <w:rPr>
                <w:b/>
                <w:bCs/>
                <w:lang w:val="sk-SK" w:eastAsia="sk-SK"/>
              </w:rPr>
            </w:pPr>
          </w:p>
        </w:tc>
        <w:tc>
          <w:tcPr>
            <w:tcW w:w="1698" w:type="dxa"/>
            <w:tcBorders>
              <w:top w:val="nil"/>
              <w:left w:val="nil"/>
              <w:bottom w:val="single" w:sz="4" w:space="0" w:color="auto"/>
              <w:right w:val="single" w:sz="4" w:space="0" w:color="auto"/>
            </w:tcBorders>
            <w:shd w:val="clear" w:color="auto" w:fill="BFBFBF"/>
          </w:tcPr>
          <w:p w14:paraId="346A9F2D" w14:textId="77777777" w:rsidR="009407AC" w:rsidRPr="009407AC" w:rsidRDefault="009407AC" w:rsidP="009407AC">
            <w:pPr>
              <w:jc w:val="center"/>
              <w:rPr>
                <w:b/>
                <w:bCs/>
                <w:lang w:val="sk-SK" w:eastAsia="sk-SK"/>
              </w:rPr>
            </w:pPr>
            <w:r w:rsidRPr="009407AC">
              <w:rPr>
                <w:b/>
                <w:bCs/>
                <w:lang w:val="sk-SK" w:eastAsia="sk-SK"/>
              </w:rPr>
              <w:t>r</w:t>
            </w:r>
          </w:p>
        </w:tc>
        <w:tc>
          <w:tcPr>
            <w:tcW w:w="1788" w:type="dxa"/>
            <w:tcBorders>
              <w:top w:val="nil"/>
              <w:left w:val="nil"/>
              <w:bottom w:val="single" w:sz="4" w:space="0" w:color="auto"/>
              <w:right w:val="single" w:sz="4" w:space="0" w:color="auto"/>
            </w:tcBorders>
            <w:shd w:val="clear" w:color="auto" w:fill="BFBFBF"/>
          </w:tcPr>
          <w:p w14:paraId="796953D7" w14:textId="77777777" w:rsidR="009407AC" w:rsidRPr="009407AC" w:rsidRDefault="009407AC" w:rsidP="009407AC">
            <w:pPr>
              <w:jc w:val="center"/>
              <w:rPr>
                <w:b/>
                <w:bCs/>
                <w:lang w:val="sk-SK" w:eastAsia="sk-SK"/>
              </w:rPr>
            </w:pPr>
            <w:r w:rsidRPr="009407AC">
              <w:rPr>
                <w:b/>
                <w:bCs/>
                <w:lang w:val="sk-SK" w:eastAsia="sk-SK"/>
              </w:rPr>
              <w:t>r + 1</w:t>
            </w:r>
          </w:p>
        </w:tc>
        <w:tc>
          <w:tcPr>
            <w:tcW w:w="2418" w:type="dxa"/>
            <w:gridSpan w:val="2"/>
            <w:tcBorders>
              <w:top w:val="nil"/>
              <w:left w:val="nil"/>
              <w:bottom w:val="single" w:sz="4" w:space="0" w:color="auto"/>
              <w:right w:val="single" w:sz="4" w:space="0" w:color="auto"/>
            </w:tcBorders>
            <w:shd w:val="clear" w:color="auto" w:fill="BFBFBF"/>
          </w:tcPr>
          <w:p w14:paraId="58C25EC8" w14:textId="77777777" w:rsidR="009407AC" w:rsidRPr="009407AC" w:rsidRDefault="009407AC" w:rsidP="009407AC">
            <w:pPr>
              <w:jc w:val="center"/>
              <w:rPr>
                <w:b/>
                <w:bCs/>
                <w:lang w:val="sk-SK" w:eastAsia="sk-SK"/>
              </w:rPr>
            </w:pPr>
            <w:r w:rsidRPr="009407AC">
              <w:rPr>
                <w:b/>
                <w:bCs/>
                <w:lang w:val="sk-SK" w:eastAsia="sk-SK"/>
              </w:rPr>
              <w:t>r + 2</w:t>
            </w:r>
          </w:p>
        </w:tc>
        <w:tc>
          <w:tcPr>
            <w:tcW w:w="1722" w:type="dxa"/>
            <w:tcBorders>
              <w:top w:val="nil"/>
              <w:left w:val="nil"/>
              <w:bottom w:val="single" w:sz="4" w:space="0" w:color="auto"/>
              <w:right w:val="single" w:sz="4" w:space="0" w:color="auto"/>
            </w:tcBorders>
            <w:shd w:val="clear" w:color="auto" w:fill="BFBFBF"/>
          </w:tcPr>
          <w:p w14:paraId="33BB0C47" w14:textId="77777777" w:rsidR="009407AC" w:rsidRPr="009407AC" w:rsidRDefault="009407AC" w:rsidP="009407AC">
            <w:pPr>
              <w:jc w:val="center"/>
              <w:rPr>
                <w:b/>
                <w:bCs/>
                <w:lang w:val="sk-SK" w:eastAsia="sk-SK"/>
              </w:rPr>
            </w:pPr>
            <w:r w:rsidRPr="009407AC">
              <w:rPr>
                <w:b/>
                <w:bCs/>
                <w:lang w:val="sk-SK"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29D2CFAB" w14:textId="77777777" w:rsidR="009407AC" w:rsidRPr="009407AC" w:rsidRDefault="009407AC" w:rsidP="009407AC">
            <w:pPr>
              <w:rPr>
                <w:b/>
                <w:bCs/>
                <w:color w:val="FFFFFF"/>
                <w:lang w:val="sk-SK" w:eastAsia="sk-SK"/>
              </w:rPr>
            </w:pPr>
          </w:p>
        </w:tc>
      </w:tr>
      <w:tr w:rsidR="009407AC" w:rsidRPr="009407AC" w14:paraId="4254F032" w14:textId="77777777" w:rsidTr="009407AC">
        <w:trPr>
          <w:trHeight w:val="255"/>
        </w:trPr>
        <w:tc>
          <w:tcPr>
            <w:tcW w:w="6188" w:type="dxa"/>
            <w:tcBorders>
              <w:top w:val="nil"/>
              <w:left w:val="single" w:sz="4" w:space="0" w:color="auto"/>
              <w:bottom w:val="single" w:sz="4" w:space="0" w:color="auto"/>
              <w:right w:val="single" w:sz="4" w:space="0" w:color="auto"/>
            </w:tcBorders>
          </w:tcPr>
          <w:p w14:paraId="1657039D" w14:textId="77777777" w:rsidR="009407AC" w:rsidRPr="009407AC" w:rsidRDefault="009407AC" w:rsidP="009407AC">
            <w:pPr>
              <w:rPr>
                <w:b/>
                <w:bCs/>
                <w:lang w:val="sk-SK" w:eastAsia="sk-SK"/>
              </w:rPr>
            </w:pPr>
            <w:r w:rsidRPr="009407AC">
              <w:rPr>
                <w:b/>
                <w:bCs/>
                <w:lang w:val="sk-SK" w:eastAsia="sk-SK"/>
              </w:rPr>
              <w:t>Počet zamestnancov celkom</w:t>
            </w:r>
          </w:p>
        </w:tc>
        <w:tc>
          <w:tcPr>
            <w:tcW w:w="1698" w:type="dxa"/>
            <w:tcBorders>
              <w:top w:val="nil"/>
              <w:left w:val="nil"/>
              <w:bottom w:val="single" w:sz="4" w:space="0" w:color="auto"/>
              <w:right w:val="single" w:sz="4" w:space="0" w:color="auto"/>
            </w:tcBorders>
          </w:tcPr>
          <w:p w14:paraId="233260CC" w14:textId="77777777" w:rsidR="009407AC" w:rsidRPr="009407AC" w:rsidRDefault="009407AC" w:rsidP="009407AC">
            <w:pPr>
              <w:jc w:val="center"/>
              <w:rPr>
                <w:b/>
                <w:bCs/>
                <w:lang w:val="sk-SK" w:eastAsia="sk-SK"/>
              </w:rPr>
            </w:pPr>
            <w:r w:rsidRPr="009407AC">
              <w:rPr>
                <w:b/>
                <w:bCs/>
                <w:lang w:val="sk-SK" w:eastAsia="sk-SK"/>
              </w:rPr>
              <w:t>0</w:t>
            </w:r>
          </w:p>
        </w:tc>
        <w:tc>
          <w:tcPr>
            <w:tcW w:w="1788" w:type="dxa"/>
            <w:tcBorders>
              <w:top w:val="nil"/>
              <w:left w:val="nil"/>
              <w:bottom w:val="single" w:sz="4" w:space="0" w:color="auto"/>
              <w:right w:val="single" w:sz="4" w:space="0" w:color="auto"/>
            </w:tcBorders>
          </w:tcPr>
          <w:p w14:paraId="5EB845E1" w14:textId="77777777" w:rsidR="009407AC" w:rsidRPr="009407AC" w:rsidRDefault="009407AC" w:rsidP="009407AC">
            <w:pPr>
              <w:jc w:val="center"/>
              <w:rPr>
                <w:b/>
                <w:bCs/>
                <w:lang w:val="sk-SK" w:eastAsia="sk-SK"/>
              </w:rPr>
            </w:pPr>
            <w:r w:rsidRPr="009407AC">
              <w:rPr>
                <w:b/>
                <w:bCs/>
                <w:lang w:val="sk-SK" w:eastAsia="sk-SK"/>
              </w:rPr>
              <w:t>0</w:t>
            </w:r>
          </w:p>
        </w:tc>
        <w:tc>
          <w:tcPr>
            <w:tcW w:w="2418" w:type="dxa"/>
            <w:gridSpan w:val="2"/>
            <w:tcBorders>
              <w:top w:val="nil"/>
              <w:left w:val="nil"/>
              <w:bottom w:val="single" w:sz="4" w:space="0" w:color="auto"/>
              <w:right w:val="single" w:sz="4" w:space="0" w:color="auto"/>
            </w:tcBorders>
          </w:tcPr>
          <w:p w14:paraId="5E5DA56C" w14:textId="77777777" w:rsidR="009407AC" w:rsidRPr="009407AC" w:rsidRDefault="009407AC" w:rsidP="009407AC">
            <w:pPr>
              <w:jc w:val="center"/>
              <w:rPr>
                <w:b/>
                <w:bCs/>
                <w:lang w:val="sk-SK" w:eastAsia="sk-SK"/>
              </w:rPr>
            </w:pPr>
            <w:r w:rsidRPr="009407AC">
              <w:rPr>
                <w:b/>
                <w:bCs/>
                <w:lang w:val="sk-SK" w:eastAsia="sk-SK"/>
              </w:rPr>
              <w:t>0</w:t>
            </w:r>
          </w:p>
        </w:tc>
        <w:tc>
          <w:tcPr>
            <w:tcW w:w="1722" w:type="dxa"/>
            <w:tcBorders>
              <w:top w:val="nil"/>
              <w:left w:val="nil"/>
              <w:bottom w:val="single" w:sz="4" w:space="0" w:color="auto"/>
              <w:right w:val="single" w:sz="4" w:space="0" w:color="auto"/>
            </w:tcBorders>
          </w:tcPr>
          <w:p w14:paraId="49A01486" w14:textId="77777777" w:rsidR="009407AC" w:rsidRPr="009407AC" w:rsidRDefault="009407AC" w:rsidP="009407AC">
            <w:pPr>
              <w:jc w:val="center"/>
              <w:rPr>
                <w:b/>
                <w:bCs/>
                <w:lang w:val="sk-SK" w:eastAsia="sk-SK"/>
              </w:rPr>
            </w:pPr>
            <w:r w:rsidRPr="009407AC">
              <w:rPr>
                <w:b/>
                <w:bCs/>
                <w:lang w:val="sk-SK" w:eastAsia="sk-SK"/>
              </w:rPr>
              <w:t>0</w:t>
            </w:r>
          </w:p>
        </w:tc>
        <w:tc>
          <w:tcPr>
            <w:tcW w:w="1620" w:type="dxa"/>
            <w:gridSpan w:val="2"/>
            <w:tcBorders>
              <w:top w:val="nil"/>
              <w:left w:val="nil"/>
              <w:bottom w:val="single" w:sz="4" w:space="0" w:color="auto"/>
              <w:right w:val="single" w:sz="4" w:space="0" w:color="auto"/>
            </w:tcBorders>
            <w:noWrap/>
            <w:vAlign w:val="bottom"/>
          </w:tcPr>
          <w:p w14:paraId="1D402EED" w14:textId="77777777" w:rsidR="009407AC" w:rsidRPr="009407AC" w:rsidRDefault="009407AC" w:rsidP="009407AC">
            <w:pPr>
              <w:rPr>
                <w:lang w:val="sk-SK" w:eastAsia="sk-SK"/>
              </w:rPr>
            </w:pPr>
            <w:r w:rsidRPr="009407AC">
              <w:rPr>
                <w:lang w:val="sk-SK" w:eastAsia="sk-SK"/>
              </w:rPr>
              <w:t> </w:t>
            </w:r>
          </w:p>
        </w:tc>
      </w:tr>
      <w:tr w:rsidR="009407AC" w:rsidRPr="009407AC" w14:paraId="17DCABC7" w14:textId="77777777" w:rsidTr="009407AC">
        <w:trPr>
          <w:trHeight w:val="255"/>
        </w:trPr>
        <w:tc>
          <w:tcPr>
            <w:tcW w:w="6188" w:type="dxa"/>
            <w:tcBorders>
              <w:top w:val="nil"/>
              <w:left w:val="single" w:sz="4" w:space="0" w:color="auto"/>
              <w:bottom w:val="single" w:sz="4" w:space="0" w:color="auto"/>
              <w:right w:val="single" w:sz="4" w:space="0" w:color="auto"/>
            </w:tcBorders>
          </w:tcPr>
          <w:p w14:paraId="4F8F8D8C" w14:textId="77777777" w:rsidR="009407AC" w:rsidRPr="009407AC" w:rsidRDefault="009407AC" w:rsidP="009407AC">
            <w:pPr>
              <w:rPr>
                <w:b/>
                <w:bCs/>
                <w:lang w:val="sk-SK" w:eastAsia="sk-SK"/>
              </w:rPr>
            </w:pPr>
            <w:r w:rsidRPr="009407AC">
              <w:rPr>
                <w:b/>
                <w:bCs/>
                <w:lang w:val="sk-SK"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51361677" w14:textId="77777777" w:rsidR="009407AC" w:rsidRPr="009407AC" w:rsidRDefault="009407AC" w:rsidP="009407AC">
            <w:pPr>
              <w:jc w:val="center"/>
              <w:rPr>
                <w:b/>
                <w:bCs/>
                <w:lang w:val="sk-SK" w:eastAsia="sk-SK"/>
              </w:rPr>
            </w:pPr>
          </w:p>
        </w:tc>
        <w:tc>
          <w:tcPr>
            <w:tcW w:w="1788" w:type="dxa"/>
            <w:tcBorders>
              <w:top w:val="single" w:sz="4" w:space="0" w:color="auto"/>
              <w:left w:val="nil"/>
              <w:bottom w:val="single" w:sz="4" w:space="0" w:color="auto"/>
              <w:right w:val="single" w:sz="4" w:space="0" w:color="auto"/>
            </w:tcBorders>
          </w:tcPr>
          <w:p w14:paraId="2308AE92" w14:textId="77777777" w:rsidR="009407AC" w:rsidRPr="009407AC" w:rsidRDefault="009407AC" w:rsidP="009407AC">
            <w:pPr>
              <w:jc w:val="center"/>
              <w:rPr>
                <w:b/>
                <w:bCs/>
                <w:lang w:val="sk-SK" w:eastAsia="sk-SK"/>
              </w:rPr>
            </w:pPr>
          </w:p>
        </w:tc>
        <w:tc>
          <w:tcPr>
            <w:tcW w:w="2418" w:type="dxa"/>
            <w:gridSpan w:val="2"/>
            <w:tcBorders>
              <w:top w:val="single" w:sz="4" w:space="0" w:color="auto"/>
              <w:left w:val="nil"/>
              <w:bottom w:val="single" w:sz="4" w:space="0" w:color="auto"/>
              <w:right w:val="single" w:sz="4" w:space="0" w:color="auto"/>
            </w:tcBorders>
          </w:tcPr>
          <w:p w14:paraId="1F1DDAA0" w14:textId="77777777" w:rsidR="009407AC" w:rsidRPr="009407AC" w:rsidRDefault="009407AC" w:rsidP="009407AC">
            <w:pPr>
              <w:jc w:val="center"/>
              <w:rPr>
                <w:b/>
                <w:bCs/>
                <w:lang w:val="sk-SK" w:eastAsia="sk-SK"/>
              </w:rPr>
            </w:pPr>
          </w:p>
        </w:tc>
        <w:tc>
          <w:tcPr>
            <w:tcW w:w="1722" w:type="dxa"/>
            <w:tcBorders>
              <w:top w:val="single" w:sz="4" w:space="0" w:color="auto"/>
              <w:left w:val="nil"/>
              <w:bottom w:val="single" w:sz="4" w:space="0" w:color="auto"/>
              <w:right w:val="single" w:sz="4" w:space="0" w:color="auto"/>
            </w:tcBorders>
          </w:tcPr>
          <w:p w14:paraId="5758FFD2" w14:textId="77777777" w:rsidR="009407AC" w:rsidRPr="009407AC" w:rsidRDefault="009407AC" w:rsidP="009407AC">
            <w:pPr>
              <w:jc w:val="center"/>
              <w:rPr>
                <w:b/>
                <w:bCs/>
                <w:lang w:val="sk-SK" w:eastAsia="sk-SK"/>
              </w:rPr>
            </w:pPr>
          </w:p>
        </w:tc>
        <w:tc>
          <w:tcPr>
            <w:tcW w:w="1620" w:type="dxa"/>
            <w:gridSpan w:val="2"/>
            <w:tcBorders>
              <w:top w:val="nil"/>
              <w:left w:val="nil"/>
              <w:bottom w:val="single" w:sz="4" w:space="0" w:color="auto"/>
              <w:right w:val="single" w:sz="4" w:space="0" w:color="auto"/>
            </w:tcBorders>
            <w:noWrap/>
            <w:vAlign w:val="bottom"/>
          </w:tcPr>
          <w:p w14:paraId="0C5AF103" w14:textId="77777777" w:rsidR="009407AC" w:rsidRPr="009407AC" w:rsidRDefault="009407AC" w:rsidP="009407AC">
            <w:pPr>
              <w:rPr>
                <w:lang w:val="sk-SK" w:eastAsia="sk-SK"/>
              </w:rPr>
            </w:pPr>
          </w:p>
        </w:tc>
      </w:tr>
      <w:tr w:rsidR="009407AC" w:rsidRPr="009407AC" w14:paraId="6D96675F" w14:textId="77777777" w:rsidTr="009407AC">
        <w:trPr>
          <w:trHeight w:val="255"/>
        </w:trPr>
        <w:tc>
          <w:tcPr>
            <w:tcW w:w="6188" w:type="dxa"/>
            <w:tcBorders>
              <w:top w:val="nil"/>
              <w:left w:val="single" w:sz="4" w:space="0" w:color="auto"/>
              <w:bottom w:val="single" w:sz="4" w:space="0" w:color="auto"/>
              <w:right w:val="single" w:sz="4" w:space="0" w:color="auto"/>
            </w:tcBorders>
          </w:tcPr>
          <w:p w14:paraId="07B6A0CD" w14:textId="77777777" w:rsidR="009407AC" w:rsidRPr="009407AC" w:rsidRDefault="009407AC" w:rsidP="009407AC">
            <w:pPr>
              <w:rPr>
                <w:b/>
                <w:bCs/>
                <w:lang w:val="sk-SK" w:eastAsia="sk-SK"/>
              </w:rPr>
            </w:pPr>
            <w:r w:rsidRPr="009407AC">
              <w:rPr>
                <w:b/>
                <w:bCs/>
                <w:lang w:val="sk-SK"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04439219" w14:textId="77777777" w:rsidR="009407AC" w:rsidRPr="009407AC" w:rsidRDefault="009407AC" w:rsidP="009407AC">
            <w:pPr>
              <w:jc w:val="center"/>
              <w:rPr>
                <w:b/>
                <w:bCs/>
                <w:lang w:val="sk-SK" w:eastAsia="sk-SK"/>
              </w:rPr>
            </w:pPr>
          </w:p>
        </w:tc>
        <w:tc>
          <w:tcPr>
            <w:tcW w:w="1788" w:type="dxa"/>
            <w:tcBorders>
              <w:top w:val="single" w:sz="4" w:space="0" w:color="auto"/>
              <w:left w:val="nil"/>
              <w:bottom w:val="single" w:sz="4" w:space="0" w:color="auto"/>
              <w:right w:val="single" w:sz="4" w:space="0" w:color="auto"/>
            </w:tcBorders>
          </w:tcPr>
          <w:p w14:paraId="2F487059" w14:textId="77777777" w:rsidR="009407AC" w:rsidRPr="009407AC" w:rsidRDefault="009407AC" w:rsidP="009407AC">
            <w:pPr>
              <w:jc w:val="center"/>
              <w:rPr>
                <w:b/>
                <w:bCs/>
                <w:lang w:val="sk-SK" w:eastAsia="sk-SK"/>
              </w:rPr>
            </w:pPr>
          </w:p>
        </w:tc>
        <w:tc>
          <w:tcPr>
            <w:tcW w:w="2418" w:type="dxa"/>
            <w:gridSpan w:val="2"/>
            <w:tcBorders>
              <w:top w:val="single" w:sz="4" w:space="0" w:color="auto"/>
              <w:left w:val="nil"/>
              <w:bottom w:val="single" w:sz="4" w:space="0" w:color="auto"/>
              <w:right w:val="single" w:sz="4" w:space="0" w:color="auto"/>
            </w:tcBorders>
          </w:tcPr>
          <w:p w14:paraId="090AC0B4" w14:textId="77777777" w:rsidR="009407AC" w:rsidRPr="009407AC" w:rsidRDefault="009407AC" w:rsidP="009407AC">
            <w:pPr>
              <w:jc w:val="center"/>
              <w:rPr>
                <w:b/>
                <w:bCs/>
                <w:lang w:val="sk-SK" w:eastAsia="sk-SK"/>
              </w:rPr>
            </w:pPr>
          </w:p>
        </w:tc>
        <w:tc>
          <w:tcPr>
            <w:tcW w:w="1722" w:type="dxa"/>
            <w:tcBorders>
              <w:top w:val="single" w:sz="4" w:space="0" w:color="auto"/>
              <w:left w:val="nil"/>
              <w:bottom w:val="single" w:sz="4" w:space="0" w:color="auto"/>
              <w:right w:val="single" w:sz="4" w:space="0" w:color="auto"/>
            </w:tcBorders>
          </w:tcPr>
          <w:p w14:paraId="7C8F7FF8" w14:textId="77777777" w:rsidR="009407AC" w:rsidRPr="009407AC" w:rsidRDefault="009407AC" w:rsidP="009407AC">
            <w:pPr>
              <w:jc w:val="center"/>
              <w:rPr>
                <w:b/>
                <w:bCs/>
                <w:lang w:val="sk-SK" w:eastAsia="sk-SK"/>
              </w:rPr>
            </w:pPr>
          </w:p>
        </w:tc>
        <w:tc>
          <w:tcPr>
            <w:tcW w:w="1620" w:type="dxa"/>
            <w:gridSpan w:val="2"/>
            <w:tcBorders>
              <w:top w:val="nil"/>
              <w:left w:val="nil"/>
              <w:bottom w:val="single" w:sz="4" w:space="0" w:color="auto"/>
              <w:right w:val="single" w:sz="4" w:space="0" w:color="auto"/>
            </w:tcBorders>
            <w:noWrap/>
            <w:vAlign w:val="bottom"/>
          </w:tcPr>
          <w:p w14:paraId="282D5158" w14:textId="77777777" w:rsidR="009407AC" w:rsidRPr="009407AC" w:rsidRDefault="009407AC" w:rsidP="009407AC">
            <w:pPr>
              <w:rPr>
                <w:lang w:val="sk-SK" w:eastAsia="sk-SK"/>
              </w:rPr>
            </w:pPr>
            <w:r w:rsidRPr="009407AC">
              <w:rPr>
                <w:lang w:val="sk-SK" w:eastAsia="sk-SK"/>
              </w:rPr>
              <w:t> </w:t>
            </w:r>
          </w:p>
        </w:tc>
      </w:tr>
      <w:tr w:rsidR="009407AC" w:rsidRPr="009407AC" w14:paraId="6FFC8E65" w14:textId="77777777" w:rsidTr="009407AC">
        <w:trPr>
          <w:trHeight w:val="255"/>
        </w:trPr>
        <w:tc>
          <w:tcPr>
            <w:tcW w:w="6188" w:type="dxa"/>
            <w:tcBorders>
              <w:top w:val="nil"/>
              <w:left w:val="single" w:sz="4" w:space="0" w:color="auto"/>
              <w:bottom w:val="single" w:sz="4" w:space="0" w:color="auto"/>
              <w:right w:val="single" w:sz="4" w:space="0" w:color="auto"/>
            </w:tcBorders>
          </w:tcPr>
          <w:p w14:paraId="3E088F83" w14:textId="77777777" w:rsidR="009407AC" w:rsidRPr="009407AC" w:rsidRDefault="009407AC" w:rsidP="009407AC">
            <w:pPr>
              <w:rPr>
                <w:lang w:val="sk-SK" w:eastAsia="sk-SK"/>
              </w:rPr>
            </w:pPr>
            <w:r w:rsidRPr="009407AC">
              <w:rPr>
                <w:b/>
                <w:bCs/>
                <w:lang w:val="sk-SK"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697672EC" w14:textId="77777777" w:rsidR="009407AC" w:rsidRPr="009407AC" w:rsidRDefault="009407AC" w:rsidP="009407AC">
            <w:pPr>
              <w:jc w:val="center"/>
              <w:rPr>
                <w:lang w:val="sk-SK" w:eastAsia="sk-SK"/>
              </w:rPr>
            </w:pPr>
            <w:r w:rsidRPr="009407AC">
              <w:rPr>
                <w:lang w:val="sk-SK" w:eastAsia="sk-SK"/>
              </w:rPr>
              <w:t> </w:t>
            </w:r>
          </w:p>
        </w:tc>
        <w:tc>
          <w:tcPr>
            <w:tcW w:w="1788" w:type="dxa"/>
            <w:tcBorders>
              <w:top w:val="single" w:sz="4" w:space="0" w:color="auto"/>
              <w:left w:val="nil"/>
              <w:bottom w:val="single" w:sz="4" w:space="0" w:color="auto"/>
              <w:right w:val="single" w:sz="4" w:space="0" w:color="auto"/>
            </w:tcBorders>
          </w:tcPr>
          <w:p w14:paraId="0023BBE1" w14:textId="77777777" w:rsidR="009407AC" w:rsidRPr="009407AC" w:rsidRDefault="009407AC" w:rsidP="009407AC">
            <w:pPr>
              <w:jc w:val="center"/>
              <w:rPr>
                <w:lang w:val="sk-SK" w:eastAsia="sk-SK"/>
              </w:rPr>
            </w:pPr>
            <w:r w:rsidRPr="009407AC">
              <w:rPr>
                <w:lang w:val="sk-SK" w:eastAsia="sk-SK"/>
              </w:rPr>
              <w:t> </w:t>
            </w:r>
          </w:p>
        </w:tc>
        <w:tc>
          <w:tcPr>
            <w:tcW w:w="2418" w:type="dxa"/>
            <w:gridSpan w:val="2"/>
            <w:tcBorders>
              <w:top w:val="single" w:sz="4" w:space="0" w:color="auto"/>
              <w:left w:val="nil"/>
              <w:bottom w:val="single" w:sz="4" w:space="0" w:color="auto"/>
              <w:right w:val="single" w:sz="4" w:space="0" w:color="auto"/>
            </w:tcBorders>
          </w:tcPr>
          <w:p w14:paraId="75EB48AE" w14:textId="77777777" w:rsidR="009407AC" w:rsidRPr="009407AC" w:rsidRDefault="009407AC" w:rsidP="009407AC">
            <w:pPr>
              <w:jc w:val="center"/>
              <w:rPr>
                <w:lang w:val="sk-SK" w:eastAsia="sk-SK"/>
              </w:rPr>
            </w:pPr>
            <w:r w:rsidRPr="009407AC">
              <w:rPr>
                <w:lang w:val="sk-SK" w:eastAsia="sk-SK"/>
              </w:rPr>
              <w:t> </w:t>
            </w:r>
          </w:p>
        </w:tc>
        <w:tc>
          <w:tcPr>
            <w:tcW w:w="1722" w:type="dxa"/>
            <w:tcBorders>
              <w:top w:val="single" w:sz="4" w:space="0" w:color="auto"/>
              <w:left w:val="nil"/>
              <w:bottom w:val="single" w:sz="4" w:space="0" w:color="auto"/>
              <w:right w:val="single" w:sz="4" w:space="0" w:color="auto"/>
            </w:tcBorders>
          </w:tcPr>
          <w:p w14:paraId="5E501FEA" w14:textId="77777777" w:rsidR="009407AC" w:rsidRPr="009407AC" w:rsidRDefault="009407AC" w:rsidP="009407AC">
            <w:pPr>
              <w:jc w:val="center"/>
              <w:rPr>
                <w:lang w:val="sk-SK" w:eastAsia="sk-SK"/>
              </w:rPr>
            </w:pPr>
            <w:r w:rsidRPr="009407AC">
              <w:rPr>
                <w:lang w:val="sk-SK" w:eastAsia="sk-SK"/>
              </w:rPr>
              <w:t> </w:t>
            </w:r>
          </w:p>
        </w:tc>
        <w:tc>
          <w:tcPr>
            <w:tcW w:w="1620" w:type="dxa"/>
            <w:gridSpan w:val="2"/>
            <w:tcBorders>
              <w:top w:val="nil"/>
              <w:left w:val="nil"/>
              <w:bottom w:val="single" w:sz="4" w:space="0" w:color="auto"/>
              <w:right w:val="single" w:sz="4" w:space="0" w:color="auto"/>
            </w:tcBorders>
            <w:noWrap/>
            <w:vAlign w:val="bottom"/>
          </w:tcPr>
          <w:p w14:paraId="42E54107" w14:textId="77777777" w:rsidR="009407AC" w:rsidRPr="009407AC" w:rsidRDefault="009407AC" w:rsidP="009407AC">
            <w:pPr>
              <w:rPr>
                <w:lang w:val="sk-SK" w:eastAsia="sk-SK"/>
              </w:rPr>
            </w:pPr>
            <w:r w:rsidRPr="009407AC">
              <w:rPr>
                <w:lang w:val="sk-SK" w:eastAsia="sk-SK"/>
              </w:rPr>
              <w:t> </w:t>
            </w:r>
          </w:p>
        </w:tc>
      </w:tr>
      <w:tr w:rsidR="009407AC" w:rsidRPr="009407AC" w14:paraId="3B98C10C" w14:textId="77777777" w:rsidTr="009407AC">
        <w:trPr>
          <w:trHeight w:val="255"/>
        </w:trPr>
        <w:tc>
          <w:tcPr>
            <w:tcW w:w="6188" w:type="dxa"/>
            <w:tcBorders>
              <w:top w:val="nil"/>
              <w:left w:val="single" w:sz="4" w:space="0" w:color="auto"/>
              <w:bottom w:val="single" w:sz="4" w:space="0" w:color="auto"/>
              <w:right w:val="single" w:sz="4" w:space="0" w:color="auto"/>
            </w:tcBorders>
            <w:shd w:val="clear" w:color="auto" w:fill="BFBFBF"/>
          </w:tcPr>
          <w:p w14:paraId="46EFA543" w14:textId="77777777" w:rsidR="009407AC" w:rsidRPr="009407AC" w:rsidRDefault="009407AC" w:rsidP="009407AC">
            <w:pPr>
              <w:rPr>
                <w:b/>
                <w:bCs/>
                <w:lang w:val="sk-SK" w:eastAsia="sk-SK"/>
              </w:rPr>
            </w:pPr>
            <w:r w:rsidRPr="009407AC">
              <w:rPr>
                <w:b/>
                <w:bCs/>
                <w:lang w:val="sk-SK" w:eastAsia="sk-SK"/>
              </w:rPr>
              <w:t>Osobné výdavky celkom (v eurách)</w:t>
            </w:r>
          </w:p>
        </w:tc>
        <w:tc>
          <w:tcPr>
            <w:tcW w:w="1698" w:type="dxa"/>
            <w:tcBorders>
              <w:top w:val="nil"/>
              <w:left w:val="nil"/>
              <w:bottom w:val="single" w:sz="4" w:space="0" w:color="auto"/>
              <w:right w:val="single" w:sz="4" w:space="0" w:color="auto"/>
            </w:tcBorders>
            <w:shd w:val="clear" w:color="auto" w:fill="BFBFBF"/>
          </w:tcPr>
          <w:p w14:paraId="72A3DCD2" w14:textId="77777777" w:rsidR="009407AC" w:rsidRPr="009407AC" w:rsidRDefault="009407AC" w:rsidP="009407AC">
            <w:pPr>
              <w:jc w:val="center"/>
              <w:rPr>
                <w:b/>
                <w:bCs/>
                <w:lang w:val="sk-SK" w:eastAsia="sk-SK"/>
              </w:rPr>
            </w:pPr>
            <w:r w:rsidRPr="009407AC">
              <w:rPr>
                <w:b/>
                <w:bCs/>
                <w:lang w:val="sk-SK" w:eastAsia="sk-SK"/>
              </w:rPr>
              <w:t>0</w:t>
            </w:r>
          </w:p>
        </w:tc>
        <w:tc>
          <w:tcPr>
            <w:tcW w:w="1788" w:type="dxa"/>
            <w:tcBorders>
              <w:top w:val="nil"/>
              <w:left w:val="nil"/>
              <w:bottom w:val="single" w:sz="4" w:space="0" w:color="auto"/>
              <w:right w:val="single" w:sz="4" w:space="0" w:color="auto"/>
            </w:tcBorders>
            <w:shd w:val="clear" w:color="auto" w:fill="BFBFBF"/>
          </w:tcPr>
          <w:p w14:paraId="135B4A32" w14:textId="77777777" w:rsidR="009407AC" w:rsidRPr="009407AC" w:rsidRDefault="009407AC" w:rsidP="009407AC">
            <w:pPr>
              <w:jc w:val="center"/>
              <w:rPr>
                <w:b/>
                <w:bCs/>
                <w:lang w:val="sk-SK" w:eastAsia="sk-SK"/>
              </w:rPr>
            </w:pPr>
            <w:r w:rsidRPr="009407AC">
              <w:rPr>
                <w:b/>
                <w:bCs/>
                <w:lang w:val="sk-SK" w:eastAsia="sk-SK"/>
              </w:rPr>
              <w:t>0</w:t>
            </w:r>
          </w:p>
        </w:tc>
        <w:tc>
          <w:tcPr>
            <w:tcW w:w="2418" w:type="dxa"/>
            <w:gridSpan w:val="2"/>
            <w:tcBorders>
              <w:top w:val="nil"/>
              <w:left w:val="nil"/>
              <w:bottom w:val="single" w:sz="4" w:space="0" w:color="auto"/>
              <w:right w:val="single" w:sz="4" w:space="0" w:color="auto"/>
            </w:tcBorders>
            <w:shd w:val="clear" w:color="auto" w:fill="BFBFBF"/>
          </w:tcPr>
          <w:p w14:paraId="303A14D7" w14:textId="77777777" w:rsidR="009407AC" w:rsidRPr="009407AC" w:rsidRDefault="009407AC" w:rsidP="009407AC">
            <w:pPr>
              <w:jc w:val="center"/>
              <w:rPr>
                <w:b/>
                <w:bCs/>
                <w:lang w:val="sk-SK" w:eastAsia="sk-SK"/>
              </w:rPr>
            </w:pPr>
            <w:r w:rsidRPr="009407AC">
              <w:rPr>
                <w:b/>
                <w:bCs/>
                <w:lang w:val="sk-SK" w:eastAsia="sk-SK"/>
              </w:rPr>
              <w:t>0</w:t>
            </w:r>
          </w:p>
        </w:tc>
        <w:tc>
          <w:tcPr>
            <w:tcW w:w="1722" w:type="dxa"/>
            <w:tcBorders>
              <w:top w:val="nil"/>
              <w:left w:val="nil"/>
              <w:bottom w:val="single" w:sz="4" w:space="0" w:color="auto"/>
              <w:right w:val="single" w:sz="4" w:space="0" w:color="auto"/>
            </w:tcBorders>
            <w:shd w:val="clear" w:color="auto" w:fill="BFBFBF"/>
          </w:tcPr>
          <w:p w14:paraId="3F3E4A2E" w14:textId="77777777" w:rsidR="009407AC" w:rsidRPr="009407AC" w:rsidRDefault="009407AC" w:rsidP="009407AC">
            <w:pPr>
              <w:jc w:val="center"/>
              <w:rPr>
                <w:b/>
                <w:bCs/>
                <w:lang w:val="sk-SK" w:eastAsia="sk-SK"/>
              </w:rPr>
            </w:pPr>
            <w:r w:rsidRPr="009407AC">
              <w:rPr>
                <w:b/>
                <w:bCs/>
                <w:lang w:val="sk-SK" w:eastAsia="sk-SK"/>
              </w:rPr>
              <w:t>0</w:t>
            </w:r>
          </w:p>
        </w:tc>
        <w:tc>
          <w:tcPr>
            <w:tcW w:w="1620" w:type="dxa"/>
            <w:gridSpan w:val="2"/>
            <w:tcBorders>
              <w:top w:val="nil"/>
              <w:left w:val="nil"/>
              <w:bottom w:val="single" w:sz="4" w:space="0" w:color="auto"/>
              <w:right w:val="single" w:sz="4" w:space="0" w:color="auto"/>
            </w:tcBorders>
            <w:shd w:val="clear" w:color="auto" w:fill="BFBFBF"/>
            <w:noWrap/>
            <w:vAlign w:val="bottom"/>
          </w:tcPr>
          <w:p w14:paraId="53B0AAE4" w14:textId="77777777" w:rsidR="009407AC" w:rsidRPr="009407AC" w:rsidRDefault="009407AC" w:rsidP="009407AC">
            <w:pPr>
              <w:rPr>
                <w:b/>
                <w:bCs/>
                <w:lang w:val="sk-SK" w:eastAsia="sk-SK"/>
              </w:rPr>
            </w:pPr>
            <w:r w:rsidRPr="009407AC">
              <w:rPr>
                <w:b/>
                <w:bCs/>
                <w:lang w:val="sk-SK" w:eastAsia="sk-SK"/>
              </w:rPr>
              <w:t> </w:t>
            </w:r>
          </w:p>
        </w:tc>
      </w:tr>
      <w:tr w:rsidR="009407AC" w:rsidRPr="009407AC" w14:paraId="2AF15AF1" w14:textId="77777777" w:rsidTr="009407AC">
        <w:trPr>
          <w:trHeight w:val="255"/>
        </w:trPr>
        <w:tc>
          <w:tcPr>
            <w:tcW w:w="6188" w:type="dxa"/>
            <w:tcBorders>
              <w:top w:val="nil"/>
              <w:left w:val="single" w:sz="4" w:space="0" w:color="auto"/>
              <w:bottom w:val="single" w:sz="4" w:space="0" w:color="auto"/>
              <w:right w:val="single" w:sz="4" w:space="0" w:color="auto"/>
            </w:tcBorders>
          </w:tcPr>
          <w:p w14:paraId="6E32C97D" w14:textId="77777777" w:rsidR="009407AC" w:rsidRPr="009407AC" w:rsidRDefault="009407AC" w:rsidP="009407AC">
            <w:pPr>
              <w:rPr>
                <w:b/>
                <w:bCs/>
                <w:lang w:val="sk-SK" w:eastAsia="sk-SK"/>
              </w:rPr>
            </w:pPr>
            <w:r w:rsidRPr="009407AC">
              <w:rPr>
                <w:b/>
                <w:bCs/>
                <w:lang w:val="sk-SK"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2D68C256" w14:textId="77777777" w:rsidR="009407AC" w:rsidRPr="009407AC" w:rsidRDefault="009407AC" w:rsidP="009407AC">
            <w:pPr>
              <w:jc w:val="center"/>
              <w:rPr>
                <w:b/>
                <w:bCs/>
                <w:lang w:val="sk-SK" w:eastAsia="sk-SK"/>
              </w:rPr>
            </w:pPr>
          </w:p>
        </w:tc>
        <w:tc>
          <w:tcPr>
            <w:tcW w:w="1788" w:type="dxa"/>
            <w:tcBorders>
              <w:top w:val="nil"/>
              <w:left w:val="nil"/>
              <w:bottom w:val="single" w:sz="4" w:space="0" w:color="auto"/>
              <w:right w:val="single" w:sz="4" w:space="0" w:color="auto"/>
            </w:tcBorders>
          </w:tcPr>
          <w:p w14:paraId="26F435E2" w14:textId="77777777" w:rsidR="009407AC" w:rsidRPr="009407AC" w:rsidRDefault="009407AC" w:rsidP="009407AC">
            <w:pPr>
              <w:jc w:val="center"/>
              <w:rPr>
                <w:b/>
                <w:bCs/>
                <w:lang w:val="sk-SK" w:eastAsia="sk-SK"/>
              </w:rPr>
            </w:pPr>
          </w:p>
        </w:tc>
        <w:tc>
          <w:tcPr>
            <w:tcW w:w="2418" w:type="dxa"/>
            <w:gridSpan w:val="2"/>
            <w:tcBorders>
              <w:top w:val="nil"/>
              <w:left w:val="nil"/>
              <w:bottom w:val="single" w:sz="4" w:space="0" w:color="auto"/>
              <w:right w:val="single" w:sz="4" w:space="0" w:color="auto"/>
            </w:tcBorders>
          </w:tcPr>
          <w:p w14:paraId="01C3F460" w14:textId="77777777" w:rsidR="009407AC" w:rsidRPr="009407AC" w:rsidRDefault="009407AC" w:rsidP="009407AC">
            <w:pPr>
              <w:jc w:val="center"/>
              <w:rPr>
                <w:b/>
                <w:bCs/>
                <w:lang w:val="sk-SK" w:eastAsia="sk-SK"/>
              </w:rPr>
            </w:pPr>
          </w:p>
        </w:tc>
        <w:tc>
          <w:tcPr>
            <w:tcW w:w="1722" w:type="dxa"/>
            <w:tcBorders>
              <w:top w:val="nil"/>
              <w:left w:val="nil"/>
              <w:bottom w:val="single" w:sz="4" w:space="0" w:color="auto"/>
              <w:right w:val="single" w:sz="4" w:space="0" w:color="auto"/>
            </w:tcBorders>
          </w:tcPr>
          <w:p w14:paraId="5582AF1C" w14:textId="77777777" w:rsidR="009407AC" w:rsidRPr="009407AC" w:rsidRDefault="009407AC" w:rsidP="009407AC">
            <w:pPr>
              <w:jc w:val="center"/>
              <w:rPr>
                <w:b/>
                <w:bCs/>
                <w:lang w:val="sk-SK" w:eastAsia="sk-SK"/>
              </w:rPr>
            </w:pPr>
          </w:p>
        </w:tc>
        <w:tc>
          <w:tcPr>
            <w:tcW w:w="1620" w:type="dxa"/>
            <w:gridSpan w:val="2"/>
            <w:tcBorders>
              <w:top w:val="nil"/>
              <w:left w:val="nil"/>
              <w:bottom w:val="single" w:sz="4" w:space="0" w:color="auto"/>
              <w:right w:val="single" w:sz="4" w:space="0" w:color="auto"/>
            </w:tcBorders>
            <w:noWrap/>
            <w:vAlign w:val="bottom"/>
          </w:tcPr>
          <w:p w14:paraId="1184B3C6" w14:textId="77777777" w:rsidR="009407AC" w:rsidRPr="009407AC" w:rsidRDefault="009407AC" w:rsidP="009407AC">
            <w:pPr>
              <w:rPr>
                <w:b/>
                <w:bCs/>
                <w:lang w:val="sk-SK" w:eastAsia="sk-SK"/>
              </w:rPr>
            </w:pPr>
            <w:r w:rsidRPr="009407AC">
              <w:rPr>
                <w:b/>
                <w:bCs/>
                <w:lang w:val="sk-SK" w:eastAsia="sk-SK"/>
              </w:rPr>
              <w:t> </w:t>
            </w:r>
          </w:p>
        </w:tc>
      </w:tr>
      <w:tr w:rsidR="009407AC" w:rsidRPr="009407AC" w14:paraId="5DF952B3" w14:textId="77777777" w:rsidTr="009407AC">
        <w:trPr>
          <w:trHeight w:val="255"/>
        </w:trPr>
        <w:tc>
          <w:tcPr>
            <w:tcW w:w="6188" w:type="dxa"/>
            <w:tcBorders>
              <w:top w:val="nil"/>
              <w:left w:val="single" w:sz="4" w:space="0" w:color="auto"/>
              <w:bottom w:val="single" w:sz="4" w:space="0" w:color="auto"/>
              <w:right w:val="single" w:sz="4" w:space="0" w:color="auto"/>
            </w:tcBorders>
          </w:tcPr>
          <w:p w14:paraId="083AA93E" w14:textId="77777777" w:rsidR="009407AC" w:rsidRPr="009407AC" w:rsidRDefault="009407AC" w:rsidP="009407AC">
            <w:pPr>
              <w:rPr>
                <w:lang w:val="sk-SK" w:eastAsia="sk-SK"/>
              </w:rPr>
            </w:pPr>
            <w:r w:rsidRPr="009407AC">
              <w:rPr>
                <w:b/>
                <w:bCs/>
                <w:lang w:val="sk-SK" w:eastAsia="sk-SK"/>
              </w:rPr>
              <w:t xml:space="preserve">   z toho vplyv na ŠR</w:t>
            </w:r>
          </w:p>
        </w:tc>
        <w:tc>
          <w:tcPr>
            <w:tcW w:w="1698" w:type="dxa"/>
            <w:tcBorders>
              <w:top w:val="nil"/>
              <w:left w:val="nil"/>
              <w:bottom w:val="single" w:sz="4" w:space="0" w:color="auto"/>
              <w:right w:val="single" w:sz="4" w:space="0" w:color="auto"/>
            </w:tcBorders>
          </w:tcPr>
          <w:p w14:paraId="4D7B7342" w14:textId="77777777" w:rsidR="009407AC" w:rsidRPr="009407AC" w:rsidRDefault="009407AC" w:rsidP="009407AC">
            <w:pPr>
              <w:jc w:val="center"/>
              <w:rPr>
                <w:lang w:val="sk-SK" w:eastAsia="sk-SK"/>
              </w:rPr>
            </w:pPr>
          </w:p>
        </w:tc>
        <w:tc>
          <w:tcPr>
            <w:tcW w:w="1788" w:type="dxa"/>
            <w:tcBorders>
              <w:top w:val="nil"/>
              <w:left w:val="nil"/>
              <w:bottom w:val="single" w:sz="4" w:space="0" w:color="auto"/>
              <w:right w:val="single" w:sz="4" w:space="0" w:color="auto"/>
            </w:tcBorders>
          </w:tcPr>
          <w:p w14:paraId="14018C9C" w14:textId="77777777" w:rsidR="009407AC" w:rsidRPr="009407AC" w:rsidRDefault="009407AC" w:rsidP="009407AC">
            <w:pPr>
              <w:jc w:val="center"/>
              <w:rPr>
                <w:lang w:val="sk-SK" w:eastAsia="sk-SK"/>
              </w:rPr>
            </w:pPr>
          </w:p>
        </w:tc>
        <w:tc>
          <w:tcPr>
            <w:tcW w:w="2418" w:type="dxa"/>
            <w:gridSpan w:val="2"/>
            <w:tcBorders>
              <w:top w:val="nil"/>
              <w:left w:val="nil"/>
              <w:bottom w:val="single" w:sz="4" w:space="0" w:color="auto"/>
              <w:right w:val="single" w:sz="4" w:space="0" w:color="auto"/>
            </w:tcBorders>
          </w:tcPr>
          <w:p w14:paraId="1A7C0A26" w14:textId="77777777" w:rsidR="009407AC" w:rsidRPr="009407AC" w:rsidRDefault="009407AC" w:rsidP="009407AC">
            <w:pPr>
              <w:jc w:val="center"/>
              <w:rPr>
                <w:lang w:val="sk-SK" w:eastAsia="sk-SK"/>
              </w:rPr>
            </w:pPr>
          </w:p>
        </w:tc>
        <w:tc>
          <w:tcPr>
            <w:tcW w:w="1722" w:type="dxa"/>
            <w:tcBorders>
              <w:top w:val="nil"/>
              <w:left w:val="nil"/>
              <w:bottom w:val="single" w:sz="4" w:space="0" w:color="auto"/>
              <w:right w:val="single" w:sz="4" w:space="0" w:color="auto"/>
            </w:tcBorders>
          </w:tcPr>
          <w:p w14:paraId="239E269A" w14:textId="77777777" w:rsidR="009407AC" w:rsidRPr="009407AC" w:rsidRDefault="009407AC" w:rsidP="009407AC">
            <w:pPr>
              <w:jc w:val="center"/>
              <w:rPr>
                <w:lang w:val="sk-SK" w:eastAsia="sk-SK"/>
              </w:rPr>
            </w:pPr>
          </w:p>
        </w:tc>
        <w:tc>
          <w:tcPr>
            <w:tcW w:w="1620" w:type="dxa"/>
            <w:gridSpan w:val="2"/>
            <w:tcBorders>
              <w:top w:val="nil"/>
              <w:left w:val="nil"/>
              <w:bottom w:val="single" w:sz="4" w:space="0" w:color="auto"/>
              <w:right w:val="single" w:sz="4" w:space="0" w:color="auto"/>
            </w:tcBorders>
            <w:noWrap/>
            <w:vAlign w:val="bottom"/>
          </w:tcPr>
          <w:p w14:paraId="053BB0C6" w14:textId="77777777" w:rsidR="009407AC" w:rsidRPr="009407AC" w:rsidRDefault="009407AC" w:rsidP="009407AC">
            <w:pPr>
              <w:rPr>
                <w:lang w:val="sk-SK" w:eastAsia="sk-SK"/>
              </w:rPr>
            </w:pPr>
            <w:r w:rsidRPr="009407AC">
              <w:rPr>
                <w:lang w:val="sk-SK" w:eastAsia="sk-SK"/>
              </w:rPr>
              <w:t> </w:t>
            </w:r>
          </w:p>
        </w:tc>
      </w:tr>
      <w:tr w:rsidR="009407AC" w:rsidRPr="009407AC" w14:paraId="4196818E" w14:textId="77777777" w:rsidTr="009407AC">
        <w:trPr>
          <w:trHeight w:val="255"/>
        </w:trPr>
        <w:tc>
          <w:tcPr>
            <w:tcW w:w="6188" w:type="dxa"/>
            <w:tcBorders>
              <w:top w:val="nil"/>
              <w:left w:val="single" w:sz="4" w:space="0" w:color="auto"/>
              <w:bottom w:val="single" w:sz="4" w:space="0" w:color="auto"/>
              <w:right w:val="single" w:sz="4" w:space="0" w:color="auto"/>
            </w:tcBorders>
          </w:tcPr>
          <w:p w14:paraId="40E694C3" w14:textId="77777777" w:rsidR="009407AC" w:rsidRPr="009407AC" w:rsidRDefault="009407AC" w:rsidP="009407AC">
            <w:pPr>
              <w:rPr>
                <w:b/>
                <w:bCs/>
                <w:lang w:val="sk-SK" w:eastAsia="sk-SK"/>
              </w:rPr>
            </w:pPr>
            <w:r w:rsidRPr="009407AC">
              <w:rPr>
                <w:b/>
                <w:bCs/>
                <w:lang w:val="sk-SK" w:eastAsia="sk-SK"/>
              </w:rPr>
              <w:t>Poistné a príspevok do poisťovní (620)</w:t>
            </w:r>
          </w:p>
        </w:tc>
        <w:tc>
          <w:tcPr>
            <w:tcW w:w="1698" w:type="dxa"/>
            <w:tcBorders>
              <w:top w:val="nil"/>
              <w:left w:val="nil"/>
              <w:bottom w:val="single" w:sz="4" w:space="0" w:color="auto"/>
              <w:right w:val="single" w:sz="4" w:space="0" w:color="auto"/>
            </w:tcBorders>
          </w:tcPr>
          <w:p w14:paraId="68E5E0B8" w14:textId="77777777" w:rsidR="009407AC" w:rsidRPr="009407AC" w:rsidRDefault="009407AC" w:rsidP="009407AC">
            <w:pPr>
              <w:jc w:val="center"/>
              <w:rPr>
                <w:b/>
                <w:bCs/>
                <w:lang w:val="sk-SK" w:eastAsia="sk-SK"/>
              </w:rPr>
            </w:pPr>
          </w:p>
        </w:tc>
        <w:tc>
          <w:tcPr>
            <w:tcW w:w="1788" w:type="dxa"/>
            <w:tcBorders>
              <w:top w:val="nil"/>
              <w:left w:val="nil"/>
              <w:bottom w:val="single" w:sz="4" w:space="0" w:color="auto"/>
              <w:right w:val="single" w:sz="4" w:space="0" w:color="auto"/>
            </w:tcBorders>
          </w:tcPr>
          <w:p w14:paraId="55EAD18D" w14:textId="77777777" w:rsidR="009407AC" w:rsidRPr="009407AC" w:rsidRDefault="009407AC" w:rsidP="009407AC">
            <w:pPr>
              <w:jc w:val="center"/>
              <w:rPr>
                <w:b/>
                <w:bCs/>
                <w:lang w:val="sk-SK" w:eastAsia="sk-SK"/>
              </w:rPr>
            </w:pPr>
          </w:p>
        </w:tc>
        <w:tc>
          <w:tcPr>
            <w:tcW w:w="2418" w:type="dxa"/>
            <w:gridSpan w:val="2"/>
            <w:tcBorders>
              <w:top w:val="nil"/>
              <w:left w:val="nil"/>
              <w:bottom w:val="single" w:sz="4" w:space="0" w:color="auto"/>
              <w:right w:val="single" w:sz="4" w:space="0" w:color="auto"/>
            </w:tcBorders>
          </w:tcPr>
          <w:p w14:paraId="2C75FED7" w14:textId="77777777" w:rsidR="009407AC" w:rsidRPr="009407AC" w:rsidRDefault="009407AC" w:rsidP="009407AC">
            <w:pPr>
              <w:jc w:val="center"/>
              <w:rPr>
                <w:b/>
                <w:bCs/>
                <w:lang w:val="sk-SK" w:eastAsia="sk-SK"/>
              </w:rPr>
            </w:pPr>
          </w:p>
        </w:tc>
        <w:tc>
          <w:tcPr>
            <w:tcW w:w="1722" w:type="dxa"/>
            <w:tcBorders>
              <w:top w:val="nil"/>
              <w:left w:val="nil"/>
              <w:bottom w:val="single" w:sz="4" w:space="0" w:color="auto"/>
              <w:right w:val="single" w:sz="4" w:space="0" w:color="auto"/>
            </w:tcBorders>
          </w:tcPr>
          <w:p w14:paraId="45BE582B" w14:textId="77777777" w:rsidR="009407AC" w:rsidRPr="009407AC" w:rsidRDefault="009407AC" w:rsidP="009407AC">
            <w:pPr>
              <w:jc w:val="center"/>
              <w:rPr>
                <w:b/>
                <w:bCs/>
                <w:lang w:val="sk-SK" w:eastAsia="sk-SK"/>
              </w:rPr>
            </w:pPr>
          </w:p>
        </w:tc>
        <w:tc>
          <w:tcPr>
            <w:tcW w:w="1620" w:type="dxa"/>
            <w:gridSpan w:val="2"/>
            <w:tcBorders>
              <w:top w:val="nil"/>
              <w:left w:val="nil"/>
              <w:bottom w:val="single" w:sz="4" w:space="0" w:color="auto"/>
              <w:right w:val="single" w:sz="4" w:space="0" w:color="auto"/>
            </w:tcBorders>
            <w:noWrap/>
            <w:vAlign w:val="bottom"/>
          </w:tcPr>
          <w:p w14:paraId="32495033" w14:textId="77777777" w:rsidR="009407AC" w:rsidRPr="009407AC" w:rsidRDefault="009407AC" w:rsidP="009407AC">
            <w:pPr>
              <w:rPr>
                <w:b/>
                <w:bCs/>
                <w:lang w:val="sk-SK" w:eastAsia="sk-SK"/>
              </w:rPr>
            </w:pPr>
            <w:r w:rsidRPr="009407AC">
              <w:rPr>
                <w:b/>
                <w:bCs/>
                <w:lang w:val="sk-SK" w:eastAsia="sk-SK"/>
              </w:rPr>
              <w:t> </w:t>
            </w:r>
          </w:p>
        </w:tc>
      </w:tr>
      <w:tr w:rsidR="009407AC" w:rsidRPr="009407AC" w14:paraId="4AC05B6A" w14:textId="77777777" w:rsidTr="009407AC">
        <w:trPr>
          <w:trHeight w:val="255"/>
        </w:trPr>
        <w:tc>
          <w:tcPr>
            <w:tcW w:w="6188" w:type="dxa"/>
            <w:tcBorders>
              <w:top w:val="nil"/>
              <w:left w:val="single" w:sz="4" w:space="0" w:color="auto"/>
              <w:bottom w:val="single" w:sz="4" w:space="0" w:color="auto"/>
              <w:right w:val="single" w:sz="4" w:space="0" w:color="auto"/>
            </w:tcBorders>
          </w:tcPr>
          <w:p w14:paraId="45F4F3EF" w14:textId="77777777" w:rsidR="009407AC" w:rsidRPr="009407AC" w:rsidRDefault="009407AC" w:rsidP="009407AC">
            <w:pPr>
              <w:rPr>
                <w:lang w:val="sk-SK" w:eastAsia="sk-SK"/>
              </w:rPr>
            </w:pPr>
            <w:r w:rsidRPr="009407AC">
              <w:rPr>
                <w:b/>
                <w:bCs/>
                <w:lang w:val="sk-SK" w:eastAsia="sk-SK"/>
              </w:rPr>
              <w:t xml:space="preserve">   z toho vplyv na ŠR</w:t>
            </w:r>
          </w:p>
        </w:tc>
        <w:tc>
          <w:tcPr>
            <w:tcW w:w="1698" w:type="dxa"/>
            <w:tcBorders>
              <w:top w:val="nil"/>
              <w:left w:val="nil"/>
              <w:bottom w:val="single" w:sz="4" w:space="0" w:color="auto"/>
              <w:right w:val="single" w:sz="4" w:space="0" w:color="auto"/>
            </w:tcBorders>
          </w:tcPr>
          <w:p w14:paraId="613EFF60" w14:textId="77777777" w:rsidR="009407AC" w:rsidRPr="009407AC" w:rsidRDefault="009407AC" w:rsidP="009407AC">
            <w:pPr>
              <w:jc w:val="center"/>
              <w:rPr>
                <w:lang w:val="sk-SK" w:eastAsia="sk-SK"/>
              </w:rPr>
            </w:pPr>
          </w:p>
        </w:tc>
        <w:tc>
          <w:tcPr>
            <w:tcW w:w="1788" w:type="dxa"/>
            <w:tcBorders>
              <w:top w:val="nil"/>
              <w:left w:val="nil"/>
              <w:bottom w:val="single" w:sz="4" w:space="0" w:color="auto"/>
              <w:right w:val="single" w:sz="4" w:space="0" w:color="auto"/>
            </w:tcBorders>
          </w:tcPr>
          <w:p w14:paraId="48D7E0C3" w14:textId="77777777" w:rsidR="009407AC" w:rsidRPr="009407AC" w:rsidRDefault="009407AC" w:rsidP="009407AC">
            <w:pPr>
              <w:jc w:val="center"/>
              <w:rPr>
                <w:lang w:val="sk-SK" w:eastAsia="sk-SK"/>
              </w:rPr>
            </w:pPr>
          </w:p>
        </w:tc>
        <w:tc>
          <w:tcPr>
            <w:tcW w:w="2418" w:type="dxa"/>
            <w:gridSpan w:val="2"/>
            <w:tcBorders>
              <w:top w:val="nil"/>
              <w:left w:val="nil"/>
              <w:bottom w:val="single" w:sz="4" w:space="0" w:color="auto"/>
              <w:right w:val="single" w:sz="4" w:space="0" w:color="auto"/>
            </w:tcBorders>
          </w:tcPr>
          <w:p w14:paraId="1CD67F58" w14:textId="77777777" w:rsidR="009407AC" w:rsidRPr="009407AC" w:rsidRDefault="009407AC" w:rsidP="009407AC">
            <w:pPr>
              <w:jc w:val="center"/>
              <w:rPr>
                <w:lang w:val="sk-SK" w:eastAsia="sk-SK"/>
              </w:rPr>
            </w:pPr>
          </w:p>
        </w:tc>
        <w:tc>
          <w:tcPr>
            <w:tcW w:w="1722" w:type="dxa"/>
            <w:tcBorders>
              <w:top w:val="nil"/>
              <w:left w:val="nil"/>
              <w:bottom w:val="single" w:sz="4" w:space="0" w:color="auto"/>
              <w:right w:val="single" w:sz="4" w:space="0" w:color="auto"/>
            </w:tcBorders>
          </w:tcPr>
          <w:p w14:paraId="6BE01906" w14:textId="77777777" w:rsidR="009407AC" w:rsidRPr="009407AC" w:rsidRDefault="009407AC" w:rsidP="009407AC">
            <w:pPr>
              <w:jc w:val="center"/>
              <w:rPr>
                <w:lang w:val="sk-SK" w:eastAsia="sk-SK"/>
              </w:rPr>
            </w:pPr>
          </w:p>
        </w:tc>
        <w:tc>
          <w:tcPr>
            <w:tcW w:w="1620" w:type="dxa"/>
            <w:gridSpan w:val="2"/>
            <w:tcBorders>
              <w:top w:val="nil"/>
              <w:left w:val="nil"/>
              <w:bottom w:val="single" w:sz="4" w:space="0" w:color="auto"/>
              <w:right w:val="single" w:sz="4" w:space="0" w:color="auto"/>
            </w:tcBorders>
            <w:noWrap/>
            <w:vAlign w:val="bottom"/>
          </w:tcPr>
          <w:p w14:paraId="0F2CF504" w14:textId="77777777" w:rsidR="009407AC" w:rsidRPr="009407AC" w:rsidRDefault="009407AC" w:rsidP="009407AC">
            <w:pPr>
              <w:rPr>
                <w:lang w:val="sk-SK" w:eastAsia="sk-SK"/>
              </w:rPr>
            </w:pPr>
            <w:r w:rsidRPr="009407AC">
              <w:rPr>
                <w:lang w:val="sk-SK" w:eastAsia="sk-SK"/>
              </w:rPr>
              <w:t> </w:t>
            </w:r>
          </w:p>
        </w:tc>
      </w:tr>
      <w:tr w:rsidR="009407AC" w:rsidRPr="009407AC" w14:paraId="2FC89A17" w14:textId="77777777" w:rsidTr="009407AC">
        <w:trPr>
          <w:trHeight w:val="255"/>
        </w:trPr>
        <w:tc>
          <w:tcPr>
            <w:tcW w:w="6188" w:type="dxa"/>
            <w:tcBorders>
              <w:top w:val="nil"/>
              <w:left w:val="nil"/>
              <w:bottom w:val="nil"/>
              <w:right w:val="nil"/>
            </w:tcBorders>
            <w:noWrap/>
            <w:vAlign w:val="bottom"/>
          </w:tcPr>
          <w:p w14:paraId="507FDDDA" w14:textId="77777777" w:rsidR="009407AC" w:rsidRPr="009407AC" w:rsidRDefault="009407AC" w:rsidP="009407AC">
            <w:pPr>
              <w:rPr>
                <w:lang w:val="sk-SK" w:eastAsia="sk-SK"/>
              </w:rPr>
            </w:pPr>
          </w:p>
        </w:tc>
        <w:tc>
          <w:tcPr>
            <w:tcW w:w="1698" w:type="dxa"/>
            <w:tcBorders>
              <w:top w:val="nil"/>
              <w:left w:val="nil"/>
              <w:bottom w:val="nil"/>
              <w:right w:val="nil"/>
            </w:tcBorders>
            <w:noWrap/>
            <w:vAlign w:val="bottom"/>
          </w:tcPr>
          <w:p w14:paraId="546EE70F" w14:textId="77777777" w:rsidR="009407AC" w:rsidRPr="009407AC" w:rsidRDefault="009407AC" w:rsidP="009407AC">
            <w:pPr>
              <w:rPr>
                <w:lang w:val="sk-SK" w:eastAsia="sk-SK"/>
              </w:rPr>
            </w:pPr>
          </w:p>
        </w:tc>
        <w:tc>
          <w:tcPr>
            <w:tcW w:w="1788" w:type="dxa"/>
            <w:tcBorders>
              <w:top w:val="nil"/>
              <w:left w:val="nil"/>
              <w:bottom w:val="nil"/>
              <w:right w:val="nil"/>
            </w:tcBorders>
            <w:noWrap/>
            <w:vAlign w:val="bottom"/>
          </w:tcPr>
          <w:p w14:paraId="3DA315BF" w14:textId="77777777" w:rsidR="009407AC" w:rsidRPr="009407AC" w:rsidRDefault="009407AC" w:rsidP="009407AC">
            <w:pPr>
              <w:rPr>
                <w:lang w:val="sk-SK" w:eastAsia="sk-SK"/>
              </w:rPr>
            </w:pPr>
          </w:p>
        </w:tc>
        <w:tc>
          <w:tcPr>
            <w:tcW w:w="2418" w:type="dxa"/>
            <w:gridSpan w:val="2"/>
            <w:tcBorders>
              <w:top w:val="nil"/>
              <w:left w:val="nil"/>
              <w:bottom w:val="nil"/>
              <w:right w:val="nil"/>
            </w:tcBorders>
            <w:noWrap/>
            <w:vAlign w:val="bottom"/>
          </w:tcPr>
          <w:p w14:paraId="34861E6C" w14:textId="77777777" w:rsidR="009407AC" w:rsidRPr="009407AC" w:rsidRDefault="009407AC" w:rsidP="009407AC">
            <w:pPr>
              <w:rPr>
                <w:lang w:val="sk-SK" w:eastAsia="sk-SK"/>
              </w:rPr>
            </w:pPr>
          </w:p>
        </w:tc>
        <w:tc>
          <w:tcPr>
            <w:tcW w:w="1722" w:type="dxa"/>
            <w:tcBorders>
              <w:top w:val="nil"/>
              <w:left w:val="nil"/>
              <w:bottom w:val="nil"/>
              <w:right w:val="nil"/>
            </w:tcBorders>
            <w:noWrap/>
            <w:vAlign w:val="bottom"/>
          </w:tcPr>
          <w:p w14:paraId="1849ED81" w14:textId="77777777" w:rsidR="009407AC" w:rsidRPr="009407AC" w:rsidRDefault="009407AC" w:rsidP="009407AC">
            <w:pPr>
              <w:rPr>
                <w:lang w:val="sk-SK" w:eastAsia="sk-SK"/>
              </w:rPr>
            </w:pPr>
          </w:p>
        </w:tc>
        <w:tc>
          <w:tcPr>
            <w:tcW w:w="1620" w:type="dxa"/>
            <w:gridSpan w:val="2"/>
            <w:tcBorders>
              <w:top w:val="nil"/>
              <w:left w:val="nil"/>
              <w:bottom w:val="nil"/>
              <w:right w:val="nil"/>
            </w:tcBorders>
            <w:noWrap/>
            <w:vAlign w:val="bottom"/>
          </w:tcPr>
          <w:p w14:paraId="6729204A" w14:textId="77777777" w:rsidR="009407AC" w:rsidRPr="009407AC" w:rsidRDefault="009407AC" w:rsidP="009407AC">
            <w:pPr>
              <w:rPr>
                <w:lang w:val="sk-SK" w:eastAsia="sk-SK"/>
              </w:rPr>
            </w:pPr>
          </w:p>
        </w:tc>
      </w:tr>
      <w:tr w:rsidR="009407AC" w:rsidRPr="009407AC" w14:paraId="4E3492F8" w14:textId="77777777" w:rsidTr="009407AC">
        <w:trPr>
          <w:trHeight w:val="255"/>
        </w:trPr>
        <w:tc>
          <w:tcPr>
            <w:tcW w:w="6188" w:type="dxa"/>
            <w:tcBorders>
              <w:top w:val="nil"/>
              <w:left w:val="nil"/>
              <w:bottom w:val="nil"/>
              <w:right w:val="nil"/>
            </w:tcBorders>
          </w:tcPr>
          <w:p w14:paraId="3DCC2AB7" w14:textId="77777777" w:rsidR="009407AC" w:rsidRPr="009407AC" w:rsidRDefault="009407AC" w:rsidP="009407AC">
            <w:pPr>
              <w:rPr>
                <w:b/>
                <w:bCs/>
                <w:lang w:val="sk-SK" w:eastAsia="sk-SK"/>
              </w:rPr>
            </w:pPr>
            <w:r w:rsidRPr="009407AC">
              <w:rPr>
                <w:b/>
                <w:bCs/>
                <w:lang w:val="sk-SK" w:eastAsia="sk-SK"/>
              </w:rPr>
              <w:t>Poznámky:</w:t>
            </w:r>
          </w:p>
        </w:tc>
        <w:tc>
          <w:tcPr>
            <w:tcW w:w="1698" w:type="dxa"/>
            <w:tcBorders>
              <w:top w:val="nil"/>
              <w:left w:val="nil"/>
              <w:bottom w:val="nil"/>
              <w:right w:val="nil"/>
            </w:tcBorders>
            <w:noWrap/>
            <w:vAlign w:val="bottom"/>
          </w:tcPr>
          <w:p w14:paraId="5C8F7776" w14:textId="77777777" w:rsidR="009407AC" w:rsidRPr="009407AC" w:rsidRDefault="009407AC" w:rsidP="009407AC">
            <w:pPr>
              <w:rPr>
                <w:lang w:val="sk-SK" w:eastAsia="sk-SK"/>
              </w:rPr>
            </w:pPr>
          </w:p>
        </w:tc>
        <w:tc>
          <w:tcPr>
            <w:tcW w:w="1788" w:type="dxa"/>
            <w:tcBorders>
              <w:top w:val="nil"/>
              <w:left w:val="nil"/>
              <w:bottom w:val="nil"/>
              <w:right w:val="nil"/>
            </w:tcBorders>
            <w:noWrap/>
            <w:vAlign w:val="bottom"/>
          </w:tcPr>
          <w:p w14:paraId="06E6C090" w14:textId="77777777" w:rsidR="009407AC" w:rsidRPr="009407AC" w:rsidRDefault="009407AC" w:rsidP="009407AC">
            <w:pPr>
              <w:rPr>
                <w:lang w:val="sk-SK" w:eastAsia="sk-SK"/>
              </w:rPr>
            </w:pPr>
          </w:p>
        </w:tc>
        <w:tc>
          <w:tcPr>
            <w:tcW w:w="2418" w:type="dxa"/>
            <w:gridSpan w:val="2"/>
            <w:tcBorders>
              <w:top w:val="nil"/>
              <w:left w:val="nil"/>
              <w:bottom w:val="nil"/>
              <w:right w:val="nil"/>
            </w:tcBorders>
            <w:noWrap/>
            <w:vAlign w:val="bottom"/>
          </w:tcPr>
          <w:p w14:paraId="5D760DDB" w14:textId="77777777" w:rsidR="009407AC" w:rsidRPr="009407AC" w:rsidRDefault="009407AC" w:rsidP="009407AC">
            <w:pPr>
              <w:rPr>
                <w:lang w:val="sk-SK" w:eastAsia="sk-SK"/>
              </w:rPr>
            </w:pPr>
          </w:p>
        </w:tc>
        <w:tc>
          <w:tcPr>
            <w:tcW w:w="1722" w:type="dxa"/>
            <w:tcBorders>
              <w:top w:val="nil"/>
              <w:left w:val="nil"/>
              <w:bottom w:val="nil"/>
              <w:right w:val="nil"/>
            </w:tcBorders>
            <w:noWrap/>
            <w:vAlign w:val="bottom"/>
          </w:tcPr>
          <w:p w14:paraId="14FE7795" w14:textId="77777777" w:rsidR="009407AC" w:rsidRPr="009407AC" w:rsidRDefault="009407AC" w:rsidP="009407AC">
            <w:pPr>
              <w:rPr>
                <w:lang w:val="sk-SK" w:eastAsia="sk-SK"/>
              </w:rPr>
            </w:pPr>
          </w:p>
        </w:tc>
        <w:tc>
          <w:tcPr>
            <w:tcW w:w="1620" w:type="dxa"/>
            <w:gridSpan w:val="2"/>
            <w:tcBorders>
              <w:top w:val="nil"/>
              <w:left w:val="nil"/>
              <w:bottom w:val="nil"/>
              <w:right w:val="nil"/>
            </w:tcBorders>
            <w:noWrap/>
            <w:vAlign w:val="bottom"/>
          </w:tcPr>
          <w:p w14:paraId="013E4DA0" w14:textId="77777777" w:rsidR="009407AC" w:rsidRPr="009407AC" w:rsidRDefault="009407AC" w:rsidP="009407AC">
            <w:pPr>
              <w:rPr>
                <w:lang w:val="sk-SK" w:eastAsia="sk-SK"/>
              </w:rPr>
            </w:pPr>
          </w:p>
        </w:tc>
      </w:tr>
      <w:tr w:rsidR="009407AC" w:rsidRPr="009407AC" w14:paraId="58112705" w14:textId="77777777" w:rsidTr="009407AC">
        <w:trPr>
          <w:trHeight w:val="255"/>
        </w:trPr>
        <w:tc>
          <w:tcPr>
            <w:tcW w:w="13814" w:type="dxa"/>
            <w:gridSpan w:val="6"/>
            <w:tcBorders>
              <w:top w:val="nil"/>
              <w:left w:val="nil"/>
              <w:bottom w:val="nil"/>
              <w:right w:val="nil"/>
            </w:tcBorders>
            <w:noWrap/>
          </w:tcPr>
          <w:p w14:paraId="51F71580" w14:textId="77777777" w:rsidR="009407AC" w:rsidRPr="009407AC" w:rsidRDefault="009407AC" w:rsidP="009407AC">
            <w:pPr>
              <w:tabs>
                <w:tab w:val="num" w:pos="1080"/>
              </w:tabs>
              <w:jc w:val="both"/>
              <w:rPr>
                <w:bCs/>
                <w:szCs w:val="20"/>
                <w:lang w:val="sk-SK" w:eastAsia="sk-SK"/>
              </w:rPr>
            </w:pPr>
            <w:r w:rsidRPr="009407AC">
              <w:rPr>
                <w:bCs/>
                <w:szCs w:val="20"/>
                <w:lang w:val="sk-SK"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0F00B9E7" w14:textId="77777777" w:rsidR="009407AC" w:rsidRPr="009407AC" w:rsidRDefault="009407AC" w:rsidP="009407AC">
            <w:pPr>
              <w:rPr>
                <w:lang w:val="sk-SK" w:eastAsia="sk-SK"/>
              </w:rPr>
            </w:pPr>
            <w:r w:rsidRPr="009407AC">
              <w:rPr>
                <w:lang w:val="sk-SK"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29E883B3" w14:textId="77777777" w:rsidR="009407AC" w:rsidRPr="009407AC" w:rsidRDefault="009407AC" w:rsidP="009407AC">
            <w:pPr>
              <w:rPr>
                <w:lang w:val="sk-SK" w:eastAsia="sk-SK"/>
              </w:rPr>
            </w:pPr>
          </w:p>
        </w:tc>
      </w:tr>
      <w:tr w:rsidR="009407AC" w:rsidRPr="009407AC" w14:paraId="304832B3" w14:textId="77777777" w:rsidTr="009407AC">
        <w:trPr>
          <w:trHeight w:val="255"/>
        </w:trPr>
        <w:tc>
          <w:tcPr>
            <w:tcW w:w="10394" w:type="dxa"/>
            <w:gridSpan w:val="4"/>
            <w:tcBorders>
              <w:top w:val="nil"/>
              <w:left w:val="nil"/>
              <w:bottom w:val="nil"/>
              <w:right w:val="nil"/>
            </w:tcBorders>
            <w:noWrap/>
            <w:vAlign w:val="bottom"/>
          </w:tcPr>
          <w:p w14:paraId="2512BF1D" w14:textId="77777777" w:rsidR="009407AC" w:rsidRPr="009407AC" w:rsidRDefault="009407AC" w:rsidP="009407AC">
            <w:pPr>
              <w:rPr>
                <w:lang w:val="sk-SK" w:eastAsia="sk-SK"/>
              </w:rPr>
            </w:pPr>
            <w:r w:rsidRPr="009407AC">
              <w:rPr>
                <w:lang w:val="sk-SK"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14:paraId="5B3A7C46" w14:textId="77777777" w:rsidR="009407AC" w:rsidRPr="009407AC" w:rsidRDefault="009407AC" w:rsidP="009407AC">
            <w:pPr>
              <w:rPr>
                <w:lang w:val="sk-SK" w:eastAsia="sk-SK"/>
              </w:rPr>
            </w:pPr>
          </w:p>
        </w:tc>
        <w:tc>
          <w:tcPr>
            <w:tcW w:w="2352" w:type="dxa"/>
            <w:gridSpan w:val="2"/>
            <w:tcBorders>
              <w:top w:val="nil"/>
              <w:left w:val="nil"/>
              <w:bottom w:val="nil"/>
              <w:right w:val="nil"/>
            </w:tcBorders>
            <w:noWrap/>
            <w:vAlign w:val="bottom"/>
          </w:tcPr>
          <w:p w14:paraId="6DBE60DE" w14:textId="77777777" w:rsidR="009407AC" w:rsidRPr="009407AC" w:rsidRDefault="009407AC" w:rsidP="009407AC">
            <w:pPr>
              <w:rPr>
                <w:lang w:val="sk-SK" w:eastAsia="sk-SK"/>
              </w:rPr>
            </w:pPr>
          </w:p>
        </w:tc>
        <w:tc>
          <w:tcPr>
            <w:tcW w:w="990" w:type="dxa"/>
            <w:tcBorders>
              <w:top w:val="nil"/>
              <w:left w:val="nil"/>
              <w:bottom w:val="nil"/>
              <w:right w:val="nil"/>
            </w:tcBorders>
            <w:noWrap/>
            <w:vAlign w:val="bottom"/>
          </w:tcPr>
          <w:p w14:paraId="3B9723E1" w14:textId="77777777" w:rsidR="009407AC" w:rsidRPr="009407AC" w:rsidRDefault="009407AC" w:rsidP="009407AC">
            <w:pPr>
              <w:rPr>
                <w:lang w:val="sk-SK" w:eastAsia="sk-SK"/>
              </w:rPr>
            </w:pPr>
          </w:p>
        </w:tc>
      </w:tr>
    </w:tbl>
    <w:p w14:paraId="5CCDCD33" w14:textId="77777777" w:rsidR="009407AC" w:rsidRPr="009407AC" w:rsidRDefault="009407AC" w:rsidP="009407AC">
      <w:pPr>
        <w:rPr>
          <w:b/>
          <w:bCs/>
          <w:lang w:val="sk-SK" w:eastAsia="sk-SK"/>
        </w:rPr>
        <w:sectPr w:rsidR="009407AC" w:rsidRPr="009407AC">
          <w:pgSz w:w="16838" w:h="11906" w:orient="landscape"/>
          <w:pgMar w:top="1418" w:right="1418" w:bottom="1418" w:left="1418" w:header="709" w:footer="709" w:gutter="0"/>
          <w:cols w:space="708"/>
          <w:docGrid w:linePitch="360"/>
        </w:sectPr>
      </w:pPr>
    </w:p>
    <w:p w14:paraId="11DBE9D6" w14:textId="77777777" w:rsidR="000B79CB" w:rsidRDefault="000B79CB" w:rsidP="000B79CB">
      <w:pPr>
        <w:jc w:val="both"/>
        <w:rPr>
          <w:rFonts w:eastAsia="Calibri"/>
          <w:i/>
          <w:color w:val="0070C0"/>
        </w:rPr>
      </w:pPr>
    </w:p>
    <w:p w14:paraId="3CA6619A" w14:textId="77777777" w:rsidR="000B79CB" w:rsidRPr="00895898" w:rsidRDefault="000B79CB" w:rsidP="000B79CB">
      <w:pPr>
        <w:jc w:val="both"/>
        <w:rPr>
          <w:rFonts w:eastAsia="Calibri"/>
          <w:i/>
          <w:color w:val="0070C0"/>
        </w:rPr>
      </w:pPr>
    </w:p>
    <w:p w14:paraId="079DD50E" w14:textId="77777777" w:rsidR="006344FE" w:rsidRPr="00895898" w:rsidRDefault="006344FE" w:rsidP="006344FE">
      <w:pPr>
        <w:jc w:val="center"/>
        <w:rPr>
          <w:rFonts w:eastAsia="Calibri"/>
          <w:b/>
          <w:sz w:val="28"/>
          <w:szCs w:val="28"/>
        </w:rPr>
      </w:pPr>
      <w:r w:rsidRPr="00895898">
        <w:rPr>
          <w:rFonts w:eastAsia="Calibri"/>
          <w:b/>
          <w:sz w:val="28"/>
          <w:szCs w:val="28"/>
        </w:rPr>
        <w:t>Analýza vplyvov na podnikateľské prostredie</w:t>
      </w:r>
    </w:p>
    <w:p w14:paraId="4D032339" w14:textId="77777777" w:rsidR="006344FE" w:rsidRPr="00895898" w:rsidRDefault="006344FE" w:rsidP="006344FE">
      <w:pPr>
        <w:jc w:val="both"/>
        <w:rPr>
          <w:rFonts w:eastAsia="Calibri"/>
          <w:b/>
        </w:rPr>
      </w:pPr>
    </w:p>
    <w:p w14:paraId="0C6B10D6" w14:textId="77777777" w:rsidR="006344FE" w:rsidRPr="00527447" w:rsidRDefault="006344FE" w:rsidP="006344FE">
      <w:pPr>
        <w:jc w:val="both"/>
        <w:rPr>
          <w:rFonts w:eastAsia="Calibri"/>
        </w:rPr>
      </w:pPr>
      <w:r w:rsidRPr="001F1B43">
        <w:rPr>
          <w:rFonts w:eastAsia="Calibri"/>
          <w:b/>
        </w:rPr>
        <w:t>Názov materiálu:</w:t>
      </w:r>
      <w:r>
        <w:rPr>
          <w:rFonts w:eastAsia="Calibri"/>
          <w:b/>
        </w:rPr>
        <w:t xml:space="preserve"> </w:t>
      </w:r>
      <w:r w:rsidRPr="00527447">
        <w:rPr>
          <w:rFonts w:eastAsia="Calibri"/>
        </w:rPr>
        <w:t>Návrh zákona, ktorým sa mení a dopĺňa zákon č. 343/2015 Z. z. o verejnom obstarávaní a o zmene a doplnení niektorých zákonov v znení neskorších predpisov</w:t>
      </w:r>
    </w:p>
    <w:p w14:paraId="02718E07" w14:textId="77777777" w:rsidR="006344FE" w:rsidRPr="00527447" w:rsidRDefault="006344FE" w:rsidP="006344FE">
      <w:pPr>
        <w:jc w:val="both"/>
        <w:rPr>
          <w:rFonts w:eastAsia="Calibri"/>
        </w:rPr>
      </w:pPr>
      <w:r w:rsidRPr="001F1B43">
        <w:rPr>
          <w:rFonts w:eastAsia="Calibri"/>
          <w:b/>
        </w:rPr>
        <w:t>Predkladateľ:</w:t>
      </w:r>
      <w:r>
        <w:rPr>
          <w:rFonts w:eastAsia="Calibri"/>
          <w:b/>
        </w:rPr>
        <w:t xml:space="preserve"> </w:t>
      </w:r>
      <w:r>
        <w:rPr>
          <w:rFonts w:eastAsia="Calibri"/>
        </w:rPr>
        <w:t xml:space="preserve">Úrad pre verejné obstarávanie </w:t>
      </w:r>
    </w:p>
    <w:p w14:paraId="5962636E" w14:textId="77777777" w:rsidR="006344FE" w:rsidRPr="001F1B43" w:rsidRDefault="006344FE" w:rsidP="006344FE">
      <w:pPr>
        <w:jc w:val="both"/>
        <w:rPr>
          <w:rFonts w:eastAsia="Calibri"/>
          <w:b/>
        </w:rPr>
      </w:pPr>
    </w:p>
    <w:p w14:paraId="2E8D5858" w14:textId="77777777" w:rsidR="006344FE" w:rsidRPr="001F1B43" w:rsidRDefault="006344FE" w:rsidP="006344FE">
      <w:pPr>
        <w:jc w:val="both"/>
        <w:rPr>
          <w:rFonts w:eastAsia="Calibri"/>
          <w:b/>
        </w:rPr>
      </w:pPr>
      <w:r w:rsidRPr="001F1B43">
        <w:rPr>
          <w:rFonts w:eastAsia="Calibri"/>
          <w:b/>
        </w:rPr>
        <w:t>3.1 Náklady regulácie</w:t>
      </w:r>
    </w:p>
    <w:p w14:paraId="7F82E93A" w14:textId="77777777" w:rsidR="006344FE" w:rsidRPr="001F1B43" w:rsidRDefault="006344FE" w:rsidP="006344FE">
      <w:pPr>
        <w:tabs>
          <w:tab w:val="left" w:pos="8025"/>
        </w:tabs>
        <w:rPr>
          <w:rFonts w:eastAsia="Calibri"/>
          <w:bCs/>
          <w:i/>
          <w:iCs/>
        </w:rPr>
      </w:pPr>
      <w:r w:rsidRPr="001F1B43">
        <w:rPr>
          <w:rFonts w:eastAsia="Calibri"/>
          <w:b/>
          <w:i/>
          <w:iCs/>
        </w:rPr>
        <w:t xml:space="preserve">3.1.1 Súhrnná tabuľka nákladov regulácie </w:t>
      </w:r>
      <w:r>
        <w:rPr>
          <w:rFonts w:eastAsia="Calibri"/>
          <w:b/>
          <w:i/>
          <w:iCs/>
        </w:rPr>
        <w:tab/>
      </w:r>
    </w:p>
    <w:p w14:paraId="5C3A5E4A" w14:textId="77777777" w:rsidR="006344FE" w:rsidRPr="001F1B43" w:rsidRDefault="006344FE" w:rsidP="006344FE">
      <w:pPr>
        <w:jc w:val="both"/>
        <w:rPr>
          <w:rFonts w:eastAsia="Calibri"/>
          <w:b/>
        </w:rPr>
      </w:pPr>
    </w:p>
    <w:p w14:paraId="46401F6A" w14:textId="77777777" w:rsidR="006344FE" w:rsidRPr="00D8247C" w:rsidRDefault="006344FE" w:rsidP="006344FE">
      <w:pPr>
        <w:jc w:val="both"/>
        <w:rPr>
          <w:rFonts w:eastAsia="Calibri"/>
          <w:i/>
        </w:rPr>
      </w:pPr>
      <w:r w:rsidRPr="00D8247C">
        <w:rPr>
          <w:rFonts w:eastAsia="Calibri"/>
          <w:i/>
        </w:rPr>
        <w:t xml:space="preserve">Tabuľka č. 1: Zmeny nákladov (ročne) v prepočte na podnikateľské prostredie (PP), vyhodnotenie mechanizmu znižovania byrokracie a nákladov. </w:t>
      </w:r>
    </w:p>
    <w:p w14:paraId="2501F9E1" w14:textId="77777777" w:rsidR="006344FE" w:rsidRPr="00D8247C" w:rsidRDefault="006344FE" w:rsidP="006344FE">
      <w:pPr>
        <w:jc w:val="both"/>
        <w:rPr>
          <w:rFonts w:eastAsia="Calibri"/>
          <w:i/>
        </w:rPr>
      </w:pPr>
      <w:r w:rsidRPr="00D8247C">
        <w:rPr>
          <w:rFonts w:eastAsia="Calibri"/>
          <w:i/>
        </w:rPr>
        <w:t xml:space="preserve">Nahraďte rovnakou tabuľkou po vyplnení Kalkulačky nákladov podnikateľského prostredia, ktorá je povinnou prílohou tejto analýzy a nájdete ju na </w:t>
      </w:r>
      <w:hyperlink r:id="rId21" w:history="1">
        <w:r w:rsidRPr="00D8247C">
          <w:rPr>
            <w:rFonts w:eastAsia="Calibri"/>
            <w:i/>
            <w:color w:val="0563C1"/>
            <w:u w:val="single"/>
          </w:rPr>
          <w:t>webovom sídle MH SR</w:t>
        </w:r>
      </w:hyperlink>
      <w:r w:rsidRPr="00D8247C">
        <w:rPr>
          <w:rFonts w:eastAsia="Calibri"/>
          <w:i/>
        </w:rPr>
        <w:t xml:space="preserve">, (ďalej len </w:t>
      </w:r>
      <w:r>
        <w:rPr>
          <w:rFonts w:eastAsia="Calibri"/>
          <w:i/>
        </w:rPr>
        <w:t>„</w:t>
      </w:r>
      <w:r w:rsidRPr="00D8247C">
        <w:rPr>
          <w:rFonts w:eastAsia="Calibri"/>
          <w:i/>
        </w:rPr>
        <w:t>Kalkulačka nákladov</w:t>
      </w:r>
      <w:r>
        <w:rPr>
          <w:rFonts w:eastAsia="Calibri"/>
          <w:i/>
        </w:rPr>
        <w:t>“</w:t>
      </w:r>
      <w:r w:rsidRPr="00D8247C">
        <w:rPr>
          <w:rFonts w:eastAsia="Calibri"/>
          <w:i/>
        </w:rPr>
        <w:t>):</w:t>
      </w:r>
    </w:p>
    <w:p w14:paraId="57DBF472" w14:textId="77777777" w:rsidR="006344FE" w:rsidRPr="00895898" w:rsidRDefault="006344FE" w:rsidP="006344FE">
      <w:pPr>
        <w:rPr>
          <w:rFonts w:eastAsia="Calibri"/>
          <w:i/>
        </w:rPr>
      </w:pPr>
    </w:p>
    <w:tbl>
      <w:tblPr>
        <w:tblStyle w:val="Mriekatabuky2"/>
        <w:tblW w:w="9067" w:type="dxa"/>
        <w:tblLook w:val="04A0" w:firstRow="1" w:lastRow="0" w:firstColumn="1" w:lastColumn="0" w:noHBand="0" w:noVBand="1"/>
      </w:tblPr>
      <w:tblGrid>
        <w:gridCol w:w="3681"/>
        <w:gridCol w:w="2693"/>
        <w:gridCol w:w="2693"/>
      </w:tblGrid>
      <w:tr w:rsidR="006344FE" w:rsidRPr="00895898" w14:paraId="1A0FA23B" w14:textId="77777777" w:rsidTr="00316745">
        <w:tc>
          <w:tcPr>
            <w:tcW w:w="3681" w:type="dxa"/>
          </w:tcPr>
          <w:p w14:paraId="2C3D8CBC" w14:textId="77777777" w:rsidR="006344FE" w:rsidRPr="00895898" w:rsidRDefault="006344FE" w:rsidP="00316745">
            <w:pPr>
              <w:rPr>
                <w:rFonts w:eastAsia="Calibri"/>
                <w:b/>
                <w:bCs/>
                <w:i/>
                <w:sz w:val="20"/>
              </w:rPr>
            </w:pPr>
            <w:r w:rsidRPr="00895898">
              <w:rPr>
                <w:rFonts w:eastAsia="Calibri"/>
                <w:b/>
                <w:bCs/>
                <w:i/>
                <w:sz w:val="20"/>
              </w:rPr>
              <w:t>TYP NÁKLADOV</w:t>
            </w:r>
          </w:p>
        </w:tc>
        <w:tc>
          <w:tcPr>
            <w:tcW w:w="2693" w:type="dxa"/>
            <w:shd w:val="clear" w:color="auto" w:fill="FFC000"/>
          </w:tcPr>
          <w:p w14:paraId="504CE189" w14:textId="77777777" w:rsidR="006344FE" w:rsidRPr="00895898" w:rsidRDefault="006344FE" w:rsidP="00316745">
            <w:pPr>
              <w:jc w:val="center"/>
              <w:rPr>
                <w:rFonts w:eastAsia="Calibri"/>
                <w:i/>
                <w:sz w:val="20"/>
              </w:rPr>
            </w:pPr>
            <w:r w:rsidRPr="00895898">
              <w:rPr>
                <w:rFonts w:eastAsia="Calibri"/>
                <w:b/>
                <w:bCs/>
                <w:color w:val="000000"/>
                <w:sz w:val="20"/>
              </w:rPr>
              <w:t>Zvýšenie nákladov v € na PP</w:t>
            </w:r>
          </w:p>
        </w:tc>
        <w:tc>
          <w:tcPr>
            <w:tcW w:w="2693" w:type="dxa"/>
            <w:shd w:val="clear" w:color="auto" w:fill="92D050"/>
          </w:tcPr>
          <w:p w14:paraId="30752B6C" w14:textId="77777777" w:rsidR="006344FE" w:rsidRPr="00895898" w:rsidRDefault="006344FE" w:rsidP="00316745">
            <w:pPr>
              <w:jc w:val="center"/>
              <w:rPr>
                <w:rFonts w:eastAsia="Calibri"/>
                <w:b/>
                <w:bCs/>
                <w:color w:val="000000"/>
                <w:sz w:val="20"/>
              </w:rPr>
            </w:pPr>
            <w:r w:rsidRPr="00895898">
              <w:rPr>
                <w:rFonts w:eastAsia="Calibri"/>
                <w:b/>
                <w:bCs/>
                <w:color w:val="000000"/>
                <w:sz w:val="20"/>
              </w:rPr>
              <w:t>Zníženie nákladov v € na PP</w:t>
            </w:r>
          </w:p>
        </w:tc>
      </w:tr>
      <w:tr w:rsidR="006344FE" w:rsidRPr="00895898" w14:paraId="029A8C6F" w14:textId="77777777" w:rsidTr="00316745">
        <w:trPr>
          <w:trHeight w:val="227"/>
        </w:trPr>
        <w:tc>
          <w:tcPr>
            <w:tcW w:w="3681" w:type="dxa"/>
          </w:tcPr>
          <w:p w14:paraId="64CF7CA9" w14:textId="77777777" w:rsidR="006344FE" w:rsidRPr="00895898" w:rsidRDefault="006344FE" w:rsidP="00316745">
            <w:pPr>
              <w:rPr>
                <w:rFonts w:eastAsia="Calibri"/>
                <w:i/>
                <w:iCs/>
                <w:sz w:val="20"/>
              </w:rPr>
            </w:pPr>
            <w:r w:rsidRPr="00895898">
              <w:rPr>
                <w:rFonts w:eastAsia="Calibri"/>
                <w:i/>
                <w:iCs/>
                <w:color w:val="000000"/>
                <w:sz w:val="20"/>
              </w:rPr>
              <w:t>A. Dane, odvody, clá</w:t>
            </w:r>
            <w:r>
              <w:rPr>
                <w:rFonts w:eastAsia="Calibri"/>
                <w:i/>
                <w:iCs/>
                <w:color w:val="000000"/>
                <w:sz w:val="20"/>
              </w:rPr>
              <w:t xml:space="preserve"> a poplatk</w:t>
            </w:r>
            <w:r w:rsidRPr="00A000DA">
              <w:rPr>
                <w:rFonts w:eastAsia="Calibri"/>
                <w:i/>
                <w:iCs/>
                <w:color w:val="000000"/>
                <w:sz w:val="20"/>
              </w:rPr>
              <w:t>y</w:t>
            </w:r>
            <w:r w:rsidRPr="00A000DA">
              <w:rPr>
                <w:sz w:val="24"/>
                <w:szCs w:val="24"/>
              </w:rPr>
              <w:t>,</w:t>
            </w:r>
            <w:r>
              <w:rPr>
                <w:b/>
                <w:bCs/>
                <w:sz w:val="24"/>
                <w:szCs w:val="24"/>
              </w:rPr>
              <w:t xml:space="preserve"> </w:t>
            </w:r>
            <w:r w:rsidRPr="00A000DA">
              <w:rPr>
                <w:rFonts w:eastAsia="Calibri"/>
                <w:i/>
                <w:iCs/>
                <w:color w:val="000000"/>
                <w:sz w:val="20"/>
              </w:rPr>
              <w:t>ktorých cieľom je znižovať negatívne externality</w:t>
            </w:r>
          </w:p>
        </w:tc>
        <w:tc>
          <w:tcPr>
            <w:tcW w:w="2693" w:type="dxa"/>
            <w:shd w:val="clear" w:color="auto" w:fill="FFC000"/>
          </w:tcPr>
          <w:p w14:paraId="06EE4753" w14:textId="77777777" w:rsidR="006344FE" w:rsidRPr="00895898" w:rsidRDefault="006344FE" w:rsidP="00316745">
            <w:pPr>
              <w:jc w:val="center"/>
              <w:rPr>
                <w:rFonts w:eastAsia="Calibri"/>
                <w:i/>
                <w:sz w:val="20"/>
              </w:rPr>
            </w:pPr>
            <w:r w:rsidRPr="00895898">
              <w:rPr>
                <w:rFonts w:eastAsia="Calibri"/>
                <w:i/>
                <w:sz w:val="20"/>
              </w:rPr>
              <w:t>0</w:t>
            </w:r>
          </w:p>
        </w:tc>
        <w:tc>
          <w:tcPr>
            <w:tcW w:w="2693" w:type="dxa"/>
            <w:shd w:val="clear" w:color="auto" w:fill="92D050"/>
          </w:tcPr>
          <w:p w14:paraId="7E32EC27" w14:textId="77777777" w:rsidR="006344FE" w:rsidRPr="00895898" w:rsidRDefault="006344FE" w:rsidP="00316745">
            <w:pPr>
              <w:jc w:val="center"/>
              <w:rPr>
                <w:rFonts w:eastAsia="Calibri"/>
                <w:i/>
                <w:sz w:val="20"/>
              </w:rPr>
            </w:pPr>
            <w:r w:rsidRPr="00895898">
              <w:rPr>
                <w:rFonts w:eastAsia="Calibri"/>
                <w:i/>
                <w:sz w:val="20"/>
              </w:rPr>
              <w:t>0</w:t>
            </w:r>
          </w:p>
        </w:tc>
      </w:tr>
      <w:tr w:rsidR="006344FE" w:rsidRPr="00895898" w14:paraId="5DC22483" w14:textId="77777777" w:rsidTr="00316745">
        <w:tc>
          <w:tcPr>
            <w:tcW w:w="3681" w:type="dxa"/>
          </w:tcPr>
          <w:p w14:paraId="7E0A1FF7" w14:textId="77777777" w:rsidR="006344FE" w:rsidRPr="00895898" w:rsidRDefault="006344FE" w:rsidP="00316745">
            <w:pPr>
              <w:rPr>
                <w:rFonts w:eastAsia="Calibri"/>
                <w:i/>
                <w:sz w:val="20"/>
              </w:rPr>
            </w:pPr>
            <w:r w:rsidRPr="00895898">
              <w:rPr>
                <w:rFonts w:eastAsia="Calibri"/>
                <w:i/>
                <w:sz w:val="20"/>
              </w:rPr>
              <w:t xml:space="preserve">B. </w:t>
            </w:r>
            <w:r>
              <w:rPr>
                <w:rFonts w:eastAsia="Calibri"/>
                <w:i/>
                <w:sz w:val="20"/>
              </w:rPr>
              <w:t>Iné p</w:t>
            </w:r>
            <w:r w:rsidRPr="00895898">
              <w:rPr>
                <w:rFonts w:eastAsia="Calibri"/>
                <w:i/>
                <w:sz w:val="20"/>
              </w:rPr>
              <w:t>oplatky</w:t>
            </w:r>
          </w:p>
        </w:tc>
        <w:tc>
          <w:tcPr>
            <w:tcW w:w="2693" w:type="dxa"/>
            <w:shd w:val="clear" w:color="auto" w:fill="FFC000"/>
          </w:tcPr>
          <w:p w14:paraId="657935ED" w14:textId="77777777" w:rsidR="006344FE" w:rsidRPr="00895898" w:rsidRDefault="006344FE" w:rsidP="00316745">
            <w:pPr>
              <w:jc w:val="center"/>
              <w:rPr>
                <w:rFonts w:eastAsia="Calibri"/>
                <w:i/>
                <w:sz w:val="20"/>
              </w:rPr>
            </w:pPr>
            <w:r w:rsidRPr="00895898">
              <w:rPr>
                <w:rFonts w:eastAsia="Calibri"/>
                <w:i/>
                <w:sz w:val="20"/>
              </w:rPr>
              <w:t>0</w:t>
            </w:r>
          </w:p>
        </w:tc>
        <w:tc>
          <w:tcPr>
            <w:tcW w:w="2693" w:type="dxa"/>
            <w:shd w:val="clear" w:color="auto" w:fill="92D050"/>
          </w:tcPr>
          <w:p w14:paraId="7616A4EE" w14:textId="77777777" w:rsidR="006344FE" w:rsidRPr="00895898" w:rsidRDefault="006344FE" w:rsidP="00316745">
            <w:pPr>
              <w:jc w:val="center"/>
              <w:rPr>
                <w:rFonts w:eastAsia="Calibri"/>
                <w:i/>
                <w:sz w:val="20"/>
              </w:rPr>
            </w:pPr>
            <w:r w:rsidRPr="00895898">
              <w:rPr>
                <w:rFonts w:eastAsia="Calibri"/>
                <w:i/>
                <w:sz w:val="20"/>
              </w:rPr>
              <w:t>0</w:t>
            </w:r>
          </w:p>
        </w:tc>
      </w:tr>
      <w:tr w:rsidR="006344FE" w:rsidRPr="00895898" w14:paraId="6AB8A1DA" w14:textId="77777777" w:rsidTr="00316745">
        <w:tc>
          <w:tcPr>
            <w:tcW w:w="3681" w:type="dxa"/>
          </w:tcPr>
          <w:p w14:paraId="7BFF9EB6" w14:textId="77777777" w:rsidR="006344FE" w:rsidRPr="00895898" w:rsidRDefault="006344FE" w:rsidP="00316745">
            <w:pPr>
              <w:rPr>
                <w:rFonts w:eastAsia="Calibri"/>
                <w:i/>
                <w:sz w:val="20"/>
              </w:rPr>
            </w:pPr>
            <w:r w:rsidRPr="00895898">
              <w:rPr>
                <w:rFonts w:eastAsia="Calibri"/>
                <w:i/>
                <w:sz w:val="20"/>
              </w:rPr>
              <w:t>C. Nepriame finančné náklady</w:t>
            </w:r>
          </w:p>
        </w:tc>
        <w:tc>
          <w:tcPr>
            <w:tcW w:w="2693" w:type="dxa"/>
            <w:shd w:val="clear" w:color="auto" w:fill="FFC000"/>
          </w:tcPr>
          <w:p w14:paraId="1878A641" w14:textId="77777777" w:rsidR="006344FE" w:rsidRPr="00895898" w:rsidRDefault="006344FE" w:rsidP="00316745">
            <w:pPr>
              <w:jc w:val="center"/>
              <w:rPr>
                <w:rFonts w:eastAsia="Calibri"/>
                <w:i/>
                <w:sz w:val="20"/>
              </w:rPr>
            </w:pPr>
            <w:r w:rsidRPr="00895898">
              <w:rPr>
                <w:rFonts w:eastAsia="Calibri"/>
                <w:i/>
                <w:sz w:val="20"/>
              </w:rPr>
              <w:t>0</w:t>
            </w:r>
          </w:p>
        </w:tc>
        <w:tc>
          <w:tcPr>
            <w:tcW w:w="2693" w:type="dxa"/>
            <w:shd w:val="clear" w:color="auto" w:fill="92D050"/>
          </w:tcPr>
          <w:p w14:paraId="678EC216" w14:textId="77777777" w:rsidR="006344FE" w:rsidRPr="00895898" w:rsidRDefault="006344FE" w:rsidP="00316745">
            <w:pPr>
              <w:jc w:val="center"/>
              <w:rPr>
                <w:rFonts w:eastAsia="Calibri"/>
                <w:i/>
                <w:sz w:val="20"/>
              </w:rPr>
            </w:pPr>
            <w:r w:rsidRPr="00895898">
              <w:rPr>
                <w:rFonts w:eastAsia="Calibri"/>
                <w:i/>
                <w:sz w:val="20"/>
              </w:rPr>
              <w:t>0</w:t>
            </w:r>
          </w:p>
        </w:tc>
      </w:tr>
      <w:tr w:rsidR="006344FE" w:rsidRPr="00895898" w14:paraId="197435A2" w14:textId="77777777" w:rsidTr="00316745">
        <w:tc>
          <w:tcPr>
            <w:tcW w:w="3681" w:type="dxa"/>
          </w:tcPr>
          <w:p w14:paraId="48261C8F" w14:textId="77777777" w:rsidR="006344FE" w:rsidRPr="00895898" w:rsidRDefault="006344FE" w:rsidP="00316745">
            <w:pPr>
              <w:rPr>
                <w:rFonts w:eastAsia="Calibri"/>
                <w:i/>
                <w:sz w:val="20"/>
              </w:rPr>
            </w:pPr>
            <w:r w:rsidRPr="00895898">
              <w:rPr>
                <w:rFonts w:eastAsia="Calibri"/>
                <w:i/>
                <w:sz w:val="20"/>
              </w:rPr>
              <w:t>D. Administratívne náklady</w:t>
            </w:r>
          </w:p>
        </w:tc>
        <w:tc>
          <w:tcPr>
            <w:tcW w:w="2693" w:type="dxa"/>
            <w:shd w:val="clear" w:color="auto" w:fill="FFC000"/>
          </w:tcPr>
          <w:p w14:paraId="79227728" w14:textId="77777777" w:rsidR="006344FE" w:rsidRPr="00895898" w:rsidRDefault="006344FE" w:rsidP="00316745">
            <w:pPr>
              <w:jc w:val="center"/>
              <w:rPr>
                <w:rFonts w:eastAsia="Calibri"/>
                <w:i/>
                <w:sz w:val="20"/>
              </w:rPr>
            </w:pPr>
            <w:r w:rsidRPr="00895898">
              <w:rPr>
                <w:rFonts w:eastAsia="Calibri"/>
                <w:i/>
                <w:sz w:val="20"/>
              </w:rPr>
              <w:t>0</w:t>
            </w:r>
          </w:p>
        </w:tc>
        <w:tc>
          <w:tcPr>
            <w:tcW w:w="2693" w:type="dxa"/>
            <w:shd w:val="clear" w:color="auto" w:fill="92D050"/>
          </w:tcPr>
          <w:p w14:paraId="3A42383C" w14:textId="77777777" w:rsidR="006344FE" w:rsidRPr="00895898" w:rsidRDefault="006344FE" w:rsidP="00316745">
            <w:pPr>
              <w:jc w:val="center"/>
              <w:rPr>
                <w:rFonts w:eastAsia="Calibri"/>
                <w:i/>
                <w:sz w:val="20"/>
              </w:rPr>
            </w:pPr>
            <w:r w:rsidRPr="00895898">
              <w:rPr>
                <w:rFonts w:eastAsia="Calibri"/>
                <w:i/>
                <w:sz w:val="20"/>
              </w:rPr>
              <w:t>0</w:t>
            </w:r>
          </w:p>
        </w:tc>
      </w:tr>
      <w:tr w:rsidR="006344FE" w:rsidRPr="00895898" w14:paraId="477D154B" w14:textId="77777777" w:rsidTr="00316745">
        <w:tc>
          <w:tcPr>
            <w:tcW w:w="3681" w:type="dxa"/>
          </w:tcPr>
          <w:p w14:paraId="1A3A478B" w14:textId="77777777" w:rsidR="006344FE" w:rsidRPr="00895898" w:rsidRDefault="006344FE" w:rsidP="00316745">
            <w:pPr>
              <w:rPr>
                <w:rFonts w:eastAsia="Calibri"/>
                <w:b/>
                <w:i/>
                <w:sz w:val="20"/>
              </w:rPr>
            </w:pPr>
            <w:r w:rsidRPr="00895898">
              <w:rPr>
                <w:rFonts w:eastAsia="Calibri"/>
                <w:b/>
                <w:i/>
                <w:sz w:val="20"/>
              </w:rPr>
              <w:t>Spolu = A+B+C+D</w:t>
            </w:r>
          </w:p>
        </w:tc>
        <w:tc>
          <w:tcPr>
            <w:tcW w:w="2693" w:type="dxa"/>
            <w:shd w:val="clear" w:color="auto" w:fill="FFC000"/>
          </w:tcPr>
          <w:p w14:paraId="48D7621B" w14:textId="77777777" w:rsidR="006344FE" w:rsidRPr="00895898" w:rsidRDefault="006344FE" w:rsidP="00316745">
            <w:pPr>
              <w:jc w:val="center"/>
              <w:rPr>
                <w:rFonts w:eastAsia="Calibri"/>
                <w:b/>
                <w:i/>
                <w:sz w:val="20"/>
              </w:rPr>
            </w:pPr>
            <w:r w:rsidRPr="00895898">
              <w:rPr>
                <w:rFonts w:eastAsia="Calibri"/>
                <w:b/>
                <w:i/>
                <w:sz w:val="20"/>
              </w:rPr>
              <w:t>0</w:t>
            </w:r>
          </w:p>
        </w:tc>
        <w:tc>
          <w:tcPr>
            <w:tcW w:w="2693" w:type="dxa"/>
            <w:shd w:val="clear" w:color="auto" w:fill="92D050"/>
          </w:tcPr>
          <w:p w14:paraId="09DB9202" w14:textId="77777777" w:rsidR="006344FE" w:rsidRPr="00895898" w:rsidRDefault="006344FE" w:rsidP="00316745">
            <w:pPr>
              <w:jc w:val="center"/>
              <w:rPr>
                <w:rFonts w:eastAsia="Calibri"/>
                <w:b/>
                <w:i/>
                <w:sz w:val="20"/>
              </w:rPr>
            </w:pPr>
            <w:r w:rsidRPr="00895898">
              <w:rPr>
                <w:rFonts w:eastAsia="Calibri"/>
                <w:b/>
                <w:i/>
                <w:sz w:val="20"/>
              </w:rPr>
              <w:t>0</w:t>
            </w:r>
          </w:p>
        </w:tc>
      </w:tr>
      <w:tr w:rsidR="006344FE" w:rsidRPr="00895898" w14:paraId="620111C3" w14:textId="77777777" w:rsidTr="00316745">
        <w:tc>
          <w:tcPr>
            <w:tcW w:w="3681" w:type="dxa"/>
          </w:tcPr>
          <w:p w14:paraId="24A6AB6D" w14:textId="77777777" w:rsidR="006344FE" w:rsidRPr="00895898" w:rsidRDefault="006344FE" w:rsidP="00316745">
            <w:pPr>
              <w:rPr>
                <w:rFonts w:eastAsia="Calibri"/>
                <w:b/>
                <w:i/>
                <w:sz w:val="20"/>
              </w:rPr>
            </w:pPr>
            <w:r w:rsidRPr="00895898">
              <w:rPr>
                <w:rFonts w:eastAsia="Calibri"/>
                <w:b/>
                <w:i/>
                <w:sz w:val="20"/>
              </w:rPr>
              <w:t xml:space="preserve"> z</w:t>
            </w:r>
            <w:r>
              <w:rPr>
                <w:rFonts w:eastAsia="Calibri"/>
                <w:b/>
                <w:i/>
                <w:sz w:val="20"/>
              </w:rPr>
              <w:t> </w:t>
            </w:r>
            <w:r w:rsidRPr="00895898">
              <w:rPr>
                <w:rFonts w:eastAsia="Calibri"/>
                <w:b/>
                <w:i/>
                <w:sz w:val="20"/>
              </w:rPr>
              <w:t>toho</w:t>
            </w:r>
          </w:p>
        </w:tc>
        <w:tc>
          <w:tcPr>
            <w:tcW w:w="2693" w:type="dxa"/>
            <w:shd w:val="clear" w:color="auto" w:fill="FFC000"/>
          </w:tcPr>
          <w:p w14:paraId="290B2B86" w14:textId="77777777" w:rsidR="006344FE" w:rsidRPr="00895898" w:rsidRDefault="006344FE" w:rsidP="00316745">
            <w:pPr>
              <w:jc w:val="center"/>
              <w:rPr>
                <w:rFonts w:eastAsia="Calibri"/>
                <w:b/>
                <w:i/>
                <w:sz w:val="20"/>
              </w:rPr>
            </w:pPr>
          </w:p>
        </w:tc>
        <w:tc>
          <w:tcPr>
            <w:tcW w:w="2693" w:type="dxa"/>
            <w:shd w:val="clear" w:color="auto" w:fill="92D050"/>
          </w:tcPr>
          <w:p w14:paraId="2C916CA0" w14:textId="77777777" w:rsidR="006344FE" w:rsidRPr="00895898" w:rsidRDefault="006344FE" w:rsidP="00316745">
            <w:pPr>
              <w:jc w:val="center"/>
              <w:rPr>
                <w:rFonts w:eastAsia="Calibri"/>
                <w:b/>
                <w:i/>
                <w:sz w:val="20"/>
              </w:rPr>
            </w:pPr>
          </w:p>
        </w:tc>
      </w:tr>
      <w:tr w:rsidR="006344FE" w:rsidRPr="00895898" w14:paraId="5212E935" w14:textId="77777777" w:rsidTr="00316745">
        <w:tc>
          <w:tcPr>
            <w:tcW w:w="3681" w:type="dxa"/>
          </w:tcPr>
          <w:p w14:paraId="5E13454C" w14:textId="77777777" w:rsidR="006344FE" w:rsidRPr="00895898" w:rsidRDefault="006344FE" w:rsidP="00316745">
            <w:pPr>
              <w:rPr>
                <w:rFonts w:eastAsia="Calibri"/>
                <w:i/>
                <w:sz w:val="20"/>
              </w:rPr>
            </w:pPr>
            <w:r w:rsidRPr="00895898">
              <w:rPr>
                <w:rFonts w:eastAsia="Calibri"/>
                <w:i/>
                <w:sz w:val="20"/>
              </w:rPr>
              <w:t>E. Vplyv na mikro, malé a stredné podniky</w:t>
            </w:r>
          </w:p>
        </w:tc>
        <w:tc>
          <w:tcPr>
            <w:tcW w:w="2693" w:type="dxa"/>
            <w:shd w:val="clear" w:color="auto" w:fill="FFC000"/>
          </w:tcPr>
          <w:p w14:paraId="24565E2F" w14:textId="77777777" w:rsidR="006344FE" w:rsidRPr="00895898" w:rsidRDefault="006344FE" w:rsidP="00316745">
            <w:pPr>
              <w:jc w:val="center"/>
              <w:rPr>
                <w:rFonts w:eastAsia="Calibri"/>
                <w:b/>
                <w:i/>
                <w:sz w:val="20"/>
              </w:rPr>
            </w:pPr>
            <w:r w:rsidRPr="00895898">
              <w:rPr>
                <w:rFonts w:eastAsia="Calibri"/>
                <w:i/>
                <w:sz w:val="20"/>
              </w:rPr>
              <w:t>0</w:t>
            </w:r>
          </w:p>
        </w:tc>
        <w:tc>
          <w:tcPr>
            <w:tcW w:w="2693" w:type="dxa"/>
            <w:shd w:val="clear" w:color="auto" w:fill="92D050"/>
          </w:tcPr>
          <w:p w14:paraId="2068084B" w14:textId="77777777" w:rsidR="006344FE" w:rsidRPr="00895898" w:rsidRDefault="006344FE" w:rsidP="00316745">
            <w:pPr>
              <w:jc w:val="center"/>
              <w:rPr>
                <w:rFonts w:eastAsia="Calibri"/>
                <w:b/>
                <w:i/>
                <w:sz w:val="20"/>
              </w:rPr>
            </w:pPr>
            <w:r w:rsidRPr="00895898">
              <w:rPr>
                <w:rFonts w:eastAsia="Calibri"/>
                <w:i/>
                <w:sz w:val="20"/>
              </w:rPr>
              <w:t>0</w:t>
            </w:r>
          </w:p>
        </w:tc>
      </w:tr>
      <w:tr w:rsidR="006344FE" w:rsidRPr="00895898" w14:paraId="34C2C1EA" w14:textId="77777777" w:rsidTr="00316745">
        <w:tc>
          <w:tcPr>
            <w:tcW w:w="3681" w:type="dxa"/>
          </w:tcPr>
          <w:p w14:paraId="3A89666E" w14:textId="77777777" w:rsidR="006344FE" w:rsidRPr="00895898" w:rsidRDefault="006344FE" w:rsidP="00316745">
            <w:pPr>
              <w:rPr>
                <w:rFonts w:eastAsia="Calibri"/>
                <w:i/>
                <w:sz w:val="20"/>
              </w:rPr>
            </w:pPr>
            <w:r w:rsidRPr="00895898">
              <w:rPr>
                <w:rFonts w:eastAsia="Calibri"/>
                <w:i/>
                <w:sz w:val="20"/>
              </w:rPr>
              <w:t>F. Úplná harmonizácia práva EÚ</w:t>
            </w:r>
          </w:p>
        </w:tc>
        <w:tc>
          <w:tcPr>
            <w:tcW w:w="2693" w:type="dxa"/>
            <w:shd w:val="clear" w:color="auto" w:fill="FFC000"/>
          </w:tcPr>
          <w:p w14:paraId="442B4B13" w14:textId="77777777" w:rsidR="006344FE" w:rsidRPr="00895898" w:rsidRDefault="006344FE" w:rsidP="00316745">
            <w:pPr>
              <w:jc w:val="center"/>
              <w:rPr>
                <w:rFonts w:eastAsia="Calibri"/>
                <w:b/>
                <w:i/>
                <w:sz w:val="20"/>
              </w:rPr>
            </w:pPr>
            <w:r w:rsidRPr="00895898">
              <w:rPr>
                <w:rFonts w:eastAsia="Calibri"/>
                <w:i/>
                <w:sz w:val="20"/>
              </w:rPr>
              <w:t>0</w:t>
            </w:r>
          </w:p>
        </w:tc>
        <w:tc>
          <w:tcPr>
            <w:tcW w:w="2693" w:type="dxa"/>
            <w:shd w:val="clear" w:color="auto" w:fill="92D050"/>
          </w:tcPr>
          <w:p w14:paraId="4BEBEBD2" w14:textId="77777777" w:rsidR="006344FE" w:rsidRPr="00895898" w:rsidRDefault="006344FE" w:rsidP="00316745">
            <w:pPr>
              <w:jc w:val="center"/>
              <w:rPr>
                <w:rFonts w:eastAsia="Calibri"/>
                <w:b/>
                <w:i/>
                <w:sz w:val="20"/>
              </w:rPr>
            </w:pPr>
            <w:r w:rsidRPr="00895898">
              <w:rPr>
                <w:rFonts w:eastAsia="Calibri"/>
                <w:i/>
                <w:sz w:val="20"/>
              </w:rPr>
              <w:t>0</w:t>
            </w:r>
          </w:p>
        </w:tc>
      </w:tr>
      <w:tr w:rsidR="006344FE" w:rsidRPr="00895898" w14:paraId="49B2A44B" w14:textId="77777777" w:rsidTr="00316745">
        <w:tc>
          <w:tcPr>
            <w:tcW w:w="9067" w:type="dxa"/>
            <w:gridSpan w:val="3"/>
            <w:shd w:val="clear" w:color="auto" w:fill="auto"/>
          </w:tcPr>
          <w:p w14:paraId="2E95F3B1" w14:textId="77777777" w:rsidR="006344FE" w:rsidRPr="00895898" w:rsidRDefault="006344FE" w:rsidP="00316745">
            <w:pPr>
              <w:jc w:val="center"/>
              <w:rPr>
                <w:rFonts w:eastAsia="Calibri"/>
                <w:b/>
                <w:bCs/>
                <w:i/>
                <w:sz w:val="20"/>
              </w:rPr>
            </w:pPr>
          </w:p>
        </w:tc>
      </w:tr>
      <w:tr w:rsidR="006344FE" w:rsidRPr="00895898" w14:paraId="070E4712" w14:textId="77777777" w:rsidTr="00316745">
        <w:tc>
          <w:tcPr>
            <w:tcW w:w="3681" w:type="dxa"/>
          </w:tcPr>
          <w:p w14:paraId="6555A6AA" w14:textId="77777777" w:rsidR="006344FE" w:rsidRPr="00895898" w:rsidRDefault="006344FE" w:rsidP="00316745">
            <w:pPr>
              <w:rPr>
                <w:rFonts w:eastAsia="Calibri"/>
                <w:b/>
                <w:i/>
                <w:sz w:val="20"/>
              </w:rPr>
            </w:pPr>
            <w:r w:rsidRPr="00895898">
              <w:rPr>
                <w:rFonts w:eastAsia="Calibri"/>
                <w:b/>
                <w:bCs/>
                <w:i/>
                <w:sz w:val="20"/>
              </w:rPr>
              <w:t>VÝPOČET mechanizmu znižovania byrokracie a</w:t>
            </w:r>
            <w:r>
              <w:rPr>
                <w:rFonts w:eastAsia="Calibri"/>
                <w:b/>
                <w:bCs/>
                <w:i/>
                <w:sz w:val="20"/>
              </w:rPr>
              <w:t> </w:t>
            </w:r>
            <w:r w:rsidRPr="00895898">
              <w:rPr>
                <w:rFonts w:eastAsia="Calibri"/>
                <w:b/>
                <w:bCs/>
                <w:i/>
                <w:sz w:val="20"/>
              </w:rPr>
              <w:t>nákladov</w:t>
            </w:r>
          </w:p>
        </w:tc>
        <w:tc>
          <w:tcPr>
            <w:tcW w:w="2693" w:type="dxa"/>
            <w:shd w:val="clear" w:color="auto" w:fill="FFC000"/>
          </w:tcPr>
          <w:p w14:paraId="21E7A44C" w14:textId="77777777" w:rsidR="006344FE" w:rsidRPr="00895898" w:rsidRDefault="006344FE" w:rsidP="00316745">
            <w:pPr>
              <w:jc w:val="center"/>
              <w:rPr>
                <w:rFonts w:eastAsia="Calibri"/>
                <w:b/>
                <w:bCs/>
                <w:i/>
                <w:sz w:val="20"/>
              </w:rPr>
            </w:pPr>
            <w:r w:rsidRPr="00895898">
              <w:rPr>
                <w:rFonts w:eastAsia="Calibri"/>
                <w:b/>
                <w:bCs/>
                <w:i/>
                <w:sz w:val="20"/>
              </w:rPr>
              <w:t>IN</w:t>
            </w:r>
          </w:p>
        </w:tc>
        <w:tc>
          <w:tcPr>
            <w:tcW w:w="2693" w:type="dxa"/>
            <w:shd w:val="clear" w:color="auto" w:fill="92D050"/>
          </w:tcPr>
          <w:p w14:paraId="4E96B799" w14:textId="77777777" w:rsidR="006344FE" w:rsidRPr="00895898" w:rsidRDefault="006344FE" w:rsidP="00316745">
            <w:pPr>
              <w:jc w:val="center"/>
              <w:rPr>
                <w:rFonts w:eastAsia="Calibri"/>
                <w:b/>
                <w:bCs/>
                <w:i/>
                <w:sz w:val="20"/>
              </w:rPr>
            </w:pPr>
            <w:r w:rsidRPr="00895898">
              <w:rPr>
                <w:rFonts w:eastAsia="Calibri"/>
                <w:b/>
                <w:bCs/>
                <w:i/>
                <w:sz w:val="20"/>
              </w:rPr>
              <w:t>OUT</w:t>
            </w:r>
          </w:p>
        </w:tc>
      </w:tr>
      <w:tr w:rsidR="006344FE" w:rsidRPr="00895898" w14:paraId="5E2625BF" w14:textId="77777777" w:rsidTr="00316745">
        <w:tc>
          <w:tcPr>
            <w:tcW w:w="3681" w:type="dxa"/>
          </w:tcPr>
          <w:p w14:paraId="49C932E3" w14:textId="77777777" w:rsidR="006344FE" w:rsidRPr="00895898" w:rsidRDefault="006344FE" w:rsidP="00316745">
            <w:pPr>
              <w:rPr>
                <w:rFonts w:eastAsia="Calibri"/>
                <w:b/>
                <w:i/>
                <w:sz w:val="20"/>
              </w:rPr>
            </w:pPr>
            <w:r w:rsidRPr="00895898">
              <w:rPr>
                <w:rFonts w:eastAsia="Calibri"/>
                <w:b/>
                <w:i/>
                <w:sz w:val="20"/>
              </w:rPr>
              <w:t>G. Náklady okrem výnimiek = B+C+D-F</w:t>
            </w:r>
          </w:p>
        </w:tc>
        <w:tc>
          <w:tcPr>
            <w:tcW w:w="2693" w:type="dxa"/>
            <w:shd w:val="clear" w:color="auto" w:fill="FFC000"/>
          </w:tcPr>
          <w:p w14:paraId="46B214E4" w14:textId="77777777" w:rsidR="006344FE" w:rsidRPr="00895898" w:rsidRDefault="006344FE" w:rsidP="00316745">
            <w:pPr>
              <w:jc w:val="center"/>
              <w:rPr>
                <w:rFonts w:eastAsia="Calibri"/>
                <w:b/>
                <w:bCs/>
                <w:i/>
                <w:sz w:val="20"/>
              </w:rPr>
            </w:pPr>
            <w:r w:rsidRPr="00895898">
              <w:rPr>
                <w:rFonts w:eastAsia="Calibri"/>
                <w:b/>
                <w:bCs/>
                <w:i/>
                <w:sz w:val="20"/>
              </w:rPr>
              <w:t>0</w:t>
            </w:r>
          </w:p>
        </w:tc>
        <w:tc>
          <w:tcPr>
            <w:tcW w:w="2693" w:type="dxa"/>
            <w:shd w:val="clear" w:color="auto" w:fill="92D050"/>
          </w:tcPr>
          <w:p w14:paraId="38D85448" w14:textId="77777777" w:rsidR="006344FE" w:rsidRPr="00895898" w:rsidRDefault="006344FE" w:rsidP="00316745">
            <w:pPr>
              <w:jc w:val="center"/>
              <w:rPr>
                <w:rFonts w:eastAsia="Calibri"/>
                <w:b/>
                <w:bCs/>
                <w:i/>
                <w:sz w:val="20"/>
              </w:rPr>
            </w:pPr>
            <w:r w:rsidRPr="00895898">
              <w:rPr>
                <w:rFonts w:eastAsia="Calibri"/>
                <w:b/>
                <w:bCs/>
                <w:i/>
                <w:sz w:val="20"/>
              </w:rPr>
              <w:t>0</w:t>
            </w:r>
          </w:p>
        </w:tc>
      </w:tr>
    </w:tbl>
    <w:p w14:paraId="7882F72F" w14:textId="77777777" w:rsidR="006344FE" w:rsidRPr="00895898" w:rsidRDefault="006344FE" w:rsidP="006344FE">
      <w:pPr>
        <w:rPr>
          <w:rFonts w:eastAsia="Calibri"/>
          <w:i/>
        </w:rPr>
      </w:pPr>
    </w:p>
    <w:p w14:paraId="5351CE5E" w14:textId="77777777" w:rsidR="006344FE" w:rsidRPr="00895898" w:rsidRDefault="006344FE" w:rsidP="006344FE">
      <w:pPr>
        <w:rPr>
          <w:rFonts w:eastAsia="Calibri"/>
          <w:b/>
        </w:rPr>
      </w:pPr>
    </w:p>
    <w:p w14:paraId="0466D594" w14:textId="1C71A537" w:rsidR="006344FE" w:rsidRDefault="006344FE" w:rsidP="006344FE">
      <w:pPr>
        <w:rPr>
          <w:rFonts w:eastAsia="Calibri"/>
          <w:b/>
        </w:rPr>
      </w:pPr>
    </w:p>
    <w:p w14:paraId="747B02B8" w14:textId="77777777" w:rsidR="006344FE" w:rsidRPr="006344FE" w:rsidRDefault="006344FE" w:rsidP="006344FE">
      <w:pPr>
        <w:rPr>
          <w:rFonts w:eastAsia="Calibri"/>
        </w:rPr>
      </w:pPr>
    </w:p>
    <w:p w14:paraId="3F6DB0F9" w14:textId="77777777" w:rsidR="006344FE" w:rsidRPr="006344FE" w:rsidRDefault="006344FE" w:rsidP="006344FE">
      <w:pPr>
        <w:rPr>
          <w:rFonts w:eastAsia="Calibri"/>
        </w:rPr>
      </w:pPr>
    </w:p>
    <w:p w14:paraId="049FDE2D" w14:textId="77777777" w:rsidR="006344FE" w:rsidRPr="006344FE" w:rsidRDefault="006344FE" w:rsidP="006344FE">
      <w:pPr>
        <w:rPr>
          <w:rFonts w:eastAsia="Calibri"/>
        </w:rPr>
      </w:pPr>
    </w:p>
    <w:p w14:paraId="1E738B11" w14:textId="77777777" w:rsidR="006344FE" w:rsidRPr="006344FE" w:rsidRDefault="006344FE" w:rsidP="006344FE">
      <w:pPr>
        <w:rPr>
          <w:rFonts w:eastAsia="Calibri"/>
        </w:rPr>
      </w:pPr>
    </w:p>
    <w:p w14:paraId="22D32B21" w14:textId="77777777" w:rsidR="006344FE" w:rsidRPr="006344FE" w:rsidRDefault="006344FE" w:rsidP="006344FE">
      <w:pPr>
        <w:rPr>
          <w:rFonts w:eastAsia="Calibri"/>
        </w:rPr>
      </w:pPr>
    </w:p>
    <w:p w14:paraId="65267D28" w14:textId="77777777" w:rsidR="006344FE" w:rsidRPr="006344FE" w:rsidRDefault="006344FE" w:rsidP="006344FE">
      <w:pPr>
        <w:rPr>
          <w:rFonts w:eastAsia="Calibri"/>
        </w:rPr>
      </w:pPr>
    </w:p>
    <w:p w14:paraId="5722988F" w14:textId="77777777" w:rsidR="006344FE" w:rsidRPr="006344FE" w:rsidRDefault="006344FE" w:rsidP="006344FE">
      <w:pPr>
        <w:rPr>
          <w:rFonts w:eastAsia="Calibri"/>
        </w:rPr>
      </w:pPr>
    </w:p>
    <w:p w14:paraId="6C86D7A7" w14:textId="77777777" w:rsidR="006344FE" w:rsidRPr="006344FE" w:rsidRDefault="006344FE" w:rsidP="006344FE">
      <w:pPr>
        <w:rPr>
          <w:rFonts w:eastAsia="Calibri"/>
        </w:rPr>
      </w:pPr>
    </w:p>
    <w:p w14:paraId="451DE08E" w14:textId="77777777" w:rsidR="006344FE" w:rsidRPr="006344FE" w:rsidRDefault="006344FE" w:rsidP="006344FE">
      <w:pPr>
        <w:rPr>
          <w:rFonts w:eastAsia="Calibri"/>
        </w:rPr>
      </w:pPr>
    </w:p>
    <w:p w14:paraId="7C858A03" w14:textId="77777777" w:rsidR="006344FE" w:rsidRPr="006344FE" w:rsidRDefault="006344FE" w:rsidP="006344FE">
      <w:pPr>
        <w:rPr>
          <w:rFonts w:eastAsia="Calibri"/>
        </w:rPr>
      </w:pPr>
    </w:p>
    <w:p w14:paraId="40D383E4" w14:textId="77777777" w:rsidR="006344FE" w:rsidRPr="006344FE" w:rsidRDefault="006344FE" w:rsidP="006344FE">
      <w:pPr>
        <w:rPr>
          <w:rFonts w:eastAsia="Calibri"/>
        </w:rPr>
      </w:pPr>
    </w:p>
    <w:p w14:paraId="4098E0EC" w14:textId="77777777" w:rsidR="006344FE" w:rsidRPr="006344FE" w:rsidRDefault="006344FE" w:rsidP="006344FE">
      <w:pPr>
        <w:rPr>
          <w:rFonts w:eastAsia="Calibri"/>
        </w:rPr>
      </w:pPr>
    </w:p>
    <w:p w14:paraId="59C58DBC" w14:textId="77777777" w:rsidR="006344FE" w:rsidRPr="006344FE" w:rsidRDefault="006344FE" w:rsidP="006344FE">
      <w:pPr>
        <w:rPr>
          <w:rFonts w:eastAsia="Calibri"/>
        </w:rPr>
      </w:pPr>
    </w:p>
    <w:p w14:paraId="1C3C6369" w14:textId="77777777" w:rsidR="006344FE" w:rsidRPr="006344FE" w:rsidRDefault="006344FE" w:rsidP="006344FE">
      <w:pPr>
        <w:rPr>
          <w:rFonts w:eastAsia="Calibri"/>
        </w:rPr>
      </w:pPr>
    </w:p>
    <w:p w14:paraId="4EDBE1C8" w14:textId="53BE6BCA" w:rsidR="006344FE" w:rsidRDefault="006344FE" w:rsidP="006344FE">
      <w:pPr>
        <w:rPr>
          <w:rFonts w:eastAsia="Calibri"/>
        </w:rPr>
      </w:pPr>
    </w:p>
    <w:p w14:paraId="4B3A0A82" w14:textId="0CB20D2C" w:rsidR="006344FE" w:rsidRDefault="006344FE" w:rsidP="006344FE">
      <w:pPr>
        <w:rPr>
          <w:rFonts w:eastAsia="Calibri"/>
        </w:rPr>
      </w:pPr>
    </w:p>
    <w:p w14:paraId="25B012B3" w14:textId="7BF62503" w:rsidR="006344FE" w:rsidRDefault="006344FE" w:rsidP="006344FE">
      <w:pPr>
        <w:tabs>
          <w:tab w:val="left" w:pos="7695"/>
        </w:tabs>
        <w:rPr>
          <w:rFonts w:eastAsia="Calibri"/>
        </w:rPr>
      </w:pPr>
      <w:r>
        <w:rPr>
          <w:rFonts w:eastAsia="Calibri"/>
        </w:rPr>
        <w:tab/>
      </w:r>
    </w:p>
    <w:p w14:paraId="5A9FC2BF" w14:textId="3DFF0881" w:rsidR="006344FE" w:rsidRPr="006344FE" w:rsidRDefault="006344FE" w:rsidP="006344FE">
      <w:pPr>
        <w:tabs>
          <w:tab w:val="left" w:pos="7695"/>
        </w:tabs>
        <w:rPr>
          <w:rFonts w:eastAsia="Calibri"/>
        </w:rPr>
        <w:sectPr w:rsidR="006344FE" w:rsidRPr="006344FE" w:rsidSect="00ED3618">
          <w:headerReference w:type="default" r:id="rId22"/>
          <w:footerReference w:type="default" r:id="rId23"/>
          <w:pgSz w:w="11906" w:h="16838"/>
          <w:pgMar w:top="993" w:right="1417" w:bottom="1417" w:left="1417" w:header="708" w:footer="708" w:gutter="0"/>
          <w:pgNumType w:start="15"/>
          <w:cols w:space="708"/>
          <w:docGrid w:linePitch="360"/>
        </w:sectPr>
      </w:pPr>
      <w:r>
        <w:rPr>
          <w:rFonts w:eastAsia="Calibri"/>
        </w:rPr>
        <w:tab/>
      </w:r>
    </w:p>
    <w:p w14:paraId="781C31AE" w14:textId="77777777" w:rsidR="006344FE" w:rsidRPr="001F1B43" w:rsidRDefault="006344FE" w:rsidP="006344FE">
      <w:pPr>
        <w:rPr>
          <w:rFonts w:eastAsia="Calibri"/>
          <w:b/>
          <w:i/>
          <w:iCs/>
        </w:rPr>
      </w:pPr>
      <w:r w:rsidRPr="001F1B43">
        <w:rPr>
          <w:rFonts w:eastAsia="Calibri"/>
          <w:b/>
          <w:i/>
          <w:iCs/>
        </w:rPr>
        <w:lastRenderedPageBreak/>
        <w:t>3.1.2 Výpočty vplyvov jednotlivých regulácií na zmeny v nákladoch podnikateľov</w:t>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p>
    <w:p w14:paraId="6CAAD2C6" w14:textId="77777777" w:rsidR="006344FE" w:rsidRPr="00D8247C" w:rsidRDefault="006344FE" w:rsidP="006344FE">
      <w:pPr>
        <w:jc w:val="both"/>
        <w:rPr>
          <w:rFonts w:eastAsia="Calibri"/>
          <w:i/>
        </w:rPr>
      </w:pPr>
      <w:r w:rsidRPr="00D8247C">
        <w:rPr>
          <w:rFonts w:eastAsia="Calibri"/>
          <w:i/>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3557"/>
        <w:gridCol w:w="1044"/>
        <w:gridCol w:w="1129"/>
        <w:gridCol w:w="1303"/>
        <w:gridCol w:w="934"/>
        <w:gridCol w:w="1337"/>
        <w:gridCol w:w="974"/>
        <w:gridCol w:w="974"/>
        <w:gridCol w:w="982"/>
        <w:gridCol w:w="992"/>
        <w:gridCol w:w="1134"/>
      </w:tblGrid>
      <w:tr w:rsidR="006344FE" w:rsidRPr="00895898" w14:paraId="05C9BD06" w14:textId="77777777" w:rsidTr="00316745">
        <w:trPr>
          <w:trHeight w:val="1885"/>
        </w:trPr>
        <w:tc>
          <w:tcPr>
            <w:tcW w:w="501" w:type="dxa"/>
            <w:shd w:val="clear" w:color="auto" w:fill="BFBFBF"/>
            <w:vAlign w:val="center"/>
          </w:tcPr>
          <w:p w14:paraId="7064EBCA" w14:textId="77777777" w:rsidR="006344FE" w:rsidRPr="00895898" w:rsidRDefault="006344FE" w:rsidP="00316745">
            <w:pPr>
              <w:jc w:val="center"/>
              <w:rPr>
                <w:b/>
                <w:bCs/>
                <w:color w:val="000000"/>
                <w:sz w:val="20"/>
                <w:szCs w:val="20"/>
                <w:lang w:eastAsia="sk-SK"/>
              </w:rPr>
            </w:pPr>
            <w:r w:rsidRPr="00895898">
              <w:rPr>
                <w:b/>
                <w:bCs/>
                <w:color w:val="000000"/>
                <w:sz w:val="20"/>
                <w:szCs w:val="20"/>
                <w:lang w:eastAsia="sk-SK"/>
              </w:rPr>
              <w:t>P.č.</w:t>
            </w:r>
          </w:p>
        </w:tc>
        <w:tc>
          <w:tcPr>
            <w:tcW w:w="3557" w:type="dxa"/>
            <w:shd w:val="clear" w:color="auto" w:fill="BFBFBF"/>
            <w:vAlign w:val="center"/>
            <w:hideMark/>
          </w:tcPr>
          <w:p w14:paraId="6AB699F1" w14:textId="77777777" w:rsidR="006344FE" w:rsidRPr="00895898" w:rsidRDefault="006344FE" w:rsidP="00316745">
            <w:pPr>
              <w:jc w:val="center"/>
              <w:rPr>
                <w:b/>
                <w:bCs/>
                <w:color w:val="000000"/>
                <w:sz w:val="20"/>
                <w:szCs w:val="20"/>
                <w:lang w:eastAsia="sk-SK"/>
              </w:rPr>
            </w:pPr>
            <w:r w:rsidRPr="00895898">
              <w:rPr>
                <w:b/>
                <w:bCs/>
                <w:color w:val="000000"/>
                <w:sz w:val="20"/>
                <w:szCs w:val="20"/>
                <w:lang w:eastAsia="sk-SK"/>
              </w:rPr>
              <w:t>Zrozumiteľný a stručný opis regulácie vyjadrujúci dôvod zvýšenia/zníženia nákladov na PP</w:t>
            </w:r>
          </w:p>
        </w:tc>
        <w:tc>
          <w:tcPr>
            <w:tcW w:w="1044" w:type="dxa"/>
            <w:shd w:val="clear" w:color="auto" w:fill="BFBFBF"/>
          </w:tcPr>
          <w:p w14:paraId="7A3CB29A" w14:textId="77777777" w:rsidR="006344FE" w:rsidRPr="00895898" w:rsidRDefault="006344FE" w:rsidP="00316745">
            <w:pPr>
              <w:jc w:val="center"/>
              <w:rPr>
                <w:b/>
                <w:bCs/>
                <w:color w:val="000000"/>
                <w:sz w:val="20"/>
                <w:szCs w:val="20"/>
                <w:lang w:eastAsia="sk-SK"/>
              </w:rPr>
            </w:pPr>
          </w:p>
          <w:p w14:paraId="059CA80C" w14:textId="77777777" w:rsidR="006344FE" w:rsidRPr="00895898" w:rsidRDefault="006344FE" w:rsidP="00316745">
            <w:pPr>
              <w:jc w:val="center"/>
              <w:rPr>
                <w:b/>
                <w:bCs/>
                <w:color w:val="000000"/>
                <w:sz w:val="20"/>
                <w:szCs w:val="20"/>
                <w:lang w:eastAsia="sk-SK"/>
              </w:rPr>
            </w:pPr>
            <w:r w:rsidRPr="00895898">
              <w:rPr>
                <w:b/>
                <w:bCs/>
                <w:color w:val="000000"/>
                <w:sz w:val="20"/>
                <w:szCs w:val="20"/>
                <w:lang w:eastAsia="sk-SK"/>
              </w:rPr>
              <w:t>Číslo normy</w:t>
            </w:r>
          </w:p>
          <w:p w14:paraId="65E78FA0" w14:textId="77777777" w:rsidR="006344FE" w:rsidRPr="00895898" w:rsidRDefault="006344FE" w:rsidP="00316745">
            <w:pPr>
              <w:jc w:val="center"/>
              <w:rPr>
                <w:bCs/>
                <w:color w:val="000000"/>
                <w:sz w:val="20"/>
                <w:szCs w:val="20"/>
                <w:lang w:eastAsia="sk-SK"/>
              </w:rPr>
            </w:pPr>
            <w:r w:rsidRPr="00895898">
              <w:rPr>
                <w:bCs/>
                <w:color w:val="000000"/>
                <w:sz w:val="20"/>
                <w:szCs w:val="20"/>
                <w:lang w:eastAsia="sk-SK"/>
              </w:rPr>
              <w:t>(zákona, vyhlášky a pod.)</w:t>
            </w:r>
          </w:p>
        </w:tc>
        <w:tc>
          <w:tcPr>
            <w:tcW w:w="1129" w:type="dxa"/>
            <w:shd w:val="clear" w:color="auto" w:fill="BFBFBF"/>
            <w:vAlign w:val="center"/>
            <w:hideMark/>
          </w:tcPr>
          <w:p w14:paraId="7F7DE0F6" w14:textId="77777777" w:rsidR="006344FE" w:rsidRPr="00895898" w:rsidRDefault="006344FE" w:rsidP="00316745">
            <w:pPr>
              <w:jc w:val="center"/>
              <w:rPr>
                <w:b/>
                <w:bCs/>
                <w:color w:val="000000"/>
                <w:sz w:val="20"/>
                <w:szCs w:val="20"/>
                <w:lang w:eastAsia="sk-SK"/>
              </w:rPr>
            </w:pPr>
            <w:r w:rsidRPr="00895898">
              <w:rPr>
                <w:b/>
                <w:bCs/>
                <w:color w:val="000000"/>
                <w:sz w:val="20"/>
                <w:szCs w:val="20"/>
                <w:lang w:eastAsia="sk-SK"/>
              </w:rPr>
              <w:t xml:space="preserve">Lokalizácia </w:t>
            </w:r>
            <w:r w:rsidRPr="00895898">
              <w:rPr>
                <w:bCs/>
                <w:color w:val="000000"/>
                <w:sz w:val="20"/>
                <w:szCs w:val="20"/>
                <w:lang w:eastAsia="sk-SK"/>
              </w:rPr>
              <w:t>(§, ods.)</w:t>
            </w:r>
          </w:p>
        </w:tc>
        <w:tc>
          <w:tcPr>
            <w:tcW w:w="1303" w:type="dxa"/>
            <w:shd w:val="clear" w:color="auto" w:fill="BFBFBF"/>
            <w:vAlign w:val="center"/>
          </w:tcPr>
          <w:p w14:paraId="1B2C3687" w14:textId="77777777" w:rsidR="006344FE" w:rsidRPr="00895898" w:rsidRDefault="006344FE" w:rsidP="00316745">
            <w:pPr>
              <w:jc w:val="center"/>
              <w:rPr>
                <w:b/>
                <w:bCs/>
                <w:color w:val="000000"/>
                <w:sz w:val="20"/>
                <w:szCs w:val="20"/>
                <w:lang w:eastAsia="sk-SK"/>
              </w:rPr>
            </w:pPr>
            <w:r w:rsidRPr="00895898">
              <w:rPr>
                <w:b/>
                <w:bCs/>
                <w:color w:val="000000"/>
                <w:sz w:val="20"/>
                <w:szCs w:val="20"/>
                <w:lang w:eastAsia="sk-SK"/>
              </w:rPr>
              <w:t>Pôvod regulácie:</w:t>
            </w:r>
          </w:p>
          <w:p w14:paraId="0A34A7F2" w14:textId="77777777" w:rsidR="006344FE" w:rsidRPr="00895898" w:rsidRDefault="006344FE" w:rsidP="00316745">
            <w:pPr>
              <w:jc w:val="center"/>
              <w:rPr>
                <w:color w:val="000000"/>
                <w:sz w:val="20"/>
                <w:szCs w:val="20"/>
                <w:lang w:eastAsia="sk-SK"/>
              </w:rPr>
            </w:pPr>
            <w:r w:rsidRPr="00895898">
              <w:rPr>
                <w:color w:val="000000"/>
                <w:sz w:val="20"/>
                <w:szCs w:val="20"/>
                <w:lang w:eastAsia="sk-SK"/>
              </w:rPr>
              <w:t>SK/EÚ úplná harm./EÚ harm. s možnosťou voľby</w:t>
            </w:r>
          </w:p>
        </w:tc>
        <w:tc>
          <w:tcPr>
            <w:tcW w:w="934" w:type="dxa"/>
            <w:shd w:val="clear" w:color="auto" w:fill="BFBFBF"/>
            <w:vAlign w:val="center"/>
            <w:hideMark/>
          </w:tcPr>
          <w:p w14:paraId="211BACA8" w14:textId="77777777" w:rsidR="006344FE" w:rsidRPr="00895898" w:rsidRDefault="006344FE" w:rsidP="00316745">
            <w:pPr>
              <w:jc w:val="center"/>
              <w:rPr>
                <w:b/>
                <w:bCs/>
                <w:color w:val="000000"/>
                <w:sz w:val="20"/>
                <w:szCs w:val="20"/>
                <w:lang w:eastAsia="sk-SK"/>
              </w:rPr>
            </w:pPr>
            <w:r w:rsidRPr="00895898">
              <w:rPr>
                <w:b/>
                <w:bCs/>
                <w:color w:val="000000"/>
                <w:sz w:val="20"/>
                <w:szCs w:val="20"/>
                <w:lang w:eastAsia="sk-SK"/>
              </w:rPr>
              <w:t>Účinnosť</w:t>
            </w:r>
          </w:p>
          <w:p w14:paraId="3DBB7648" w14:textId="77777777" w:rsidR="006344FE" w:rsidRPr="00895898" w:rsidRDefault="006344FE" w:rsidP="00316745">
            <w:pPr>
              <w:jc w:val="center"/>
              <w:rPr>
                <w:b/>
                <w:bCs/>
                <w:color w:val="000000"/>
                <w:sz w:val="20"/>
                <w:szCs w:val="20"/>
                <w:lang w:eastAsia="sk-SK"/>
              </w:rPr>
            </w:pPr>
            <w:r w:rsidRPr="00895898">
              <w:rPr>
                <w:b/>
                <w:bCs/>
                <w:color w:val="000000"/>
                <w:sz w:val="20"/>
                <w:szCs w:val="20"/>
                <w:lang w:eastAsia="sk-SK"/>
              </w:rPr>
              <w:t>regulácie</w:t>
            </w:r>
          </w:p>
          <w:p w14:paraId="5BB58C69" w14:textId="77777777" w:rsidR="006344FE" w:rsidRPr="00895898" w:rsidRDefault="006344FE" w:rsidP="00316745">
            <w:pPr>
              <w:jc w:val="center"/>
              <w:rPr>
                <w:bCs/>
                <w:color w:val="000000"/>
                <w:sz w:val="20"/>
                <w:szCs w:val="20"/>
                <w:lang w:eastAsia="sk-SK"/>
              </w:rPr>
            </w:pPr>
          </w:p>
        </w:tc>
        <w:tc>
          <w:tcPr>
            <w:tcW w:w="1337" w:type="dxa"/>
            <w:shd w:val="clear" w:color="auto" w:fill="BFBFBF"/>
            <w:vAlign w:val="center"/>
          </w:tcPr>
          <w:p w14:paraId="5ED87355" w14:textId="77777777" w:rsidR="006344FE" w:rsidRPr="00895898" w:rsidRDefault="006344FE" w:rsidP="00316745">
            <w:pPr>
              <w:jc w:val="center"/>
              <w:rPr>
                <w:b/>
                <w:bCs/>
                <w:color w:val="000000"/>
                <w:sz w:val="20"/>
                <w:szCs w:val="20"/>
                <w:lang w:eastAsia="sk-SK"/>
              </w:rPr>
            </w:pPr>
            <w:r w:rsidRPr="00895898">
              <w:rPr>
                <w:b/>
                <w:bCs/>
                <w:color w:val="000000"/>
                <w:sz w:val="20"/>
                <w:szCs w:val="20"/>
                <w:lang w:eastAsia="sk-SK"/>
              </w:rPr>
              <w:t>Kategória dotk. subjektov</w:t>
            </w:r>
          </w:p>
        </w:tc>
        <w:tc>
          <w:tcPr>
            <w:tcW w:w="974" w:type="dxa"/>
            <w:shd w:val="clear" w:color="auto" w:fill="BFBFBF"/>
            <w:vAlign w:val="center"/>
          </w:tcPr>
          <w:p w14:paraId="30CD5FE4" w14:textId="77777777" w:rsidR="006344FE" w:rsidRPr="00895898" w:rsidRDefault="006344FE" w:rsidP="00316745">
            <w:pPr>
              <w:jc w:val="center"/>
              <w:rPr>
                <w:b/>
                <w:bCs/>
                <w:color w:val="000000"/>
                <w:sz w:val="20"/>
                <w:szCs w:val="20"/>
                <w:lang w:eastAsia="sk-SK"/>
              </w:rPr>
            </w:pPr>
            <w:r w:rsidRPr="00895898">
              <w:rPr>
                <w:b/>
                <w:bCs/>
                <w:color w:val="000000"/>
                <w:sz w:val="20"/>
                <w:szCs w:val="20"/>
                <w:lang w:eastAsia="sk-SK"/>
              </w:rPr>
              <w:t xml:space="preserve">Počet  subjektov v dotk. kategórii </w:t>
            </w:r>
          </w:p>
        </w:tc>
        <w:tc>
          <w:tcPr>
            <w:tcW w:w="974" w:type="dxa"/>
            <w:shd w:val="clear" w:color="auto" w:fill="BFBFBF"/>
            <w:vAlign w:val="center"/>
            <w:hideMark/>
          </w:tcPr>
          <w:p w14:paraId="51E489C4" w14:textId="77777777" w:rsidR="006344FE" w:rsidRPr="00895898" w:rsidRDefault="006344FE" w:rsidP="00316745">
            <w:pPr>
              <w:jc w:val="center"/>
              <w:rPr>
                <w:b/>
                <w:bCs/>
                <w:color w:val="000000"/>
                <w:sz w:val="20"/>
                <w:szCs w:val="20"/>
                <w:lang w:eastAsia="sk-SK"/>
              </w:rPr>
            </w:pPr>
            <w:r w:rsidRPr="00895898">
              <w:rPr>
                <w:b/>
                <w:bCs/>
                <w:color w:val="000000"/>
                <w:sz w:val="20"/>
                <w:szCs w:val="20"/>
                <w:lang w:eastAsia="sk-SK"/>
              </w:rPr>
              <w:t xml:space="preserve">Počet subjektov MSP v dotk. kategórii </w:t>
            </w:r>
          </w:p>
        </w:tc>
        <w:tc>
          <w:tcPr>
            <w:tcW w:w="982" w:type="dxa"/>
            <w:shd w:val="clear" w:color="auto" w:fill="BFBFBF"/>
            <w:vAlign w:val="center"/>
            <w:hideMark/>
          </w:tcPr>
          <w:p w14:paraId="4785F92C" w14:textId="77777777" w:rsidR="006344FE" w:rsidRPr="00895898" w:rsidRDefault="006344FE" w:rsidP="00316745">
            <w:pPr>
              <w:jc w:val="center"/>
              <w:rPr>
                <w:b/>
                <w:bCs/>
                <w:color w:val="000000"/>
                <w:sz w:val="20"/>
                <w:szCs w:val="20"/>
                <w:lang w:eastAsia="sk-SK"/>
              </w:rPr>
            </w:pPr>
            <w:r w:rsidRPr="00895898">
              <w:rPr>
                <w:b/>
                <w:bCs/>
                <w:color w:val="000000"/>
                <w:sz w:val="20"/>
                <w:szCs w:val="20"/>
                <w:lang w:eastAsia="sk-SK"/>
              </w:rPr>
              <w:t>Vplyv na 1 podnik. v €</w:t>
            </w:r>
          </w:p>
        </w:tc>
        <w:tc>
          <w:tcPr>
            <w:tcW w:w="992" w:type="dxa"/>
            <w:shd w:val="clear" w:color="auto" w:fill="BFBFBF"/>
            <w:vAlign w:val="center"/>
            <w:hideMark/>
          </w:tcPr>
          <w:p w14:paraId="79B4E612" w14:textId="77777777" w:rsidR="006344FE" w:rsidRPr="00895898" w:rsidRDefault="006344FE" w:rsidP="00316745">
            <w:pPr>
              <w:jc w:val="center"/>
              <w:rPr>
                <w:b/>
                <w:bCs/>
                <w:color w:val="000000"/>
                <w:sz w:val="20"/>
                <w:szCs w:val="20"/>
                <w:lang w:eastAsia="sk-SK"/>
              </w:rPr>
            </w:pPr>
            <w:r w:rsidRPr="00895898">
              <w:rPr>
                <w:b/>
                <w:bCs/>
                <w:color w:val="000000"/>
                <w:sz w:val="20"/>
                <w:szCs w:val="20"/>
                <w:lang w:eastAsia="sk-SK"/>
              </w:rPr>
              <w:t>Vplyv na kategóriu dotk. subjektov v €</w:t>
            </w:r>
          </w:p>
        </w:tc>
        <w:tc>
          <w:tcPr>
            <w:tcW w:w="1134" w:type="dxa"/>
            <w:shd w:val="clear" w:color="auto" w:fill="BFBFBF"/>
            <w:vAlign w:val="center"/>
          </w:tcPr>
          <w:p w14:paraId="2BEB3F9E" w14:textId="77777777" w:rsidR="006344FE" w:rsidRPr="00895898" w:rsidRDefault="006344FE" w:rsidP="00316745">
            <w:pPr>
              <w:jc w:val="center"/>
              <w:rPr>
                <w:b/>
                <w:bCs/>
                <w:color w:val="000000"/>
                <w:sz w:val="20"/>
                <w:szCs w:val="20"/>
                <w:lang w:eastAsia="sk-SK"/>
              </w:rPr>
            </w:pPr>
            <w:r w:rsidRPr="00895898">
              <w:rPr>
                <w:b/>
                <w:bCs/>
                <w:color w:val="000000"/>
                <w:sz w:val="20"/>
                <w:szCs w:val="20"/>
                <w:lang w:eastAsia="sk-SK"/>
              </w:rPr>
              <w:t>Druh vplyvu</w:t>
            </w:r>
          </w:p>
          <w:p w14:paraId="7AF46CA2" w14:textId="77777777" w:rsidR="006344FE" w:rsidRPr="00895898" w:rsidRDefault="006344FE" w:rsidP="00316745">
            <w:pPr>
              <w:jc w:val="center"/>
              <w:rPr>
                <w:bCs/>
                <w:color w:val="000000"/>
                <w:sz w:val="20"/>
                <w:szCs w:val="20"/>
                <w:lang w:eastAsia="sk-SK"/>
              </w:rPr>
            </w:pPr>
            <w:r w:rsidRPr="00895898">
              <w:rPr>
                <w:bCs/>
                <w:color w:val="000000"/>
                <w:sz w:val="20"/>
                <w:szCs w:val="20"/>
                <w:lang w:eastAsia="sk-SK"/>
              </w:rPr>
              <w:t xml:space="preserve">In (zvyšuje náklady) / </w:t>
            </w:r>
          </w:p>
          <w:p w14:paraId="0DF873B2" w14:textId="77777777" w:rsidR="006344FE" w:rsidRPr="00895898" w:rsidRDefault="006344FE" w:rsidP="00316745">
            <w:pPr>
              <w:jc w:val="center"/>
              <w:rPr>
                <w:b/>
                <w:bCs/>
                <w:color w:val="000000"/>
                <w:sz w:val="20"/>
                <w:szCs w:val="20"/>
                <w:lang w:eastAsia="sk-SK"/>
              </w:rPr>
            </w:pPr>
            <w:r w:rsidRPr="00895898">
              <w:rPr>
                <w:bCs/>
                <w:color w:val="000000"/>
                <w:sz w:val="20"/>
                <w:szCs w:val="20"/>
                <w:lang w:eastAsia="sk-SK"/>
              </w:rPr>
              <w:t>Out (znižuje náklady</w:t>
            </w:r>
            <w:r w:rsidRPr="00895898">
              <w:rPr>
                <w:b/>
                <w:bCs/>
                <w:color w:val="000000"/>
                <w:sz w:val="20"/>
                <w:szCs w:val="20"/>
                <w:lang w:eastAsia="sk-SK"/>
              </w:rPr>
              <w:t>)</w:t>
            </w:r>
          </w:p>
          <w:p w14:paraId="0F7B3C6C" w14:textId="77777777" w:rsidR="006344FE" w:rsidRPr="00895898" w:rsidRDefault="006344FE" w:rsidP="00316745">
            <w:pPr>
              <w:jc w:val="center"/>
              <w:rPr>
                <w:b/>
                <w:bCs/>
                <w:color w:val="000000"/>
                <w:sz w:val="20"/>
                <w:szCs w:val="20"/>
                <w:lang w:eastAsia="sk-SK"/>
              </w:rPr>
            </w:pPr>
          </w:p>
        </w:tc>
      </w:tr>
      <w:tr w:rsidR="006344FE" w:rsidRPr="00895898" w14:paraId="22C278D9" w14:textId="77777777" w:rsidTr="00316745">
        <w:trPr>
          <w:trHeight w:val="612"/>
        </w:trPr>
        <w:tc>
          <w:tcPr>
            <w:tcW w:w="501" w:type="dxa"/>
            <w:vAlign w:val="center"/>
          </w:tcPr>
          <w:p w14:paraId="27655517" w14:textId="77777777" w:rsidR="006344FE" w:rsidRPr="00895898" w:rsidRDefault="006344FE" w:rsidP="00316745">
            <w:pPr>
              <w:rPr>
                <w:sz w:val="20"/>
                <w:szCs w:val="20"/>
                <w:lang w:eastAsia="sk-SK"/>
              </w:rPr>
            </w:pPr>
          </w:p>
        </w:tc>
        <w:tc>
          <w:tcPr>
            <w:tcW w:w="3557" w:type="dxa"/>
            <w:shd w:val="clear" w:color="auto" w:fill="auto"/>
            <w:vAlign w:val="center"/>
          </w:tcPr>
          <w:p w14:paraId="757E18E3" w14:textId="77777777" w:rsidR="006344FE" w:rsidRPr="00895898" w:rsidRDefault="006344FE" w:rsidP="00316745">
            <w:pPr>
              <w:rPr>
                <w:sz w:val="20"/>
                <w:szCs w:val="20"/>
                <w:lang w:eastAsia="sk-SK"/>
              </w:rPr>
            </w:pPr>
          </w:p>
        </w:tc>
        <w:tc>
          <w:tcPr>
            <w:tcW w:w="1044" w:type="dxa"/>
          </w:tcPr>
          <w:p w14:paraId="018DABE3" w14:textId="77777777" w:rsidR="006344FE" w:rsidRPr="00895898" w:rsidRDefault="006344FE" w:rsidP="00316745">
            <w:pPr>
              <w:rPr>
                <w:sz w:val="20"/>
                <w:szCs w:val="20"/>
                <w:lang w:eastAsia="sk-SK"/>
              </w:rPr>
            </w:pPr>
          </w:p>
        </w:tc>
        <w:tc>
          <w:tcPr>
            <w:tcW w:w="1129" w:type="dxa"/>
            <w:shd w:val="clear" w:color="auto" w:fill="auto"/>
            <w:vAlign w:val="center"/>
          </w:tcPr>
          <w:p w14:paraId="3307DAD7" w14:textId="77777777" w:rsidR="006344FE" w:rsidRPr="00895898" w:rsidRDefault="006344FE" w:rsidP="00316745">
            <w:pPr>
              <w:rPr>
                <w:sz w:val="20"/>
                <w:szCs w:val="20"/>
                <w:lang w:eastAsia="sk-SK"/>
              </w:rPr>
            </w:pPr>
          </w:p>
        </w:tc>
        <w:tc>
          <w:tcPr>
            <w:tcW w:w="1303" w:type="dxa"/>
            <w:vAlign w:val="center"/>
          </w:tcPr>
          <w:p w14:paraId="4F632680" w14:textId="77777777" w:rsidR="006344FE" w:rsidRPr="00895898" w:rsidRDefault="006344FE" w:rsidP="00316745">
            <w:pPr>
              <w:rPr>
                <w:color w:val="000000"/>
                <w:sz w:val="20"/>
                <w:szCs w:val="20"/>
                <w:lang w:eastAsia="sk-SK"/>
              </w:rPr>
            </w:pPr>
          </w:p>
        </w:tc>
        <w:tc>
          <w:tcPr>
            <w:tcW w:w="934" w:type="dxa"/>
            <w:shd w:val="clear" w:color="auto" w:fill="auto"/>
            <w:noWrap/>
            <w:vAlign w:val="center"/>
          </w:tcPr>
          <w:p w14:paraId="29C8CAEA" w14:textId="77777777" w:rsidR="006344FE" w:rsidRPr="00895898" w:rsidRDefault="006344FE" w:rsidP="00316745">
            <w:pPr>
              <w:rPr>
                <w:color w:val="000000"/>
                <w:sz w:val="20"/>
                <w:szCs w:val="20"/>
                <w:lang w:eastAsia="sk-SK"/>
              </w:rPr>
            </w:pPr>
          </w:p>
        </w:tc>
        <w:tc>
          <w:tcPr>
            <w:tcW w:w="1337" w:type="dxa"/>
            <w:vAlign w:val="center"/>
          </w:tcPr>
          <w:p w14:paraId="171D3D0A" w14:textId="77777777" w:rsidR="006344FE" w:rsidRPr="00895898" w:rsidRDefault="006344FE" w:rsidP="00316745">
            <w:pPr>
              <w:rPr>
                <w:sz w:val="20"/>
                <w:szCs w:val="20"/>
                <w:lang w:eastAsia="sk-SK"/>
              </w:rPr>
            </w:pPr>
          </w:p>
        </w:tc>
        <w:tc>
          <w:tcPr>
            <w:tcW w:w="974" w:type="dxa"/>
            <w:shd w:val="clear" w:color="auto" w:fill="auto"/>
            <w:noWrap/>
            <w:vAlign w:val="center"/>
          </w:tcPr>
          <w:p w14:paraId="57BB6DCA" w14:textId="77777777" w:rsidR="006344FE" w:rsidRPr="00895898" w:rsidRDefault="006344FE" w:rsidP="00316745">
            <w:pPr>
              <w:rPr>
                <w:sz w:val="20"/>
                <w:szCs w:val="20"/>
                <w:lang w:eastAsia="sk-SK"/>
              </w:rPr>
            </w:pPr>
          </w:p>
        </w:tc>
        <w:tc>
          <w:tcPr>
            <w:tcW w:w="974" w:type="dxa"/>
            <w:shd w:val="clear" w:color="auto" w:fill="auto"/>
            <w:noWrap/>
            <w:vAlign w:val="center"/>
          </w:tcPr>
          <w:p w14:paraId="4C6FD153" w14:textId="77777777" w:rsidR="006344FE" w:rsidRPr="00895898" w:rsidRDefault="006344FE" w:rsidP="00316745">
            <w:pPr>
              <w:rPr>
                <w:color w:val="000000"/>
                <w:sz w:val="20"/>
                <w:szCs w:val="20"/>
                <w:lang w:eastAsia="sk-SK"/>
              </w:rPr>
            </w:pPr>
          </w:p>
        </w:tc>
        <w:tc>
          <w:tcPr>
            <w:tcW w:w="982" w:type="dxa"/>
            <w:shd w:val="clear" w:color="auto" w:fill="auto"/>
            <w:noWrap/>
            <w:vAlign w:val="center"/>
          </w:tcPr>
          <w:p w14:paraId="78BE290D" w14:textId="77777777" w:rsidR="006344FE" w:rsidRPr="00895898" w:rsidRDefault="006344FE" w:rsidP="00316745">
            <w:pPr>
              <w:rPr>
                <w:sz w:val="20"/>
                <w:szCs w:val="20"/>
                <w:lang w:eastAsia="sk-SK"/>
              </w:rPr>
            </w:pPr>
          </w:p>
        </w:tc>
        <w:tc>
          <w:tcPr>
            <w:tcW w:w="992" w:type="dxa"/>
            <w:shd w:val="clear" w:color="auto" w:fill="auto"/>
            <w:noWrap/>
            <w:vAlign w:val="center"/>
          </w:tcPr>
          <w:p w14:paraId="3239D800" w14:textId="77777777" w:rsidR="006344FE" w:rsidRPr="00895898" w:rsidRDefault="006344FE" w:rsidP="00316745">
            <w:pPr>
              <w:rPr>
                <w:color w:val="000000"/>
                <w:sz w:val="20"/>
                <w:szCs w:val="20"/>
                <w:lang w:eastAsia="sk-SK"/>
              </w:rPr>
            </w:pPr>
          </w:p>
        </w:tc>
        <w:tc>
          <w:tcPr>
            <w:tcW w:w="1134" w:type="dxa"/>
            <w:vAlign w:val="center"/>
          </w:tcPr>
          <w:p w14:paraId="702050A3" w14:textId="77777777" w:rsidR="006344FE" w:rsidRPr="00895898" w:rsidRDefault="006344FE" w:rsidP="00316745">
            <w:pPr>
              <w:rPr>
                <w:sz w:val="20"/>
                <w:szCs w:val="20"/>
                <w:lang w:eastAsia="sk-SK"/>
              </w:rPr>
            </w:pPr>
          </w:p>
        </w:tc>
      </w:tr>
      <w:tr w:rsidR="006344FE" w:rsidRPr="00895898" w14:paraId="74C14AA5" w14:textId="77777777" w:rsidTr="00316745">
        <w:trPr>
          <w:trHeight w:val="600"/>
        </w:trPr>
        <w:tc>
          <w:tcPr>
            <w:tcW w:w="501" w:type="dxa"/>
            <w:vAlign w:val="center"/>
          </w:tcPr>
          <w:p w14:paraId="19A2EB96" w14:textId="77777777" w:rsidR="006344FE" w:rsidRPr="00895898" w:rsidRDefault="006344FE" w:rsidP="00316745">
            <w:pPr>
              <w:rPr>
                <w:sz w:val="20"/>
                <w:szCs w:val="20"/>
                <w:lang w:eastAsia="sk-SK"/>
              </w:rPr>
            </w:pPr>
          </w:p>
        </w:tc>
        <w:tc>
          <w:tcPr>
            <w:tcW w:w="3557" w:type="dxa"/>
            <w:shd w:val="clear" w:color="auto" w:fill="auto"/>
            <w:vAlign w:val="center"/>
          </w:tcPr>
          <w:p w14:paraId="1A34894D" w14:textId="77777777" w:rsidR="006344FE" w:rsidRPr="00895898" w:rsidRDefault="006344FE" w:rsidP="00316745">
            <w:pPr>
              <w:rPr>
                <w:sz w:val="20"/>
                <w:szCs w:val="20"/>
                <w:lang w:eastAsia="sk-SK"/>
              </w:rPr>
            </w:pPr>
          </w:p>
        </w:tc>
        <w:tc>
          <w:tcPr>
            <w:tcW w:w="1044" w:type="dxa"/>
          </w:tcPr>
          <w:p w14:paraId="6C83FE1A" w14:textId="77777777" w:rsidR="006344FE" w:rsidRPr="00895898" w:rsidRDefault="006344FE" w:rsidP="00316745">
            <w:pPr>
              <w:rPr>
                <w:sz w:val="20"/>
                <w:szCs w:val="20"/>
                <w:lang w:eastAsia="sk-SK"/>
              </w:rPr>
            </w:pPr>
          </w:p>
        </w:tc>
        <w:tc>
          <w:tcPr>
            <w:tcW w:w="1129" w:type="dxa"/>
            <w:shd w:val="clear" w:color="auto" w:fill="auto"/>
            <w:vAlign w:val="center"/>
          </w:tcPr>
          <w:p w14:paraId="1EB80EF4" w14:textId="77777777" w:rsidR="006344FE" w:rsidRPr="00895898" w:rsidRDefault="006344FE" w:rsidP="00316745">
            <w:pPr>
              <w:rPr>
                <w:sz w:val="20"/>
                <w:szCs w:val="20"/>
                <w:lang w:eastAsia="sk-SK"/>
              </w:rPr>
            </w:pPr>
          </w:p>
        </w:tc>
        <w:tc>
          <w:tcPr>
            <w:tcW w:w="1303" w:type="dxa"/>
            <w:vAlign w:val="center"/>
          </w:tcPr>
          <w:p w14:paraId="16226283" w14:textId="77777777" w:rsidR="006344FE" w:rsidRPr="00895898" w:rsidRDefault="006344FE" w:rsidP="00316745">
            <w:pPr>
              <w:rPr>
                <w:color w:val="000000"/>
                <w:sz w:val="20"/>
                <w:szCs w:val="20"/>
                <w:lang w:eastAsia="sk-SK"/>
              </w:rPr>
            </w:pPr>
          </w:p>
        </w:tc>
        <w:tc>
          <w:tcPr>
            <w:tcW w:w="934" w:type="dxa"/>
            <w:shd w:val="clear" w:color="auto" w:fill="auto"/>
            <w:noWrap/>
            <w:vAlign w:val="center"/>
          </w:tcPr>
          <w:p w14:paraId="4029F416" w14:textId="77777777" w:rsidR="006344FE" w:rsidRPr="00895898" w:rsidRDefault="006344FE" w:rsidP="00316745">
            <w:pPr>
              <w:rPr>
                <w:color w:val="000000"/>
                <w:sz w:val="20"/>
                <w:szCs w:val="20"/>
                <w:lang w:eastAsia="sk-SK"/>
              </w:rPr>
            </w:pPr>
          </w:p>
        </w:tc>
        <w:tc>
          <w:tcPr>
            <w:tcW w:w="1337" w:type="dxa"/>
            <w:vAlign w:val="center"/>
          </w:tcPr>
          <w:p w14:paraId="2485C82F" w14:textId="77777777" w:rsidR="006344FE" w:rsidRPr="00895898" w:rsidRDefault="006344FE" w:rsidP="00316745">
            <w:pPr>
              <w:rPr>
                <w:sz w:val="20"/>
                <w:szCs w:val="20"/>
                <w:lang w:eastAsia="sk-SK"/>
              </w:rPr>
            </w:pPr>
          </w:p>
        </w:tc>
        <w:tc>
          <w:tcPr>
            <w:tcW w:w="974" w:type="dxa"/>
            <w:shd w:val="clear" w:color="auto" w:fill="auto"/>
            <w:noWrap/>
            <w:vAlign w:val="center"/>
          </w:tcPr>
          <w:p w14:paraId="3B5D84E6" w14:textId="77777777" w:rsidR="006344FE" w:rsidRPr="00895898" w:rsidRDefault="006344FE" w:rsidP="00316745">
            <w:pPr>
              <w:rPr>
                <w:sz w:val="20"/>
                <w:szCs w:val="20"/>
                <w:lang w:eastAsia="sk-SK"/>
              </w:rPr>
            </w:pPr>
          </w:p>
        </w:tc>
        <w:tc>
          <w:tcPr>
            <w:tcW w:w="974" w:type="dxa"/>
            <w:shd w:val="clear" w:color="auto" w:fill="auto"/>
            <w:noWrap/>
            <w:vAlign w:val="center"/>
          </w:tcPr>
          <w:p w14:paraId="0DC02C85" w14:textId="77777777" w:rsidR="006344FE" w:rsidRPr="00895898" w:rsidRDefault="006344FE" w:rsidP="00316745">
            <w:pPr>
              <w:rPr>
                <w:color w:val="000000"/>
                <w:sz w:val="20"/>
                <w:szCs w:val="20"/>
                <w:lang w:eastAsia="sk-SK"/>
              </w:rPr>
            </w:pPr>
          </w:p>
        </w:tc>
        <w:tc>
          <w:tcPr>
            <w:tcW w:w="982" w:type="dxa"/>
            <w:shd w:val="clear" w:color="auto" w:fill="auto"/>
            <w:noWrap/>
            <w:vAlign w:val="center"/>
          </w:tcPr>
          <w:p w14:paraId="2078B04D" w14:textId="77777777" w:rsidR="006344FE" w:rsidRPr="00895898" w:rsidRDefault="006344FE" w:rsidP="00316745">
            <w:pPr>
              <w:rPr>
                <w:color w:val="000000"/>
                <w:sz w:val="20"/>
                <w:szCs w:val="20"/>
                <w:lang w:eastAsia="sk-SK"/>
              </w:rPr>
            </w:pPr>
          </w:p>
        </w:tc>
        <w:tc>
          <w:tcPr>
            <w:tcW w:w="992" w:type="dxa"/>
            <w:shd w:val="clear" w:color="auto" w:fill="auto"/>
            <w:noWrap/>
            <w:vAlign w:val="center"/>
          </w:tcPr>
          <w:p w14:paraId="51104679" w14:textId="77777777" w:rsidR="006344FE" w:rsidRPr="00895898" w:rsidRDefault="006344FE" w:rsidP="00316745">
            <w:pPr>
              <w:rPr>
                <w:color w:val="000000"/>
                <w:sz w:val="20"/>
                <w:szCs w:val="20"/>
                <w:lang w:eastAsia="sk-SK"/>
              </w:rPr>
            </w:pPr>
          </w:p>
        </w:tc>
        <w:tc>
          <w:tcPr>
            <w:tcW w:w="1134" w:type="dxa"/>
            <w:vAlign w:val="center"/>
          </w:tcPr>
          <w:p w14:paraId="786C7B40" w14:textId="77777777" w:rsidR="006344FE" w:rsidRPr="00895898" w:rsidRDefault="006344FE" w:rsidP="00316745">
            <w:pPr>
              <w:rPr>
                <w:sz w:val="20"/>
                <w:szCs w:val="20"/>
                <w:lang w:eastAsia="sk-SK"/>
              </w:rPr>
            </w:pPr>
          </w:p>
        </w:tc>
      </w:tr>
      <w:tr w:rsidR="006344FE" w:rsidRPr="00895898" w14:paraId="11D55A0F" w14:textId="77777777" w:rsidTr="00316745">
        <w:trPr>
          <w:trHeight w:val="600"/>
        </w:trPr>
        <w:tc>
          <w:tcPr>
            <w:tcW w:w="501" w:type="dxa"/>
            <w:vAlign w:val="center"/>
          </w:tcPr>
          <w:p w14:paraId="36599AA5" w14:textId="77777777" w:rsidR="006344FE" w:rsidRPr="00895898" w:rsidRDefault="006344FE" w:rsidP="00316745">
            <w:pPr>
              <w:rPr>
                <w:sz w:val="20"/>
                <w:szCs w:val="20"/>
                <w:lang w:eastAsia="sk-SK"/>
              </w:rPr>
            </w:pPr>
          </w:p>
        </w:tc>
        <w:tc>
          <w:tcPr>
            <w:tcW w:w="3557" w:type="dxa"/>
            <w:shd w:val="clear" w:color="auto" w:fill="auto"/>
            <w:vAlign w:val="center"/>
          </w:tcPr>
          <w:p w14:paraId="268E8BC7" w14:textId="77777777" w:rsidR="006344FE" w:rsidRPr="00895898" w:rsidRDefault="006344FE" w:rsidP="00316745">
            <w:pPr>
              <w:rPr>
                <w:sz w:val="20"/>
                <w:szCs w:val="20"/>
                <w:lang w:eastAsia="sk-SK"/>
              </w:rPr>
            </w:pPr>
          </w:p>
        </w:tc>
        <w:tc>
          <w:tcPr>
            <w:tcW w:w="1044" w:type="dxa"/>
          </w:tcPr>
          <w:p w14:paraId="459510FB" w14:textId="77777777" w:rsidR="006344FE" w:rsidRPr="00895898" w:rsidRDefault="006344FE" w:rsidP="00316745">
            <w:pPr>
              <w:rPr>
                <w:sz w:val="20"/>
                <w:szCs w:val="20"/>
                <w:lang w:eastAsia="sk-SK"/>
              </w:rPr>
            </w:pPr>
          </w:p>
        </w:tc>
        <w:tc>
          <w:tcPr>
            <w:tcW w:w="1129" w:type="dxa"/>
            <w:shd w:val="clear" w:color="auto" w:fill="auto"/>
            <w:vAlign w:val="center"/>
          </w:tcPr>
          <w:p w14:paraId="02B9562A" w14:textId="77777777" w:rsidR="006344FE" w:rsidRPr="00895898" w:rsidRDefault="006344FE" w:rsidP="00316745">
            <w:pPr>
              <w:rPr>
                <w:sz w:val="20"/>
                <w:szCs w:val="20"/>
                <w:lang w:eastAsia="sk-SK"/>
              </w:rPr>
            </w:pPr>
          </w:p>
        </w:tc>
        <w:tc>
          <w:tcPr>
            <w:tcW w:w="1303" w:type="dxa"/>
            <w:vAlign w:val="center"/>
          </w:tcPr>
          <w:p w14:paraId="1B2B28BB" w14:textId="77777777" w:rsidR="006344FE" w:rsidRPr="00895898" w:rsidRDefault="006344FE" w:rsidP="00316745">
            <w:pPr>
              <w:rPr>
                <w:color w:val="000000"/>
                <w:sz w:val="20"/>
                <w:szCs w:val="20"/>
                <w:lang w:eastAsia="sk-SK"/>
              </w:rPr>
            </w:pPr>
          </w:p>
        </w:tc>
        <w:tc>
          <w:tcPr>
            <w:tcW w:w="934" w:type="dxa"/>
            <w:shd w:val="clear" w:color="auto" w:fill="auto"/>
            <w:noWrap/>
            <w:vAlign w:val="center"/>
          </w:tcPr>
          <w:p w14:paraId="61C64C80" w14:textId="77777777" w:rsidR="006344FE" w:rsidRPr="00895898" w:rsidRDefault="006344FE" w:rsidP="00316745">
            <w:pPr>
              <w:rPr>
                <w:color w:val="000000"/>
                <w:sz w:val="20"/>
                <w:szCs w:val="20"/>
                <w:lang w:eastAsia="sk-SK"/>
              </w:rPr>
            </w:pPr>
          </w:p>
        </w:tc>
        <w:tc>
          <w:tcPr>
            <w:tcW w:w="1337" w:type="dxa"/>
            <w:vAlign w:val="center"/>
          </w:tcPr>
          <w:p w14:paraId="0F71AEAF" w14:textId="77777777" w:rsidR="006344FE" w:rsidRPr="00895898" w:rsidRDefault="006344FE" w:rsidP="00316745">
            <w:pPr>
              <w:rPr>
                <w:sz w:val="20"/>
                <w:szCs w:val="20"/>
                <w:lang w:eastAsia="sk-SK"/>
              </w:rPr>
            </w:pPr>
          </w:p>
        </w:tc>
        <w:tc>
          <w:tcPr>
            <w:tcW w:w="974" w:type="dxa"/>
            <w:shd w:val="clear" w:color="auto" w:fill="auto"/>
            <w:noWrap/>
            <w:vAlign w:val="center"/>
          </w:tcPr>
          <w:p w14:paraId="17471D6F" w14:textId="77777777" w:rsidR="006344FE" w:rsidRPr="00895898" w:rsidRDefault="006344FE" w:rsidP="00316745">
            <w:pPr>
              <w:rPr>
                <w:sz w:val="20"/>
                <w:szCs w:val="20"/>
                <w:lang w:eastAsia="sk-SK"/>
              </w:rPr>
            </w:pPr>
          </w:p>
        </w:tc>
        <w:tc>
          <w:tcPr>
            <w:tcW w:w="974" w:type="dxa"/>
            <w:shd w:val="clear" w:color="auto" w:fill="auto"/>
            <w:noWrap/>
            <w:vAlign w:val="center"/>
          </w:tcPr>
          <w:p w14:paraId="1E40E519" w14:textId="77777777" w:rsidR="006344FE" w:rsidRPr="00895898" w:rsidRDefault="006344FE" w:rsidP="00316745">
            <w:pPr>
              <w:rPr>
                <w:color w:val="000000"/>
                <w:sz w:val="20"/>
                <w:szCs w:val="20"/>
                <w:lang w:eastAsia="sk-SK"/>
              </w:rPr>
            </w:pPr>
          </w:p>
        </w:tc>
        <w:tc>
          <w:tcPr>
            <w:tcW w:w="982" w:type="dxa"/>
            <w:shd w:val="clear" w:color="auto" w:fill="auto"/>
            <w:noWrap/>
            <w:vAlign w:val="center"/>
          </w:tcPr>
          <w:p w14:paraId="3AA1A548" w14:textId="77777777" w:rsidR="006344FE" w:rsidRPr="00895898" w:rsidRDefault="006344FE" w:rsidP="00316745">
            <w:pPr>
              <w:rPr>
                <w:color w:val="000000"/>
                <w:sz w:val="20"/>
                <w:szCs w:val="20"/>
                <w:lang w:eastAsia="sk-SK"/>
              </w:rPr>
            </w:pPr>
          </w:p>
        </w:tc>
        <w:tc>
          <w:tcPr>
            <w:tcW w:w="992" w:type="dxa"/>
            <w:shd w:val="clear" w:color="auto" w:fill="auto"/>
            <w:noWrap/>
            <w:vAlign w:val="center"/>
          </w:tcPr>
          <w:p w14:paraId="664E93A5" w14:textId="77777777" w:rsidR="006344FE" w:rsidRPr="00895898" w:rsidRDefault="006344FE" w:rsidP="00316745">
            <w:pPr>
              <w:rPr>
                <w:color w:val="000000"/>
                <w:sz w:val="20"/>
                <w:szCs w:val="20"/>
                <w:lang w:eastAsia="sk-SK"/>
              </w:rPr>
            </w:pPr>
          </w:p>
        </w:tc>
        <w:tc>
          <w:tcPr>
            <w:tcW w:w="1134" w:type="dxa"/>
            <w:vAlign w:val="center"/>
          </w:tcPr>
          <w:p w14:paraId="6F830EA2" w14:textId="77777777" w:rsidR="006344FE" w:rsidRPr="00895898" w:rsidRDefault="006344FE" w:rsidP="00316745">
            <w:pPr>
              <w:rPr>
                <w:sz w:val="20"/>
                <w:szCs w:val="20"/>
                <w:lang w:eastAsia="sk-SK"/>
              </w:rPr>
            </w:pPr>
          </w:p>
        </w:tc>
      </w:tr>
      <w:tr w:rsidR="006344FE" w:rsidRPr="00895898" w14:paraId="5F44ECF8" w14:textId="77777777" w:rsidTr="00316745">
        <w:trPr>
          <w:trHeight w:val="600"/>
        </w:trPr>
        <w:tc>
          <w:tcPr>
            <w:tcW w:w="501" w:type="dxa"/>
            <w:vAlign w:val="center"/>
          </w:tcPr>
          <w:p w14:paraId="40ECB902" w14:textId="77777777" w:rsidR="006344FE" w:rsidRPr="00895898" w:rsidRDefault="006344FE" w:rsidP="00316745">
            <w:pPr>
              <w:rPr>
                <w:sz w:val="20"/>
                <w:szCs w:val="20"/>
                <w:lang w:eastAsia="sk-SK"/>
              </w:rPr>
            </w:pPr>
          </w:p>
        </w:tc>
        <w:tc>
          <w:tcPr>
            <w:tcW w:w="3557" w:type="dxa"/>
            <w:shd w:val="clear" w:color="auto" w:fill="auto"/>
            <w:vAlign w:val="center"/>
          </w:tcPr>
          <w:p w14:paraId="5482471C" w14:textId="77777777" w:rsidR="006344FE" w:rsidRPr="00895898" w:rsidRDefault="006344FE" w:rsidP="00316745">
            <w:pPr>
              <w:rPr>
                <w:sz w:val="20"/>
                <w:szCs w:val="20"/>
                <w:lang w:eastAsia="sk-SK"/>
              </w:rPr>
            </w:pPr>
          </w:p>
        </w:tc>
        <w:tc>
          <w:tcPr>
            <w:tcW w:w="1044" w:type="dxa"/>
          </w:tcPr>
          <w:p w14:paraId="24EEDEA8" w14:textId="77777777" w:rsidR="006344FE" w:rsidRPr="00895898" w:rsidRDefault="006344FE" w:rsidP="00316745">
            <w:pPr>
              <w:rPr>
                <w:sz w:val="20"/>
                <w:szCs w:val="20"/>
                <w:lang w:eastAsia="sk-SK"/>
              </w:rPr>
            </w:pPr>
          </w:p>
        </w:tc>
        <w:tc>
          <w:tcPr>
            <w:tcW w:w="1129" w:type="dxa"/>
            <w:shd w:val="clear" w:color="auto" w:fill="auto"/>
            <w:vAlign w:val="center"/>
          </w:tcPr>
          <w:p w14:paraId="7AE09291" w14:textId="77777777" w:rsidR="006344FE" w:rsidRPr="00895898" w:rsidRDefault="006344FE" w:rsidP="00316745">
            <w:pPr>
              <w:rPr>
                <w:sz w:val="20"/>
                <w:szCs w:val="20"/>
                <w:lang w:eastAsia="sk-SK"/>
              </w:rPr>
            </w:pPr>
          </w:p>
        </w:tc>
        <w:tc>
          <w:tcPr>
            <w:tcW w:w="1303" w:type="dxa"/>
            <w:vAlign w:val="center"/>
          </w:tcPr>
          <w:p w14:paraId="1463C614" w14:textId="77777777" w:rsidR="006344FE" w:rsidRPr="00895898" w:rsidRDefault="006344FE" w:rsidP="00316745">
            <w:pPr>
              <w:rPr>
                <w:color w:val="000000"/>
                <w:sz w:val="20"/>
                <w:szCs w:val="20"/>
                <w:lang w:eastAsia="sk-SK"/>
              </w:rPr>
            </w:pPr>
          </w:p>
        </w:tc>
        <w:tc>
          <w:tcPr>
            <w:tcW w:w="934" w:type="dxa"/>
            <w:shd w:val="clear" w:color="auto" w:fill="auto"/>
            <w:noWrap/>
            <w:vAlign w:val="center"/>
          </w:tcPr>
          <w:p w14:paraId="52B2BB6A" w14:textId="77777777" w:rsidR="006344FE" w:rsidRPr="00895898" w:rsidRDefault="006344FE" w:rsidP="00316745">
            <w:pPr>
              <w:rPr>
                <w:color w:val="000000"/>
                <w:sz w:val="20"/>
                <w:szCs w:val="20"/>
                <w:lang w:eastAsia="sk-SK"/>
              </w:rPr>
            </w:pPr>
          </w:p>
        </w:tc>
        <w:tc>
          <w:tcPr>
            <w:tcW w:w="1337" w:type="dxa"/>
            <w:vAlign w:val="center"/>
          </w:tcPr>
          <w:p w14:paraId="2DCCBCA8" w14:textId="77777777" w:rsidR="006344FE" w:rsidRPr="00895898" w:rsidRDefault="006344FE" w:rsidP="00316745">
            <w:pPr>
              <w:rPr>
                <w:sz w:val="20"/>
                <w:szCs w:val="20"/>
                <w:lang w:eastAsia="sk-SK"/>
              </w:rPr>
            </w:pPr>
          </w:p>
        </w:tc>
        <w:tc>
          <w:tcPr>
            <w:tcW w:w="974" w:type="dxa"/>
            <w:shd w:val="clear" w:color="auto" w:fill="auto"/>
            <w:noWrap/>
            <w:vAlign w:val="center"/>
          </w:tcPr>
          <w:p w14:paraId="226E4922" w14:textId="77777777" w:rsidR="006344FE" w:rsidRPr="00895898" w:rsidRDefault="006344FE" w:rsidP="00316745">
            <w:pPr>
              <w:rPr>
                <w:sz w:val="20"/>
                <w:szCs w:val="20"/>
                <w:lang w:eastAsia="sk-SK"/>
              </w:rPr>
            </w:pPr>
          </w:p>
        </w:tc>
        <w:tc>
          <w:tcPr>
            <w:tcW w:w="974" w:type="dxa"/>
            <w:shd w:val="clear" w:color="auto" w:fill="auto"/>
            <w:noWrap/>
            <w:vAlign w:val="center"/>
          </w:tcPr>
          <w:p w14:paraId="7BF8577E" w14:textId="77777777" w:rsidR="006344FE" w:rsidRPr="00895898" w:rsidRDefault="006344FE" w:rsidP="00316745">
            <w:pPr>
              <w:rPr>
                <w:color w:val="000000"/>
                <w:sz w:val="20"/>
                <w:szCs w:val="20"/>
                <w:lang w:eastAsia="sk-SK"/>
              </w:rPr>
            </w:pPr>
          </w:p>
        </w:tc>
        <w:tc>
          <w:tcPr>
            <w:tcW w:w="982" w:type="dxa"/>
            <w:shd w:val="clear" w:color="auto" w:fill="auto"/>
            <w:noWrap/>
            <w:vAlign w:val="center"/>
          </w:tcPr>
          <w:p w14:paraId="01417B2E" w14:textId="77777777" w:rsidR="006344FE" w:rsidRPr="00895898" w:rsidRDefault="006344FE" w:rsidP="00316745">
            <w:pPr>
              <w:rPr>
                <w:color w:val="000000"/>
                <w:sz w:val="20"/>
                <w:szCs w:val="20"/>
                <w:lang w:eastAsia="sk-SK"/>
              </w:rPr>
            </w:pPr>
          </w:p>
        </w:tc>
        <w:tc>
          <w:tcPr>
            <w:tcW w:w="992" w:type="dxa"/>
            <w:shd w:val="clear" w:color="auto" w:fill="auto"/>
            <w:noWrap/>
            <w:vAlign w:val="center"/>
          </w:tcPr>
          <w:p w14:paraId="481F57AC" w14:textId="77777777" w:rsidR="006344FE" w:rsidRPr="00895898" w:rsidRDefault="006344FE" w:rsidP="00316745">
            <w:pPr>
              <w:rPr>
                <w:color w:val="000000"/>
                <w:sz w:val="20"/>
                <w:szCs w:val="20"/>
                <w:lang w:eastAsia="sk-SK"/>
              </w:rPr>
            </w:pPr>
          </w:p>
        </w:tc>
        <w:tc>
          <w:tcPr>
            <w:tcW w:w="1134" w:type="dxa"/>
            <w:vAlign w:val="center"/>
          </w:tcPr>
          <w:p w14:paraId="757331A8" w14:textId="77777777" w:rsidR="006344FE" w:rsidRPr="00895898" w:rsidRDefault="006344FE" w:rsidP="00316745">
            <w:pPr>
              <w:rPr>
                <w:sz w:val="20"/>
                <w:szCs w:val="20"/>
                <w:lang w:eastAsia="sk-SK"/>
              </w:rPr>
            </w:pPr>
          </w:p>
        </w:tc>
      </w:tr>
      <w:tr w:rsidR="006344FE" w:rsidRPr="00895898" w14:paraId="6ADA8226" w14:textId="77777777" w:rsidTr="00316745">
        <w:trPr>
          <w:trHeight w:val="600"/>
        </w:trPr>
        <w:tc>
          <w:tcPr>
            <w:tcW w:w="501" w:type="dxa"/>
            <w:vAlign w:val="center"/>
          </w:tcPr>
          <w:p w14:paraId="7243D882" w14:textId="77777777" w:rsidR="006344FE" w:rsidRPr="00895898" w:rsidRDefault="006344FE" w:rsidP="00316745">
            <w:pPr>
              <w:rPr>
                <w:sz w:val="20"/>
                <w:szCs w:val="20"/>
                <w:lang w:eastAsia="sk-SK"/>
              </w:rPr>
            </w:pPr>
          </w:p>
        </w:tc>
        <w:tc>
          <w:tcPr>
            <w:tcW w:w="3557" w:type="dxa"/>
            <w:shd w:val="clear" w:color="auto" w:fill="auto"/>
            <w:vAlign w:val="center"/>
          </w:tcPr>
          <w:p w14:paraId="2FD5DB14" w14:textId="77777777" w:rsidR="006344FE" w:rsidRPr="00895898" w:rsidRDefault="006344FE" w:rsidP="00316745">
            <w:pPr>
              <w:rPr>
                <w:sz w:val="20"/>
                <w:szCs w:val="20"/>
                <w:lang w:eastAsia="sk-SK"/>
              </w:rPr>
            </w:pPr>
          </w:p>
        </w:tc>
        <w:tc>
          <w:tcPr>
            <w:tcW w:w="1044" w:type="dxa"/>
          </w:tcPr>
          <w:p w14:paraId="3A425ED0" w14:textId="77777777" w:rsidR="006344FE" w:rsidRPr="00895898" w:rsidRDefault="006344FE" w:rsidP="00316745">
            <w:pPr>
              <w:rPr>
                <w:sz w:val="20"/>
                <w:szCs w:val="20"/>
                <w:lang w:eastAsia="sk-SK"/>
              </w:rPr>
            </w:pPr>
          </w:p>
        </w:tc>
        <w:tc>
          <w:tcPr>
            <w:tcW w:w="1129" w:type="dxa"/>
            <w:shd w:val="clear" w:color="auto" w:fill="auto"/>
            <w:vAlign w:val="center"/>
          </w:tcPr>
          <w:p w14:paraId="1F3C3585" w14:textId="77777777" w:rsidR="006344FE" w:rsidRPr="00895898" w:rsidRDefault="006344FE" w:rsidP="00316745">
            <w:pPr>
              <w:rPr>
                <w:sz w:val="20"/>
                <w:szCs w:val="20"/>
                <w:lang w:eastAsia="sk-SK"/>
              </w:rPr>
            </w:pPr>
          </w:p>
        </w:tc>
        <w:tc>
          <w:tcPr>
            <w:tcW w:w="1303" w:type="dxa"/>
            <w:vAlign w:val="center"/>
          </w:tcPr>
          <w:p w14:paraId="63DDEEA1" w14:textId="77777777" w:rsidR="006344FE" w:rsidRPr="00895898" w:rsidRDefault="006344FE" w:rsidP="00316745">
            <w:pPr>
              <w:rPr>
                <w:color w:val="000000"/>
                <w:sz w:val="20"/>
                <w:szCs w:val="20"/>
                <w:lang w:eastAsia="sk-SK"/>
              </w:rPr>
            </w:pPr>
          </w:p>
        </w:tc>
        <w:tc>
          <w:tcPr>
            <w:tcW w:w="934" w:type="dxa"/>
            <w:shd w:val="clear" w:color="auto" w:fill="auto"/>
            <w:noWrap/>
            <w:vAlign w:val="center"/>
          </w:tcPr>
          <w:p w14:paraId="541882FC" w14:textId="77777777" w:rsidR="006344FE" w:rsidRPr="00895898" w:rsidRDefault="006344FE" w:rsidP="00316745">
            <w:pPr>
              <w:rPr>
                <w:color w:val="000000"/>
                <w:sz w:val="20"/>
                <w:szCs w:val="20"/>
                <w:lang w:eastAsia="sk-SK"/>
              </w:rPr>
            </w:pPr>
          </w:p>
        </w:tc>
        <w:tc>
          <w:tcPr>
            <w:tcW w:w="1337" w:type="dxa"/>
            <w:vAlign w:val="center"/>
          </w:tcPr>
          <w:p w14:paraId="4B65D7FC" w14:textId="77777777" w:rsidR="006344FE" w:rsidRPr="00895898" w:rsidRDefault="006344FE" w:rsidP="00316745">
            <w:pPr>
              <w:rPr>
                <w:sz w:val="20"/>
                <w:szCs w:val="20"/>
                <w:lang w:eastAsia="sk-SK"/>
              </w:rPr>
            </w:pPr>
          </w:p>
        </w:tc>
        <w:tc>
          <w:tcPr>
            <w:tcW w:w="974" w:type="dxa"/>
            <w:shd w:val="clear" w:color="auto" w:fill="auto"/>
            <w:noWrap/>
            <w:vAlign w:val="center"/>
          </w:tcPr>
          <w:p w14:paraId="1D1BC19B" w14:textId="77777777" w:rsidR="006344FE" w:rsidRPr="00895898" w:rsidRDefault="006344FE" w:rsidP="00316745">
            <w:pPr>
              <w:rPr>
                <w:sz w:val="20"/>
                <w:szCs w:val="20"/>
                <w:lang w:eastAsia="sk-SK"/>
              </w:rPr>
            </w:pPr>
          </w:p>
        </w:tc>
        <w:tc>
          <w:tcPr>
            <w:tcW w:w="974" w:type="dxa"/>
            <w:shd w:val="clear" w:color="auto" w:fill="auto"/>
            <w:noWrap/>
            <w:vAlign w:val="center"/>
          </w:tcPr>
          <w:p w14:paraId="4CDF0FBB" w14:textId="77777777" w:rsidR="006344FE" w:rsidRPr="00895898" w:rsidRDefault="006344FE" w:rsidP="00316745">
            <w:pPr>
              <w:rPr>
                <w:color w:val="000000"/>
                <w:sz w:val="20"/>
                <w:szCs w:val="20"/>
                <w:lang w:eastAsia="sk-SK"/>
              </w:rPr>
            </w:pPr>
          </w:p>
        </w:tc>
        <w:tc>
          <w:tcPr>
            <w:tcW w:w="982" w:type="dxa"/>
            <w:shd w:val="clear" w:color="auto" w:fill="auto"/>
            <w:noWrap/>
            <w:vAlign w:val="center"/>
          </w:tcPr>
          <w:p w14:paraId="246B4A28" w14:textId="77777777" w:rsidR="006344FE" w:rsidRPr="00895898" w:rsidRDefault="006344FE" w:rsidP="00316745">
            <w:pPr>
              <w:rPr>
                <w:color w:val="000000"/>
                <w:sz w:val="20"/>
                <w:szCs w:val="20"/>
                <w:lang w:eastAsia="sk-SK"/>
              </w:rPr>
            </w:pPr>
          </w:p>
        </w:tc>
        <w:tc>
          <w:tcPr>
            <w:tcW w:w="992" w:type="dxa"/>
            <w:shd w:val="clear" w:color="auto" w:fill="auto"/>
            <w:noWrap/>
            <w:vAlign w:val="center"/>
          </w:tcPr>
          <w:p w14:paraId="4308B679" w14:textId="77777777" w:rsidR="006344FE" w:rsidRPr="00895898" w:rsidRDefault="006344FE" w:rsidP="00316745">
            <w:pPr>
              <w:rPr>
                <w:color w:val="000000"/>
                <w:sz w:val="20"/>
                <w:szCs w:val="20"/>
                <w:lang w:eastAsia="sk-SK"/>
              </w:rPr>
            </w:pPr>
          </w:p>
        </w:tc>
        <w:tc>
          <w:tcPr>
            <w:tcW w:w="1134" w:type="dxa"/>
            <w:vAlign w:val="center"/>
          </w:tcPr>
          <w:p w14:paraId="404D26E9" w14:textId="77777777" w:rsidR="006344FE" w:rsidRPr="00895898" w:rsidRDefault="006344FE" w:rsidP="00316745">
            <w:pPr>
              <w:rPr>
                <w:sz w:val="20"/>
                <w:szCs w:val="20"/>
                <w:lang w:eastAsia="sk-SK"/>
              </w:rPr>
            </w:pPr>
          </w:p>
        </w:tc>
      </w:tr>
      <w:tr w:rsidR="006344FE" w:rsidRPr="00895898" w14:paraId="060BB111" w14:textId="77777777" w:rsidTr="00316745">
        <w:trPr>
          <w:trHeight w:val="655"/>
        </w:trPr>
        <w:tc>
          <w:tcPr>
            <w:tcW w:w="501" w:type="dxa"/>
            <w:vAlign w:val="center"/>
          </w:tcPr>
          <w:p w14:paraId="5BBFCCE9" w14:textId="77777777" w:rsidR="006344FE" w:rsidRPr="00895898" w:rsidRDefault="006344FE" w:rsidP="00316745">
            <w:pPr>
              <w:rPr>
                <w:sz w:val="20"/>
                <w:szCs w:val="20"/>
                <w:lang w:eastAsia="sk-SK"/>
              </w:rPr>
            </w:pPr>
          </w:p>
        </w:tc>
        <w:tc>
          <w:tcPr>
            <w:tcW w:w="3557" w:type="dxa"/>
            <w:shd w:val="clear" w:color="auto" w:fill="auto"/>
            <w:vAlign w:val="center"/>
          </w:tcPr>
          <w:p w14:paraId="6824F011" w14:textId="77777777" w:rsidR="006344FE" w:rsidRPr="00895898" w:rsidRDefault="006344FE" w:rsidP="00316745">
            <w:pPr>
              <w:rPr>
                <w:sz w:val="20"/>
                <w:szCs w:val="20"/>
                <w:lang w:eastAsia="sk-SK"/>
              </w:rPr>
            </w:pPr>
          </w:p>
        </w:tc>
        <w:tc>
          <w:tcPr>
            <w:tcW w:w="1044" w:type="dxa"/>
          </w:tcPr>
          <w:p w14:paraId="6C1AABD1" w14:textId="77777777" w:rsidR="006344FE" w:rsidRPr="00895898" w:rsidRDefault="006344FE" w:rsidP="00316745">
            <w:pPr>
              <w:rPr>
                <w:sz w:val="20"/>
                <w:szCs w:val="20"/>
                <w:lang w:eastAsia="sk-SK"/>
              </w:rPr>
            </w:pPr>
          </w:p>
        </w:tc>
        <w:tc>
          <w:tcPr>
            <w:tcW w:w="1129" w:type="dxa"/>
            <w:shd w:val="clear" w:color="auto" w:fill="auto"/>
            <w:vAlign w:val="center"/>
          </w:tcPr>
          <w:p w14:paraId="563E637D" w14:textId="77777777" w:rsidR="006344FE" w:rsidRPr="00895898" w:rsidRDefault="006344FE" w:rsidP="00316745">
            <w:pPr>
              <w:rPr>
                <w:sz w:val="20"/>
                <w:szCs w:val="20"/>
                <w:lang w:eastAsia="sk-SK"/>
              </w:rPr>
            </w:pPr>
          </w:p>
        </w:tc>
        <w:tc>
          <w:tcPr>
            <w:tcW w:w="1303" w:type="dxa"/>
            <w:vAlign w:val="center"/>
          </w:tcPr>
          <w:p w14:paraId="327BA846" w14:textId="77777777" w:rsidR="006344FE" w:rsidRPr="00895898" w:rsidRDefault="006344FE" w:rsidP="00316745">
            <w:pPr>
              <w:rPr>
                <w:color w:val="000000"/>
                <w:sz w:val="20"/>
                <w:szCs w:val="20"/>
                <w:lang w:eastAsia="sk-SK"/>
              </w:rPr>
            </w:pPr>
          </w:p>
        </w:tc>
        <w:tc>
          <w:tcPr>
            <w:tcW w:w="934" w:type="dxa"/>
            <w:shd w:val="clear" w:color="auto" w:fill="auto"/>
            <w:noWrap/>
            <w:vAlign w:val="center"/>
          </w:tcPr>
          <w:p w14:paraId="4CF3548E" w14:textId="77777777" w:rsidR="006344FE" w:rsidRPr="00895898" w:rsidRDefault="006344FE" w:rsidP="00316745">
            <w:pPr>
              <w:rPr>
                <w:color w:val="000000"/>
                <w:sz w:val="20"/>
                <w:szCs w:val="20"/>
                <w:lang w:eastAsia="sk-SK"/>
              </w:rPr>
            </w:pPr>
          </w:p>
        </w:tc>
        <w:tc>
          <w:tcPr>
            <w:tcW w:w="1337" w:type="dxa"/>
            <w:vAlign w:val="center"/>
          </w:tcPr>
          <w:p w14:paraId="2DFF9E3C" w14:textId="77777777" w:rsidR="006344FE" w:rsidRPr="00895898" w:rsidRDefault="006344FE" w:rsidP="00316745">
            <w:pPr>
              <w:rPr>
                <w:sz w:val="20"/>
                <w:szCs w:val="20"/>
                <w:lang w:eastAsia="sk-SK"/>
              </w:rPr>
            </w:pPr>
          </w:p>
        </w:tc>
        <w:tc>
          <w:tcPr>
            <w:tcW w:w="974" w:type="dxa"/>
            <w:shd w:val="clear" w:color="auto" w:fill="auto"/>
            <w:noWrap/>
            <w:vAlign w:val="center"/>
          </w:tcPr>
          <w:p w14:paraId="426624AF" w14:textId="77777777" w:rsidR="006344FE" w:rsidRPr="00895898" w:rsidRDefault="006344FE" w:rsidP="00316745">
            <w:pPr>
              <w:rPr>
                <w:sz w:val="20"/>
                <w:szCs w:val="20"/>
                <w:lang w:eastAsia="sk-SK"/>
              </w:rPr>
            </w:pPr>
          </w:p>
        </w:tc>
        <w:tc>
          <w:tcPr>
            <w:tcW w:w="974" w:type="dxa"/>
            <w:shd w:val="clear" w:color="auto" w:fill="auto"/>
            <w:noWrap/>
            <w:vAlign w:val="center"/>
          </w:tcPr>
          <w:p w14:paraId="639A32F3" w14:textId="77777777" w:rsidR="006344FE" w:rsidRPr="00895898" w:rsidRDefault="006344FE" w:rsidP="00316745">
            <w:pPr>
              <w:rPr>
                <w:color w:val="000000"/>
                <w:sz w:val="20"/>
                <w:szCs w:val="20"/>
                <w:lang w:eastAsia="sk-SK"/>
              </w:rPr>
            </w:pPr>
          </w:p>
        </w:tc>
        <w:tc>
          <w:tcPr>
            <w:tcW w:w="982" w:type="dxa"/>
            <w:shd w:val="clear" w:color="auto" w:fill="auto"/>
            <w:noWrap/>
            <w:vAlign w:val="center"/>
          </w:tcPr>
          <w:p w14:paraId="2DA18B44" w14:textId="77777777" w:rsidR="006344FE" w:rsidRPr="00895898" w:rsidRDefault="006344FE" w:rsidP="00316745">
            <w:pPr>
              <w:rPr>
                <w:color w:val="000000"/>
                <w:sz w:val="20"/>
                <w:szCs w:val="20"/>
                <w:lang w:eastAsia="sk-SK"/>
              </w:rPr>
            </w:pPr>
          </w:p>
        </w:tc>
        <w:tc>
          <w:tcPr>
            <w:tcW w:w="992" w:type="dxa"/>
            <w:shd w:val="clear" w:color="auto" w:fill="auto"/>
            <w:noWrap/>
            <w:vAlign w:val="center"/>
          </w:tcPr>
          <w:p w14:paraId="29687444" w14:textId="77777777" w:rsidR="006344FE" w:rsidRPr="00895898" w:rsidRDefault="006344FE" w:rsidP="00316745">
            <w:pPr>
              <w:rPr>
                <w:color w:val="000000"/>
                <w:sz w:val="20"/>
                <w:szCs w:val="20"/>
                <w:lang w:eastAsia="sk-SK"/>
              </w:rPr>
            </w:pPr>
          </w:p>
        </w:tc>
        <w:tc>
          <w:tcPr>
            <w:tcW w:w="1134" w:type="dxa"/>
            <w:vAlign w:val="center"/>
          </w:tcPr>
          <w:p w14:paraId="27410FE6" w14:textId="77777777" w:rsidR="006344FE" w:rsidRPr="00895898" w:rsidRDefault="006344FE" w:rsidP="00316745">
            <w:pPr>
              <w:rPr>
                <w:sz w:val="20"/>
                <w:szCs w:val="20"/>
                <w:lang w:eastAsia="sk-SK"/>
              </w:rPr>
            </w:pPr>
          </w:p>
        </w:tc>
      </w:tr>
      <w:tr w:rsidR="006344FE" w:rsidRPr="00895898" w14:paraId="42BF938B" w14:textId="77777777" w:rsidTr="00316745">
        <w:trPr>
          <w:trHeight w:val="578"/>
        </w:trPr>
        <w:tc>
          <w:tcPr>
            <w:tcW w:w="501" w:type="dxa"/>
            <w:vAlign w:val="center"/>
          </w:tcPr>
          <w:p w14:paraId="099489BC" w14:textId="77777777" w:rsidR="006344FE" w:rsidRPr="00895898" w:rsidRDefault="006344FE" w:rsidP="00316745">
            <w:pPr>
              <w:rPr>
                <w:sz w:val="20"/>
                <w:szCs w:val="20"/>
                <w:lang w:eastAsia="sk-SK"/>
              </w:rPr>
            </w:pPr>
          </w:p>
        </w:tc>
        <w:tc>
          <w:tcPr>
            <w:tcW w:w="3557" w:type="dxa"/>
            <w:shd w:val="clear" w:color="auto" w:fill="auto"/>
            <w:vAlign w:val="center"/>
          </w:tcPr>
          <w:p w14:paraId="22749963" w14:textId="77777777" w:rsidR="006344FE" w:rsidRPr="00895898" w:rsidRDefault="006344FE" w:rsidP="00316745">
            <w:pPr>
              <w:rPr>
                <w:sz w:val="20"/>
                <w:szCs w:val="20"/>
                <w:lang w:eastAsia="sk-SK"/>
              </w:rPr>
            </w:pPr>
          </w:p>
        </w:tc>
        <w:tc>
          <w:tcPr>
            <w:tcW w:w="1044" w:type="dxa"/>
          </w:tcPr>
          <w:p w14:paraId="6E2D2542" w14:textId="77777777" w:rsidR="006344FE" w:rsidRPr="00895898" w:rsidRDefault="006344FE" w:rsidP="00316745">
            <w:pPr>
              <w:rPr>
                <w:sz w:val="20"/>
                <w:szCs w:val="20"/>
                <w:lang w:eastAsia="sk-SK"/>
              </w:rPr>
            </w:pPr>
          </w:p>
        </w:tc>
        <w:tc>
          <w:tcPr>
            <w:tcW w:w="1129" w:type="dxa"/>
            <w:shd w:val="clear" w:color="auto" w:fill="auto"/>
            <w:vAlign w:val="center"/>
          </w:tcPr>
          <w:p w14:paraId="54FB3AF4" w14:textId="77777777" w:rsidR="006344FE" w:rsidRPr="00895898" w:rsidRDefault="006344FE" w:rsidP="00316745">
            <w:pPr>
              <w:rPr>
                <w:sz w:val="20"/>
                <w:szCs w:val="20"/>
                <w:lang w:eastAsia="sk-SK"/>
              </w:rPr>
            </w:pPr>
          </w:p>
        </w:tc>
        <w:tc>
          <w:tcPr>
            <w:tcW w:w="1303" w:type="dxa"/>
            <w:vAlign w:val="center"/>
          </w:tcPr>
          <w:p w14:paraId="451184B9" w14:textId="77777777" w:rsidR="006344FE" w:rsidRPr="00895898" w:rsidRDefault="006344FE" w:rsidP="00316745">
            <w:pPr>
              <w:rPr>
                <w:color w:val="000000"/>
                <w:sz w:val="20"/>
                <w:szCs w:val="20"/>
                <w:lang w:eastAsia="sk-SK"/>
              </w:rPr>
            </w:pPr>
          </w:p>
        </w:tc>
        <w:tc>
          <w:tcPr>
            <w:tcW w:w="934" w:type="dxa"/>
            <w:shd w:val="clear" w:color="auto" w:fill="auto"/>
            <w:noWrap/>
            <w:vAlign w:val="center"/>
          </w:tcPr>
          <w:p w14:paraId="4C1D7E21" w14:textId="77777777" w:rsidR="006344FE" w:rsidRPr="00895898" w:rsidRDefault="006344FE" w:rsidP="00316745">
            <w:pPr>
              <w:rPr>
                <w:color w:val="000000"/>
                <w:sz w:val="20"/>
                <w:szCs w:val="20"/>
                <w:lang w:eastAsia="sk-SK"/>
              </w:rPr>
            </w:pPr>
          </w:p>
        </w:tc>
        <w:tc>
          <w:tcPr>
            <w:tcW w:w="1337" w:type="dxa"/>
            <w:vAlign w:val="center"/>
          </w:tcPr>
          <w:p w14:paraId="227C986C" w14:textId="77777777" w:rsidR="006344FE" w:rsidRPr="00895898" w:rsidRDefault="006344FE" w:rsidP="00316745">
            <w:pPr>
              <w:rPr>
                <w:sz w:val="20"/>
                <w:szCs w:val="20"/>
                <w:lang w:eastAsia="sk-SK"/>
              </w:rPr>
            </w:pPr>
          </w:p>
        </w:tc>
        <w:tc>
          <w:tcPr>
            <w:tcW w:w="974" w:type="dxa"/>
            <w:shd w:val="clear" w:color="auto" w:fill="auto"/>
            <w:noWrap/>
            <w:vAlign w:val="center"/>
          </w:tcPr>
          <w:p w14:paraId="20F0384F" w14:textId="77777777" w:rsidR="006344FE" w:rsidRPr="00895898" w:rsidRDefault="006344FE" w:rsidP="00316745">
            <w:pPr>
              <w:rPr>
                <w:sz w:val="20"/>
                <w:szCs w:val="20"/>
                <w:lang w:eastAsia="sk-SK"/>
              </w:rPr>
            </w:pPr>
          </w:p>
        </w:tc>
        <w:tc>
          <w:tcPr>
            <w:tcW w:w="974" w:type="dxa"/>
            <w:shd w:val="clear" w:color="auto" w:fill="auto"/>
            <w:noWrap/>
            <w:vAlign w:val="center"/>
          </w:tcPr>
          <w:p w14:paraId="3AACF6B5" w14:textId="77777777" w:rsidR="006344FE" w:rsidRPr="00895898" w:rsidRDefault="006344FE" w:rsidP="00316745">
            <w:pPr>
              <w:rPr>
                <w:color w:val="000000"/>
                <w:sz w:val="20"/>
                <w:szCs w:val="20"/>
                <w:lang w:eastAsia="sk-SK"/>
              </w:rPr>
            </w:pPr>
          </w:p>
        </w:tc>
        <w:tc>
          <w:tcPr>
            <w:tcW w:w="982" w:type="dxa"/>
            <w:shd w:val="clear" w:color="auto" w:fill="auto"/>
            <w:noWrap/>
            <w:vAlign w:val="center"/>
          </w:tcPr>
          <w:p w14:paraId="18814696" w14:textId="77777777" w:rsidR="006344FE" w:rsidRPr="00895898" w:rsidRDefault="006344FE" w:rsidP="00316745">
            <w:pPr>
              <w:rPr>
                <w:color w:val="000000"/>
                <w:sz w:val="20"/>
                <w:szCs w:val="20"/>
                <w:lang w:eastAsia="sk-SK"/>
              </w:rPr>
            </w:pPr>
          </w:p>
        </w:tc>
        <w:tc>
          <w:tcPr>
            <w:tcW w:w="992" w:type="dxa"/>
            <w:shd w:val="clear" w:color="auto" w:fill="auto"/>
            <w:noWrap/>
            <w:vAlign w:val="center"/>
          </w:tcPr>
          <w:p w14:paraId="327DB140" w14:textId="77777777" w:rsidR="006344FE" w:rsidRPr="00895898" w:rsidRDefault="006344FE" w:rsidP="00316745">
            <w:pPr>
              <w:rPr>
                <w:color w:val="000000"/>
                <w:sz w:val="20"/>
                <w:szCs w:val="20"/>
                <w:lang w:eastAsia="sk-SK"/>
              </w:rPr>
            </w:pPr>
          </w:p>
        </w:tc>
        <w:tc>
          <w:tcPr>
            <w:tcW w:w="1134" w:type="dxa"/>
            <w:vAlign w:val="center"/>
          </w:tcPr>
          <w:p w14:paraId="1B05A60A" w14:textId="77777777" w:rsidR="006344FE" w:rsidRPr="00895898" w:rsidRDefault="006344FE" w:rsidP="00316745">
            <w:pPr>
              <w:rPr>
                <w:sz w:val="20"/>
                <w:szCs w:val="20"/>
                <w:lang w:eastAsia="sk-SK"/>
              </w:rPr>
            </w:pPr>
          </w:p>
        </w:tc>
      </w:tr>
      <w:tr w:rsidR="006344FE" w:rsidRPr="00895898" w14:paraId="31BDCAD7" w14:textId="77777777" w:rsidTr="00316745">
        <w:trPr>
          <w:trHeight w:val="578"/>
        </w:trPr>
        <w:tc>
          <w:tcPr>
            <w:tcW w:w="501" w:type="dxa"/>
            <w:vAlign w:val="center"/>
          </w:tcPr>
          <w:p w14:paraId="4A8C0107" w14:textId="77777777" w:rsidR="006344FE" w:rsidRPr="00895898" w:rsidRDefault="006344FE" w:rsidP="00316745">
            <w:pPr>
              <w:rPr>
                <w:sz w:val="20"/>
                <w:szCs w:val="20"/>
                <w:lang w:eastAsia="sk-SK"/>
              </w:rPr>
            </w:pPr>
          </w:p>
        </w:tc>
        <w:tc>
          <w:tcPr>
            <w:tcW w:w="3557" w:type="dxa"/>
            <w:shd w:val="clear" w:color="auto" w:fill="auto"/>
            <w:vAlign w:val="center"/>
          </w:tcPr>
          <w:p w14:paraId="781058F5" w14:textId="77777777" w:rsidR="006344FE" w:rsidRPr="00895898" w:rsidRDefault="006344FE" w:rsidP="00316745">
            <w:pPr>
              <w:rPr>
                <w:sz w:val="20"/>
                <w:szCs w:val="20"/>
                <w:lang w:eastAsia="sk-SK"/>
              </w:rPr>
            </w:pPr>
          </w:p>
        </w:tc>
        <w:tc>
          <w:tcPr>
            <w:tcW w:w="1044" w:type="dxa"/>
          </w:tcPr>
          <w:p w14:paraId="2631B308" w14:textId="77777777" w:rsidR="006344FE" w:rsidRPr="00895898" w:rsidRDefault="006344FE" w:rsidP="00316745">
            <w:pPr>
              <w:rPr>
                <w:sz w:val="20"/>
                <w:szCs w:val="20"/>
                <w:lang w:eastAsia="sk-SK"/>
              </w:rPr>
            </w:pPr>
          </w:p>
        </w:tc>
        <w:tc>
          <w:tcPr>
            <w:tcW w:w="1129" w:type="dxa"/>
            <w:shd w:val="clear" w:color="auto" w:fill="auto"/>
            <w:vAlign w:val="center"/>
          </w:tcPr>
          <w:p w14:paraId="5BADEF7B" w14:textId="77777777" w:rsidR="006344FE" w:rsidRPr="00895898" w:rsidRDefault="006344FE" w:rsidP="00316745">
            <w:pPr>
              <w:rPr>
                <w:sz w:val="20"/>
                <w:szCs w:val="20"/>
                <w:lang w:eastAsia="sk-SK"/>
              </w:rPr>
            </w:pPr>
          </w:p>
        </w:tc>
        <w:tc>
          <w:tcPr>
            <w:tcW w:w="1303" w:type="dxa"/>
            <w:vAlign w:val="center"/>
          </w:tcPr>
          <w:p w14:paraId="3AC916A7" w14:textId="77777777" w:rsidR="006344FE" w:rsidRPr="00895898" w:rsidRDefault="006344FE" w:rsidP="00316745">
            <w:pPr>
              <w:rPr>
                <w:color w:val="000000"/>
                <w:sz w:val="20"/>
                <w:szCs w:val="20"/>
                <w:lang w:eastAsia="sk-SK"/>
              </w:rPr>
            </w:pPr>
          </w:p>
        </w:tc>
        <w:tc>
          <w:tcPr>
            <w:tcW w:w="934" w:type="dxa"/>
            <w:shd w:val="clear" w:color="auto" w:fill="auto"/>
            <w:noWrap/>
            <w:vAlign w:val="center"/>
          </w:tcPr>
          <w:p w14:paraId="4F76DDC2" w14:textId="77777777" w:rsidR="006344FE" w:rsidRPr="00895898" w:rsidRDefault="006344FE" w:rsidP="00316745">
            <w:pPr>
              <w:rPr>
                <w:color w:val="000000"/>
                <w:sz w:val="20"/>
                <w:szCs w:val="20"/>
                <w:lang w:eastAsia="sk-SK"/>
              </w:rPr>
            </w:pPr>
          </w:p>
        </w:tc>
        <w:tc>
          <w:tcPr>
            <w:tcW w:w="1337" w:type="dxa"/>
            <w:vAlign w:val="center"/>
          </w:tcPr>
          <w:p w14:paraId="1E263432" w14:textId="77777777" w:rsidR="006344FE" w:rsidRPr="00895898" w:rsidRDefault="006344FE" w:rsidP="00316745">
            <w:pPr>
              <w:rPr>
                <w:sz w:val="20"/>
                <w:szCs w:val="20"/>
                <w:lang w:eastAsia="sk-SK"/>
              </w:rPr>
            </w:pPr>
          </w:p>
        </w:tc>
        <w:tc>
          <w:tcPr>
            <w:tcW w:w="974" w:type="dxa"/>
            <w:shd w:val="clear" w:color="auto" w:fill="auto"/>
            <w:noWrap/>
            <w:vAlign w:val="center"/>
          </w:tcPr>
          <w:p w14:paraId="3AAD180A" w14:textId="77777777" w:rsidR="006344FE" w:rsidRPr="00895898" w:rsidRDefault="006344FE" w:rsidP="00316745">
            <w:pPr>
              <w:rPr>
                <w:sz w:val="20"/>
                <w:szCs w:val="20"/>
                <w:lang w:eastAsia="sk-SK"/>
              </w:rPr>
            </w:pPr>
          </w:p>
        </w:tc>
        <w:tc>
          <w:tcPr>
            <w:tcW w:w="974" w:type="dxa"/>
            <w:shd w:val="clear" w:color="auto" w:fill="auto"/>
            <w:noWrap/>
            <w:vAlign w:val="center"/>
          </w:tcPr>
          <w:p w14:paraId="1D80021D" w14:textId="77777777" w:rsidR="006344FE" w:rsidRPr="00895898" w:rsidRDefault="006344FE" w:rsidP="00316745">
            <w:pPr>
              <w:rPr>
                <w:color w:val="000000"/>
                <w:sz w:val="20"/>
                <w:szCs w:val="20"/>
                <w:lang w:eastAsia="sk-SK"/>
              </w:rPr>
            </w:pPr>
          </w:p>
        </w:tc>
        <w:tc>
          <w:tcPr>
            <w:tcW w:w="982" w:type="dxa"/>
            <w:shd w:val="clear" w:color="auto" w:fill="auto"/>
            <w:noWrap/>
            <w:vAlign w:val="center"/>
          </w:tcPr>
          <w:p w14:paraId="52DDDB24" w14:textId="77777777" w:rsidR="006344FE" w:rsidRPr="00895898" w:rsidRDefault="006344FE" w:rsidP="00316745">
            <w:pPr>
              <w:rPr>
                <w:color w:val="000000"/>
                <w:sz w:val="20"/>
                <w:szCs w:val="20"/>
                <w:lang w:eastAsia="sk-SK"/>
              </w:rPr>
            </w:pPr>
          </w:p>
        </w:tc>
        <w:tc>
          <w:tcPr>
            <w:tcW w:w="992" w:type="dxa"/>
            <w:shd w:val="clear" w:color="auto" w:fill="auto"/>
            <w:noWrap/>
            <w:vAlign w:val="center"/>
          </w:tcPr>
          <w:p w14:paraId="242CCE4B" w14:textId="77777777" w:rsidR="006344FE" w:rsidRPr="00895898" w:rsidRDefault="006344FE" w:rsidP="00316745">
            <w:pPr>
              <w:rPr>
                <w:color w:val="000000"/>
                <w:sz w:val="20"/>
                <w:szCs w:val="20"/>
                <w:lang w:eastAsia="sk-SK"/>
              </w:rPr>
            </w:pPr>
          </w:p>
        </w:tc>
        <w:tc>
          <w:tcPr>
            <w:tcW w:w="1134" w:type="dxa"/>
            <w:vAlign w:val="center"/>
          </w:tcPr>
          <w:p w14:paraId="65F2E165" w14:textId="77777777" w:rsidR="006344FE" w:rsidRPr="00895898" w:rsidRDefault="006344FE" w:rsidP="00316745">
            <w:pPr>
              <w:rPr>
                <w:sz w:val="20"/>
                <w:szCs w:val="20"/>
                <w:lang w:eastAsia="sk-SK"/>
              </w:rPr>
            </w:pPr>
          </w:p>
        </w:tc>
      </w:tr>
      <w:tr w:rsidR="006344FE" w:rsidRPr="00895898" w14:paraId="34C0DA12" w14:textId="77777777" w:rsidTr="00316745">
        <w:trPr>
          <w:trHeight w:val="578"/>
        </w:trPr>
        <w:tc>
          <w:tcPr>
            <w:tcW w:w="501" w:type="dxa"/>
            <w:vAlign w:val="center"/>
          </w:tcPr>
          <w:p w14:paraId="591B6A34" w14:textId="77777777" w:rsidR="006344FE" w:rsidRPr="00895898" w:rsidRDefault="006344FE" w:rsidP="00316745">
            <w:pPr>
              <w:rPr>
                <w:sz w:val="20"/>
                <w:szCs w:val="20"/>
                <w:lang w:eastAsia="sk-SK"/>
              </w:rPr>
            </w:pPr>
          </w:p>
        </w:tc>
        <w:tc>
          <w:tcPr>
            <w:tcW w:w="3557" w:type="dxa"/>
            <w:shd w:val="clear" w:color="auto" w:fill="auto"/>
            <w:vAlign w:val="center"/>
          </w:tcPr>
          <w:p w14:paraId="0BC62D67" w14:textId="77777777" w:rsidR="006344FE" w:rsidRPr="00895898" w:rsidRDefault="006344FE" w:rsidP="00316745">
            <w:pPr>
              <w:rPr>
                <w:sz w:val="20"/>
                <w:szCs w:val="20"/>
                <w:lang w:eastAsia="sk-SK"/>
              </w:rPr>
            </w:pPr>
          </w:p>
        </w:tc>
        <w:tc>
          <w:tcPr>
            <w:tcW w:w="1044" w:type="dxa"/>
          </w:tcPr>
          <w:p w14:paraId="4CC87A18" w14:textId="77777777" w:rsidR="006344FE" w:rsidRPr="00895898" w:rsidRDefault="006344FE" w:rsidP="00316745">
            <w:pPr>
              <w:rPr>
                <w:sz w:val="20"/>
                <w:szCs w:val="20"/>
                <w:lang w:eastAsia="sk-SK"/>
              </w:rPr>
            </w:pPr>
          </w:p>
        </w:tc>
        <w:tc>
          <w:tcPr>
            <w:tcW w:w="1129" w:type="dxa"/>
            <w:shd w:val="clear" w:color="auto" w:fill="auto"/>
            <w:vAlign w:val="center"/>
          </w:tcPr>
          <w:p w14:paraId="4200D4F8" w14:textId="77777777" w:rsidR="006344FE" w:rsidRPr="00895898" w:rsidRDefault="006344FE" w:rsidP="00316745">
            <w:pPr>
              <w:rPr>
                <w:sz w:val="20"/>
                <w:szCs w:val="20"/>
                <w:lang w:eastAsia="sk-SK"/>
              </w:rPr>
            </w:pPr>
          </w:p>
        </w:tc>
        <w:tc>
          <w:tcPr>
            <w:tcW w:w="1303" w:type="dxa"/>
            <w:vAlign w:val="center"/>
          </w:tcPr>
          <w:p w14:paraId="34F6F74D" w14:textId="77777777" w:rsidR="006344FE" w:rsidRPr="00895898" w:rsidRDefault="006344FE" w:rsidP="00316745">
            <w:pPr>
              <w:rPr>
                <w:color w:val="000000"/>
                <w:sz w:val="20"/>
                <w:szCs w:val="20"/>
                <w:lang w:eastAsia="sk-SK"/>
              </w:rPr>
            </w:pPr>
          </w:p>
        </w:tc>
        <w:tc>
          <w:tcPr>
            <w:tcW w:w="934" w:type="dxa"/>
            <w:shd w:val="clear" w:color="auto" w:fill="auto"/>
            <w:noWrap/>
            <w:vAlign w:val="center"/>
          </w:tcPr>
          <w:p w14:paraId="017A0A36" w14:textId="77777777" w:rsidR="006344FE" w:rsidRPr="00895898" w:rsidRDefault="006344FE" w:rsidP="00316745">
            <w:pPr>
              <w:rPr>
                <w:color w:val="000000"/>
                <w:sz w:val="20"/>
                <w:szCs w:val="20"/>
                <w:lang w:eastAsia="sk-SK"/>
              </w:rPr>
            </w:pPr>
          </w:p>
        </w:tc>
        <w:tc>
          <w:tcPr>
            <w:tcW w:w="1337" w:type="dxa"/>
            <w:vAlign w:val="center"/>
          </w:tcPr>
          <w:p w14:paraId="41E666CD" w14:textId="77777777" w:rsidR="006344FE" w:rsidRPr="00895898" w:rsidRDefault="006344FE" w:rsidP="00316745">
            <w:pPr>
              <w:rPr>
                <w:sz w:val="20"/>
                <w:szCs w:val="20"/>
                <w:lang w:eastAsia="sk-SK"/>
              </w:rPr>
            </w:pPr>
          </w:p>
        </w:tc>
        <w:tc>
          <w:tcPr>
            <w:tcW w:w="974" w:type="dxa"/>
            <w:shd w:val="clear" w:color="auto" w:fill="auto"/>
            <w:noWrap/>
            <w:vAlign w:val="center"/>
          </w:tcPr>
          <w:p w14:paraId="3F028E41" w14:textId="77777777" w:rsidR="006344FE" w:rsidRPr="00895898" w:rsidRDefault="006344FE" w:rsidP="00316745">
            <w:pPr>
              <w:rPr>
                <w:sz w:val="20"/>
                <w:szCs w:val="20"/>
                <w:lang w:eastAsia="sk-SK"/>
              </w:rPr>
            </w:pPr>
          </w:p>
        </w:tc>
        <w:tc>
          <w:tcPr>
            <w:tcW w:w="974" w:type="dxa"/>
            <w:shd w:val="clear" w:color="auto" w:fill="auto"/>
            <w:noWrap/>
            <w:vAlign w:val="center"/>
          </w:tcPr>
          <w:p w14:paraId="6018395D" w14:textId="77777777" w:rsidR="006344FE" w:rsidRPr="00895898" w:rsidRDefault="006344FE" w:rsidP="00316745">
            <w:pPr>
              <w:rPr>
                <w:color w:val="000000"/>
                <w:sz w:val="20"/>
                <w:szCs w:val="20"/>
                <w:lang w:eastAsia="sk-SK"/>
              </w:rPr>
            </w:pPr>
          </w:p>
        </w:tc>
        <w:tc>
          <w:tcPr>
            <w:tcW w:w="982" w:type="dxa"/>
            <w:shd w:val="clear" w:color="auto" w:fill="auto"/>
            <w:noWrap/>
            <w:vAlign w:val="center"/>
          </w:tcPr>
          <w:p w14:paraId="1C5D9841" w14:textId="77777777" w:rsidR="006344FE" w:rsidRPr="00895898" w:rsidRDefault="006344FE" w:rsidP="00316745">
            <w:pPr>
              <w:rPr>
                <w:color w:val="000000"/>
                <w:sz w:val="20"/>
                <w:szCs w:val="20"/>
                <w:lang w:eastAsia="sk-SK"/>
              </w:rPr>
            </w:pPr>
          </w:p>
        </w:tc>
        <w:tc>
          <w:tcPr>
            <w:tcW w:w="992" w:type="dxa"/>
            <w:shd w:val="clear" w:color="auto" w:fill="auto"/>
            <w:noWrap/>
            <w:vAlign w:val="center"/>
          </w:tcPr>
          <w:p w14:paraId="4DA6A591" w14:textId="77777777" w:rsidR="006344FE" w:rsidRPr="00895898" w:rsidRDefault="006344FE" w:rsidP="00316745">
            <w:pPr>
              <w:rPr>
                <w:color w:val="000000"/>
                <w:sz w:val="20"/>
                <w:szCs w:val="20"/>
                <w:lang w:eastAsia="sk-SK"/>
              </w:rPr>
            </w:pPr>
          </w:p>
        </w:tc>
        <w:tc>
          <w:tcPr>
            <w:tcW w:w="1134" w:type="dxa"/>
            <w:vAlign w:val="center"/>
          </w:tcPr>
          <w:p w14:paraId="0D2A8F1C" w14:textId="77777777" w:rsidR="006344FE" w:rsidRPr="00895898" w:rsidRDefault="006344FE" w:rsidP="00316745">
            <w:pPr>
              <w:rPr>
                <w:sz w:val="20"/>
                <w:szCs w:val="20"/>
                <w:lang w:eastAsia="sk-SK"/>
              </w:rPr>
            </w:pPr>
          </w:p>
        </w:tc>
      </w:tr>
    </w:tbl>
    <w:p w14:paraId="657AC784" w14:textId="77777777" w:rsidR="006344FE" w:rsidRPr="00895898" w:rsidRDefault="006344FE" w:rsidP="006344FE">
      <w:pPr>
        <w:jc w:val="both"/>
        <w:rPr>
          <w:rFonts w:eastAsia="Calibri"/>
          <w:i/>
        </w:rPr>
      </w:pPr>
    </w:p>
    <w:p w14:paraId="32451122" w14:textId="77777777" w:rsidR="006344FE" w:rsidRPr="00895898" w:rsidRDefault="006344FE" w:rsidP="006344FE">
      <w:pPr>
        <w:jc w:val="both"/>
        <w:rPr>
          <w:rFonts w:eastAsia="Calibri"/>
          <w:b/>
          <w:bCs/>
          <w:i/>
        </w:rPr>
        <w:sectPr w:rsidR="006344FE" w:rsidRPr="00895898" w:rsidSect="00142154">
          <w:pgSz w:w="16838" w:h="11906" w:orient="landscape"/>
          <w:pgMar w:top="1417" w:right="1417" w:bottom="1417" w:left="1417" w:header="708" w:footer="708" w:gutter="0"/>
          <w:cols w:space="708"/>
          <w:docGrid w:linePitch="360"/>
        </w:sectPr>
      </w:pPr>
    </w:p>
    <w:p w14:paraId="1EAF1AB2" w14:textId="77777777" w:rsidR="006344FE" w:rsidRPr="001F1B43" w:rsidRDefault="006344FE" w:rsidP="006344FE">
      <w:pPr>
        <w:jc w:val="both"/>
        <w:rPr>
          <w:rFonts w:eastAsia="Calibri"/>
          <w:b/>
          <w:bCs/>
          <w:i/>
          <w:u w:val="single"/>
        </w:rPr>
      </w:pPr>
      <w:r w:rsidRPr="001F1B43">
        <w:rPr>
          <w:rFonts w:eastAsia="Calibri"/>
          <w:b/>
          <w:bCs/>
          <w:i/>
          <w:u w:val="single"/>
        </w:rPr>
        <w:lastRenderedPageBreak/>
        <w:t xml:space="preserve">Doplňujúce informácie k spôsobu výpočtu vplyvov jednotlivých regulácií na zmenu nákladov </w:t>
      </w:r>
    </w:p>
    <w:p w14:paraId="3E9FF43C" w14:textId="77777777" w:rsidR="006344FE" w:rsidRPr="00D8247C" w:rsidRDefault="006344FE" w:rsidP="006344FE">
      <w:pPr>
        <w:jc w:val="both"/>
        <w:rPr>
          <w:rFonts w:eastAsia="Calibri"/>
          <w:bCs/>
          <w:i/>
          <w:iCs/>
          <w:color w:val="000000"/>
        </w:rPr>
      </w:pPr>
      <w:r w:rsidRPr="00D8247C">
        <w:rPr>
          <w:rFonts w:eastAsia="Calibri"/>
          <w:bCs/>
          <w:i/>
          <w:iCs/>
          <w:color w:val="000000"/>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eastAsia="Calibri"/>
          <w:bCs/>
          <w:i/>
          <w:iCs/>
          <w:color w:val="000000"/>
        </w:rPr>
        <w:t xml:space="preserve"> </w:t>
      </w:r>
      <w:r w:rsidRPr="00A000DA">
        <w:rPr>
          <w:rFonts w:eastAsia="Calibri"/>
          <w:bCs/>
          <w:i/>
          <w:iCs/>
          <w:color w:val="000000"/>
        </w:rPr>
        <w:t>a poplatky, ktorých cieľom je znižovať negatívne externality</w:t>
      </w:r>
      <w:r w:rsidRPr="00D8247C">
        <w:rPr>
          <w:rFonts w:eastAsia="Calibri"/>
          <w:bCs/>
          <w:i/>
          <w:iCs/>
          <w:color w:val="000000"/>
        </w:rPr>
        <w:t xml:space="preserve">, B. </w:t>
      </w:r>
      <w:r>
        <w:rPr>
          <w:rFonts w:eastAsia="Calibri"/>
          <w:bCs/>
          <w:i/>
          <w:iCs/>
          <w:color w:val="000000"/>
        </w:rPr>
        <w:t>Iné p</w:t>
      </w:r>
      <w:r w:rsidRPr="00D8247C">
        <w:rPr>
          <w:rFonts w:eastAsia="Calibri"/>
          <w:bCs/>
          <w:i/>
          <w:iCs/>
          <w:color w:val="000000"/>
        </w:rPr>
        <w:t xml:space="preserve">oplatky, C. Nepriame finančné náklady, D. Administratívne náklady). Rozčleňte ich a vypočítajte v súlade s metodickým postupom. </w:t>
      </w:r>
    </w:p>
    <w:p w14:paraId="196965E9" w14:textId="77777777" w:rsidR="006344FE" w:rsidRPr="00D8247C" w:rsidRDefault="006344FE" w:rsidP="006344FE">
      <w:pPr>
        <w:rPr>
          <w:rFonts w:eastAsia="Calibri"/>
          <w:i/>
        </w:rPr>
      </w:pPr>
    </w:p>
    <w:p w14:paraId="7B775363" w14:textId="77777777" w:rsidR="006344FE" w:rsidRPr="001F1B43" w:rsidRDefault="006344FE" w:rsidP="006344FE">
      <w:pPr>
        <w:jc w:val="both"/>
        <w:rPr>
          <w:rFonts w:eastAsia="Calibri"/>
          <w:b/>
        </w:rPr>
      </w:pPr>
      <w:r w:rsidRPr="001F1B43">
        <w:rPr>
          <w:rFonts w:eastAsia="Calibri"/>
          <w:b/>
        </w:rPr>
        <w:t>3.2 Vyhodnotenie konzultácií s podnikateľskými subjektmi pred predbežným pripomienkovým konaním</w:t>
      </w:r>
    </w:p>
    <w:p w14:paraId="2BC70290" w14:textId="77777777" w:rsidR="006344FE" w:rsidRPr="00D8247C" w:rsidRDefault="006344FE" w:rsidP="006344FE">
      <w:pPr>
        <w:jc w:val="both"/>
        <w:rPr>
          <w:rFonts w:eastAsia="Calibri"/>
          <w:i/>
        </w:rPr>
      </w:pPr>
      <w:r w:rsidRPr="00D8247C">
        <w:rPr>
          <w:rFonts w:eastAsia="Calibri"/>
          <w:i/>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0CBA230F" w14:textId="77777777" w:rsidR="006344FE" w:rsidRPr="00D8247C" w:rsidRDefault="006344FE" w:rsidP="006344FE">
      <w:pPr>
        <w:jc w:val="both"/>
        <w:rPr>
          <w:rFonts w:eastAsia="Calibri"/>
          <w:i/>
        </w:rPr>
      </w:pPr>
      <w:r w:rsidRPr="00D8247C">
        <w:rPr>
          <w:rFonts w:eastAsia="Calibri"/>
          <w:i/>
        </w:rPr>
        <w:t xml:space="preserve">Uveďte hlavné body konzultácií a ich závery. </w:t>
      </w:r>
    </w:p>
    <w:p w14:paraId="5BDFBAA2" w14:textId="77777777" w:rsidR="006344FE" w:rsidRPr="00D8247C" w:rsidRDefault="006344FE" w:rsidP="006344FE">
      <w:pPr>
        <w:jc w:val="both"/>
        <w:rPr>
          <w:rFonts w:eastAsia="Calibri"/>
          <w:i/>
        </w:rPr>
      </w:pPr>
      <w:r w:rsidRPr="00D8247C">
        <w:rPr>
          <w:rFonts w:eastAsia="Calibri"/>
          <w:i/>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3107BDEE" w14:textId="77777777" w:rsidR="006344FE" w:rsidRPr="00D8247C" w:rsidRDefault="006344FE" w:rsidP="006344FE">
      <w:pPr>
        <w:jc w:val="both"/>
        <w:rPr>
          <w:rFonts w:eastAsia="Calibri"/>
          <w:i/>
        </w:rPr>
      </w:pPr>
      <w:r w:rsidRPr="00D8247C">
        <w:rPr>
          <w:rFonts w:eastAsia="Calibri"/>
          <w:i/>
        </w:rPr>
        <w:t xml:space="preserve">Alternatívne namiesto vypĺňania bodu 3.2 môžete uviesť ako samostatnú prílohu tejto analýzy Záznam z konzultácií obsahujúci požadované informácie. </w:t>
      </w:r>
    </w:p>
    <w:p w14:paraId="110E2E94" w14:textId="77777777" w:rsidR="006344FE" w:rsidRDefault="006344FE" w:rsidP="006344FE">
      <w:pPr>
        <w:jc w:val="both"/>
        <w:rPr>
          <w:rFonts w:eastAsia="Calibri"/>
          <w:i/>
        </w:rPr>
      </w:pPr>
    </w:p>
    <w:p w14:paraId="681D9272" w14:textId="77777777" w:rsidR="006344FE" w:rsidRPr="00FE3E40" w:rsidRDefault="006344FE" w:rsidP="006344FE">
      <w:pPr>
        <w:jc w:val="both"/>
        <w:rPr>
          <w:rFonts w:eastAsia="Calibri"/>
        </w:rPr>
      </w:pPr>
      <w:r w:rsidRPr="00FE3E40">
        <w:rPr>
          <w:rFonts w:eastAsia="Calibri"/>
        </w:rPr>
        <w:t>Úrad pre verejné obstarávanie zverejnil informáciu o začatí konzultácií s podnikateľskými subjektmi dňa 16. marca 2022. O konzultácie prejavili záujem nasledujúce subjekty: Asociácia priemyselných zväzov a dopravy a spoločnosť ProWise, a. s.</w:t>
      </w:r>
    </w:p>
    <w:p w14:paraId="5187FF79" w14:textId="77777777" w:rsidR="006344FE" w:rsidRPr="00FE3E40" w:rsidRDefault="006344FE" w:rsidP="006344FE">
      <w:pPr>
        <w:jc w:val="both"/>
        <w:rPr>
          <w:rFonts w:eastAsia="Calibri"/>
        </w:rPr>
      </w:pPr>
    </w:p>
    <w:p w14:paraId="6960998D" w14:textId="77777777" w:rsidR="006344FE" w:rsidRDefault="006344FE" w:rsidP="006344FE">
      <w:pPr>
        <w:jc w:val="both"/>
        <w:rPr>
          <w:rFonts w:eastAsia="Calibri"/>
        </w:rPr>
      </w:pPr>
      <w:r w:rsidRPr="00FE3E40">
        <w:rPr>
          <w:rFonts w:eastAsia="Calibri"/>
        </w:rPr>
        <w:t xml:space="preserve">Konzultácia so spoločnosťou ProWise, a. s. sa konala </w:t>
      </w:r>
      <w:r>
        <w:rPr>
          <w:rFonts w:eastAsia="Calibri"/>
        </w:rPr>
        <w:t xml:space="preserve">on-line formou </w:t>
      </w:r>
      <w:r w:rsidRPr="00FE3E40">
        <w:rPr>
          <w:rFonts w:eastAsia="Calibri"/>
        </w:rPr>
        <w:t>v dňoch 29. marca 2022 a 31. marca 2022 a konzultácia s Asociáciou priemyselných zväzov a dopravy dňa 7. apríla 2022.</w:t>
      </w:r>
    </w:p>
    <w:p w14:paraId="39EF92D6" w14:textId="77777777" w:rsidR="006344FE" w:rsidRDefault="006344FE" w:rsidP="006344FE">
      <w:pPr>
        <w:jc w:val="both"/>
        <w:rPr>
          <w:rFonts w:eastAsia="Calibri"/>
        </w:rPr>
      </w:pPr>
    </w:p>
    <w:p w14:paraId="36E0E2B3" w14:textId="77777777" w:rsidR="006344FE" w:rsidRDefault="006344FE" w:rsidP="006344FE">
      <w:pPr>
        <w:jc w:val="both"/>
        <w:rPr>
          <w:rFonts w:eastAsia="Calibri"/>
        </w:rPr>
      </w:pPr>
      <w:r>
        <w:rPr>
          <w:rFonts w:eastAsia="Calibri"/>
        </w:rPr>
        <w:t>Predmetom konzultácie so spoločnosťou ProWise boli nasledovné tematické okruhy:</w:t>
      </w:r>
    </w:p>
    <w:p w14:paraId="6C65C763" w14:textId="77777777" w:rsidR="006344FE" w:rsidRDefault="006344FE" w:rsidP="006344FE">
      <w:pPr>
        <w:pStyle w:val="Odsekzoznamu"/>
        <w:numPr>
          <w:ilvl w:val="0"/>
          <w:numId w:val="24"/>
        </w:numPr>
        <w:spacing w:line="259" w:lineRule="auto"/>
        <w:jc w:val="both"/>
        <w:rPr>
          <w:rFonts w:eastAsia="Calibri"/>
        </w:rPr>
      </w:pPr>
      <w:r>
        <w:rPr>
          <w:rFonts w:eastAsia="Calibri"/>
        </w:rPr>
        <w:t>problematika</w:t>
      </w:r>
      <w:r w:rsidRPr="00FE3E40">
        <w:rPr>
          <w:rFonts w:eastAsia="Calibri"/>
        </w:rPr>
        <w:t xml:space="preserve"> automatizovaného predvypĺňania polí vo formulároch za účelom eliminácie manuálneho vstupu do formulárov</w:t>
      </w:r>
      <w:r>
        <w:rPr>
          <w:rFonts w:eastAsia="Calibri"/>
        </w:rPr>
        <w:t>,</w:t>
      </w:r>
    </w:p>
    <w:p w14:paraId="179F236B" w14:textId="77777777" w:rsidR="006344FE" w:rsidRDefault="006344FE" w:rsidP="006344FE">
      <w:pPr>
        <w:pStyle w:val="Odsekzoznamu"/>
        <w:numPr>
          <w:ilvl w:val="0"/>
          <w:numId w:val="24"/>
        </w:numPr>
        <w:spacing w:line="259" w:lineRule="auto"/>
        <w:jc w:val="both"/>
        <w:rPr>
          <w:rFonts w:eastAsia="Calibri"/>
        </w:rPr>
      </w:pPr>
      <w:r>
        <w:rPr>
          <w:rFonts w:eastAsia="Calibri"/>
        </w:rPr>
        <w:t xml:space="preserve">zvýšenie </w:t>
      </w:r>
      <w:r w:rsidRPr="00FE3E40">
        <w:rPr>
          <w:rFonts w:eastAsia="Calibri"/>
        </w:rPr>
        <w:t>užívateľského komfortu pri používaní formulárov vytvoren</w:t>
      </w:r>
      <w:r>
        <w:rPr>
          <w:rFonts w:eastAsia="Calibri"/>
        </w:rPr>
        <w:t>ím</w:t>
      </w:r>
      <w:r w:rsidRPr="00FE3E40">
        <w:rPr>
          <w:rFonts w:eastAsia="Calibri"/>
        </w:rPr>
        <w:t xml:space="preserve"> tzv.</w:t>
      </w:r>
      <w:r>
        <w:rPr>
          <w:rFonts w:eastAsia="Calibri"/>
        </w:rPr>
        <w:t xml:space="preserve"> nápovedy priamo vo formulároch za účelom poskytnutia informácie,</w:t>
      </w:r>
      <w:r w:rsidRPr="00FE3E40">
        <w:rPr>
          <w:rFonts w:eastAsia="Calibri"/>
        </w:rPr>
        <w:t xml:space="preserve"> čo má byť ich obsahom</w:t>
      </w:r>
      <w:r>
        <w:rPr>
          <w:rFonts w:eastAsia="Calibri"/>
        </w:rPr>
        <w:t>, resp. ako ich správne vyplniť,</w:t>
      </w:r>
    </w:p>
    <w:p w14:paraId="4F1E7C7D" w14:textId="77777777" w:rsidR="006344FE" w:rsidRDefault="006344FE" w:rsidP="006344FE">
      <w:pPr>
        <w:pStyle w:val="Odsekzoznamu"/>
        <w:numPr>
          <w:ilvl w:val="0"/>
          <w:numId w:val="24"/>
        </w:numPr>
        <w:spacing w:line="259" w:lineRule="auto"/>
        <w:jc w:val="both"/>
        <w:rPr>
          <w:rFonts w:eastAsia="Calibri"/>
        </w:rPr>
      </w:pPr>
      <w:r w:rsidRPr="00ED1BBA">
        <w:rPr>
          <w:rFonts w:eastAsia="Calibri"/>
        </w:rPr>
        <w:t>vypĺňan</w:t>
      </w:r>
      <w:r>
        <w:rPr>
          <w:rFonts w:eastAsia="Calibri"/>
        </w:rPr>
        <w:t>ie</w:t>
      </w:r>
      <w:r w:rsidRPr="00ED1BBA">
        <w:rPr>
          <w:rFonts w:eastAsia="Calibri"/>
        </w:rPr>
        <w:t xml:space="preserve"> CPV kódov do formulárov na účely opisu predmetu zákazky</w:t>
      </w:r>
      <w:r>
        <w:rPr>
          <w:rFonts w:eastAsia="Calibri"/>
        </w:rPr>
        <w:t>,</w:t>
      </w:r>
    </w:p>
    <w:p w14:paraId="5F9A9F39" w14:textId="77777777" w:rsidR="006344FE" w:rsidRDefault="006344FE" w:rsidP="006344FE">
      <w:pPr>
        <w:pStyle w:val="Odsekzoznamu"/>
        <w:numPr>
          <w:ilvl w:val="0"/>
          <w:numId w:val="24"/>
        </w:numPr>
        <w:spacing w:line="259" w:lineRule="auto"/>
        <w:jc w:val="both"/>
        <w:rPr>
          <w:rFonts w:eastAsia="Calibri"/>
        </w:rPr>
      </w:pPr>
    </w:p>
    <w:p w14:paraId="49DB496A" w14:textId="77777777" w:rsidR="006344FE" w:rsidRDefault="006344FE" w:rsidP="006344FE">
      <w:pPr>
        <w:jc w:val="both"/>
      </w:pPr>
      <w:r>
        <w:rPr>
          <w:rFonts w:eastAsia="Calibri"/>
        </w:rPr>
        <w:t>Závery konzultácie so spoločnosťou ProWise:</w:t>
      </w:r>
      <w:r w:rsidRPr="00ED1BBA">
        <w:t xml:space="preserve"> </w:t>
      </w:r>
    </w:p>
    <w:p w14:paraId="7C9C3D13" w14:textId="77777777" w:rsidR="006344FE" w:rsidRDefault="006344FE" w:rsidP="006344FE">
      <w:pPr>
        <w:jc w:val="both"/>
        <w:rPr>
          <w:rFonts w:eastAsia="Calibri"/>
        </w:rPr>
      </w:pPr>
    </w:p>
    <w:p w14:paraId="10DFEC61" w14:textId="77777777" w:rsidR="006344FE" w:rsidRDefault="006344FE" w:rsidP="006344FE">
      <w:pPr>
        <w:pStyle w:val="Odsekzoznamu"/>
        <w:numPr>
          <w:ilvl w:val="0"/>
          <w:numId w:val="24"/>
        </w:numPr>
        <w:spacing w:line="259" w:lineRule="auto"/>
        <w:jc w:val="both"/>
        <w:rPr>
          <w:rFonts w:eastAsia="Calibri"/>
        </w:rPr>
      </w:pPr>
      <w:r w:rsidRPr="000015BF">
        <w:rPr>
          <w:rFonts w:eastAsia="Calibri"/>
        </w:rPr>
        <w:t xml:space="preserve">Potreba zbierania väčšieho množstva dát o ponukách v oznámení o výsledku verejného obstarávania a to za účelom zvýšenia transparentnosti a lepšej analýzy dát. </w:t>
      </w:r>
    </w:p>
    <w:p w14:paraId="797BFD0F" w14:textId="77777777" w:rsidR="006344FE" w:rsidRPr="000015BF" w:rsidRDefault="006344FE" w:rsidP="006344FE">
      <w:pPr>
        <w:pStyle w:val="Odsekzoznamu"/>
        <w:jc w:val="both"/>
        <w:rPr>
          <w:rFonts w:eastAsia="Calibri"/>
        </w:rPr>
      </w:pPr>
    </w:p>
    <w:p w14:paraId="24A80EA7" w14:textId="77777777" w:rsidR="006344FE" w:rsidRDefault="006344FE" w:rsidP="006344FE">
      <w:pPr>
        <w:pStyle w:val="Odsekzoznamu"/>
        <w:numPr>
          <w:ilvl w:val="0"/>
          <w:numId w:val="24"/>
        </w:numPr>
        <w:spacing w:after="160" w:line="259" w:lineRule="auto"/>
        <w:jc w:val="both"/>
        <w:rPr>
          <w:rFonts w:eastAsia="Calibri"/>
        </w:rPr>
      </w:pPr>
      <w:r w:rsidRPr="000015BF">
        <w:rPr>
          <w:rFonts w:eastAsia="Calibri"/>
        </w:rPr>
        <w:t>V nadväznosti na problematiku rozsahu zbierania dát o ponukách v oznámení o výsledku verejného obstarávaniaže za účelom nájdenia správneho balansu medzi transparentnosťou a znižovaním administratívnej záťaže vo verejnom obstarávaní, sa javí ako vhodné riešenie, aby potrebné  dáta o ponukách automatizovane generovali   elektronické prostriedky zabezpečujúce elektronickú komunikáciu vo verejnom obstarávaní.</w:t>
      </w:r>
    </w:p>
    <w:p w14:paraId="5E46ED37" w14:textId="77777777" w:rsidR="006344FE" w:rsidRPr="000015BF" w:rsidRDefault="006344FE" w:rsidP="006344FE">
      <w:pPr>
        <w:pStyle w:val="Odsekzoznamu"/>
        <w:rPr>
          <w:rFonts w:eastAsia="Calibri"/>
        </w:rPr>
      </w:pPr>
    </w:p>
    <w:p w14:paraId="62073AEF" w14:textId="77777777" w:rsidR="006344FE" w:rsidRDefault="006344FE" w:rsidP="006344FE">
      <w:pPr>
        <w:jc w:val="both"/>
        <w:rPr>
          <w:rFonts w:eastAsia="Calibri"/>
        </w:rPr>
      </w:pPr>
      <w:r>
        <w:rPr>
          <w:rFonts w:eastAsia="Calibri"/>
        </w:rPr>
        <w:lastRenderedPageBreak/>
        <w:t xml:space="preserve">Predmetom konzultácie s </w:t>
      </w:r>
      <w:r w:rsidRPr="000015BF">
        <w:rPr>
          <w:rFonts w:eastAsia="Calibri"/>
        </w:rPr>
        <w:t>Asociáciou priemyselných zväzov a</w:t>
      </w:r>
      <w:r>
        <w:rPr>
          <w:rFonts w:eastAsia="Calibri"/>
        </w:rPr>
        <w:t> </w:t>
      </w:r>
      <w:r w:rsidRPr="000015BF">
        <w:rPr>
          <w:rFonts w:eastAsia="Calibri"/>
        </w:rPr>
        <w:t>dopravy</w:t>
      </w:r>
      <w:r>
        <w:rPr>
          <w:rFonts w:eastAsia="Calibri"/>
        </w:rPr>
        <w:t xml:space="preserve"> boli nasledovné tematické okruhy:</w:t>
      </w:r>
    </w:p>
    <w:p w14:paraId="4A6CC880" w14:textId="77777777" w:rsidR="006344FE" w:rsidRDefault="006344FE" w:rsidP="006344FE">
      <w:pPr>
        <w:pStyle w:val="Odsekzoznamu"/>
        <w:numPr>
          <w:ilvl w:val="0"/>
          <w:numId w:val="24"/>
        </w:numPr>
        <w:spacing w:after="160" w:line="259" w:lineRule="auto"/>
        <w:jc w:val="both"/>
        <w:rPr>
          <w:rFonts w:eastAsia="Calibri"/>
        </w:rPr>
      </w:pPr>
      <w:r w:rsidRPr="00001B34">
        <w:rPr>
          <w:rFonts w:eastAsia="Calibri"/>
        </w:rPr>
        <w:t>aktuáln</w:t>
      </w:r>
      <w:r>
        <w:rPr>
          <w:rFonts w:eastAsia="Calibri"/>
        </w:rPr>
        <w:t>a trhová situácia</w:t>
      </w:r>
      <w:r w:rsidRPr="00001B34">
        <w:rPr>
          <w:rFonts w:eastAsia="Calibri"/>
        </w:rPr>
        <w:t xml:space="preserve"> vyvolan</w:t>
      </w:r>
      <w:r>
        <w:rPr>
          <w:rFonts w:eastAsia="Calibri"/>
        </w:rPr>
        <w:t>á</w:t>
      </w:r>
      <w:r w:rsidRPr="00001B34">
        <w:rPr>
          <w:rFonts w:eastAsia="Calibri"/>
        </w:rPr>
        <w:t xml:space="preserve"> pandémiou covid-19 a aktuálnym vojenským konfliktom na Ukrajine</w:t>
      </w:r>
      <w:r>
        <w:rPr>
          <w:rFonts w:eastAsia="Calibri"/>
        </w:rPr>
        <w:t>,</w:t>
      </w:r>
      <w:r w:rsidRPr="00001B34">
        <w:t xml:space="preserve"> </w:t>
      </w:r>
      <w:r>
        <w:rPr>
          <w:rFonts w:eastAsia="Calibri"/>
        </w:rPr>
        <w:t>ktorá</w:t>
      </w:r>
      <w:r w:rsidRPr="00001B34">
        <w:rPr>
          <w:rFonts w:eastAsia="Calibri"/>
        </w:rPr>
        <w:t xml:space="preserve"> v globálnom meradle spôsobuj</w:t>
      </w:r>
      <w:r>
        <w:rPr>
          <w:rFonts w:eastAsia="Calibri"/>
        </w:rPr>
        <w:t>e</w:t>
      </w:r>
      <w:r w:rsidRPr="00001B34">
        <w:rPr>
          <w:rFonts w:eastAsia="Calibri"/>
        </w:rPr>
        <w:t xml:space="preserve"> veľké inflačné tlaky, narušenie existujúcich dodávateľsko-odberateľských reťazcov, zvyšovanie cien stavebných a iných materiálov a taktiež nedostatok komodít, ktoré predstavujú základné vstupy pre výrobu tovarov a poskytovanie služieb</w:t>
      </w:r>
    </w:p>
    <w:p w14:paraId="4A54C2FF" w14:textId="77777777" w:rsidR="006344FE" w:rsidRDefault="006344FE" w:rsidP="006344FE">
      <w:pPr>
        <w:pStyle w:val="Odsekzoznamu"/>
        <w:numPr>
          <w:ilvl w:val="0"/>
          <w:numId w:val="24"/>
        </w:numPr>
        <w:spacing w:after="160" w:line="259" w:lineRule="auto"/>
        <w:jc w:val="both"/>
        <w:rPr>
          <w:rFonts w:eastAsia="Calibri"/>
        </w:rPr>
      </w:pPr>
      <w:r w:rsidRPr="00001B34">
        <w:rPr>
          <w:rFonts w:eastAsia="Calibri"/>
        </w:rPr>
        <w:t>rigídn</w:t>
      </w:r>
      <w:r>
        <w:rPr>
          <w:rFonts w:eastAsia="Calibri"/>
        </w:rPr>
        <w:t>osť</w:t>
      </w:r>
      <w:r w:rsidRPr="00001B34">
        <w:rPr>
          <w:rFonts w:eastAsia="Calibri"/>
        </w:rPr>
        <w:t xml:space="preserve"> úprava zmlúv, ktoré sa uzatvárajú v procese verejného obstarávania, ktoré nie sú dostatočne flexibilné a</w:t>
      </w:r>
      <w:r>
        <w:rPr>
          <w:rFonts w:eastAsia="Calibri"/>
        </w:rPr>
        <w:t xml:space="preserve"> nezohľadňujú aktuálnu situáciu,</w:t>
      </w:r>
    </w:p>
    <w:p w14:paraId="30C98B14" w14:textId="77777777" w:rsidR="006344FE" w:rsidRDefault="006344FE" w:rsidP="006344FE">
      <w:pPr>
        <w:jc w:val="both"/>
        <w:rPr>
          <w:rFonts w:eastAsia="Calibri"/>
        </w:rPr>
      </w:pPr>
      <w:r>
        <w:rPr>
          <w:rFonts w:eastAsia="Calibri"/>
        </w:rPr>
        <w:t xml:space="preserve">Závery konzultácie s </w:t>
      </w:r>
      <w:r w:rsidRPr="00001B34">
        <w:rPr>
          <w:rFonts w:eastAsia="Calibri"/>
        </w:rPr>
        <w:t>Asociáciou priemyselných zväzov a</w:t>
      </w:r>
      <w:r>
        <w:rPr>
          <w:rFonts w:eastAsia="Calibri"/>
        </w:rPr>
        <w:t> </w:t>
      </w:r>
      <w:r w:rsidRPr="00001B34">
        <w:rPr>
          <w:rFonts w:eastAsia="Calibri"/>
        </w:rPr>
        <w:t>dopravy</w:t>
      </w:r>
      <w:r>
        <w:rPr>
          <w:rFonts w:eastAsia="Calibri"/>
        </w:rPr>
        <w:t>:</w:t>
      </w:r>
    </w:p>
    <w:p w14:paraId="3EE93AF5" w14:textId="77777777" w:rsidR="006344FE" w:rsidRDefault="006344FE" w:rsidP="006344FE">
      <w:pPr>
        <w:pStyle w:val="Odsekzoznamu"/>
        <w:numPr>
          <w:ilvl w:val="0"/>
          <w:numId w:val="24"/>
        </w:numPr>
        <w:spacing w:after="160" w:line="259" w:lineRule="auto"/>
        <w:jc w:val="both"/>
        <w:rPr>
          <w:rFonts w:eastAsia="Calibri"/>
        </w:rPr>
      </w:pPr>
      <w:r>
        <w:rPr>
          <w:rFonts w:eastAsia="Calibri"/>
        </w:rPr>
        <w:t xml:space="preserve">Potreba v rámci komunikácie s Európskou komisiou akcentovať </w:t>
      </w:r>
      <w:r w:rsidRPr="00001B34">
        <w:rPr>
          <w:rFonts w:eastAsia="Calibri"/>
        </w:rPr>
        <w:t>potreb</w:t>
      </w:r>
      <w:r>
        <w:rPr>
          <w:rFonts w:eastAsia="Calibri"/>
        </w:rPr>
        <w:t xml:space="preserve">u zmeny pravidiel verejného obstarávania v rámci smerníc, tak by tie umožňovali väčšiu mieru flexibility,  </w:t>
      </w:r>
      <w:r w:rsidRPr="00001B34">
        <w:rPr>
          <w:rFonts w:eastAsia="Calibri"/>
        </w:rPr>
        <w:t xml:space="preserve"> </w:t>
      </w:r>
    </w:p>
    <w:p w14:paraId="1487A7CB" w14:textId="77777777" w:rsidR="006344FE" w:rsidRPr="000F6B18" w:rsidRDefault="006344FE" w:rsidP="006344FE">
      <w:pPr>
        <w:pStyle w:val="Odsekzoznamu"/>
        <w:numPr>
          <w:ilvl w:val="0"/>
          <w:numId w:val="24"/>
        </w:numPr>
        <w:spacing w:line="259" w:lineRule="auto"/>
        <w:jc w:val="both"/>
        <w:rPr>
          <w:rFonts w:eastAsia="Calibri"/>
        </w:rPr>
      </w:pPr>
      <w:r w:rsidRPr="000F6B18">
        <w:rPr>
          <w:rFonts w:eastAsia="Calibri"/>
        </w:rPr>
        <w:t xml:space="preserve">Potrebu uplatňovať v praxi verejného obstarávania v zmluvách indexačné/inflačné doložky, ktoré umožňujú zohľadňovať meniacu sa situáciu na trhu. </w:t>
      </w:r>
    </w:p>
    <w:p w14:paraId="333CC19B" w14:textId="77777777" w:rsidR="006344FE" w:rsidRPr="00FE3E40" w:rsidRDefault="006344FE" w:rsidP="006344FE">
      <w:pPr>
        <w:jc w:val="both"/>
        <w:rPr>
          <w:rFonts w:eastAsia="Calibri"/>
        </w:rPr>
      </w:pPr>
    </w:p>
    <w:p w14:paraId="3CDC2D40" w14:textId="77777777" w:rsidR="006344FE" w:rsidRPr="00D8247C" w:rsidRDefault="006344FE" w:rsidP="006344FE">
      <w:pPr>
        <w:jc w:val="both"/>
        <w:rPr>
          <w:rFonts w:eastAsia="Calibri"/>
          <w:i/>
        </w:rPr>
      </w:pPr>
    </w:p>
    <w:p w14:paraId="65C0D733" w14:textId="77777777" w:rsidR="006344FE" w:rsidRPr="001F1B43" w:rsidRDefault="006344FE" w:rsidP="006344FE">
      <w:pPr>
        <w:jc w:val="both"/>
        <w:rPr>
          <w:rFonts w:eastAsia="Calibri"/>
          <w:b/>
        </w:rPr>
      </w:pPr>
      <w:bookmarkStart w:id="1" w:name="_Hlk47698091"/>
      <w:r w:rsidRPr="001F1B43">
        <w:rPr>
          <w:rFonts w:eastAsia="Calibri"/>
          <w:b/>
        </w:rPr>
        <w:t>3.3 Vplyvy na konkurencieschopnosť a produktivitu</w:t>
      </w:r>
    </w:p>
    <w:bookmarkEnd w:id="1"/>
    <w:p w14:paraId="320CAF65" w14:textId="77777777" w:rsidR="006344FE" w:rsidRPr="00D8247C" w:rsidRDefault="006344FE" w:rsidP="006344FE">
      <w:pPr>
        <w:jc w:val="both"/>
        <w:rPr>
          <w:rFonts w:eastAsia="Calibri"/>
          <w:i/>
        </w:rPr>
      </w:pPr>
      <w:r w:rsidRPr="00D8247C">
        <w:rPr>
          <w:rFonts w:eastAsia="Calibri"/>
          <w:i/>
        </w:rPr>
        <w:t xml:space="preserve">Dochádza k vytvoreniu resp. k zmene bariér na trhu? </w:t>
      </w:r>
      <w:r>
        <w:rPr>
          <w:rFonts w:eastAsia="Calibri"/>
          <w:i/>
        </w:rPr>
        <w:t xml:space="preserve"> - NIE</w:t>
      </w:r>
    </w:p>
    <w:p w14:paraId="2BB196CD" w14:textId="77777777" w:rsidR="006344FE" w:rsidRPr="00D8247C" w:rsidRDefault="006344FE" w:rsidP="006344FE">
      <w:pPr>
        <w:jc w:val="both"/>
        <w:rPr>
          <w:rFonts w:eastAsia="Calibri"/>
          <w:i/>
        </w:rPr>
      </w:pPr>
      <w:r w:rsidRPr="00D8247C">
        <w:rPr>
          <w:rFonts w:eastAsia="Calibri"/>
          <w:i/>
        </w:rPr>
        <w:t xml:space="preserve">Bude sa s niektorými podnikmi alebo produktmi zaobchádzať v porovnateľnej situácii rôzne (napr. špeciálne režimy pre mikro, malé a stredné podniky tzv. MSP)? </w:t>
      </w:r>
      <w:r>
        <w:rPr>
          <w:rFonts w:eastAsia="Calibri"/>
          <w:i/>
        </w:rPr>
        <w:t>- NIE</w:t>
      </w:r>
    </w:p>
    <w:p w14:paraId="56F2F988" w14:textId="77777777" w:rsidR="006344FE" w:rsidRPr="00D8247C" w:rsidRDefault="006344FE" w:rsidP="006344FE">
      <w:pPr>
        <w:jc w:val="both"/>
        <w:rPr>
          <w:rFonts w:eastAsia="Calibri"/>
          <w:i/>
        </w:rPr>
      </w:pPr>
      <w:r w:rsidRPr="00D8247C">
        <w:rPr>
          <w:rFonts w:eastAsia="Calibri"/>
          <w:i/>
        </w:rPr>
        <w:t>Ovplyvňuje zmena regulácie cezhraničné investície (príliv/odliv zahraničných investícií resp. uplatnenie slovenských podnikov na zahraničných trhoch)?</w:t>
      </w:r>
      <w:r>
        <w:rPr>
          <w:rFonts w:eastAsia="Calibri"/>
          <w:i/>
        </w:rPr>
        <w:t xml:space="preserve"> - NIE</w:t>
      </w:r>
      <w:r w:rsidRPr="00D8247C">
        <w:rPr>
          <w:rFonts w:eastAsia="Calibri"/>
          <w:i/>
        </w:rPr>
        <w:t xml:space="preserve"> </w:t>
      </w:r>
    </w:p>
    <w:p w14:paraId="425BC60D" w14:textId="77777777" w:rsidR="006344FE" w:rsidRDefault="006344FE" w:rsidP="006344FE">
      <w:pPr>
        <w:jc w:val="both"/>
        <w:rPr>
          <w:rFonts w:eastAsia="Calibri"/>
          <w:i/>
        </w:rPr>
      </w:pPr>
      <w:r w:rsidRPr="00D8247C">
        <w:rPr>
          <w:rFonts w:eastAsia="Calibri"/>
          <w:i/>
        </w:rPr>
        <w:t xml:space="preserve">Ovplyvní dostupnosť základných zdrojov (financie, pracovná sila, suroviny, mechanizmy, energie atď.)? </w:t>
      </w:r>
      <w:r>
        <w:rPr>
          <w:rFonts w:eastAsia="Calibri"/>
          <w:i/>
        </w:rPr>
        <w:t>- NIE</w:t>
      </w:r>
    </w:p>
    <w:p w14:paraId="55C9ACEC" w14:textId="77777777" w:rsidR="006344FE" w:rsidRPr="00D8247C" w:rsidRDefault="006344FE" w:rsidP="006344FE">
      <w:pPr>
        <w:jc w:val="both"/>
        <w:rPr>
          <w:rFonts w:eastAsia="Calibri"/>
          <w:i/>
        </w:rPr>
      </w:pPr>
      <w:r>
        <w:rPr>
          <w:rFonts w:eastAsia="Calibri"/>
          <w:i/>
        </w:rPr>
        <w:t>Ovplyvňuje zmena regulácie inovácie, vedu a výskum?- NIE</w:t>
      </w:r>
    </w:p>
    <w:p w14:paraId="34FBCF86" w14:textId="77777777" w:rsidR="006344FE" w:rsidRPr="00D8247C" w:rsidRDefault="006344FE" w:rsidP="006344FE">
      <w:pPr>
        <w:jc w:val="both"/>
        <w:rPr>
          <w:rFonts w:eastAsia="Calibri"/>
          <w:i/>
        </w:rPr>
      </w:pPr>
      <w:r w:rsidRPr="00D8247C">
        <w:rPr>
          <w:rFonts w:eastAsia="Calibri"/>
          <w:i/>
          <w:iCs/>
        </w:rPr>
        <w:t>Ako prispieva zmena regulácie k cieľu Slovenska mať najlepšie podnikateľské prostredie spomedzi susediacich krajín EÚ?</w:t>
      </w:r>
    </w:p>
    <w:p w14:paraId="3B550FD6" w14:textId="77777777" w:rsidR="006344FE" w:rsidRPr="00D8247C" w:rsidRDefault="006344FE" w:rsidP="006344FE">
      <w:pPr>
        <w:jc w:val="both"/>
        <w:rPr>
          <w:rFonts w:eastAsia="Calibri"/>
          <w:i/>
        </w:rPr>
      </w:pPr>
    </w:p>
    <w:p w14:paraId="494D5B82" w14:textId="77777777" w:rsidR="006344FE" w:rsidRPr="00D8247C" w:rsidRDefault="006344FE" w:rsidP="006344FE">
      <w:pPr>
        <w:jc w:val="both"/>
        <w:rPr>
          <w:rFonts w:eastAsia="Calibri"/>
          <w:b/>
          <w:i/>
        </w:rPr>
      </w:pPr>
      <w:r w:rsidRPr="00D8247C">
        <w:rPr>
          <w:rFonts w:eastAsia="Calibri"/>
          <w:b/>
          <w:i/>
        </w:rPr>
        <w:t>Konkurencieschopnosť:</w:t>
      </w:r>
    </w:p>
    <w:p w14:paraId="37BC711B" w14:textId="77777777" w:rsidR="006344FE" w:rsidRPr="00D8247C" w:rsidRDefault="006344FE" w:rsidP="006344FE">
      <w:pPr>
        <w:jc w:val="both"/>
        <w:rPr>
          <w:rFonts w:eastAsia="Calibri"/>
          <w:i/>
        </w:rPr>
      </w:pPr>
      <w:r w:rsidRPr="00D8247C">
        <w:rPr>
          <w:rFonts w:eastAsia="Calibri"/>
          <w:i/>
        </w:rPr>
        <w:t>Na základe uvedených odpovedí zaškrtnite a popíšte, či materiál konkurencieschopnosť:</w:t>
      </w:r>
    </w:p>
    <w:p w14:paraId="534BDB58" w14:textId="77777777" w:rsidR="006344FE" w:rsidRPr="00D8247C" w:rsidRDefault="00A7605A" w:rsidP="006344FE">
      <w:pPr>
        <w:jc w:val="both"/>
        <w:rPr>
          <w:rFonts w:eastAsia="Calibri"/>
          <w:i/>
        </w:rPr>
      </w:pPr>
      <w:sdt>
        <w:sdtPr>
          <w:rPr>
            <w:rFonts w:eastAsia="Calibri"/>
            <w:i/>
          </w:rPr>
          <w:id w:val="798576880"/>
        </w:sdtPr>
        <w:sdtEndPr/>
        <w:sdtContent>
          <w:sdt>
            <w:sdtPr>
              <w:rPr>
                <w:rFonts w:eastAsia="Calibri"/>
                <w:i/>
              </w:rPr>
              <w:id w:val="1729873660"/>
            </w:sdtPr>
            <w:sdtEndPr/>
            <w:sdtContent>
              <w:r w:rsidR="006344FE" w:rsidRPr="00D8247C">
                <w:rPr>
                  <w:rFonts w:ascii="Segoe UI Symbol" w:eastAsia="Calibri" w:hAnsi="Segoe UI Symbol" w:cs="Segoe UI Symbol"/>
                  <w:i/>
                </w:rPr>
                <w:t>☐</w:t>
              </w:r>
            </w:sdtContent>
          </w:sdt>
        </w:sdtContent>
      </w:sdt>
      <w:r w:rsidR="006344FE" w:rsidRPr="00D8247C">
        <w:rPr>
          <w:rFonts w:eastAsia="Calibri"/>
          <w:i/>
        </w:rPr>
        <w:t xml:space="preserve"> zvyšuje  </w:t>
      </w:r>
      <w:r w:rsidR="006344FE" w:rsidRPr="00D8247C">
        <w:rPr>
          <w:rFonts w:eastAsia="Calibri"/>
          <w:i/>
        </w:rPr>
        <w:tab/>
      </w:r>
      <w:sdt>
        <w:sdtPr>
          <w:rPr>
            <w:rFonts w:eastAsia="Calibri"/>
            <w:i/>
          </w:rPr>
          <w:id w:val="410579887"/>
        </w:sdtPr>
        <w:sdtEndPr/>
        <w:sdtContent>
          <w:sdt>
            <w:sdtPr>
              <w:rPr>
                <w:rFonts w:eastAsia="Calibri"/>
                <w:i/>
              </w:rPr>
              <w:id w:val="-80300261"/>
            </w:sdtPr>
            <w:sdtEndPr/>
            <w:sdtContent>
              <w:r w:rsidR="006344FE">
                <w:rPr>
                  <w:rFonts w:ascii="Segoe UI Symbol" w:eastAsia="Calibri" w:hAnsi="Segoe UI Symbol" w:cs="Segoe UI Symbol"/>
                  <w:i/>
                </w:rPr>
                <w:t>x</w:t>
              </w:r>
            </w:sdtContent>
          </w:sdt>
        </w:sdtContent>
      </w:sdt>
      <w:r w:rsidR="006344FE" w:rsidRPr="00D8247C">
        <w:rPr>
          <w:rFonts w:eastAsia="Calibri"/>
          <w:i/>
        </w:rPr>
        <w:t xml:space="preserve"> nemení</w:t>
      </w:r>
      <w:r w:rsidR="006344FE" w:rsidRPr="00D8247C">
        <w:rPr>
          <w:rFonts w:eastAsia="Calibri"/>
          <w:i/>
        </w:rPr>
        <w:tab/>
      </w:r>
      <w:sdt>
        <w:sdtPr>
          <w:rPr>
            <w:rFonts w:eastAsia="Calibri"/>
            <w:i/>
          </w:rPr>
          <w:id w:val="-474604883"/>
        </w:sdtPr>
        <w:sdtEndPr/>
        <w:sdtContent>
          <w:sdt>
            <w:sdtPr>
              <w:rPr>
                <w:rFonts w:eastAsia="Calibri"/>
                <w:i/>
              </w:rPr>
              <w:id w:val="-1706551548"/>
            </w:sdtPr>
            <w:sdtEndPr/>
            <w:sdtContent>
              <w:r w:rsidR="006344FE" w:rsidRPr="00D8247C">
                <w:rPr>
                  <w:rFonts w:ascii="Segoe UI Symbol" w:eastAsia="Calibri" w:hAnsi="Segoe UI Symbol" w:cs="Segoe UI Symbol"/>
                  <w:i/>
                </w:rPr>
                <w:t>☐</w:t>
              </w:r>
            </w:sdtContent>
          </w:sdt>
        </w:sdtContent>
      </w:sdt>
      <w:r w:rsidR="006344FE" w:rsidRPr="00D8247C">
        <w:rPr>
          <w:rFonts w:eastAsia="Calibri"/>
          <w:i/>
        </w:rPr>
        <w:t xml:space="preserve"> znižuje</w:t>
      </w:r>
    </w:p>
    <w:p w14:paraId="202AA433" w14:textId="77777777" w:rsidR="006344FE" w:rsidRPr="00D8247C" w:rsidRDefault="006344FE" w:rsidP="006344FE">
      <w:pPr>
        <w:jc w:val="both"/>
        <w:rPr>
          <w:rFonts w:eastAsia="Calibri"/>
          <w:i/>
        </w:rPr>
      </w:pPr>
    </w:p>
    <w:p w14:paraId="1EE9FB37" w14:textId="77777777" w:rsidR="006344FE" w:rsidRPr="00D8247C" w:rsidRDefault="006344FE" w:rsidP="006344FE">
      <w:pPr>
        <w:jc w:val="both"/>
        <w:rPr>
          <w:rFonts w:eastAsia="Calibri"/>
          <w:b/>
          <w:i/>
        </w:rPr>
      </w:pPr>
      <w:r w:rsidRPr="00D8247C">
        <w:rPr>
          <w:rFonts w:eastAsia="Calibri"/>
          <w:b/>
          <w:i/>
        </w:rPr>
        <w:t>Produktivita:</w:t>
      </w:r>
    </w:p>
    <w:p w14:paraId="115739C9" w14:textId="77777777" w:rsidR="006344FE" w:rsidRPr="00D8247C" w:rsidRDefault="006344FE" w:rsidP="006344FE">
      <w:pPr>
        <w:jc w:val="both"/>
        <w:rPr>
          <w:rFonts w:eastAsia="Calibri"/>
          <w:i/>
        </w:rPr>
      </w:pPr>
      <w:r w:rsidRPr="00D8247C">
        <w:rPr>
          <w:rFonts w:eastAsia="Calibri"/>
          <w:i/>
        </w:rPr>
        <w:t xml:space="preserve">Aký má materiál vplyv na zmenu pomeru medzi produkciou podnikov a ich nákladmi? </w:t>
      </w:r>
    </w:p>
    <w:p w14:paraId="5A508E76" w14:textId="77777777" w:rsidR="006344FE" w:rsidRPr="00D8247C" w:rsidRDefault="006344FE" w:rsidP="006344FE">
      <w:pPr>
        <w:jc w:val="both"/>
        <w:rPr>
          <w:rFonts w:eastAsia="Calibri"/>
          <w:i/>
        </w:rPr>
      </w:pPr>
    </w:p>
    <w:p w14:paraId="5F7638C8" w14:textId="77777777" w:rsidR="006344FE" w:rsidRPr="00D8247C" w:rsidRDefault="006344FE" w:rsidP="006344FE">
      <w:pPr>
        <w:jc w:val="both"/>
        <w:rPr>
          <w:rFonts w:eastAsia="Calibri"/>
          <w:i/>
        </w:rPr>
      </w:pPr>
      <w:r w:rsidRPr="00D8247C">
        <w:rPr>
          <w:rFonts w:eastAsia="Calibri"/>
          <w:i/>
        </w:rPr>
        <w:t>Na základe uvedenej odpovede zaškrtnite a popíšte, či materiál produktivitu:</w:t>
      </w:r>
    </w:p>
    <w:p w14:paraId="556D2A6B" w14:textId="77777777" w:rsidR="006344FE" w:rsidRPr="00D8247C" w:rsidRDefault="00A7605A" w:rsidP="006344FE">
      <w:pPr>
        <w:jc w:val="both"/>
        <w:rPr>
          <w:rFonts w:eastAsia="Calibri"/>
          <w:i/>
        </w:rPr>
      </w:pPr>
      <w:sdt>
        <w:sdtPr>
          <w:rPr>
            <w:rFonts w:eastAsia="Calibri"/>
            <w:i/>
          </w:rPr>
          <w:id w:val="-1545903528"/>
        </w:sdtPr>
        <w:sdtEndPr/>
        <w:sdtContent>
          <w:sdt>
            <w:sdtPr>
              <w:rPr>
                <w:rFonts w:eastAsia="Calibri"/>
                <w:i/>
              </w:rPr>
              <w:id w:val="825715010"/>
            </w:sdtPr>
            <w:sdtEndPr/>
            <w:sdtContent>
              <w:r w:rsidR="006344FE" w:rsidRPr="00D8247C">
                <w:rPr>
                  <w:rFonts w:ascii="Segoe UI Symbol" w:eastAsia="Calibri" w:hAnsi="Segoe UI Symbol" w:cs="Segoe UI Symbol"/>
                  <w:i/>
                </w:rPr>
                <w:t>☐</w:t>
              </w:r>
            </w:sdtContent>
          </w:sdt>
        </w:sdtContent>
      </w:sdt>
      <w:r w:rsidR="006344FE" w:rsidRPr="00D8247C">
        <w:rPr>
          <w:rFonts w:eastAsia="Calibri"/>
          <w:i/>
        </w:rPr>
        <w:t xml:space="preserve"> zvyšuje  </w:t>
      </w:r>
      <w:r w:rsidR="006344FE" w:rsidRPr="00D8247C">
        <w:rPr>
          <w:rFonts w:eastAsia="Calibri"/>
          <w:i/>
        </w:rPr>
        <w:tab/>
      </w:r>
      <w:sdt>
        <w:sdtPr>
          <w:rPr>
            <w:rFonts w:eastAsia="Calibri"/>
            <w:i/>
          </w:rPr>
          <w:id w:val="-353966921"/>
        </w:sdtPr>
        <w:sdtEndPr/>
        <w:sdtContent>
          <w:sdt>
            <w:sdtPr>
              <w:rPr>
                <w:rFonts w:eastAsia="Calibri"/>
                <w:i/>
              </w:rPr>
              <w:id w:val="-1222205104"/>
            </w:sdtPr>
            <w:sdtEndPr/>
            <w:sdtContent>
              <w:r w:rsidR="006344FE">
                <w:rPr>
                  <w:rFonts w:ascii="Segoe UI Symbol" w:eastAsia="Calibri" w:hAnsi="Segoe UI Symbol" w:cs="Segoe UI Symbol"/>
                  <w:i/>
                </w:rPr>
                <w:t>x</w:t>
              </w:r>
            </w:sdtContent>
          </w:sdt>
        </w:sdtContent>
      </w:sdt>
      <w:r w:rsidR="006344FE" w:rsidRPr="00D8247C">
        <w:rPr>
          <w:rFonts w:eastAsia="Calibri"/>
          <w:i/>
        </w:rPr>
        <w:t xml:space="preserve"> nemení</w:t>
      </w:r>
      <w:r w:rsidR="006344FE" w:rsidRPr="00D8247C">
        <w:rPr>
          <w:rFonts w:eastAsia="Calibri"/>
          <w:i/>
        </w:rPr>
        <w:tab/>
      </w:r>
      <w:sdt>
        <w:sdtPr>
          <w:rPr>
            <w:rFonts w:eastAsia="Calibri"/>
            <w:i/>
          </w:rPr>
          <w:id w:val="-1457723544"/>
        </w:sdtPr>
        <w:sdtEndPr/>
        <w:sdtContent>
          <w:sdt>
            <w:sdtPr>
              <w:rPr>
                <w:rFonts w:eastAsia="Calibri"/>
                <w:i/>
              </w:rPr>
              <w:id w:val="-623767955"/>
            </w:sdtPr>
            <w:sdtEndPr/>
            <w:sdtContent>
              <w:r w:rsidR="006344FE" w:rsidRPr="00D8247C">
                <w:rPr>
                  <w:rFonts w:ascii="Segoe UI Symbol" w:eastAsia="Calibri" w:hAnsi="Segoe UI Symbol" w:cs="Segoe UI Symbol"/>
                  <w:i/>
                </w:rPr>
                <w:t>☐</w:t>
              </w:r>
            </w:sdtContent>
          </w:sdt>
        </w:sdtContent>
      </w:sdt>
      <w:r w:rsidR="006344FE" w:rsidRPr="00D8247C">
        <w:rPr>
          <w:rFonts w:eastAsia="Calibri"/>
          <w:i/>
        </w:rPr>
        <w:t xml:space="preserve"> znižuje</w:t>
      </w:r>
    </w:p>
    <w:p w14:paraId="58013BF0" w14:textId="77777777" w:rsidR="006344FE" w:rsidRPr="00D8247C" w:rsidRDefault="006344FE" w:rsidP="006344FE">
      <w:pPr>
        <w:jc w:val="both"/>
        <w:rPr>
          <w:rFonts w:eastAsia="Calibri"/>
          <w:i/>
        </w:rPr>
      </w:pPr>
    </w:p>
    <w:p w14:paraId="426543B3" w14:textId="77777777" w:rsidR="006344FE" w:rsidRDefault="006344FE" w:rsidP="006344FE">
      <w:pPr>
        <w:jc w:val="both"/>
        <w:rPr>
          <w:rFonts w:eastAsia="Calibri"/>
          <w:i/>
        </w:rPr>
      </w:pPr>
    </w:p>
    <w:p w14:paraId="41E2F7E1" w14:textId="77777777" w:rsidR="006344FE" w:rsidRPr="00D8247C" w:rsidRDefault="006344FE" w:rsidP="006344FE">
      <w:pPr>
        <w:jc w:val="both"/>
        <w:rPr>
          <w:rFonts w:eastAsia="Calibri"/>
          <w:i/>
        </w:rPr>
      </w:pPr>
    </w:p>
    <w:p w14:paraId="3B4C4203" w14:textId="77777777" w:rsidR="006344FE" w:rsidRPr="001F1B43" w:rsidRDefault="006344FE" w:rsidP="006344FE">
      <w:pPr>
        <w:jc w:val="both"/>
        <w:rPr>
          <w:rFonts w:eastAsia="Calibri"/>
          <w:b/>
        </w:rPr>
      </w:pPr>
      <w:r w:rsidRPr="001F1B43">
        <w:rPr>
          <w:rFonts w:eastAsia="Calibri"/>
          <w:b/>
        </w:rPr>
        <w:t xml:space="preserve">3.4  Iné vplyvy na podnikateľské prostredie </w:t>
      </w:r>
    </w:p>
    <w:p w14:paraId="778D4DAB" w14:textId="77777777" w:rsidR="006344FE" w:rsidRDefault="006344FE" w:rsidP="006344FE">
      <w:pPr>
        <w:jc w:val="both"/>
        <w:rPr>
          <w:rFonts w:eastAsia="Calibri"/>
          <w:i/>
        </w:rPr>
      </w:pPr>
      <w:r>
        <w:rPr>
          <w:rFonts w:eastAsia="Calibri"/>
          <w:i/>
        </w:rPr>
        <w:t xml:space="preserve">Ak má materiál vplyvy na PP, ktoré nemožno zaradiť do predchádzajúcich častí, či už pozitívne alebo negatívne, tu ich uveďte.  Patria sem: </w:t>
      </w:r>
    </w:p>
    <w:p w14:paraId="02E99E7F" w14:textId="77777777" w:rsidR="006344FE" w:rsidRDefault="006344FE" w:rsidP="006344FE">
      <w:pPr>
        <w:pStyle w:val="Odsekzoznamu"/>
        <w:numPr>
          <w:ilvl w:val="0"/>
          <w:numId w:val="23"/>
        </w:numPr>
        <w:spacing w:line="254" w:lineRule="auto"/>
        <w:jc w:val="both"/>
        <w:rPr>
          <w:rFonts w:eastAsia="Calibri"/>
          <w:i/>
        </w:rPr>
      </w:pPr>
      <w:r>
        <w:rPr>
          <w:rFonts w:eastAsia="Calibri"/>
          <w:i/>
        </w:rPr>
        <w:t>sankcie alebo pokuty, ako dôsledok porušenia právne záväzných ustanovení;</w:t>
      </w:r>
    </w:p>
    <w:p w14:paraId="57722DE6" w14:textId="77777777" w:rsidR="006344FE" w:rsidRDefault="006344FE" w:rsidP="006344FE">
      <w:pPr>
        <w:pStyle w:val="Odsekzoznamu"/>
        <w:numPr>
          <w:ilvl w:val="0"/>
          <w:numId w:val="23"/>
        </w:numPr>
        <w:spacing w:line="254" w:lineRule="auto"/>
        <w:jc w:val="both"/>
        <w:rPr>
          <w:rFonts w:eastAsia="Calibri"/>
          <w:i/>
        </w:rPr>
      </w:pPr>
      <w:r>
        <w:rPr>
          <w:rFonts w:eastAsia="Calibri"/>
          <w:i/>
        </w:rPr>
        <w:t xml:space="preserve">vplyvy súvisiace so žiadosťami o alebo prijímaním dotácií, fondov, štátnej pomoci a čerpaním iných obdobných foriem podpory zo strany štátu, keďže sú sprievodným </w:t>
      </w:r>
      <w:r>
        <w:rPr>
          <w:rFonts w:eastAsia="Calibri"/>
          <w:i/>
        </w:rPr>
        <w:lastRenderedPageBreak/>
        <w:t>javom uchádzania sa či získania benefitov, na ktoré nie je právny nárok priamo zo zákona, ale vzniká na základe prejavu vôle dotknutého subjektu;</w:t>
      </w:r>
    </w:p>
    <w:p w14:paraId="5257C080" w14:textId="77777777" w:rsidR="006344FE" w:rsidRDefault="006344FE" w:rsidP="006344FE">
      <w:pPr>
        <w:pStyle w:val="Odsekzoznamu"/>
        <w:numPr>
          <w:ilvl w:val="0"/>
          <w:numId w:val="23"/>
        </w:numPr>
        <w:spacing w:line="254" w:lineRule="auto"/>
        <w:jc w:val="both"/>
        <w:rPr>
          <w:rFonts w:eastAsia="Calibri"/>
          <w:i/>
        </w:rPr>
      </w:pPr>
      <w:r>
        <w:rPr>
          <w:rFonts w:eastAsia="Calibri"/>
          <w:i/>
        </w:rPr>
        <w:t>regulované ceny podľa zákona č. 18/1996 Z. z. o cenách;</w:t>
      </w:r>
    </w:p>
    <w:p w14:paraId="0B80C738" w14:textId="77777777" w:rsidR="006344FE" w:rsidRDefault="006344FE" w:rsidP="006344FE">
      <w:pPr>
        <w:pStyle w:val="Odsekzoznamu"/>
        <w:numPr>
          <w:ilvl w:val="0"/>
          <w:numId w:val="23"/>
        </w:numPr>
        <w:spacing w:line="254" w:lineRule="auto"/>
        <w:jc w:val="both"/>
        <w:rPr>
          <w:rFonts w:eastAsia="Calibri"/>
          <w:i/>
        </w:rPr>
      </w:pPr>
      <w:r>
        <w:rPr>
          <w:rFonts w:eastAsia="Calibri"/>
          <w:i/>
        </w:rPr>
        <w:t xml:space="preserve">iné vplyvy, ktoré predpokladá materiál, ale nemožno ich zaradiť do častí 3.1 a 3.3. </w:t>
      </w:r>
    </w:p>
    <w:p w14:paraId="66676537" w14:textId="77777777" w:rsidR="006344FE" w:rsidRDefault="006344FE" w:rsidP="006344FE">
      <w:pPr>
        <w:spacing w:line="254" w:lineRule="auto"/>
        <w:jc w:val="both"/>
        <w:rPr>
          <w:rFonts w:eastAsia="Calibri"/>
          <w:i/>
        </w:rPr>
      </w:pPr>
    </w:p>
    <w:p w14:paraId="27A2DFD3" w14:textId="77777777" w:rsidR="006344FE" w:rsidRDefault="006344FE" w:rsidP="006344FE">
      <w:pPr>
        <w:spacing w:line="254" w:lineRule="auto"/>
        <w:jc w:val="both"/>
        <w:rPr>
          <w:rFonts w:eastAsia="Calibri"/>
        </w:rPr>
      </w:pPr>
      <w:r w:rsidRPr="00511209">
        <w:rPr>
          <w:rFonts w:eastAsia="Calibri"/>
        </w:rPr>
        <w:t xml:space="preserve">Negatívny vplyv na podnikateľské prostredie zakladá úprava </w:t>
      </w:r>
      <w:r>
        <w:rPr>
          <w:rFonts w:eastAsia="Calibri"/>
        </w:rPr>
        <w:t>vymedzená v bode 7</w:t>
      </w:r>
      <w:r w:rsidRPr="00511209">
        <w:rPr>
          <w:rFonts w:eastAsia="Calibri"/>
        </w:rPr>
        <w:t xml:space="preserve"> návrhu zákona – nová úprava v § 20 zákona o verejnom obstarávaní. Uvedenou úpravou sa zavádza nová povinná funkcionalita pre elektronické prostriedky na elektronickú komunikáciu vo verejnom obstarávaní v podobe zabezpečenie vymedzenej informačnej povinnosti. Bude preto povinnosťou prevádzkovateľov elektronických prostriedkov zabezpečiť predmetnú technickú funkcionalitu. Aktuálne v podmienkach Slovenskej republiky existuje asi 13 súkromných prevádzkovateľov elektronických prostriedkov slúžiacich na elektronickú komunikáciu vo verejnom obstarávaní, ktorých sa navrhovaná úprava negatívne dotkne, nakoľko budú musieť investovať do rozvoja svojich elektronických prostriedkov za účelom zabezpečenia navrhovanej funkcionality. Presná kvantifikácia rozpočtových nákladov na zabezpečenie predmetnej funkcionality u jednotlivých prevádzkovateľov na účely kvantifikácie negatívneho vplyvu na podnikateľské prostredie zo strany ÚVO nie je možná</w:t>
      </w:r>
      <w:r>
        <w:rPr>
          <w:rFonts w:eastAsia="Calibri"/>
        </w:rPr>
        <w:t>, nakoľko</w:t>
      </w:r>
      <w:r w:rsidRPr="00511209">
        <w:rPr>
          <w:rFonts w:eastAsia="Calibri"/>
        </w:rPr>
        <w:t xml:space="preserve"> nie je možné predikovať, aké náklady budú musieť jednotliví prevádzkovatelia elektronických prostriedkov vynaložiť na rozvoj svojich systémov, nakoľko to bude vysoko individuálne u každého prevádzkovateľa.</w:t>
      </w:r>
      <w:r>
        <w:rPr>
          <w:rFonts w:eastAsia="Calibri"/>
        </w:rPr>
        <w:t xml:space="preserve"> </w:t>
      </w:r>
      <w:r w:rsidRPr="0034462B">
        <w:rPr>
          <w:rFonts w:eastAsia="Calibri"/>
        </w:rPr>
        <w:t xml:space="preserve">Uvedená kvantifikácia nákladov je výlučne záležitosť individuálneho technického prevedenia u každého súkromného prevádzkovateľa elektronického prostriedku – ako po technickej stránke  prevedie integráciu s novými formulármi a automatizované agregovanie informácií do oznámenia o výsledku.   </w:t>
      </w:r>
    </w:p>
    <w:p w14:paraId="2E716A42" w14:textId="77777777" w:rsidR="006344FE" w:rsidRDefault="006344FE" w:rsidP="006344FE">
      <w:pPr>
        <w:spacing w:line="254" w:lineRule="auto"/>
        <w:jc w:val="both"/>
        <w:rPr>
          <w:rFonts w:eastAsia="Calibri"/>
        </w:rPr>
      </w:pPr>
    </w:p>
    <w:p w14:paraId="50064031" w14:textId="77777777" w:rsidR="006344FE" w:rsidRPr="002845A6" w:rsidRDefault="006344FE" w:rsidP="006344FE">
      <w:pPr>
        <w:spacing w:line="254" w:lineRule="auto"/>
        <w:jc w:val="both"/>
        <w:rPr>
          <w:rFonts w:eastAsia="Calibri"/>
        </w:rPr>
      </w:pPr>
      <w:r w:rsidRPr="00511209">
        <w:rPr>
          <w:rFonts w:eastAsia="Calibri"/>
        </w:rPr>
        <w:t>Vzhľadom na nemožnosť z</w:t>
      </w:r>
      <w:r>
        <w:rPr>
          <w:rFonts w:eastAsia="Calibri"/>
        </w:rPr>
        <w:t> vyššie uvedených</w:t>
      </w:r>
      <w:r w:rsidRPr="00511209">
        <w:rPr>
          <w:rFonts w:eastAsia="Calibri"/>
        </w:rPr>
        <w:t xml:space="preserve"> dôvodov  kvantifikovať dopad na podnikateľské prostredie predkladateľ</w:t>
      </w:r>
      <w:r>
        <w:rPr>
          <w:rFonts w:eastAsia="Calibri"/>
        </w:rPr>
        <w:t xml:space="preserve"> uvádza</w:t>
      </w:r>
      <w:r w:rsidRPr="00511209">
        <w:rPr>
          <w:rFonts w:eastAsia="Calibri"/>
        </w:rPr>
        <w:t xml:space="preserve"> popis technického riešenia. </w:t>
      </w:r>
      <w:r>
        <w:rPr>
          <w:rFonts w:eastAsia="Calibri"/>
        </w:rPr>
        <w:t xml:space="preserve">Popis technického riešenia predstavuje všeobecný </w:t>
      </w:r>
      <w:r w:rsidRPr="0034462B">
        <w:rPr>
          <w:rFonts w:eastAsia="Calibri"/>
        </w:rPr>
        <w:t>odhad</w:t>
      </w:r>
      <w:r>
        <w:rPr>
          <w:rFonts w:eastAsia="Calibri"/>
        </w:rPr>
        <w:t>ovaný rámec</w:t>
      </w:r>
      <w:r w:rsidRPr="0034462B">
        <w:rPr>
          <w:rFonts w:eastAsia="Calibri"/>
        </w:rPr>
        <w:t xml:space="preserve"> úk</w:t>
      </w:r>
      <w:r>
        <w:rPr>
          <w:rFonts w:eastAsia="Calibri"/>
        </w:rPr>
        <w:t>onov na strane prevádzkovateľov elektronických prostriedkov. Z</w:t>
      </w:r>
      <w:r w:rsidRPr="002845A6">
        <w:rPr>
          <w:rFonts w:eastAsia="Calibri"/>
        </w:rPr>
        <w:t xml:space="preserve"> pohľadu samotnej</w:t>
      </w:r>
      <w:r>
        <w:rPr>
          <w:rFonts w:eastAsia="Calibri"/>
        </w:rPr>
        <w:t xml:space="preserve"> technickej </w:t>
      </w:r>
      <w:r w:rsidRPr="002845A6">
        <w:rPr>
          <w:rFonts w:eastAsia="Calibri"/>
        </w:rPr>
        <w:t xml:space="preserve">realizácie, predpokladáme že </w:t>
      </w:r>
      <w:r>
        <w:rPr>
          <w:rFonts w:eastAsia="Calibri"/>
        </w:rPr>
        <w:t xml:space="preserve">jednotlivý prevádzkovatelia elektronických prostriedkov budú musieť zrealizovať úkony v nasledovnom rozsahu: </w:t>
      </w:r>
    </w:p>
    <w:p w14:paraId="1AD965F4" w14:textId="77777777" w:rsidR="006344FE" w:rsidRPr="002845A6" w:rsidRDefault="006344FE" w:rsidP="006344FE">
      <w:pPr>
        <w:spacing w:line="254" w:lineRule="auto"/>
        <w:jc w:val="both"/>
        <w:rPr>
          <w:rFonts w:eastAsia="Calibri"/>
        </w:rPr>
      </w:pPr>
      <w:r w:rsidRPr="002845A6">
        <w:rPr>
          <w:rFonts w:eastAsia="Calibri"/>
        </w:rPr>
        <w:t>o</w:t>
      </w:r>
      <w:r w:rsidRPr="002845A6">
        <w:rPr>
          <w:rFonts w:eastAsia="Calibri"/>
        </w:rPr>
        <w:tab/>
        <w:t>analýz</w:t>
      </w:r>
      <w:r>
        <w:rPr>
          <w:rFonts w:eastAsia="Calibri"/>
        </w:rPr>
        <w:t>a</w:t>
      </w:r>
    </w:p>
    <w:p w14:paraId="2129066D" w14:textId="77777777" w:rsidR="006344FE" w:rsidRPr="002845A6" w:rsidRDefault="006344FE" w:rsidP="006344FE">
      <w:pPr>
        <w:spacing w:line="254" w:lineRule="auto"/>
        <w:jc w:val="both"/>
        <w:rPr>
          <w:rFonts w:eastAsia="Calibri"/>
        </w:rPr>
      </w:pPr>
      <w:r w:rsidRPr="002845A6">
        <w:rPr>
          <w:rFonts w:eastAsia="Calibri"/>
        </w:rPr>
        <w:t>o</w:t>
      </w:r>
      <w:r w:rsidRPr="002845A6">
        <w:rPr>
          <w:rFonts w:eastAsia="Calibri"/>
        </w:rPr>
        <w:tab/>
        <w:t>návrh riešenia</w:t>
      </w:r>
    </w:p>
    <w:p w14:paraId="3DE853B2" w14:textId="77777777" w:rsidR="006344FE" w:rsidRPr="002845A6" w:rsidRDefault="006344FE" w:rsidP="006344FE">
      <w:pPr>
        <w:spacing w:line="254" w:lineRule="auto"/>
        <w:jc w:val="both"/>
        <w:rPr>
          <w:rFonts w:eastAsia="Calibri"/>
        </w:rPr>
      </w:pPr>
      <w:r w:rsidRPr="002845A6">
        <w:rPr>
          <w:rFonts w:eastAsia="Calibri"/>
        </w:rPr>
        <w:t>o</w:t>
      </w:r>
      <w:r w:rsidRPr="002845A6">
        <w:rPr>
          <w:rFonts w:eastAsia="Calibri"/>
        </w:rPr>
        <w:tab/>
        <w:t>implementáci</w:t>
      </w:r>
      <w:r>
        <w:rPr>
          <w:rFonts w:eastAsia="Calibri"/>
        </w:rPr>
        <w:t>a</w:t>
      </w:r>
      <w:r w:rsidRPr="002845A6">
        <w:rPr>
          <w:rFonts w:eastAsia="Calibri"/>
        </w:rPr>
        <w:t xml:space="preserve"> / konfiguráci</w:t>
      </w:r>
      <w:r>
        <w:rPr>
          <w:rFonts w:eastAsia="Calibri"/>
        </w:rPr>
        <w:t>a</w:t>
      </w:r>
    </w:p>
    <w:p w14:paraId="14DFB42D" w14:textId="77777777" w:rsidR="006344FE" w:rsidRPr="002845A6" w:rsidRDefault="006344FE" w:rsidP="006344FE">
      <w:pPr>
        <w:spacing w:line="254" w:lineRule="auto"/>
        <w:jc w:val="both"/>
        <w:rPr>
          <w:rFonts w:eastAsia="Calibri"/>
        </w:rPr>
      </w:pPr>
      <w:r w:rsidRPr="002845A6">
        <w:rPr>
          <w:rFonts w:eastAsia="Calibri"/>
        </w:rPr>
        <w:t>o</w:t>
      </w:r>
      <w:r w:rsidRPr="002845A6">
        <w:rPr>
          <w:rFonts w:eastAsia="Calibri"/>
        </w:rPr>
        <w:tab/>
        <w:t>testovanie</w:t>
      </w:r>
    </w:p>
    <w:p w14:paraId="650FD406" w14:textId="77777777" w:rsidR="006344FE" w:rsidRDefault="006344FE" w:rsidP="006344FE">
      <w:pPr>
        <w:spacing w:line="254" w:lineRule="auto"/>
        <w:jc w:val="both"/>
        <w:rPr>
          <w:rFonts w:eastAsia="Calibri"/>
        </w:rPr>
      </w:pPr>
      <w:r w:rsidRPr="002845A6">
        <w:rPr>
          <w:rFonts w:eastAsia="Calibri"/>
        </w:rPr>
        <w:t>o</w:t>
      </w:r>
      <w:r w:rsidRPr="002845A6">
        <w:rPr>
          <w:rFonts w:eastAsia="Calibri"/>
        </w:rPr>
        <w:tab/>
        <w:t>nasadenie do prevádzky / produkcie</w:t>
      </w:r>
    </w:p>
    <w:p w14:paraId="2B45D46E" w14:textId="77777777" w:rsidR="006344FE" w:rsidRDefault="006344FE" w:rsidP="006344FE">
      <w:pPr>
        <w:spacing w:line="254" w:lineRule="auto"/>
        <w:jc w:val="both"/>
        <w:rPr>
          <w:rFonts w:eastAsia="Calibri"/>
        </w:rPr>
      </w:pPr>
    </w:p>
    <w:p w14:paraId="30F3492B" w14:textId="77777777" w:rsidR="006344FE" w:rsidRPr="00511209" w:rsidRDefault="006344FE" w:rsidP="006344FE">
      <w:pPr>
        <w:spacing w:line="254" w:lineRule="auto"/>
        <w:jc w:val="both"/>
        <w:rPr>
          <w:rFonts w:eastAsia="Calibri"/>
        </w:rPr>
      </w:pPr>
      <w:r>
        <w:rPr>
          <w:rFonts w:eastAsia="Calibri"/>
        </w:rPr>
        <w:t>N</w:t>
      </w:r>
      <w:r w:rsidRPr="0034462B">
        <w:rPr>
          <w:rFonts w:eastAsia="Calibri"/>
        </w:rPr>
        <w:t xml:space="preserve">akoľko každý </w:t>
      </w:r>
      <w:r>
        <w:rPr>
          <w:rFonts w:eastAsia="Calibri"/>
        </w:rPr>
        <w:t xml:space="preserve"> elektronický prostriedok </w:t>
      </w:r>
      <w:r w:rsidRPr="0034462B">
        <w:rPr>
          <w:rFonts w:eastAsia="Calibri"/>
        </w:rPr>
        <w:t xml:space="preserve">predstavuje jedinečné dielo môže byť rozsah úkonov potrebných na zabezpečenie novej funkcionality u jednotlivých prevádzkovateľov rozdielny. </w:t>
      </w:r>
      <w:r w:rsidRPr="00511209">
        <w:rPr>
          <w:rFonts w:eastAsia="Calibri"/>
        </w:rPr>
        <w:t xml:space="preserve"> </w:t>
      </w:r>
    </w:p>
    <w:p w14:paraId="07FFD0CB" w14:textId="77777777" w:rsidR="009721A9" w:rsidRDefault="009721A9" w:rsidP="000B79CB">
      <w:pPr>
        <w:jc w:val="center"/>
        <w:rPr>
          <w:b/>
          <w:sz w:val="28"/>
          <w:szCs w:val="28"/>
          <w:lang w:eastAsia="sk-SK"/>
        </w:rPr>
      </w:pPr>
    </w:p>
    <w:p w14:paraId="55FB26E3" w14:textId="77777777" w:rsidR="000B79CB" w:rsidRPr="00895898" w:rsidRDefault="000B79CB" w:rsidP="000B79CB">
      <w:pPr>
        <w:jc w:val="center"/>
        <w:rPr>
          <w:b/>
          <w:sz w:val="28"/>
          <w:szCs w:val="28"/>
          <w:lang w:eastAsia="sk-SK"/>
        </w:rPr>
      </w:pPr>
      <w:r w:rsidRPr="00895898">
        <w:rPr>
          <w:b/>
          <w:sz w:val="28"/>
          <w:szCs w:val="28"/>
          <w:lang w:eastAsia="sk-SK"/>
        </w:rPr>
        <w:t>Metodický postup pre analýzu vplyvov na podnikateľské prostredie</w:t>
      </w:r>
    </w:p>
    <w:p w14:paraId="1F0FB96B" w14:textId="77777777" w:rsidR="000B79CB" w:rsidRPr="00895898" w:rsidRDefault="000B79CB" w:rsidP="000B79CB">
      <w:pPr>
        <w:ind w:firstLine="720"/>
        <w:jc w:val="center"/>
        <w:rPr>
          <w:lang w:eastAsia="sk-SK"/>
        </w:rPr>
      </w:pPr>
    </w:p>
    <w:p w14:paraId="39490760" w14:textId="77777777" w:rsidR="000B79CB" w:rsidRPr="00895898" w:rsidRDefault="000B79CB" w:rsidP="000B79CB">
      <w:pPr>
        <w:rPr>
          <w:bCs/>
          <w:lang w:eastAsia="sk-SK"/>
        </w:rPr>
      </w:pPr>
    </w:p>
    <w:p w14:paraId="41ACCEFB" w14:textId="77777777" w:rsidR="000B79CB" w:rsidRPr="00D8247C" w:rsidRDefault="000B79CB" w:rsidP="000B79C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b/>
        </w:rPr>
      </w:pPr>
      <w:r w:rsidRPr="00D8247C">
        <w:rPr>
          <w:rFonts w:eastAsia="Calibri"/>
          <w:b/>
        </w:rPr>
        <w:t>3.1 Náklady regulácie</w:t>
      </w:r>
    </w:p>
    <w:p w14:paraId="1D8D5C9C" w14:textId="77777777" w:rsidR="000B79CB" w:rsidRPr="00D8247C" w:rsidRDefault="000B79CB" w:rsidP="000B79CB">
      <w:pPr>
        <w:rPr>
          <w:rFonts w:eastAsia="Calibri"/>
          <w:b/>
          <w:i/>
          <w:iCs/>
        </w:rPr>
      </w:pPr>
    </w:p>
    <w:p w14:paraId="532695F3" w14:textId="77777777" w:rsidR="000B79CB" w:rsidRPr="00D8247C" w:rsidRDefault="000B79CB" w:rsidP="000B79CB">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bCs/>
        </w:rPr>
      </w:pPr>
      <w:r w:rsidRPr="00D8247C">
        <w:rPr>
          <w:rFonts w:eastAsia="Calibri"/>
          <w:b/>
        </w:rPr>
        <w:t xml:space="preserve">3.1.1 Súhrnná tabuľka nákladov regulácie </w:t>
      </w:r>
    </w:p>
    <w:p w14:paraId="0A537DD9" w14:textId="77777777" w:rsidR="000B79CB" w:rsidRPr="00D8247C" w:rsidRDefault="000B79CB" w:rsidP="000B79CB">
      <w:pPr>
        <w:rPr>
          <w:bCs/>
          <w:lang w:eastAsia="sk-SK"/>
        </w:rPr>
      </w:pPr>
    </w:p>
    <w:p w14:paraId="400F96E5" w14:textId="77777777" w:rsidR="000B79CB" w:rsidRPr="00D8247C" w:rsidRDefault="000B79CB" w:rsidP="000B79CB">
      <w:pPr>
        <w:jc w:val="both"/>
        <w:rPr>
          <w:b/>
          <w:bCs/>
          <w:iCs/>
          <w:lang w:eastAsia="sk-SK"/>
        </w:rPr>
      </w:pPr>
      <w:r w:rsidRPr="00D8247C">
        <w:rPr>
          <w:b/>
          <w:bCs/>
          <w:iCs/>
          <w:lang w:eastAsia="sk-SK"/>
        </w:rPr>
        <w:lastRenderedPageBreak/>
        <w:t>Tabuľka č. 1: Zmeny ročných nákladov v prepočte na podnikateľské prostredie, Vyhodnotenie mechanizmu znižovania byrokracie a nákladov:</w:t>
      </w:r>
    </w:p>
    <w:p w14:paraId="311C9759" w14:textId="77777777" w:rsidR="000B79CB" w:rsidRPr="00D8247C" w:rsidRDefault="000B79CB" w:rsidP="000B79CB">
      <w:pPr>
        <w:jc w:val="both"/>
        <w:rPr>
          <w:bCs/>
          <w:iCs/>
          <w:lang w:eastAsia="sk-SK"/>
        </w:rPr>
      </w:pPr>
    </w:p>
    <w:p w14:paraId="30E7081A" w14:textId="77777777" w:rsidR="000B79CB" w:rsidRPr="00D8247C" w:rsidRDefault="000B79CB" w:rsidP="000B79CB">
      <w:pPr>
        <w:jc w:val="both"/>
        <w:rPr>
          <w:lang w:eastAsia="sk-SK"/>
        </w:rPr>
      </w:pPr>
      <w:r w:rsidRPr="00D8247C">
        <w:rPr>
          <w:bCs/>
          <w:iCs/>
          <w:lang w:eastAsia="sk-SK"/>
        </w:rPr>
        <w:t xml:space="preserve">Predkladateľ: </w:t>
      </w:r>
      <w:r w:rsidRPr="00D8247C">
        <w:rPr>
          <w:b/>
          <w:lang w:eastAsia="sk-SK"/>
        </w:rPr>
        <w:t>tabuľka č. 1</w:t>
      </w:r>
      <w:r w:rsidRPr="00D8247C">
        <w:rPr>
          <w:lang w:eastAsia="sk-SK"/>
        </w:rPr>
        <w:t xml:space="preserve"> sa vypĺňa na základe detailných informácií uvedených v tabuľke č. 2 a v doplňujúcich informáciách k nej. </w:t>
      </w:r>
    </w:p>
    <w:p w14:paraId="2A2E8DF6" w14:textId="77777777" w:rsidR="000B79CB" w:rsidRPr="00D8247C" w:rsidRDefault="000B79CB" w:rsidP="000B79CB">
      <w:pPr>
        <w:jc w:val="both"/>
        <w:rPr>
          <w:lang w:eastAsia="sk-SK"/>
        </w:rPr>
      </w:pPr>
    </w:p>
    <w:p w14:paraId="5708D8E7" w14:textId="77777777" w:rsidR="000B79CB" w:rsidRPr="00D8247C" w:rsidRDefault="000B79CB" w:rsidP="000B79CB">
      <w:pPr>
        <w:jc w:val="both"/>
        <w:rPr>
          <w:lang w:eastAsia="sk-SK"/>
        </w:rPr>
      </w:pPr>
      <w:r w:rsidRPr="00D8247C">
        <w:rPr>
          <w:i/>
          <w:lang w:eastAsia="sk-SK"/>
        </w:rPr>
        <w:t xml:space="preserve">Na vypĺňanie použite </w:t>
      </w:r>
      <w:r w:rsidRPr="00D8247C">
        <w:rPr>
          <w:b/>
          <w:i/>
          <w:lang w:eastAsia="sk-SK"/>
        </w:rPr>
        <w:t>Kalkulačku nákladov</w:t>
      </w:r>
      <w:r w:rsidRPr="00D8247C">
        <w:rPr>
          <w:i/>
          <w:lang w:eastAsia="sk-SK"/>
        </w:rPr>
        <w:t xml:space="preserve">, ktorá vyplnenie tejto tabuľky automatizuje. Samotná kalkulačka obsahuje vysvetlivky aj návod na vypĺňanie. Identickou tabuľkou z kalkulačky následne nahraďte tabuľku č. 1. </w:t>
      </w:r>
    </w:p>
    <w:p w14:paraId="0975FB26" w14:textId="77777777" w:rsidR="000B79CB" w:rsidRPr="00D8247C" w:rsidRDefault="000B79CB" w:rsidP="000B79CB">
      <w:pPr>
        <w:jc w:val="both"/>
        <w:rPr>
          <w:lang w:eastAsia="sk-SK"/>
        </w:rPr>
      </w:pPr>
    </w:p>
    <w:p w14:paraId="0E30A37F" w14:textId="77777777" w:rsidR="000B79CB" w:rsidRPr="00D8247C" w:rsidRDefault="000B79CB" w:rsidP="000B79CB">
      <w:pPr>
        <w:jc w:val="both"/>
        <w:rPr>
          <w:b/>
          <w:i/>
          <w:lang w:eastAsia="sk-SK"/>
        </w:rPr>
      </w:pPr>
      <w:r w:rsidRPr="00D8247C">
        <w:rPr>
          <w:b/>
          <w:i/>
          <w:lang w:eastAsia="sk-SK"/>
        </w:rPr>
        <w:t>Pokyny k jednotlivým stĺpcom tabuľky č. 1:</w:t>
      </w:r>
    </w:p>
    <w:p w14:paraId="7AFCE592" w14:textId="77777777" w:rsidR="000B79CB" w:rsidRPr="00D8247C" w:rsidRDefault="000B79CB" w:rsidP="000B79CB">
      <w:pPr>
        <w:jc w:val="both"/>
        <w:rPr>
          <w:b/>
          <w:i/>
          <w:lang w:eastAsia="sk-SK"/>
        </w:rPr>
      </w:pPr>
    </w:p>
    <w:p w14:paraId="53001935" w14:textId="77777777" w:rsidR="000B79CB" w:rsidRPr="00D8247C" w:rsidRDefault="000B79CB" w:rsidP="000B79CB">
      <w:pPr>
        <w:jc w:val="both"/>
        <w:rPr>
          <w:iCs/>
          <w:lang w:eastAsia="sk-SK"/>
        </w:rPr>
      </w:pPr>
      <w:r w:rsidRPr="00D8247C">
        <w:rPr>
          <w:b/>
          <w:iCs/>
          <w:lang w:eastAsia="sk-SK"/>
        </w:rPr>
        <w:t>Priame finančné náklady</w:t>
      </w:r>
      <w:r w:rsidRPr="00D8247C">
        <w:rPr>
          <w:iCs/>
          <w:lang w:eastAsia="sk-SK"/>
        </w:rPr>
        <w:t xml:space="preserve"> sa rozdeľujú na A. a B. z dôvodu, že na zmeny v regulácii výšky daní, odvodov</w:t>
      </w:r>
      <w:r>
        <w:rPr>
          <w:iCs/>
          <w:lang w:eastAsia="sk-SK"/>
        </w:rPr>
        <w:t>, </w:t>
      </w:r>
      <w:r w:rsidRPr="00D8247C">
        <w:rPr>
          <w:iCs/>
          <w:lang w:eastAsia="sk-SK"/>
        </w:rPr>
        <w:t>ciel</w:t>
      </w:r>
      <w:r>
        <w:rPr>
          <w:iCs/>
          <w:lang w:eastAsia="sk-SK"/>
        </w:rPr>
        <w:t xml:space="preserve"> a </w:t>
      </w:r>
      <w:r w:rsidRPr="001D3FA0">
        <w:rPr>
          <w:iCs/>
          <w:lang w:eastAsia="sk-SK"/>
        </w:rPr>
        <w:t>poplatkov, ktorých cieľom je znižovať negatívne externality</w:t>
      </w:r>
      <w:r w:rsidRPr="00D8247C">
        <w:rPr>
          <w:iCs/>
          <w:lang w:eastAsia="sk-SK"/>
        </w:rPr>
        <w:t xml:space="preserve"> sa neuplatňuje mechanizmus znižovania byrokracie a nákladov. Na</w:t>
      </w:r>
      <w:r>
        <w:rPr>
          <w:iCs/>
          <w:lang w:eastAsia="sk-SK"/>
        </w:rPr>
        <w:t xml:space="preserve"> iné </w:t>
      </w:r>
      <w:r w:rsidRPr="00D8247C">
        <w:rPr>
          <w:iCs/>
          <w:lang w:eastAsia="sk-SK"/>
        </w:rPr>
        <w:t xml:space="preserve">poplatky sa pravidlo uplatňuje, preto sú uvedené osobitne. </w:t>
      </w:r>
    </w:p>
    <w:p w14:paraId="45D3FA2B" w14:textId="77777777" w:rsidR="000B79CB" w:rsidRPr="00D8247C" w:rsidRDefault="000B79CB" w:rsidP="000B79CB">
      <w:pPr>
        <w:jc w:val="both"/>
        <w:rPr>
          <w:lang w:eastAsia="sk-SK"/>
        </w:rPr>
      </w:pPr>
    </w:p>
    <w:p w14:paraId="70311D62" w14:textId="77777777" w:rsidR="000B79CB" w:rsidRPr="00391648" w:rsidRDefault="000B79CB" w:rsidP="000B79CB">
      <w:pPr>
        <w:jc w:val="both"/>
        <w:rPr>
          <w:lang w:eastAsia="sk-SK"/>
        </w:rPr>
      </w:pPr>
      <w:r w:rsidRPr="00D8247C">
        <w:rPr>
          <w:b/>
          <w:lang w:eastAsia="sk-SK"/>
        </w:rPr>
        <w:t>A</w:t>
      </w:r>
      <w:r w:rsidRPr="00D8247C">
        <w:rPr>
          <w:lang w:eastAsia="sk-SK"/>
        </w:rPr>
        <w:t xml:space="preserve">: </w:t>
      </w:r>
      <w:r w:rsidRPr="00D8247C">
        <w:rPr>
          <w:b/>
          <w:lang w:eastAsia="sk-SK"/>
        </w:rPr>
        <w:t xml:space="preserve">Dane, odvody, clá </w:t>
      </w:r>
      <w:r>
        <w:rPr>
          <w:b/>
          <w:lang w:eastAsia="sk-SK"/>
        </w:rPr>
        <w:t xml:space="preserve">a </w:t>
      </w:r>
      <w:r w:rsidRPr="00391648">
        <w:rPr>
          <w:b/>
          <w:lang w:eastAsia="sk-SK"/>
        </w:rPr>
        <w:t>poplatky, ktorých cieľom je znižovať negatívne externality</w:t>
      </w:r>
      <w:r w:rsidRPr="00D8247C">
        <w:rPr>
          <w:rFonts w:eastAsia="Calibri"/>
          <w:color w:val="000000"/>
        </w:rPr>
        <w:t xml:space="preserve"> (patria medzi priame finančné náklady)</w:t>
      </w:r>
      <w:r w:rsidRPr="00D8247C">
        <w:rPr>
          <w:lang w:eastAsia="sk-SK"/>
        </w:rPr>
        <w:t xml:space="preserve">: vypĺňa sa, ak ustanovenia právneho predpisu zakladajú, rušia či menia </w:t>
      </w:r>
      <w:r>
        <w:rPr>
          <w:lang w:eastAsia="sk-SK"/>
        </w:rPr>
        <w:t xml:space="preserve">ich </w:t>
      </w:r>
      <w:r w:rsidRPr="00D8247C">
        <w:rPr>
          <w:lang w:eastAsia="sk-SK"/>
        </w:rPr>
        <w:t xml:space="preserve">výšku. </w:t>
      </w:r>
      <w:r>
        <w:rPr>
          <w:lang w:eastAsia="sk-SK"/>
        </w:rPr>
        <w:t xml:space="preserve">Pod negatívnymi externalitami sa myslí prenos nákladov produkcie či spotreby na iné subjekty, napríklad poškodenia, zníženia hodnoty, znehodnotenia či znečistenia. Medzi takéto poplatky patria napríklad tie, ktorých cieľom je znižovať </w:t>
      </w:r>
      <w:r w:rsidRPr="00391648">
        <w:rPr>
          <w:lang w:eastAsia="sk-SK"/>
        </w:rPr>
        <w:t xml:space="preserve">emisie skleníkových plynov, emisie iných znečisťujúcich látok alebo chrániť </w:t>
      </w:r>
      <w:r>
        <w:rPr>
          <w:lang w:eastAsia="sk-SK"/>
        </w:rPr>
        <w:t>obmedzené</w:t>
      </w:r>
      <w:r w:rsidRPr="00391648">
        <w:rPr>
          <w:lang w:eastAsia="sk-SK"/>
        </w:rPr>
        <w:t xml:space="preserve"> prírodné zdroje.</w:t>
      </w:r>
    </w:p>
    <w:p w14:paraId="274129AC" w14:textId="77777777" w:rsidR="000B79CB" w:rsidRDefault="000B79CB" w:rsidP="000B79CB">
      <w:pPr>
        <w:jc w:val="both"/>
        <w:rPr>
          <w:lang w:eastAsia="sk-SK"/>
        </w:rPr>
      </w:pPr>
    </w:p>
    <w:p w14:paraId="09E862B6" w14:textId="77777777" w:rsidR="000B79CB" w:rsidRPr="00D8247C" w:rsidRDefault="000B79CB" w:rsidP="000B79CB">
      <w:pPr>
        <w:jc w:val="both"/>
        <w:rPr>
          <w:lang w:eastAsia="sk-SK"/>
        </w:rPr>
      </w:pPr>
      <w:r w:rsidRPr="00D8247C">
        <w:rPr>
          <w:lang w:eastAsia="sk-SK"/>
        </w:rPr>
        <w:t xml:space="preserve">Použite </w:t>
      </w:r>
      <w:r>
        <w:rPr>
          <w:lang w:eastAsia="sk-SK"/>
        </w:rPr>
        <w:t xml:space="preserve">najmä </w:t>
      </w:r>
      <w:r w:rsidRPr="00D8247C">
        <w:rPr>
          <w:lang w:eastAsia="sk-SK"/>
        </w:rPr>
        <w:t>údaje z analýzy vplyvov na rozpočet verejnej správy (tabuľka č. 3). Zmeny v administratívnej náročnosti plnenia povinností spojené s daňami, odvodmi</w:t>
      </w:r>
      <w:r>
        <w:rPr>
          <w:lang w:eastAsia="sk-SK"/>
        </w:rPr>
        <w:t xml:space="preserve">, </w:t>
      </w:r>
      <w:r w:rsidRPr="00D8247C">
        <w:rPr>
          <w:lang w:eastAsia="sk-SK"/>
        </w:rPr>
        <w:t xml:space="preserve">clami </w:t>
      </w:r>
      <w:r>
        <w:rPr>
          <w:lang w:eastAsia="sk-SK"/>
        </w:rPr>
        <w:t xml:space="preserve">a poplatkami </w:t>
      </w:r>
      <w:r w:rsidRPr="00D8247C">
        <w:rPr>
          <w:lang w:eastAsia="sk-SK"/>
        </w:rPr>
        <w:t xml:space="preserve">sa kvantifikujú v rámci „D. Administratívne náklady“. Ide o </w:t>
      </w:r>
      <w:r w:rsidRPr="00D8247C">
        <w:rPr>
          <w:b/>
          <w:lang w:eastAsia="sk-SK"/>
        </w:rPr>
        <w:t>ročný vplyv</w:t>
      </w:r>
      <w:r w:rsidRPr="00D8247C">
        <w:rPr>
          <w:lang w:eastAsia="sk-SK"/>
        </w:rPr>
        <w:t xml:space="preserve"> na PP v eurách. Kvantifikované vplyvy (v eurách na PP) sa rozdelia na tie, ktoré podnikateľom zvyšujú náklady a na tie, ktoré znižujú náklady.  </w:t>
      </w:r>
    </w:p>
    <w:p w14:paraId="331F8E93" w14:textId="77777777" w:rsidR="000B79CB" w:rsidRPr="00D8247C" w:rsidRDefault="000B79CB" w:rsidP="000B79CB">
      <w:pPr>
        <w:jc w:val="both"/>
        <w:rPr>
          <w:i/>
          <w:lang w:eastAsia="sk-SK"/>
        </w:rPr>
      </w:pPr>
    </w:p>
    <w:p w14:paraId="5CAD688E" w14:textId="77777777" w:rsidR="000B79CB" w:rsidRPr="00D8247C" w:rsidRDefault="000B79CB" w:rsidP="000B79CB">
      <w:pPr>
        <w:jc w:val="both"/>
        <w:rPr>
          <w:lang w:eastAsia="sk-SK"/>
        </w:rPr>
      </w:pPr>
      <w:r w:rsidRPr="00D8247C">
        <w:rPr>
          <w:b/>
          <w:lang w:eastAsia="sk-SK"/>
        </w:rPr>
        <w:t>B:</w:t>
      </w:r>
      <w:r w:rsidRPr="00D8247C">
        <w:rPr>
          <w:lang w:eastAsia="sk-SK"/>
        </w:rPr>
        <w:t xml:space="preserve"> </w:t>
      </w:r>
      <w:r>
        <w:rPr>
          <w:b/>
          <w:lang w:eastAsia="sk-SK"/>
        </w:rPr>
        <w:t>Iné p</w:t>
      </w:r>
      <w:r w:rsidRPr="00D8247C">
        <w:rPr>
          <w:b/>
          <w:lang w:eastAsia="sk-SK"/>
        </w:rPr>
        <w:t xml:space="preserve">oplatky </w:t>
      </w:r>
      <w:r w:rsidRPr="00D8247C">
        <w:rPr>
          <w:rFonts w:eastAsia="Calibri"/>
          <w:color w:val="000000"/>
        </w:rPr>
        <w:t>(patria medzi priame finančné náklady)</w:t>
      </w:r>
      <w:r w:rsidRPr="00D8247C">
        <w:rPr>
          <w:lang w:eastAsia="sk-SK"/>
        </w:rPr>
        <w:t xml:space="preserve">: vypĺňa sa, ak ustanovenia právneho predpisu zakladajú/rušia či menia výšku </w:t>
      </w:r>
      <w:r>
        <w:rPr>
          <w:lang w:eastAsia="sk-SK"/>
        </w:rPr>
        <w:t xml:space="preserve">iných </w:t>
      </w:r>
      <w:r w:rsidRPr="00D8247C">
        <w:rPr>
          <w:lang w:eastAsia="sk-SK"/>
        </w:rPr>
        <w:t xml:space="preserve">poplatkov. Nápomocné môžu byť údaje z analýzy vplyvov na rozpočet verejnej správy (tabuľka č. 3). Ide o ročný vplyv na </w:t>
      </w:r>
      <w:r>
        <w:rPr>
          <w:lang w:eastAsia="sk-SK"/>
        </w:rPr>
        <w:t>PP</w:t>
      </w:r>
      <w:r w:rsidRPr="00D8247C">
        <w:rPr>
          <w:lang w:eastAsia="sk-SK"/>
        </w:rPr>
        <w:t xml:space="preserve"> v </w:t>
      </w:r>
      <w:r>
        <w:rPr>
          <w:lang w:eastAsia="sk-SK"/>
        </w:rPr>
        <w:t>eurách</w:t>
      </w:r>
      <w:r w:rsidRPr="00D8247C">
        <w:rPr>
          <w:lang w:eastAsia="sk-SK"/>
        </w:rPr>
        <w:t xml:space="preserve">. Dôležité je kvantifikovať aj poplatky, ktoré do rozpočtu verejnej správy nevstupujú. Kvantifikované vplyvy (v eurách na PP) sa rozdelia na tie, ktoré podnikateľom zvyšujú náklady a na tie, ktoré znižujú náklady.  </w:t>
      </w:r>
    </w:p>
    <w:p w14:paraId="0390F08C" w14:textId="77777777" w:rsidR="000B79CB" w:rsidRPr="00D8247C" w:rsidRDefault="000B79CB" w:rsidP="000B79CB">
      <w:pPr>
        <w:jc w:val="both"/>
        <w:rPr>
          <w:lang w:eastAsia="sk-SK"/>
        </w:rPr>
      </w:pPr>
    </w:p>
    <w:p w14:paraId="6A68DFFB" w14:textId="77777777" w:rsidR="000B79CB" w:rsidRPr="00D8247C" w:rsidRDefault="000B79CB" w:rsidP="000B79CB">
      <w:pPr>
        <w:jc w:val="both"/>
        <w:rPr>
          <w:i/>
          <w:iCs/>
          <w:lang w:eastAsia="sk-SK"/>
        </w:rPr>
      </w:pPr>
      <w:r w:rsidRPr="00D8247C">
        <w:rPr>
          <w:i/>
          <w:iCs/>
          <w:lang w:eastAsia="sk-SK"/>
        </w:rPr>
        <w:t xml:space="preserve">Medzi poplatky patria napríklad: poplatok za vydanie osvedčenia o živnostenskom oprávnení, poplatok za žiadosť o predĺženie platnosti stavebného povolenia, úhrady za služby verejnosti poskytované RTVS v oblasti rozhlasového vysielania a televízneho vysielania, poplatky organizáciám kolektívnej správy, napríklad SOZA alebo iné správne/súdne poplatky. Medzi poplatky </w:t>
      </w:r>
      <w:r w:rsidRPr="00D8247C">
        <w:rPr>
          <w:b/>
          <w:i/>
          <w:iCs/>
          <w:lang w:eastAsia="sk-SK"/>
        </w:rPr>
        <w:t>nepatria pokuty</w:t>
      </w:r>
      <w:r w:rsidRPr="00D8247C">
        <w:rPr>
          <w:i/>
          <w:iCs/>
          <w:lang w:eastAsia="sk-SK"/>
        </w:rPr>
        <w:t xml:space="preserve">. </w:t>
      </w:r>
    </w:p>
    <w:p w14:paraId="54659811" w14:textId="77777777" w:rsidR="000B79CB" w:rsidRPr="00D8247C" w:rsidRDefault="000B79CB" w:rsidP="000B79CB">
      <w:pPr>
        <w:jc w:val="both"/>
        <w:rPr>
          <w:i/>
          <w:lang w:eastAsia="sk-SK"/>
        </w:rPr>
      </w:pPr>
    </w:p>
    <w:p w14:paraId="5887B5FE" w14:textId="77777777" w:rsidR="000B79CB" w:rsidRPr="00D8247C" w:rsidRDefault="000B79CB" w:rsidP="000B79CB">
      <w:pPr>
        <w:jc w:val="both"/>
        <w:rPr>
          <w:lang w:eastAsia="sk-SK"/>
        </w:rPr>
      </w:pPr>
      <w:r w:rsidRPr="00D8247C">
        <w:rPr>
          <w:b/>
          <w:lang w:eastAsia="sk-SK"/>
        </w:rPr>
        <w:t>C:</w:t>
      </w:r>
      <w:r w:rsidRPr="00D8247C">
        <w:rPr>
          <w:lang w:eastAsia="sk-SK"/>
        </w:rPr>
        <w:t xml:space="preserve"> </w:t>
      </w:r>
      <w:r w:rsidRPr="00D8247C">
        <w:rPr>
          <w:b/>
          <w:lang w:eastAsia="sk-SK"/>
        </w:rPr>
        <w:t>Nepriame finančné náklady</w:t>
      </w:r>
      <w:r w:rsidRPr="00D8247C">
        <w:rPr>
          <w:lang w:eastAsia="sk-SK"/>
        </w:rPr>
        <w:t xml:space="preserve">: vypĺňa sa, ak ustanovenia právneho predpisu zakladajú rušia či menia výšku nepriamych nákladov. Kvantifikované vplyvy (v eurách na PP) sa rozdelia na tie, ktoré podnikateľom zvyšujú náklady a na tie, ktoré znižujú náklady. V prípade objektívnej nedostupnosti požadovaného údaja použite expertný odhad. </w:t>
      </w:r>
    </w:p>
    <w:p w14:paraId="695DA7BD" w14:textId="77777777" w:rsidR="000B79CB" w:rsidRPr="00D8247C" w:rsidRDefault="000B79CB" w:rsidP="000B79CB">
      <w:pPr>
        <w:jc w:val="both"/>
        <w:rPr>
          <w:lang w:eastAsia="sk-SK"/>
        </w:rPr>
      </w:pPr>
    </w:p>
    <w:p w14:paraId="48F8EF07" w14:textId="77777777" w:rsidR="000B79CB" w:rsidRPr="00D8247C" w:rsidRDefault="000B79CB" w:rsidP="000B79CB">
      <w:pPr>
        <w:spacing w:after="120"/>
        <w:jc w:val="both"/>
        <w:rPr>
          <w:lang w:eastAsia="sk-SK"/>
        </w:rPr>
      </w:pPr>
      <w:r w:rsidRPr="00D8247C">
        <w:rPr>
          <w:i/>
          <w:lang w:eastAsia="sk-SK"/>
        </w:rPr>
        <w:lastRenderedPageBreak/>
        <w:t xml:space="preserve">Nepriame finančné náklady – sú náklady, ktoré musí podnikateľ vynaložiť na účely zabezpečenia súladu výrobku, služieb, interných procesov, vybavenia prevádzky s požiadavkami regulácie (napr. 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 Patria sem aj, príplatky k mzde, príspevky zamestnancom, cestovné náhrady, stravné a pod. </w:t>
      </w:r>
    </w:p>
    <w:p w14:paraId="10F6B291" w14:textId="77777777" w:rsidR="000B79CB" w:rsidRPr="00D8247C" w:rsidRDefault="000B79CB" w:rsidP="000B79CB">
      <w:pPr>
        <w:jc w:val="both"/>
        <w:rPr>
          <w:lang w:eastAsia="sk-SK"/>
        </w:rPr>
      </w:pPr>
      <w:r w:rsidRPr="00D8247C">
        <w:rPr>
          <w:rFonts w:eastAsia="Calibri"/>
          <w:b/>
        </w:rPr>
        <w:t>D</w:t>
      </w:r>
      <w:r w:rsidRPr="00D8247C">
        <w:rPr>
          <w:rFonts w:eastAsia="Calibri"/>
          <w:b/>
          <w:i/>
        </w:rPr>
        <w:t>.</w:t>
      </w:r>
      <w:r w:rsidRPr="00D8247C">
        <w:rPr>
          <w:rFonts w:eastAsia="Calibri"/>
          <w:i/>
        </w:rPr>
        <w:t xml:space="preserve"> </w:t>
      </w:r>
      <w:r w:rsidRPr="00D8247C">
        <w:rPr>
          <w:b/>
          <w:lang w:eastAsia="sk-SK"/>
        </w:rPr>
        <w:t>Administratívne náklady</w:t>
      </w:r>
      <w:r w:rsidRPr="00D8247C">
        <w:rPr>
          <w:lang w:eastAsia="sk-SK"/>
        </w:rPr>
        <w:t>: vypĺňa sa, ak ustanovenia právneho predpisu zakladajú,  rušia či</w:t>
      </w:r>
      <w:r>
        <w:rPr>
          <w:lang w:eastAsia="sk-SK"/>
        </w:rPr>
        <w:t> </w:t>
      </w:r>
      <w:r w:rsidRPr="001F1B43">
        <w:rPr>
          <w:lang w:eastAsia="sk-SK"/>
        </w:rPr>
        <w:t>menia výšku administratívnych nákladov. Kvantifikované vplyvy (v eurách na PP) sa</w:t>
      </w:r>
      <w:r>
        <w:rPr>
          <w:lang w:eastAsia="sk-SK"/>
        </w:rPr>
        <w:t> </w:t>
      </w:r>
      <w:r w:rsidRPr="00D8247C">
        <w:rPr>
          <w:lang w:eastAsia="sk-SK"/>
        </w:rPr>
        <w:t xml:space="preserve">rozdelia na tie, ktoré podnikateľom zvyšujú náklady a na tie, ktoré znižujú náklady. Pri kvantifikácii administratívnych nákladov je možné použiť štandardizovanú časovú náročnosť pre typické administratívne povinnosti (uvedenú v tabuľke na str. 10), alebo je možné použiť expertný odhad. </w:t>
      </w:r>
    </w:p>
    <w:p w14:paraId="632D220A" w14:textId="77777777" w:rsidR="000B79CB" w:rsidRPr="00D8247C" w:rsidRDefault="000B79CB" w:rsidP="000B79CB">
      <w:pPr>
        <w:jc w:val="both"/>
        <w:rPr>
          <w:lang w:eastAsia="sk-SK"/>
        </w:rPr>
      </w:pPr>
    </w:p>
    <w:p w14:paraId="557FD0C5" w14:textId="77777777" w:rsidR="000B79CB" w:rsidRPr="00D8247C" w:rsidRDefault="000B79CB" w:rsidP="000B79CB">
      <w:pPr>
        <w:spacing w:after="120"/>
        <w:jc w:val="both"/>
        <w:rPr>
          <w:i/>
          <w:lang w:eastAsia="sk-SK"/>
        </w:rPr>
      </w:pPr>
      <w:r w:rsidRPr="00D8247C">
        <w:rPr>
          <w:i/>
          <w:lang w:eastAsia="sk-SK"/>
        </w:rPr>
        <w:t xml:space="preserve">Administratívne náklady – 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reguláciou a jej implementáciou. </w:t>
      </w:r>
    </w:p>
    <w:p w14:paraId="2378E811" w14:textId="77777777" w:rsidR="000B79CB" w:rsidRPr="00D8247C" w:rsidRDefault="000B79CB" w:rsidP="000B79CB">
      <w:pPr>
        <w:spacing w:after="120"/>
        <w:jc w:val="both"/>
        <w:rPr>
          <w:lang w:eastAsia="sk-SK"/>
        </w:rPr>
      </w:pPr>
      <w:r w:rsidRPr="00D8247C">
        <w:rPr>
          <w:b/>
          <w:lang w:eastAsia="sk-SK"/>
        </w:rPr>
        <w:t>Spolu A+B+C+D:</w:t>
      </w:r>
      <w:r w:rsidRPr="00D8247C">
        <w:rPr>
          <w:lang w:eastAsia="sk-SK"/>
        </w:rPr>
        <w:t xml:space="preserve"> spočítajú sa všetky vplyvy </w:t>
      </w:r>
      <w:r w:rsidRPr="00D8247C">
        <w:rPr>
          <w:b/>
          <w:lang w:eastAsia="sk-SK"/>
        </w:rPr>
        <w:t>(A+B+C+D).</w:t>
      </w:r>
      <w:r w:rsidRPr="00D8247C">
        <w:rPr>
          <w:lang w:eastAsia="sk-SK"/>
        </w:rPr>
        <w:t xml:space="preserve"> Tento súčet vyjadruje aký celkový pozitívny vplyv a aký celkový negatívny vplyv má regulácia na náklady PP.  </w:t>
      </w:r>
    </w:p>
    <w:p w14:paraId="706B8720" w14:textId="77777777" w:rsidR="000B79CB" w:rsidRPr="00D8247C" w:rsidRDefault="000B79CB" w:rsidP="000B79CB">
      <w:pPr>
        <w:jc w:val="both"/>
        <w:rPr>
          <w:lang w:eastAsia="sk-SK"/>
        </w:rPr>
      </w:pPr>
      <w:r w:rsidRPr="00D8247C">
        <w:rPr>
          <w:b/>
          <w:lang w:eastAsia="sk-SK"/>
        </w:rPr>
        <w:t>E.</w:t>
      </w:r>
      <w:r w:rsidRPr="00D8247C">
        <w:rPr>
          <w:lang w:eastAsia="sk-SK"/>
        </w:rPr>
        <w:t xml:space="preserve"> </w:t>
      </w:r>
      <w:r w:rsidRPr="00D8247C">
        <w:rPr>
          <w:b/>
          <w:lang w:eastAsia="sk-SK"/>
        </w:rPr>
        <w:t>Vplyv na mikro, malé a stredné podniky (MSP):</w:t>
      </w:r>
      <w:r w:rsidRPr="00D8247C">
        <w:rPr>
          <w:lang w:eastAsia="sk-SK"/>
        </w:rPr>
        <w:t xml:space="preserve"> vypočítajú sa náklady tých ustanovení predkladaného právneho predpisu, ktoré majú vplyv na MSP resp. aj na MSP. Kvantifikované vplyvy (v eurách na PP) sa rozdelia na tie, ktoré podnikateľom zvyšujú náklady a na tie, ktoré znižujú náklady.  Kategóriu MSP tvoria podniky, ktoré zamestnávajú menej ako 250 osôb a</w:t>
      </w:r>
      <w:r>
        <w:rPr>
          <w:lang w:eastAsia="sk-SK"/>
        </w:rPr>
        <w:t> </w:t>
      </w:r>
      <w:r w:rsidRPr="00D8247C">
        <w:rPr>
          <w:lang w:eastAsia="sk-SK"/>
        </w:rPr>
        <w:t>ktorých ročný obrat nepresahuje 50 miliónov eur a/alebo celková ročná bilančná suma neprevyšuje 43 miliónov eur.</w:t>
      </w:r>
    </w:p>
    <w:p w14:paraId="682BC43E" w14:textId="77777777" w:rsidR="000B79CB" w:rsidRPr="00D8247C" w:rsidRDefault="000B79CB" w:rsidP="000B79CB">
      <w:pPr>
        <w:jc w:val="both"/>
        <w:rPr>
          <w:lang w:eastAsia="sk-SK"/>
        </w:rPr>
      </w:pPr>
    </w:p>
    <w:p w14:paraId="721474D5" w14:textId="77777777" w:rsidR="000B79CB" w:rsidRPr="00D8247C" w:rsidRDefault="000B79CB" w:rsidP="000B79CB">
      <w:pPr>
        <w:spacing w:after="120"/>
        <w:jc w:val="both"/>
        <w:rPr>
          <w:lang w:eastAsia="sk-SK"/>
        </w:rPr>
      </w:pPr>
      <w:r w:rsidRPr="00D8247C">
        <w:rPr>
          <w:b/>
          <w:lang w:eastAsia="sk-SK"/>
        </w:rPr>
        <w:t>F. Úplná harmonizácia práva EÚ</w:t>
      </w:r>
      <w:r w:rsidRPr="00D8247C">
        <w:rPr>
          <w:lang w:eastAsia="sk-SK"/>
        </w:rPr>
        <w:t>: spočítajú sa náklady tých ustanovení predkladaného právneho predpisu, ktoré vyplývajú z legislatívy EÚ, od ktorej sa nemožno odkloniť a ktorú ani nie je možné upraviť inak (z Tabuľky č. 2 – Pôvod regulácie: EÚ úplná harm.). Neuvádzajú sa</w:t>
      </w:r>
      <w:r>
        <w:rPr>
          <w:lang w:eastAsia="sk-SK"/>
        </w:rPr>
        <w:t> </w:t>
      </w:r>
      <w:r w:rsidRPr="00D8247C">
        <w:rPr>
          <w:lang w:eastAsia="sk-SK"/>
        </w:rPr>
        <w:t xml:space="preserve">sem vplyvy na náklady, ktoré vychádzajú z harmonizácie s právom EÚ s možnosťou voľby (tie nemajú výnimku z mechanizmu znižovania byrokracie a nákladov). Kvantifikované vplyvy (v eurách na PP) sa rozdelia na tie, ktoré podnikateľom zvyšujú náklady a na tie, ktoré znižujú náklady.  </w:t>
      </w:r>
    </w:p>
    <w:p w14:paraId="15D30851" w14:textId="77777777" w:rsidR="000B79CB" w:rsidRPr="00D8247C" w:rsidRDefault="000B79CB" w:rsidP="000B79CB">
      <w:pPr>
        <w:spacing w:after="120"/>
        <w:jc w:val="both"/>
        <w:rPr>
          <w:lang w:eastAsia="sk-SK"/>
        </w:rPr>
      </w:pPr>
      <w:r w:rsidRPr="00D8247C">
        <w:rPr>
          <w:b/>
          <w:lang w:eastAsia="sk-SK"/>
        </w:rPr>
        <w:t>G. Náklady okrem výnimiek = B+C+D-F</w:t>
      </w:r>
      <w:r w:rsidRPr="00D8247C">
        <w:rPr>
          <w:lang w:eastAsia="sk-SK"/>
        </w:rPr>
        <w:t>: vypočítajú sa náklady, ktoré vstupujú do</w:t>
      </w:r>
      <w:r>
        <w:rPr>
          <w:lang w:eastAsia="sk-SK"/>
        </w:rPr>
        <w:t> </w:t>
      </w:r>
      <w:r w:rsidRPr="00D8247C">
        <w:rPr>
          <w:lang w:eastAsia="sk-SK"/>
        </w:rPr>
        <w:t>mechanizmu</w:t>
      </w:r>
      <w:r w:rsidRPr="00D8247C">
        <w:rPr>
          <w:rFonts w:ascii="Calibri" w:eastAsia="Calibri" w:hAnsi="Calibri"/>
        </w:rPr>
        <w:t xml:space="preserve"> </w:t>
      </w:r>
      <w:r w:rsidRPr="00D8247C">
        <w:rPr>
          <w:lang w:eastAsia="sk-SK"/>
        </w:rPr>
        <w:t xml:space="preserve">znižovania byrokracie a nákladov. Ide o súčet </w:t>
      </w:r>
      <w:r>
        <w:rPr>
          <w:lang w:eastAsia="sk-SK"/>
        </w:rPr>
        <w:t xml:space="preserve">iných </w:t>
      </w:r>
      <w:r w:rsidRPr="00D8247C">
        <w:rPr>
          <w:lang w:eastAsia="sk-SK"/>
        </w:rPr>
        <w:t xml:space="preserve">poplatkov, nepriamych finančných nákladov a administratívnych nákladov, oslobodený od výšky nákladov, vyplývajúcich z úplnej harmonizácie s právom EÚ. Kvantifikované vplyvy (v eurách na PP) sa rozdelia na tie, ktoré podnikateľom zvyšujú náklady a na tie, ktoré znižujú náklady.  </w:t>
      </w:r>
    </w:p>
    <w:p w14:paraId="5BF2C57E" w14:textId="77777777" w:rsidR="000B79CB" w:rsidRPr="00D8247C" w:rsidRDefault="000B79CB" w:rsidP="000B79CB">
      <w:pPr>
        <w:jc w:val="both"/>
        <w:rPr>
          <w:b/>
          <w:bCs/>
          <w:lang w:eastAsia="sk-SK"/>
        </w:rPr>
      </w:pPr>
    </w:p>
    <w:p w14:paraId="0B8F6A36" w14:textId="77777777" w:rsidR="000B79CB" w:rsidRPr="00D8247C" w:rsidRDefault="000B79CB" w:rsidP="000B79CB">
      <w:pPr>
        <w:pBdr>
          <w:top w:val="single" w:sz="4" w:space="1" w:color="auto"/>
          <w:left w:val="single" w:sz="4" w:space="4" w:color="auto"/>
          <w:bottom w:val="single" w:sz="4" w:space="1" w:color="auto"/>
          <w:right w:val="single" w:sz="4" w:space="4" w:color="auto"/>
        </w:pBdr>
        <w:jc w:val="both"/>
        <w:rPr>
          <w:lang w:eastAsia="sk-SK"/>
        </w:rPr>
      </w:pPr>
      <w:r w:rsidRPr="00D8247C">
        <w:rPr>
          <w:b/>
          <w:bCs/>
          <w:iCs/>
          <w:lang w:eastAsia="sk-SK"/>
        </w:rPr>
        <w:t>3.1.2 Výpočty vplyvov jednotlivých regulácií na zmeny v nákladoch podnikateľov</w:t>
      </w:r>
    </w:p>
    <w:p w14:paraId="17EA61A0" w14:textId="77777777" w:rsidR="000B79CB" w:rsidRPr="00D8247C" w:rsidRDefault="000B79CB" w:rsidP="000B79CB">
      <w:pPr>
        <w:jc w:val="both"/>
        <w:rPr>
          <w:bCs/>
          <w:iCs/>
          <w:lang w:eastAsia="sk-SK"/>
        </w:rPr>
      </w:pPr>
    </w:p>
    <w:p w14:paraId="15AFFFF5" w14:textId="77777777" w:rsidR="000B79CB" w:rsidRPr="00D8247C" w:rsidRDefault="000B79CB" w:rsidP="000B79CB">
      <w:pPr>
        <w:jc w:val="both"/>
        <w:rPr>
          <w:b/>
          <w:bCs/>
          <w:iCs/>
          <w:lang w:eastAsia="sk-SK"/>
        </w:rPr>
      </w:pPr>
      <w:r w:rsidRPr="00D8247C">
        <w:rPr>
          <w:b/>
          <w:bCs/>
          <w:iCs/>
          <w:lang w:eastAsia="sk-SK"/>
        </w:rPr>
        <w:t>Tabuľka č. 2: Výpočet vplyvov jednotlivých regulácií na zmeny v nákladoch podnikateľov</w:t>
      </w:r>
    </w:p>
    <w:p w14:paraId="1BFB22C3" w14:textId="77777777" w:rsidR="000B79CB" w:rsidRPr="00D8247C" w:rsidRDefault="000B79CB" w:rsidP="000B79CB">
      <w:pPr>
        <w:jc w:val="both"/>
        <w:rPr>
          <w:bCs/>
          <w:iCs/>
          <w:lang w:eastAsia="sk-SK"/>
        </w:rPr>
      </w:pPr>
    </w:p>
    <w:p w14:paraId="0C7154A1" w14:textId="77777777" w:rsidR="000B79CB" w:rsidRPr="00D8247C" w:rsidRDefault="000B79CB" w:rsidP="000B79CB">
      <w:pPr>
        <w:jc w:val="both"/>
        <w:rPr>
          <w:i/>
          <w:lang w:eastAsia="sk-SK"/>
        </w:rPr>
      </w:pPr>
      <w:r w:rsidRPr="00D8247C">
        <w:rPr>
          <w:bCs/>
          <w:iCs/>
          <w:lang w:eastAsia="sk-SK"/>
        </w:rPr>
        <w:t>Predkladateľ</w:t>
      </w:r>
      <w:r w:rsidRPr="00D8247C">
        <w:rPr>
          <w:lang w:eastAsia="sk-SK"/>
        </w:rPr>
        <w:t xml:space="preserve"> vloží </w:t>
      </w:r>
      <w:r w:rsidRPr="00D8247C">
        <w:rPr>
          <w:b/>
          <w:lang w:eastAsia="sk-SK"/>
        </w:rPr>
        <w:t>tabuľku č. 2</w:t>
      </w:r>
      <w:r w:rsidRPr="00D8247C">
        <w:rPr>
          <w:lang w:eastAsia="sk-SK"/>
        </w:rPr>
        <w:t xml:space="preserve">, ktorú mu vygeneruje </w:t>
      </w:r>
      <w:r w:rsidRPr="00D8247C">
        <w:rPr>
          <w:b/>
          <w:i/>
          <w:lang w:eastAsia="sk-SK"/>
        </w:rPr>
        <w:t>Kalkulačk</w:t>
      </w:r>
      <w:r>
        <w:rPr>
          <w:b/>
          <w:i/>
          <w:lang w:eastAsia="sk-SK"/>
        </w:rPr>
        <w:t>a</w:t>
      </w:r>
      <w:r w:rsidRPr="00D8247C">
        <w:rPr>
          <w:b/>
          <w:i/>
          <w:lang w:eastAsia="sk-SK"/>
        </w:rPr>
        <w:t xml:space="preserve"> nákladov</w:t>
      </w:r>
      <w:r w:rsidRPr="00D8247C">
        <w:rPr>
          <w:i/>
          <w:lang w:eastAsia="sk-SK"/>
        </w:rPr>
        <w:t>:</w:t>
      </w:r>
    </w:p>
    <w:p w14:paraId="72C86A65" w14:textId="77777777" w:rsidR="000B79CB" w:rsidRPr="00D8247C" w:rsidRDefault="000B79CB" w:rsidP="000B79CB">
      <w:pPr>
        <w:jc w:val="both"/>
        <w:rPr>
          <w:i/>
          <w:lang w:eastAsia="sk-SK"/>
        </w:rPr>
      </w:pPr>
    </w:p>
    <w:p w14:paraId="0DA69097" w14:textId="77777777" w:rsidR="000B79CB" w:rsidRPr="00D8247C" w:rsidRDefault="000B79CB" w:rsidP="000B79CB">
      <w:pPr>
        <w:jc w:val="both"/>
        <w:rPr>
          <w:b/>
          <w:i/>
          <w:lang w:eastAsia="sk-SK"/>
        </w:rPr>
      </w:pPr>
      <w:r w:rsidRPr="00D8247C">
        <w:rPr>
          <w:b/>
          <w:i/>
          <w:lang w:eastAsia="sk-SK"/>
        </w:rPr>
        <w:t>Pokyny k jednotlivým stĺpcom tabuľky č. 2:</w:t>
      </w:r>
    </w:p>
    <w:p w14:paraId="4A05B9E9" w14:textId="77777777" w:rsidR="000B79CB" w:rsidRPr="00D8247C" w:rsidRDefault="000B79CB" w:rsidP="000B79CB">
      <w:pPr>
        <w:jc w:val="both"/>
        <w:rPr>
          <w:b/>
          <w:lang w:eastAsia="sk-SK"/>
        </w:rPr>
      </w:pPr>
    </w:p>
    <w:p w14:paraId="58B9FD4E" w14:textId="77777777" w:rsidR="000B79CB" w:rsidRPr="00D8247C" w:rsidRDefault="000B79CB" w:rsidP="000B79CB">
      <w:pPr>
        <w:jc w:val="both"/>
        <w:rPr>
          <w:lang w:eastAsia="sk-SK"/>
        </w:rPr>
      </w:pPr>
      <w:r w:rsidRPr="00D8247C">
        <w:rPr>
          <w:b/>
          <w:lang w:eastAsia="sk-SK"/>
        </w:rPr>
        <w:t>Zrozumiteľný a stručný opis regulácie vyjadrujúci dôvod zvýšenia/zníženia nákladov na</w:t>
      </w:r>
      <w:r>
        <w:rPr>
          <w:b/>
          <w:lang w:eastAsia="sk-SK"/>
        </w:rPr>
        <w:t> </w:t>
      </w:r>
      <w:r w:rsidRPr="00D8247C">
        <w:rPr>
          <w:b/>
          <w:lang w:eastAsia="sk-SK"/>
        </w:rPr>
        <w:t xml:space="preserve">PP: </w:t>
      </w:r>
      <w:r w:rsidRPr="00D8247C">
        <w:rPr>
          <w:lang w:eastAsia="sk-SK"/>
        </w:rPr>
        <w:t xml:space="preserve">v tomto stĺpci predkladateľ uvedie stručne a výstižne aj dôvod zvýšenia/zníženia nákladov na PP. Predkladateľ nekopíruje paragrafové znenie regulácie! </w:t>
      </w:r>
      <w:r w:rsidRPr="00D8247C">
        <w:rPr>
          <w:i/>
          <w:iCs/>
          <w:lang w:eastAsia="sk-SK"/>
        </w:rPr>
        <w:t>Napríklad: zníženie frekvencie povinných kontrol strojov z ročnej na dvojročnú.</w:t>
      </w:r>
      <w:r w:rsidRPr="00D8247C">
        <w:rPr>
          <w:b/>
          <w:bCs/>
          <w:color w:val="000000"/>
          <w:lang w:eastAsia="sk-SK"/>
        </w:rPr>
        <w:t xml:space="preserve"> </w:t>
      </w:r>
    </w:p>
    <w:p w14:paraId="7237751F" w14:textId="77777777" w:rsidR="000B79CB" w:rsidRPr="00D8247C" w:rsidRDefault="000B79CB" w:rsidP="000B79CB">
      <w:pPr>
        <w:jc w:val="both"/>
        <w:rPr>
          <w:lang w:eastAsia="sk-SK"/>
        </w:rPr>
      </w:pPr>
    </w:p>
    <w:p w14:paraId="549513A8" w14:textId="77777777" w:rsidR="000B79CB" w:rsidRPr="00D8247C" w:rsidRDefault="000B79CB" w:rsidP="000B79CB">
      <w:pPr>
        <w:jc w:val="both"/>
        <w:rPr>
          <w:lang w:eastAsia="sk-SK"/>
        </w:rPr>
      </w:pPr>
      <w:r w:rsidRPr="00D8247C">
        <w:rPr>
          <w:b/>
          <w:lang w:eastAsia="sk-SK"/>
        </w:rPr>
        <w:t>Číslo normy (zákona, vyhlášky a pod.):</w:t>
      </w:r>
      <w:r w:rsidRPr="00D8247C">
        <w:rPr>
          <w:lang w:eastAsia="sk-SK"/>
        </w:rPr>
        <w:t xml:space="preserve"> predkladateľ uvedie číslo právneho predpisu, v ktorom je upravená predmetná regulácia, čo slúži pre exaktnú identifikáciu zdroja právnej úpravy, zvlášť v prípadoch, kedy materiál upravuje dva a viac právnych predpisov. </w:t>
      </w:r>
      <w:r w:rsidRPr="00D8247C">
        <w:rPr>
          <w:i/>
          <w:lang w:eastAsia="sk-SK"/>
        </w:rPr>
        <w:t>Napríklad: zákon č. 311/2001 Z. z.</w:t>
      </w:r>
      <w:r w:rsidRPr="00D8247C">
        <w:rPr>
          <w:lang w:eastAsia="sk-SK"/>
        </w:rPr>
        <w:t xml:space="preserve"> </w:t>
      </w:r>
    </w:p>
    <w:p w14:paraId="761FF55C" w14:textId="77777777" w:rsidR="000B79CB" w:rsidRPr="00D8247C" w:rsidRDefault="000B79CB" w:rsidP="000B79CB">
      <w:pPr>
        <w:jc w:val="both"/>
        <w:rPr>
          <w:b/>
          <w:lang w:eastAsia="sk-SK"/>
        </w:rPr>
      </w:pPr>
    </w:p>
    <w:p w14:paraId="4314C8C0" w14:textId="77777777" w:rsidR="000B79CB" w:rsidRPr="00D8247C" w:rsidRDefault="000B79CB" w:rsidP="000B79CB">
      <w:pPr>
        <w:jc w:val="both"/>
        <w:rPr>
          <w:lang w:eastAsia="sk-SK"/>
        </w:rPr>
      </w:pPr>
      <w:r w:rsidRPr="00D8247C">
        <w:rPr>
          <w:b/>
          <w:lang w:eastAsia="sk-SK"/>
        </w:rPr>
        <w:t>Lokalizácia (</w:t>
      </w:r>
      <w:r w:rsidRPr="00D8247C">
        <w:rPr>
          <w:b/>
          <w:bCs/>
          <w:color w:val="000000"/>
          <w:lang w:eastAsia="sk-SK"/>
        </w:rPr>
        <w:t>§, ods.):</w:t>
      </w:r>
      <w:r w:rsidRPr="00D8247C">
        <w:rPr>
          <w:bCs/>
          <w:color w:val="000000"/>
          <w:lang w:eastAsia="sk-SK"/>
        </w:rPr>
        <w:t xml:space="preserve"> </w:t>
      </w:r>
      <w:r w:rsidRPr="00D8247C">
        <w:rPr>
          <w:lang w:eastAsia="sk-SK"/>
        </w:rPr>
        <w:t>predkladateľ uvedie, ktorý paragraf, odsek, písmeno a bod upravuje zmenu predmetnej regulácie.</w:t>
      </w:r>
      <w:r w:rsidRPr="00D8247C">
        <w:rPr>
          <w:bCs/>
          <w:color w:val="000000"/>
          <w:lang w:eastAsia="sk-SK"/>
        </w:rPr>
        <w:t xml:space="preserve"> </w:t>
      </w:r>
      <w:r w:rsidRPr="00D8247C">
        <w:rPr>
          <w:lang w:eastAsia="sk-SK"/>
        </w:rPr>
        <w:t xml:space="preserve"> </w:t>
      </w:r>
      <w:r w:rsidRPr="00D8247C">
        <w:rPr>
          <w:i/>
          <w:iCs/>
          <w:lang w:eastAsia="sk-SK"/>
        </w:rPr>
        <w:t xml:space="preserve">Napríklad: § 15 ods. 2 písm. b). </w:t>
      </w:r>
    </w:p>
    <w:p w14:paraId="0F66512F" w14:textId="77777777" w:rsidR="000B79CB" w:rsidRPr="00D8247C" w:rsidRDefault="000B79CB" w:rsidP="000B79CB">
      <w:pPr>
        <w:jc w:val="both"/>
        <w:rPr>
          <w:bCs/>
          <w:color w:val="000000"/>
          <w:lang w:eastAsia="sk-SK"/>
        </w:rPr>
      </w:pPr>
    </w:p>
    <w:p w14:paraId="63452CF9" w14:textId="77777777" w:rsidR="000B79CB" w:rsidRPr="00D8247C" w:rsidRDefault="000B79CB" w:rsidP="000B79CB">
      <w:pPr>
        <w:jc w:val="both"/>
        <w:rPr>
          <w:i/>
          <w:iCs/>
          <w:lang w:eastAsia="sk-SK"/>
        </w:rPr>
      </w:pPr>
      <w:r w:rsidRPr="00D8247C">
        <w:rPr>
          <w:b/>
          <w:lang w:eastAsia="sk-SK"/>
        </w:rPr>
        <w:t>Pôvod regulácie</w:t>
      </w:r>
      <w:r w:rsidRPr="00D8247C">
        <w:rPr>
          <w:lang w:eastAsia="sk-SK"/>
        </w:rPr>
        <w:t xml:space="preserve">: predkladateľ vyberie jednu z možností pôvodu regulácie: </w:t>
      </w:r>
      <w:r w:rsidRPr="00D8247C">
        <w:rPr>
          <w:color w:val="000000"/>
          <w:lang w:eastAsia="sk-SK"/>
        </w:rPr>
        <w:t>SK; EÚ úplná harm.; EÚ harm. s možnosťou voľby</w:t>
      </w:r>
      <w:r w:rsidRPr="00D8247C">
        <w:rPr>
          <w:lang w:eastAsia="sk-SK"/>
        </w:rPr>
        <w:t xml:space="preserve">. Regulácie s pôvodom „SK“ sú domáce iniciatívne regulácie. Pôvod „EÚ úplná harmonizácia“ majú tie ustanovenia, ktoré sú transpozíciou práva EÚ, pri ktorých nie je možná voľba ani odklon od znenia práva EÚ. </w:t>
      </w:r>
      <w:r w:rsidRPr="00D8247C">
        <w:rPr>
          <w:i/>
          <w:iCs/>
          <w:lang w:eastAsia="sk-SK"/>
        </w:rPr>
        <w:t>Napríklad: presné znenie predzmluvnej informácie, ktorú musia obsahovať všeobecné obchodné podmienky.</w:t>
      </w:r>
      <w:r w:rsidRPr="00D8247C">
        <w:rPr>
          <w:lang w:eastAsia="sk-SK"/>
        </w:rPr>
        <w:t xml:space="preserve"> Pôvod „EÚ harmonizácia s možnosťou voľby“ majú tie  ustanovenia, ktoré sú transpozíciou alebo implementáciou práva EÚ, ktoré má úroveň minimálnej harmonizácie alebo ide o transpozíciou alebo implementáciu s možnosťou voľby. </w:t>
      </w:r>
      <w:r w:rsidRPr="00D8247C">
        <w:rPr>
          <w:i/>
          <w:iCs/>
          <w:lang w:eastAsia="sk-SK"/>
        </w:rPr>
        <w:t>Napríklad: Povinnosť mať systém ochrany pre prípad úpadku, avšak samotný mechanizmus, fungovanie sú na voľbe členského štátu.</w:t>
      </w:r>
    </w:p>
    <w:p w14:paraId="6FDB2F6F" w14:textId="77777777" w:rsidR="000B79CB" w:rsidRPr="00D8247C" w:rsidRDefault="000B79CB" w:rsidP="000B79CB">
      <w:pPr>
        <w:jc w:val="both"/>
        <w:rPr>
          <w:lang w:eastAsia="sk-SK"/>
        </w:rPr>
      </w:pPr>
    </w:p>
    <w:p w14:paraId="46B7B381" w14:textId="77777777" w:rsidR="000B79CB" w:rsidRPr="00D8247C" w:rsidRDefault="000B79CB" w:rsidP="000B79CB">
      <w:pPr>
        <w:jc w:val="both"/>
        <w:rPr>
          <w:lang w:eastAsia="sk-SK"/>
        </w:rPr>
      </w:pPr>
      <w:r w:rsidRPr="00D8247C">
        <w:rPr>
          <w:b/>
          <w:lang w:eastAsia="sk-SK"/>
        </w:rPr>
        <w:t xml:space="preserve">Účinnosť regulácie: </w:t>
      </w:r>
      <w:r w:rsidRPr="00D8247C">
        <w:rPr>
          <w:lang w:eastAsia="sk-SK"/>
        </w:rPr>
        <w:t xml:space="preserve">predkladateľ uvedie dátum/dátumy účinnosti resp. navrhovanej účinnosti regulácie (obzvlášť dôležité v prípade, ak právny predpis obsahuje ustanovenia s rôznymi dátumami účinnosti). </w:t>
      </w:r>
      <w:r w:rsidRPr="00D8247C">
        <w:rPr>
          <w:i/>
          <w:lang w:eastAsia="sk-SK"/>
        </w:rPr>
        <w:t>Napríklad: 1.7.2022.</w:t>
      </w:r>
    </w:p>
    <w:p w14:paraId="106E3136" w14:textId="77777777" w:rsidR="000B79CB" w:rsidRPr="00D8247C" w:rsidRDefault="000B79CB" w:rsidP="000B79CB">
      <w:pPr>
        <w:jc w:val="both"/>
        <w:rPr>
          <w:lang w:eastAsia="sk-SK"/>
        </w:rPr>
      </w:pPr>
    </w:p>
    <w:p w14:paraId="6E6293D2" w14:textId="77777777" w:rsidR="000B79CB" w:rsidRPr="00D8247C" w:rsidRDefault="000B79CB" w:rsidP="000B79CB">
      <w:pPr>
        <w:rPr>
          <w:i/>
          <w:iCs/>
          <w:lang w:eastAsia="sk-SK"/>
        </w:rPr>
      </w:pPr>
      <w:r w:rsidRPr="00D8247C">
        <w:rPr>
          <w:b/>
          <w:lang w:eastAsia="sk-SK"/>
        </w:rPr>
        <w:t>Kategória dotknutých subjektov:</w:t>
      </w:r>
      <w:r w:rsidRPr="00D8247C">
        <w:rPr>
          <w:lang w:eastAsia="sk-SK"/>
        </w:rPr>
        <w:t xml:space="preserve"> predkladateľ definuje kategóriu dotknutých subjektov, ktoré budú ovplyvnené predkladanou reguláciou. </w:t>
      </w:r>
      <w:r w:rsidRPr="00D8247C">
        <w:rPr>
          <w:i/>
          <w:iCs/>
          <w:lang w:eastAsia="sk-SK"/>
        </w:rPr>
        <w:t xml:space="preserve">Napríklad: ubytovacie zariadenia, autoškoly a pod. alebo všetky podniky. </w:t>
      </w:r>
      <w:r w:rsidRPr="00D8247C">
        <w:rPr>
          <w:rFonts w:eastAsia="Calibri"/>
        </w:rPr>
        <w:t>V prípade, ak sa návrh týka celého podnikateľského prostredia, predkladateľ uvedie "všetky kategórie".</w:t>
      </w:r>
      <w:r w:rsidRPr="00D8247C" w:rsidDel="007809B3">
        <w:rPr>
          <w:i/>
          <w:iCs/>
          <w:lang w:eastAsia="sk-SK"/>
        </w:rPr>
        <w:t xml:space="preserve"> </w:t>
      </w:r>
    </w:p>
    <w:p w14:paraId="56CDC9C3" w14:textId="77777777" w:rsidR="000B79CB" w:rsidRDefault="000B79CB" w:rsidP="000B79CB">
      <w:pPr>
        <w:spacing w:after="120" w:line="276" w:lineRule="auto"/>
        <w:jc w:val="both"/>
        <w:rPr>
          <w:rFonts w:eastAsia="Calibri"/>
        </w:rPr>
      </w:pPr>
      <w:r w:rsidRPr="00D8247C">
        <w:rPr>
          <w:b/>
          <w:iCs/>
          <w:color w:val="000000"/>
          <w:lang w:eastAsia="sk-SK"/>
        </w:rPr>
        <w:t>Počet subjektov v dotknutej kategórii:</w:t>
      </w:r>
      <w:r w:rsidRPr="00D8247C">
        <w:rPr>
          <w:iCs/>
          <w:color w:val="000000"/>
          <w:lang w:eastAsia="sk-SK"/>
        </w:rPr>
        <w:t xml:space="preserve"> predkladateľ uvedie počet dotknutých subjektov v posudzova</w:t>
      </w:r>
      <w:r w:rsidRPr="00D8247C">
        <w:rPr>
          <w:color w:val="000000"/>
          <w:lang w:eastAsia="sk-SK"/>
        </w:rPr>
        <w:t xml:space="preserve">nej kategórii. Ak má jedna regulácia rôzny vplyv na zmenu nákladov viacerých kategórií podnikov, tak pre každú takúto kategóriu je potrebné uviesť samostatný riadok. </w:t>
      </w:r>
      <w:r w:rsidRPr="00D8247C">
        <w:rPr>
          <w:rFonts w:eastAsia="Calibri"/>
        </w:rPr>
        <w:t>Tento údaj môže byť určený presne na základe evidencie zodpovedných útvarov za predchádzajúce obdobie, odhadom prostredníctvom údajov za predchádzajúce obdobie, prostredníctvom</w:t>
      </w:r>
    </w:p>
    <w:p w14:paraId="2FC21C07" w14:textId="77777777" w:rsidR="000B79CB" w:rsidRPr="00D8247C" w:rsidRDefault="000B79CB" w:rsidP="000B79CB">
      <w:pPr>
        <w:spacing w:after="120" w:line="276" w:lineRule="auto"/>
        <w:jc w:val="both"/>
        <w:rPr>
          <w:rFonts w:eastAsia="Calibri"/>
        </w:rPr>
      </w:pPr>
      <w:r w:rsidRPr="00D8247C">
        <w:rPr>
          <w:rFonts w:eastAsia="Calibri"/>
        </w:rPr>
        <w:t>štatistík podľa SK NACE klasifikácie, iných štatistík alebo expertným odhadom.</w:t>
      </w:r>
      <w:r w:rsidRPr="00D8247C">
        <w:rPr>
          <w:color w:val="000000"/>
          <w:lang w:eastAsia="sk-SK"/>
        </w:rPr>
        <w:t xml:space="preserve"> Ak nie je možné definovať počet dotknutých subjektov, predkladateľ uvedie „N/A“. Ak sa týka všetkých kategórií, tak uvedie celkový počet dotknutých subjektov.</w:t>
      </w:r>
    </w:p>
    <w:p w14:paraId="44B9F862" w14:textId="77777777" w:rsidR="000B79CB" w:rsidRPr="00D8247C" w:rsidRDefault="000B79CB" w:rsidP="000B79CB">
      <w:pPr>
        <w:jc w:val="both"/>
        <w:rPr>
          <w:lang w:eastAsia="sk-SK"/>
        </w:rPr>
      </w:pPr>
      <w:r w:rsidRPr="00D8247C">
        <w:rPr>
          <w:rFonts w:eastAsia="Calibri"/>
          <w:b/>
          <w:lang w:eastAsia="sk-SK"/>
        </w:rPr>
        <w:t>Počet subjektov</w:t>
      </w:r>
      <w:r w:rsidRPr="00D8247C">
        <w:rPr>
          <w:b/>
          <w:lang w:eastAsia="sk-SK"/>
        </w:rPr>
        <w:t xml:space="preserve"> MSP v dotknutej kategórii:</w:t>
      </w:r>
      <w:r w:rsidRPr="00D8247C">
        <w:rPr>
          <w:lang w:eastAsia="sk-SK"/>
        </w:rPr>
        <w:t xml:space="preserve"> ak má zmena regulácie vplyv aj na MPS, tak predkladateľ uvedie ich počet (kategóriu MSP tvoria podniky, ktoré zamestnávajú menej ako 250 osôb a ktorých ročný obrat nepresahuje 50 miliónov eur a/alebo celková ročná bilančná suma neprevyšuje 43 miliónov eur). </w:t>
      </w:r>
      <w:r w:rsidRPr="00D8247C">
        <w:rPr>
          <w:rFonts w:eastAsia="Calibri"/>
          <w:lang w:eastAsia="sk-SK"/>
        </w:rPr>
        <w:t>Ak má vplyv na MSP, ale z objektívnych dôvodov nie je možné definovať počet dotknutých subjektov, ani vykonať expertný odhad, predkladateľ uvedie „N/A“.</w:t>
      </w:r>
    </w:p>
    <w:p w14:paraId="2D7A9827" w14:textId="77777777" w:rsidR="000B79CB" w:rsidRPr="00D8247C" w:rsidRDefault="000B79CB" w:rsidP="000B79CB">
      <w:pPr>
        <w:jc w:val="both"/>
        <w:rPr>
          <w:lang w:eastAsia="sk-SK"/>
        </w:rPr>
      </w:pPr>
    </w:p>
    <w:p w14:paraId="532BCDC2" w14:textId="77777777" w:rsidR="000B79CB" w:rsidRPr="00D8247C" w:rsidRDefault="000B79CB" w:rsidP="000B79CB">
      <w:pPr>
        <w:jc w:val="both"/>
        <w:rPr>
          <w:rFonts w:eastAsia="Calibri"/>
          <w:i/>
          <w:iCs/>
          <w:lang w:eastAsia="sk-SK"/>
        </w:rPr>
      </w:pPr>
      <w:r w:rsidRPr="00D8247C">
        <w:rPr>
          <w:b/>
          <w:bCs/>
          <w:color w:val="000000"/>
          <w:lang w:eastAsia="sk-SK"/>
        </w:rPr>
        <w:lastRenderedPageBreak/>
        <w:t xml:space="preserve">Vplyv na 1 podnikateľa v eurách: </w:t>
      </w:r>
      <w:r w:rsidRPr="00D8247C">
        <w:rPr>
          <w:rFonts w:eastAsia="Calibri"/>
        </w:rPr>
        <w:t xml:space="preserve">vypočíta </w:t>
      </w:r>
      <w:r w:rsidRPr="00D8247C">
        <w:rPr>
          <w:rFonts w:eastAsia="Calibri"/>
          <w:i/>
          <w:lang w:eastAsia="sk-SK"/>
        </w:rPr>
        <w:t>Kalkulačka nákladov</w:t>
      </w:r>
      <w:r w:rsidRPr="00D8247C">
        <w:rPr>
          <w:rFonts w:eastAsia="Calibri"/>
          <w:lang w:eastAsia="sk-SK"/>
        </w:rPr>
        <w:t xml:space="preserve"> na základe údajov v predchádzajúcich stĺpcoch. Podrobnosti výpočtu sú uvedené v ďalšej časti Metodického postupu</w:t>
      </w:r>
      <w:r w:rsidRPr="00D8247C">
        <w:rPr>
          <w:rFonts w:eastAsia="Calibri"/>
          <w:i/>
          <w:iCs/>
          <w:lang w:eastAsia="sk-SK"/>
        </w:rPr>
        <w:t>.</w:t>
      </w:r>
    </w:p>
    <w:p w14:paraId="52817127" w14:textId="77777777" w:rsidR="000B79CB" w:rsidRPr="00D8247C" w:rsidRDefault="000B79CB" w:rsidP="000B79CB">
      <w:pPr>
        <w:jc w:val="both"/>
        <w:rPr>
          <w:lang w:eastAsia="sk-SK"/>
        </w:rPr>
      </w:pPr>
      <w:r w:rsidRPr="00D8247C">
        <w:rPr>
          <w:rFonts w:eastAsia="Calibri"/>
          <w:i/>
          <w:iCs/>
          <w:lang w:eastAsia="sk-SK"/>
        </w:rPr>
        <w:t xml:space="preserve"> </w:t>
      </w:r>
    </w:p>
    <w:p w14:paraId="4ADED1AA" w14:textId="77777777" w:rsidR="000B79CB" w:rsidRPr="00D8247C" w:rsidRDefault="000B79CB" w:rsidP="000B79CB">
      <w:pPr>
        <w:spacing w:after="120" w:line="276" w:lineRule="auto"/>
        <w:jc w:val="both"/>
        <w:rPr>
          <w:rFonts w:eastAsia="Calibri"/>
        </w:rPr>
      </w:pPr>
      <w:r w:rsidRPr="00D8247C">
        <w:rPr>
          <w:b/>
          <w:color w:val="000000"/>
        </w:rPr>
        <w:t>Vplyv na kategóriu subjektov v eurách:</w:t>
      </w:r>
      <w:r w:rsidRPr="00D8247C">
        <w:rPr>
          <w:color w:val="000000"/>
        </w:rPr>
        <w:t xml:space="preserve"> vypočíta </w:t>
      </w:r>
      <w:r w:rsidRPr="00D8247C">
        <w:rPr>
          <w:i/>
          <w:color w:val="000000"/>
          <w:lang w:eastAsia="sk-SK"/>
        </w:rPr>
        <w:t>Kalkulačka nákladov</w:t>
      </w:r>
      <w:r w:rsidRPr="00D8247C">
        <w:rPr>
          <w:rFonts w:ascii="Arial" w:hAnsi="Arial"/>
          <w:color w:val="000000"/>
        </w:rPr>
        <w:t xml:space="preserve"> </w:t>
      </w:r>
      <w:r w:rsidRPr="00D8247C">
        <w:rPr>
          <w:color w:val="000000"/>
          <w:lang w:eastAsia="sk-SK"/>
        </w:rPr>
        <w:t>na základe údajov v predchádzajúcich stĺpcoch. Podrobnosti sú uvedené v ďalšej časti Metodického postupu</w:t>
      </w:r>
      <w:r w:rsidRPr="00D8247C">
        <w:rPr>
          <w:i/>
          <w:iCs/>
          <w:color w:val="000000"/>
          <w:lang w:eastAsia="sk-SK"/>
        </w:rPr>
        <w:t xml:space="preserve">. </w:t>
      </w:r>
    </w:p>
    <w:p w14:paraId="611E4132" w14:textId="77777777" w:rsidR="000B79CB" w:rsidRPr="00D8247C" w:rsidRDefault="000B79CB" w:rsidP="000B79CB">
      <w:pPr>
        <w:jc w:val="both"/>
        <w:rPr>
          <w:lang w:eastAsia="sk-SK"/>
        </w:rPr>
      </w:pPr>
      <w:r w:rsidRPr="00D8247C">
        <w:rPr>
          <w:b/>
          <w:bCs/>
          <w:color w:val="000000"/>
          <w:lang w:eastAsia="sk-SK"/>
        </w:rPr>
        <w:t xml:space="preserve">Druh vplyvu IN </w:t>
      </w:r>
      <w:r w:rsidRPr="00D8247C">
        <w:rPr>
          <w:color w:val="000000"/>
          <w:lang w:eastAsia="sk-SK"/>
        </w:rPr>
        <w:t xml:space="preserve">(zvyšuje náklady) / </w:t>
      </w:r>
      <w:r w:rsidRPr="00D8247C">
        <w:rPr>
          <w:b/>
          <w:bCs/>
          <w:color w:val="000000"/>
          <w:lang w:eastAsia="sk-SK"/>
        </w:rPr>
        <w:t xml:space="preserve">OUT </w:t>
      </w:r>
      <w:r w:rsidRPr="00D8247C">
        <w:rPr>
          <w:color w:val="000000"/>
          <w:lang w:eastAsia="sk-SK"/>
        </w:rPr>
        <w:t>(znižuje náklady):</w:t>
      </w:r>
      <w:r w:rsidRPr="00D8247C">
        <w:rPr>
          <w:b/>
          <w:bCs/>
          <w:color w:val="000000"/>
          <w:lang w:eastAsia="sk-SK"/>
        </w:rPr>
        <w:t xml:space="preserve"> </w:t>
      </w:r>
      <w:r w:rsidRPr="00D8247C">
        <w:rPr>
          <w:lang w:eastAsia="sk-SK"/>
        </w:rPr>
        <w:t xml:space="preserve">vyberie sa druh vplyvu. </w:t>
      </w:r>
      <w:r w:rsidRPr="00D8247C">
        <w:rPr>
          <w:i/>
          <w:lang w:eastAsia="sk-SK"/>
        </w:rPr>
        <w:t>Napríklad: Zníženie príplatkov za prácu v sobotu bude mať druh vplyvu OUT, pretože znižuje náklady podnikateľom. Zavedenie nových povinností BOZP bude mať druh vplyvu IN, pretože zvyšuje náklady podnikateľom.</w:t>
      </w:r>
      <w:r w:rsidRPr="00D8247C">
        <w:rPr>
          <w:lang w:eastAsia="sk-SK"/>
        </w:rPr>
        <w:t xml:space="preserve"> </w:t>
      </w:r>
    </w:p>
    <w:p w14:paraId="60B7FE38" w14:textId="77777777" w:rsidR="000B79CB" w:rsidRPr="00D8247C" w:rsidRDefault="000B79CB" w:rsidP="000B79CB">
      <w:pPr>
        <w:rPr>
          <w:lang w:eastAsia="sk-SK"/>
        </w:rPr>
      </w:pPr>
    </w:p>
    <w:p w14:paraId="0DA08922" w14:textId="77777777" w:rsidR="000B79CB" w:rsidRPr="00D8247C" w:rsidRDefault="000B79CB" w:rsidP="000B79CB">
      <w:pPr>
        <w:jc w:val="both"/>
        <w:rPr>
          <w:lang w:eastAsia="sk-SK"/>
        </w:rPr>
      </w:pPr>
    </w:p>
    <w:p w14:paraId="62B98835" w14:textId="77777777" w:rsidR="000B79CB" w:rsidRPr="00D8247C" w:rsidRDefault="000B79CB" w:rsidP="000B79CB">
      <w:pPr>
        <w:jc w:val="both"/>
        <w:rPr>
          <w:rFonts w:eastAsia="Calibri"/>
          <w:b/>
          <w:bCs/>
          <w:i/>
          <w:u w:val="single"/>
        </w:rPr>
      </w:pPr>
      <w:r w:rsidRPr="00D8247C">
        <w:rPr>
          <w:rFonts w:eastAsia="Calibri"/>
          <w:b/>
          <w:bCs/>
          <w:i/>
          <w:u w:val="single"/>
        </w:rPr>
        <w:t xml:space="preserve">Doplňujúce informácie k spôsobu výpočtu vplyvov jednotlivých regulácií na zmenu nákladov </w:t>
      </w:r>
    </w:p>
    <w:p w14:paraId="02AB5590" w14:textId="77777777" w:rsidR="000B79CB" w:rsidRPr="00D8247C" w:rsidRDefault="000B79CB" w:rsidP="000B79CB">
      <w:pPr>
        <w:jc w:val="both"/>
        <w:rPr>
          <w:rFonts w:eastAsia="Calibri"/>
          <w:bCs/>
        </w:rPr>
      </w:pPr>
      <w:r w:rsidRPr="00D8247C">
        <w:rPr>
          <w:rFonts w:eastAsia="Calibri"/>
          <w:bCs/>
        </w:rPr>
        <w:t>V tejto časti uvedie predkladateľ doplňujúce informácie k tabuľke č. 2 a k údajom vyplneným v Kalkulačke nákladov tak, aby umožňoval skontrolovať spôsob a správnosť výpočtov. Predkladateľ osobitne uvedie aj jednotlivé zdroje dát, ktoré použil na výpočty. Pri odkazoch z</w:t>
      </w:r>
      <w:r>
        <w:rPr>
          <w:rFonts w:eastAsia="Calibri"/>
          <w:bCs/>
        </w:rPr>
        <w:t> </w:t>
      </w:r>
      <w:r w:rsidRPr="00D8247C">
        <w:rPr>
          <w:rFonts w:eastAsia="Calibri"/>
          <w:bCs/>
        </w:rPr>
        <w:t>internetu je potrebné uviesť konkrétnu podstránku, odkiaľ boli čerpané d</w:t>
      </w:r>
      <w:r>
        <w:rPr>
          <w:rFonts w:eastAsia="Calibri"/>
          <w:bCs/>
        </w:rPr>
        <w:t xml:space="preserve">áta, nielen kmeňovú adresu webu a zároveň aj dátum, kedy </w:t>
      </w:r>
      <w:r w:rsidRPr="00F021DD">
        <w:rPr>
          <w:rFonts w:eastAsia="Calibri"/>
          <w:bCs/>
        </w:rPr>
        <w:t>bola informácia z danej podstránky prebratá</w:t>
      </w:r>
      <w:r>
        <w:rPr>
          <w:rFonts w:eastAsia="Calibri"/>
          <w:bCs/>
        </w:rPr>
        <w:t>.</w:t>
      </w:r>
    </w:p>
    <w:p w14:paraId="01FE35E8" w14:textId="77777777" w:rsidR="000B79CB" w:rsidRPr="00D8247C" w:rsidRDefault="000B79CB" w:rsidP="000B79CB">
      <w:pPr>
        <w:jc w:val="both"/>
        <w:rPr>
          <w:rFonts w:eastAsia="Calibri"/>
          <w:bCs/>
        </w:rPr>
      </w:pPr>
      <w:r w:rsidRPr="00D8247C">
        <w:rPr>
          <w:rFonts w:eastAsia="Calibri"/>
          <w:bCs/>
        </w:rPr>
        <w:t>V prípade, ak predkladateľ nemá k dispozícii konkrétne dáta, pokúsi sa vykonať expertný odhad, pričom v tejto časti popíše, akým spôsobom a z akých informácií vychádzal pri expertnom odhade.</w:t>
      </w:r>
    </w:p>
    <w:p w14:paraId="1066A86E" w14:textId="77777777" w:rsidR="000B79CB" w:rsidRPr="00D8247C" w:rsidRDefault="000B79CB" w:rsidP="000B79CB">
      <w:pPr>
        <w:jc w:val="both"/>
        <w:rPr>
          <w:rFonts w:eastAsia="Calibri"/>
          <w:bCs/>
        </w:rPr>
      </w:pPr>
      <w:r w:rsidRPr="00D8247C">
        <w:rPr>
          <w:rFonts w:eastAsia="Calibri"/>
          <w:bCs/>
        </w:rPr>
        <w:t xml:space="preserve">V prípade, ak </w:t>
      </w:r>
      <w:r w:rsidRPr="00D8247C">
        <w:rPr>
          <w:rFonts w:eastAsia="Calibri"/>
          <w:b/>
          <w:bCs/>
        </w:rPr>
        <w:t>vplyvy objektívne nie je možné kvantifikovať alebo vykonať expertný odhad a predkladateľ z tohto dôvodu uvedie v tabuľke znak „N/A“, tak ich v tejto časti aspoň čo</w:t>
      </w:r>
      <w:r>
        <w:rPr>
          <w:rFonts w:eastAsia="Calibri"/>
          <w:b/>
          <w:bCs/>
        </w:rPr>
        <w:t> </w:t>
      </w:r>
      <w:r w:rsidRPr="00D8247C">
        <w:rPr>
          <w:rFonts w:eastAsia="Calibri"/>
          <w:b/>
          <w:bCs/>
        </w:rPr>
        <w:t>najpresnejšie vysvetlí a uvedie dôvod, pre ktoré ich nebolo možné kvantifikovať, alebo vykonať expertný odhad</w:t>
      </w:r>
      <w:r w:rsidRPr="00D8247C">
        <w:rPr>
          <w:rFonts w:eastAsia="Calibri"/>
          <w:bCs/>
        </w:rPr>
        <w:t xml:space="preserve">.  </w:t>
      </w:r>
    </w:p>
    <w:p w14:paraId="4D582F57" w14:textId="77777777" w:rsidR="000B79CB" w:rsidRPr="00D8247C" w:rsidRDefault="000B79CB" w:rsidP="000B79CB">
      <w:pPr>
        <w:jc w:val="both"/>
        <w:rPr>
          <w:rFonts w:eastAsia="Calibri"/>
          <w:bCs/>
        </w:rPr>
      </w:pPr>
      <w:r w:rsidRPr="00D8247C">
        <w:rPr>
          <w:rFonts w:eastAsia="Calibri"/>
          <w:bCs/>
        </w:rPr>
        <w:t>Za objektívny dôvod je možné považovať skutočnosť, ak sa pre konkrétny údaj nevykonáva štatistické zisťovanie, resp. neexistuje žiadna iná forma sledovania alebo vykazovania, ktorá by mohla byť použitá pre tento účel.</w:t>
      </w:r>
    </w:p>
    <w:p w14:paraId="4B1CF557" w14:textId="77777777" w:rsidR="000B79CB" w:rsidRDefault="000B79CB" w:rsidP="000B79CB">
      <w:pPr>
        <w:jc w:val="both"/>
        <w:rPr>
          <w:rFonts w:eastAsia="Calibri"/>
          <w:bCs/>
        </w:rPr>
      </w:pPr>
      <w:r w:rsidRPr="00D8247C">
        <w:rPr>
          <w:rFonts w:eastAsia="Calibri"/>
          <w:bCs/>
        </w:rPr>
        <w:t>Expertný odhad je možné vykonať na základe rôznych dát, napr. z dát z minulosti. Napríklad, ak je potrebný údaj typu „počet úkonov“ a predkladateľ nevie odhadnúť, koľko úkonov sa</w:t>
      </w:r>
      <w:r>
        <w:rPr>
          <w:rFonts w:eastAsia="Calibri"/>
          <w:bCs/>
        </w:rPr>
        <w:t> </w:t>
      </w:r>
      <w:r w:rsidRPr="00D8247C">
        <w:rPr>
          <w:rFonts w:eastAsia="Calibri"/>
          <w:bCs/>
        </w:rPr>
        <w:t>v budúcom období vykoná, mal by vykonať expertný odhad na základe údajov z minulosti (ideálne z posledného roka), ak je takýto údaj k dispozícii.</w:t>
      </w:r>
    </w:p>
    <w:p w14:paraId="30FCDEFA" w14:textId="77777777" w:rsidR="000B79CB" w:rsidRDefault="000B79CB" w:rsidP="000B79CB">
      <w:pPr>
        <w:jc w:val="both"/>
        <w:rPr>
          <w:rFonts w:eastAsia="Calibri"/>
          <w:bCs/>
        </w:rPr>
      </w:pPr>
    </w:p>
    <w:p w14:paraId="7002E486" w14:textId="77777777" w:rsidR="000B79CB" w:rsidRPr="00D8247C" w:rsidRDefault="000B79CB" w:rsidP="000B79CB">
      <w:pPr>
        <w:jc w:val="both"/>
        <w:rPr>
          <w:rFonts w:eastAsia="Calibri"/>
          <w:b/>
        </w:rPr>
      </w:pPr>
      <w:r w:rsidRPr="00D8247C">
        <w:rPr>
          <w:rFonts w:eastAsia="Calibri"/>
          <w:b/>
        </w:rPr>
        <w:t xml:space="preserve">Metodika </w:t>
      </w:r>
      <w:r>
        <w:rPr>
          <w:rFonts w:eastAsia="Calibri"/>
          <w:b/>
        </w:rPr>
        <w:t>kvantifikácie vplyvov jednotlivých regulácií</w:t>
      </w:r>
      <w:r w:rsidRPr="00D8247C">
        <w:rPr>
          <w:rFonts w:eastAsia="Calibri"/>
          <w:b/>
        </w:rPr>
        <w:t>:</w:t>
      </w:r>
    </w:p>
    <w:p w14:paraId="3A05E25D" w14:textId="77777777" w:rsidR="000B79CB" w:rsidRPr="00D8247C" w:rsidRDefault="000B79CB" w:rsidP="000B79CB">
      <w:pPr>
        <w:numPr>
          <w:ilvl w:val="0"/>
          <w:numId w:val="17"/>
        </w:numPr>
        <w:spacing w:after="160" w:line="259" w:lineRule="auto"/>
        <w:contextualSpacing/>
        <w:jc w:val="both"/>
        <w:rPr>
          <w:rFonts w:eastAsia="Calibri"/>
          <w:b/>
        </w:rPr>
      </w:pPr>
      <w:r w:rsidRPr="00D8247C">
        <w:rPr>
          <w:rFonts w:eastAsia="Calibri"/>
          <w:b/>
        </w:rPr>
        <w:t>Rozdelenie materiálu na jednotlivé regulácie, ktoré menia náklady jednotlivých kategórií podnikateľských subjektov</w:t>
      </w:r>
    </w:p>
    <w:p w14:paraId="0EC9E307" w14:textId="77777777" w:rsidR="000B79CB" w:rsidRPr="00D8247C" w:rsidRDefault="000B79CB" w:rsidP="000B79CB">
      <w:pPr>
        <w:jc w:val="both"/>
        <w:rPr>
          <w:rFonts w:eastAsia="Calibri"/>
          <w:bCs/>
        </w:rPr>
      </w:pPr>
      <w:r w:rsidRPr="00D8247C">
        <w:rPr>
          <w:rFonts w:eastAsia="Calibri"/>
          <w:bCs/>
        </w:rPr>
        <w:t xml:space="preserve">Niektoré materiály obsahujú zmenu (resp. zavedenie či zrušenie) iba jednej regulácie, väčšina  materiálov však mení viacero regulácií, ktoré majú vplyv na zmenu nákladov PP. V prvom kroku je preto potrebné materiál rozdeliť na jednotlivé regulácie. </w:t>
      </w:r>
    </w:p>
    <w:p w14:paraId="721743D4" w14:textId="77777777" w:rsidR="000B79CB" w:rsidRPr="00D8247C" w:rsidRDefault="000B79CB" w:rsidP="000B79CB">
      <w:pPr>
        <w:jc w:val="both"/>
        <w:rPr>
          <w:rFonts w:eastAsia="Calibri"/>
          <w:bCs/>
          <w:i/>
          <w:iCs/>
        </w:rPr>
      </w:pPr>
      <w:r w:rsidRPr="00D8247C">
        <w:rPr>
          <w:rFonts w:eastAsia="Calibri"/>
          <w:bCs/>
          <w:i/>
          <w:iCs/>
        </w:rPr>
        <w:t xml:space="preserve">Napríklad:  Zmena Zákonníka práce môže obsahovať zmenu povinností zamestnávateľa v súvislosti so zabezpečením stravovania zamestnancov a tiež zmenu vo výške odstupného a zmenu v mzdovom zvýhodnení za prácu v sobotu. </w:t>
      </w:r>
    </w:p>
    <w:p w14:paraId="01921661" w14:textId="77777777" w:rsidR="000B79CB" w:rsidRPr="00D8247C" w:rsidRDefault="000B79CB" w:rsidP="000B79CB">
      <w:pPr>
        <w:jc w:val="both"/>
        <w:rPr>
          <w:rFonts w:eastAsia="Calibri"/>
          <w:bCs/>
          <w:iCs/>
        </w:rPr>
      </w:pPr>
      <w:r w:rsidRPr="00D8247C">
        <w:rPr>
          <w:rFonts w:eastAsia="Calibri"/>
          <w:bCs/>
          <w:iCs/>
        </w:rPr>
        <w:t>Následne je potrebné určiť, na ktoré kategórie dotknutých podnikateľských subjektov sa</w:t>
      </w:r>
      <w:r>
        <w:rPr>
          <w:rFonts w:eastAsia="Calibri"/>
          <w:bCs/>
          <w:iCs/>
        </w:rPr>
        <w:t> </w:t>
      </w:r>
      <w:r w:rsidRPr="00D8247C">
        <w:rPr>
          <w:rFonts w:eastAsia="Calibri"/>
          <w:bCs/>
          <w:iCs/>
        </w:rPr>
        <w:t>jednotlivé regulácie vzťahujú.</w:t>
      </w:r>
    </w:p>
    <w:p w14:paraId="5C712C2D" w14:textId="77777777" w:rsidR="000B79CB" w:rsidRPr="00D8247C" w:rsidRDefault="000B79CB" w:rsidP="000B79CB">
      <w:pPr>
        <w:jc w:val="both"/>
        <w:rPr>
          <w:rFonts w:eastAsia="Calibri"/>
          <w:bCs/>
          <w:i/>
          <w:iCs/>
        </w:rPr>
      </w:pPr>
      <w:r w:rsidRPr="00D8247C">
        <w:rPr>
          <w:rFonts w:eastAsia="Calibri"/>
          <w:bCs/>
          <w:i/>
          <w:iCs/>
        </w:rPr>
        <w:t>Napríklad:  Zmena zákona o sociálnych službách zavádza povinnú bezbariérovosť budov, v ktorých sídlia zariadenia poskytujúce iba konkrétne sociálne služby, nie všetky, napr. zariadenie starostlivosti o deti do troch rokov veku dieťaťa.</w:t>
      </w:r>
    </w:p>
    <w:p w14:paraId="7CB8A93D" w14:textId="77777777" w:rsidR="000B79CB" w:rsidRPr="00D8247C" w:rsidRDefault="000B79CB" w:rsidP="000B79CB">
      <w:pPr>
        <w:numPr>
          <w:ilvl w:val="0"/>
          <w:numId w:val="17"/>
        </w:numPr>
        <w:spacing w:after="160" w:line="259" w:lineRule="auto"/>
        <w:contextualSpacing/>
        <w:jc w:val="both"/>
        <w:rPr>
          <w:rFonts w:eastAsia="Calibri"/>
          <w:b/>
        </w:rPr>
      </w:pPr>
      <w:r w:rsidRPr="00D8247C">
        <w:rPr>
          <w:rFonts w:eastAsia="Calibri"/>
          <w:b/>
        </w:rPr>
        <w:t>Identifikovanie typov nákladov, ktoré mení regulácia</w:t>
      </w:r>
    </w:p>
    <w:p w14:paraId="53418E3B" w14:textId="77777777" w:rsidR="000B79CB" w:rsidRPr="00D8247C" w:rsidRDefault="000B79CB" w:rsidP="000B79CB">
      <w:pPr>
        <w:jc w:val="both"/>
        <w:rPr>
          <w:rFonts w:eastAsia="Calibri"/>
          <w:bCs/>
        </w:rPr>
      </w:pPr>
      <w:r w:rsidRPr="00D8247C">
        <w:rPr>
          <w:rFonts w:eastAsia="Calibri"/>
          <w:bCs/>
        </w:rPr>
        <w:lastRenderedPageBreak/>
        <w:t xml:space="preserve">Niektoré regulácie menia len jeden typ nákladov, iné viacero. Dôležité je preto zmenu regulácie rozložiť na menšie nákladové položky podľa typov nákladov (Priame finančné náklady – osobitne dane, odvody, clá, </w:t>
      </w:r>
      <w:r>
        <w:rPr>
          <w:rFonts w:eastAsia="Calibri"/>
          <w:bCs/>
        </w:rPr>
        <w:t xml:space="preserve">a </w:t>
      </w:r>
      <w:r w:rsidRPr="00391648">
        <w:rPr>
          <w:rFonts w:eastAsia="Calibri"/>
          <w:bCs/>
        </w:rPr>
        <w:t>poplatky, ktorých cieľom je znižovať negatívne externality</w:t>
      </w:r>
      <w:r w:rsidRPr="00D8247C" w:rsidDel="00A1736E">
        <w:rPr>
          <w:rFonts w:eastAsia="Calibri"/>
          <w:bCs/>
        </w:rPr>
        <w:t xml:space="preserve"> </w:t>
      </w:r>
      <w:r w:rsidRPr="00D8247C">
        <w:rPr>
          <w:rFonts w:eastAsia="Calibri"/>
          <w:bCs/>
        </w:rPr>
        <w:t xml:space="preserve">(A) a osobitne </w:t>
      </w:r>
      <w:r>
        <w:rPr>
          <w:rFonts w:eastAsia="Calibri"/>
          <w:bCs/>
        </w:rPr>
        <w:t xml:space="preserve">Iné </w:t>
      </w:r>
      <w:r w:rsidRPr="00D8247C">
        <w:rPr>
          <w:rFonts w:eastAsia="Calibri"/>
          <w:bCs/>
        </w:rPr>
        <w:t>poplatky (B), Nepriame finančné náklady (C), Administratívne náklady (D).</w:t>
      </w:r>
    </w:p>
    <w:p w14:paraId="14FA5E0E" w14:textId="77777777" w:rsidR="000B79CB" w:rsidRPr="00D8247C" w:rsidRDefault="000B79CB" w:rsidP="000B79CB">
      <w:pPr>
        <w:jc w:val="both"/>
        <w:rPr>
          <w:rFonts w:eastAsia="Calibri"/>
          <w:bCs/>
          <w:i/>
          <w:iCs/>
        </w:rPr>
      </w:pPr>
      <w:r w:rsidRPr="00D8247C">
        <w:rPr>
          <w:rFonts w:eastAsia="Calibri"/>
          <w:bCs/>
          <w:i/>
          <w:iCs/>
        </w:rPr>
        <w:t xml:space="preserve">Napríklad: Rozšírenie povinností pri protipožiarnej ochrane stavby môže obsahovať kúpu hasiacich prístrojov (nepriame finančné náklady), čas (a tým aj náklady na mzdy) vlastných zamestnancov potrebný na ich obstaranie a montáž (administratívne náklady). </w:t>
      </w:r>
    </w:p>
    <w:p w14:paraId="63F6F2C9" w14:textId="77777777" w:rsidR="000B79CB" w:rsidRPr="00D8247C" w:rsidRDefault="000B79CB" w:rsidP="000B79CB">
      <w:pPr>
        <w:jc w:val="both"/>
        <w:rPr>
          <w:rFonts w:eastAsia="Calibri"/>
          <w:bCs/>
        </w:rPr>
      </w:pPr>
    </w:p>
    <w:p w14:paraId="13CCEF99" w14:textId="77777777" w:rsidR="000B79CB" w:rsidRPr="00D8247C" w:rsidRDefault="000B79CB" w:rsidP="000B79CB">
      <w:pPr>
        <w:numPr>
          <w:ilvl w:val="0"/>
          <w:numId w:val="17"/>
        </w:numPr>
        <w:spacing w:after="160" w:line="259" w:lineRule="auto"/>
        <w:contextualSpacing/>
        <w:jc w:val="both"/>
        <w:rPr>
          <w:rFonts w:eastAsia="Calibri"/>
          <w:b/>
        </w:rPr>
      </w:pPr>
      <w:r w:rsidRPr="00D8247C">
        <w:rPr>
          <w:rFonts w:eastAsia="Calibri"/>
          <w:b/>
        </w:rPr>
        <w:t>Výpočet jednotlivých typov nákladov regulácie</w:t>
      </w:r>
    </w:p>
    <w:p w14:paraId="38108D9C" w14:textId="77777777" w:rsidR="000B79CB" w:rsidRDefault="000B79CB" w:rsidP="000B79CB">
      <w:pPr>
        <w:spacing w:after="120"/>
        <w:rPr>
          <w:rFonts w:eastAsia="Calibri"/>
          <w:b/>
          <w:i/>
        </w:rPr>
      </w:pPr>
    </w:p>
    <w:p w14:paraId="6E156905" w14:textId="77777777" w:rsidR="000B79CB" w:rsidRPr="00D8247C" w:rsidRDefault="000B79CB" w:rsidP="000B79CB">
      <w:pPr>
        <w:spacing w:after="120"/>
        <w:rPr>
          <w:rFonts w:eastAsia="Calibri"/>
          <w:b/>
          <w:i/>
        </w:rPr>
      </w:pPr>
      <w:r w:rsidRPr="00D8247C">
        <w:rPr>
          <w:rFonts w:eastAsia="Calibri"/>
          <w:b/>
          <w:i/>
        </w:rPr>
        <w:t>Náklady na 1 podnikateľa</w:t>
      </w:r>
    </w:p>
    <w:p w14:paraId="466ACC5E" w14:textId="77777777" w:rsidR="000B79CB" w:rsidRDefault="000B79CB" w:rsidP="000B79CB">
      <w:pPr>
        <w:spacing w:after="120"/>
        <w:jc w:val="both"/>
        <w:rPr>
          <w:rFonts w:eastAsia="Calibri"/>
        </w:rPr>
      </w:pPr>
      <w:r w:rsidRPr="00D8247C">
        <w:rPr>
          <w:rFonts w:eastAsia="Calibri"/>
        </w:rPr>
        <w:t xml:space="preserve">V prípade </w:t>
      </w:r>
      <w:r w:rsidRPr="00D8247C">
        <w:rPr>
          <w:rFonts w:eastAsia="Calibri"/>
          <w:i/>
        </w:rPr>
        <w:t xml:space="preserve">priamych </w:t>
      </w:r>
      <w:r>
        <w:rPr>
          <w:rFonts w:eastAsia="Calibri"/>
          <w:i/>
        </w:rPr>
        <w:t xml:space="preserve">finančných </w:t>
      </w:r>
      <w:r w:rsidRPr="00D8247C">
        <w:rPr>
          <w:rFonts w:eastAsia="Calibri"/>
          <w:i/>
        </w:rPr>
        <w:t>nákladov (odvody, dane, clá</w:t>
      </w:r>
      <w:r>
        <w:rPr>
          <w:rFonts w:eastAsia="Calibri"/>
          <w:i/>
        </w:rPr>
        <w:t xml:space="preserve">, </w:t>
      </w:r>
      <w:r w:rsidRPr="00D8247C">
        <w:rPr>
          <w:rFonts w:eastAsia="Calibri"/>
          <w:i/>
        </w:rPr>
        <w:t>poplatky)</w:t>
      </w:r>
      <w:r w:rsidRPr="00D8247C">
        <w:rPr>
          <w:rFonts w:eastAsia="Calibri"/>
        </w:rPr>
        <w:t xml:space="preserve"> ide o </w:t>
      </w:r>
      <w:r w:rsidRPr="00D8247C">
        <w:rPr>
          <w:rFonts w:eastAsia="Calibri"/>
          <w:b/>
        </w:rPr>
        <w:t>ročný vplyv</w:t>
      </w:r>
      <w:r w:rsidRPr="00D8247C">
        <w:rPr>
          <w:rFonts w:eastAsia="Calibri"/>
        </w:rPr>
        <w:t xml:space="preserve">, z tohto dôvodu sa výška nákladov nenásobí frekvenciou. </w:t>
      </w:r>
      <w:r>
        <w:rPr>
          <w:rFonts w:eastAsia="Calibri"/>
        </w:rPr>
        <w:t xml:space="preserve">V nasledujúcom texte nie sú poplatky rozdelené na tie, ktorých cieľom je znižovať negatívne externality a na iné poplatky z toho dôvodu, že sa kvantifikujú rovnako. </w:t>
      </w:r>
      <w:r w:rsidRPr="00D8247C">
        <w:rPr>
          <w:rFonts w:eastAsia="Calibri"/>
        </w:rPr>
        <w:t>Na stanovenie výšky týchto nákladov je potrebné použiť údaje z Analýzy vplyvov na rozpočet verejnej správy, kde je povinnosť ich kvantifikovať ak prichádza k ich zmene. V prípade poplatkov je navyše potrebné doplniť aj kvantifikáciu tých, ktoré sa menia a zároveň nie sú príjmom rozpočtu verejnej správy (napr. zo zákona povinné poplatky komorám, asociáciám a pod.).</w:t>
      </w:r>
    </w:p>
    <w:p w14:paraId="0A2F0D31" w14:textId="77777777" w:rsidR="000B79CB" w:rsidRDefault="000B79CB" w:rsidP="000B79CB">
      <w:pPr>
        <w:rPr>
          <w:rFonts w:eastAsia="Calibri"/>
          <w:i/>
        </w:rPr>
      </w:pPr>
      <w:r>
        <w:rPr>
          <w:rFonts w:eastAsia="Calibri"/>
          <w:i/>
        </w:rPr>
        <w:t>P</w:t>
      </w:r>
      <w:r w:rsidRPr="00895898">
        <w:rPr>
          <w:rFonts w:eastAsia="Calibri"/>
          <w:i/>
        </w:rPr>
        <w:t>riame finančné náklady na 1 podnikateľa</w:t>
      </w:r>
      <w:r>
        <w:rPr>
          <w:rFonts w:eastAsia="Calibri"/>
          <w:i/>
        </w:rPr>
        <w:t xml:space="preserve"> sú vyčíslené podľa vzorca:</w:t>
      </w:r>
    </w:p>
    <w:p w14:paraId="4A19B883" w14:textId="77777777" w:rsidR="000B79CB" w:rsidRPr="00895898" w:rsidRDefault="000B79CB" w:rsidP="000B79CB">
      <w:pPr>
        <w:spacing w:after="120"/>
        <w:rPr>
          <w:rFonts w:ascii="Arial" w:hAnsi="Arial"/>
          <w:color w:val="000000"/>
        </w:rPr>
      </w:pPr>
      <w:r w:rsidRPr="004D20CB">
        <w:rPr>
          <w:noProof/>
          <w:lang w:val="sk-SK" w:eastAsia="sk-SK"/>
        </w:rPr>
        <mc:AlternateContent>
          <mc:Choice Requires="wpg">
            <w:drawing>
              <wp:anchor distT="0" distB="0" distL="114300" distR="114300" simplePos="0" relativeHeight="251664384" behindDoc="0" locked="0" layoutInCell="1" allowOverlap="1" wp14:anchorId="2F40D169" wp14:editId="64AE6AEE">
                <wp:simplePos x="0" y="0"/>
                <wp:positionH relativeFrom="column">
                  <wp:posOffset>46134</wp:posOffset>
                </wp:positionH>
                <wp:positionV relativeFrom="paragraph">
                  <wp:posOffset>142619</wp:posOffset>
                </wp:positionV>
                <wp:extent cx="5310315" cy="563729"/>
                <wp:effectExtent l="0" t="0" r="5080" b="0"/>
                <wp:wrapNone/>
                <wp:docPr id="287" name="Skupina 34"/>
                <wp:cNvGraphicFramePr/>
                <a:graphic xmlns:a="http://schemas.openxmlformats.org/drawingml/2006/main">
                  <a:graphicData uri="http://schemas.microsoft.com/office/word/2010/wordprocessingGroup">
                    <wpg:wgp>
                      <wpg:cNvGrpSpPr/>
                      <wpg:grpSpPr>
                        <a:xfrm>
                          <a:off x="0" y="0"/>
                          <a:ext cx="5310315" cy="563729"/>
                          <a:chOff x="4233" y="0"/>
                          <a:chExt cx="5310736" cy="563744"/>
                        </a:xfrm>
                      </wpg:grpSpPr>
                      <wps:wsp>
                        <wps:cNvPr id="96" name="Rectangle 3">
                          <a:extLst>
                            <a:ext uri="{FF2B5EF4-FFF2-40B4-BE49-F238E27FC236}">
                              <a16:creationId xmlns:a16="http://schemas.microsoft.com/office/drawing/2014/main" id="{00000000-0008-0000-0300-000069000000}"/>
                            </a:ext>
                          </a:extLst>
                        </wps:cNvPr>
                        <wps:cNvSpPr>
                          <a:spLocks noChangeArrowheads="1"/>
                        </wps:cNvSpPr>
                        <wps:spPr bwMode="auto">
                          <a:xfrm>
                            <a:off x="4233" y="8446"/>
                            <a:ext cx="3782483" cy="496355"/>
                          </a:xfrm>
                          <a:prstGeom prst="rect">
                            <a:avLst/>
                          </a:prstGeom>
                          <a:solidFill>
                            <a:srgbClr val="0070C0"/>
                          </a:solidFill>
                          <a:ln w="9525">
                            <a:noFill/>
                            <a:miter lim="800000"/>
                            <a:headEnd/>
                            <a:tailEnd/>
                          </a:ln>
                        </wps:spPr>
                        <wps:txbx>
                          <w:txbxContent>
                            <w:p w14:paraId="37309386" w14:textId="77777777" w:rsidR="000B79CB" w:rsidRDefault="000B79CB" w:rsidP="000B79CB">
                              <w:pPr>
                                <w:pStyle w:val="Normlnywebov"/>
                                <w:jc w:val="center"/>
                                <w:textAlignment w:val="baseline"/>
                              </w:pPr>
                              <w:r>
                                <w:rPr>
                                  <w:rFonts w:ascii="Arial" w:hAnsi="Arial" w:cstheme="minorBidi"/>
                                  <w:color w:val="FFFFFF"/>
                                  <w:kern w:val="24"/>
                                  <w:sz w:val="16"/>
                                  <w:szCs w:val="16"/>
                                </w:rPr>
                                <w:t>Priame  finančné náklady (dane, odvody, clá, poplatky) - ročný vplyv</w:t>
                              </w:r>
                            </w:p>
                          </w:txbxContent>
                        </wps:txbx>
                        <wps:bodyPr wrap="square" lIns="36000" tIns="36000" rIns="36000" bIns="36000" anchor="ctr"/>
                      </wps:wsp>
                      <wps:wsp>
                        <wps:cNvPr id="102" name="Rectangle 3">
                          <a:extLst>
                            <a:ext uri="{FF2B5EF4-FFF2-40B4-BE49-F238E27FC236}">
                              <a16:creationId xmlns:a16="http://schemas.microsoft.com/office/drawing/2014/main" id="{00000000-0008-0000-0300-00006E000000}"/>
                            </a:ext>
                          </a:extLst>
                        </wps:cNvPr>
                        <wps:cNvSpPr>
                          <a:spLocks noChangeArrowheads="1"/>
                        </wps:cNvSpPr>
                        <wps:spPr bwMode="auto">
                          <a:xfrm>
                            <a:off x="4057663" y="0"/>
                            <a:ext cx="1257306" cy="484544"/>
                          </a:xfrm>
                          <a:prstGeom prst="rect">
                            <a:avLst/>
                          </a:prstGeom>
                          <a:solidFill>
                            <a:srgbClr val="00A1DE"/>
                          </a:solidFill>
                          <a:ln w="9525">
                            <a:noFill/>
                            <a:miter lim="800000"/>
                            <a:headEnd/>
                            <a:tailEnd/>
                          </a:ln>
                        </wps:spPr>
                        <wps:txbx>
                          <w:txbxContent>
                            <w:p w14:paraId="365DD4C7" w14:textId="77777777" w:rsidR="000B79CB" w:rsidRDefault="000B79CB" w:rsidP="000B79CB">
                              <w:pPr>
                                <w:pStyle w:val="Normlnywebov"/>
                                <w:jc w:val="center"/>
                                <w:textAlignment w:val="baseline"/>
                              </w:pPr>
                              <w:r>
                                <w:rPr>
                                  <w:rFonts w:ascii="Arial" w:hAnsi="Arial" w:cstheme="minorBidi"/>
                                  <w:color w:val="FFFFFF"/>
                                  <w:kern w:val="24"/>
                                  <w:sz w:val="16"/>
                                  <w:szCs w:val="16"/>
                                </w:rPr>
                                <w:t>Počet dotknutých subjektov</w:t>
                              </w:r>
                            </w:p>
                          </w:txbxContent>
                        </wps:txbx>
                        <wps:bodyPr wrap="square" lIns="36000" tIns="36000" rIns="36000" bIns="36000" anchor="ctr"/>
                      </wps:wsp>
                      <wps:wsp>
                        <wps:cNvPr id="103" name="BlokTextu 148">
                          <a:extLst>
                            <a:ext uri="{FF2B5EF4-FFF2-40B4-BE49-F238E27FC236}">
                              <a16:creationId xmlns:a16="http://schemas.microsoft.com/office/drawing/2014/main" id="{00000000-0008-0000-0300-000071000000}"/>
                            </a:ext>
                          </a:extLst>
                        </wps:cNvPr>
                        <wps:cNvSpPr txBox="1"/>
                        <wps:spPr>
                          <a:xfrm>
                            <a:off x="3790646" y="123678"/>
                            <a:ext cx="236874" cy="44006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CF9E02C" w14:textId="77777777" w:rsidR="000B79CB" w:rsidRDefault="000B79CB" w:rsidP="000B79CB">
                              <w:pPr>
                                <w:pStyle w:val="Normlnywebov"/>
                              </w:pPr>
                              <w:r>
                                <w:rPr>
                                  <w:rFonts w:asciiTheme="minorHAnsi" w:hAnsi="Calibri" w:cstheme="minorBidi"/>
                                  <w:color w:val="000000" w:themeColor="text1"/>
                                  <w:sz w:val="22"/>
                                  <w:szCs w:val="22"/>
                                </w:rPr>
                                <w:t>/</w:t>
                              </w:r>
                            </w:p>
                          </w:txbxContent>
                        </wps:txbx>
                        <wps:bodyPr wrap="none" rtlCol="0" anchor="t">
                          <a:spAutoFit/>
                        </wps:bodyPr>
                      </wps:wsp>
                    </wpg:wgp>
                  </a:graphicData>
                </a:graphic>
                <wp14:sizeRelH relativeFrom="margin">
                  <wp14:pctWidth>0</wp14:pctWidth>
                </wp14:sizeRelH>
                <wp14:sizeRelV relativeFrom="margin">
                  <wp14:pctHeight>0</wp14:pctHeight>
                </wp14:sizeRelV>
              </wp:anchor>
            </w:drawing>
          </mc:Choice>
          <mc:Fallback>
            <w:pict>
              <v:group w14:anchorId="2F40D169" id="Skupina 34" o:spid="_x0000_s1026" style="position:absolute;margin-left:3.65pt;margin-top:11.25pt;width:418.15pt;height:44.4pt;z-index:251664384;mso-width-relative:margin;mso-height-relative:margin" coordorigin="42" coordsize="53107,5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">
                <v:rect id="Rectangle 3" o:spid="_x0000_s1027" style="position:absolute;left:42;top:84;width:37825;height:49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PEcYA&#10;AADbAAAADwAAAGRycy9kb3ducmV2LnhtbESPT2sCMRTE7wW/Q3iCt5pVrH+2RlHBIu3JtdAeH5vn&#10;bnDzsm6irn76plDocZiZ3zDzZWsrcaXGG8cKBv0EBHHutOFCwedh+zwF4QOyxsoxKbiTh+Wi8zTH&#10;VLsb7+mahUJECPsUFZQh1KmUPi/Jou+7mjh6R9dYDFE2hdQN3iLcVnKYJGNp0XBcKLGmTUn5KbtY&#10;BZPz92P6sV+/vwxnxdtjZIz5OmZK9brt6hVEoDb8h//aO61gNob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7PEcYAAADbAAAADwAAAAAAAAAAAAAAAACYAgAAZHJz&#10;L2Rvd25yZXYueG1sUEsFBgAAAAAEAAQA9QAAAIsDAAAAAA==&#10;" fillcolor="#0070c0" stroked="f">
                  <v:textbox inset="1mm,1mm,1mm,1mm">
                    <w:txbxContent>
                      <w:p w14:paraId="37309386" w14:textId="77777777" w:rsidR="000B79CB" w:rsidRDefault="000B79CB" w:rsidP="000B79CB">
                        <w:pPr>
                          <w:pStyle w:val="Normlnywebov"/>
                          <w:jc w:val="center"/>
                          <w:textAlignment w:val="baseline"/>
                        </w:pPr>
                        <w:r>
                          <w:rPr>
                            <w:rFonts w:ascii="Arial" w:hAnsi="Arial" w:cstheme="minorBidi"/>
                            <w:color w:val="FFFFFF"/>
                            <w:kern w:val="24"/>
                            <w:sz w:val="16"/>
                            <w:szCs w:val="16"/>
                          </w:rPr>
                          <w:t>Priame  finančné náklady (dane, odvody, clá, poplatky) - ročný vplyv</w:t>
                        </w:r>
                      </w:p>
                    </w:txbxContent>
                  </v:textbox>
                </v:rect>
                <v:rect id="Rectangle 3" o:spid="_x0000_s1028" style="position:absolute;left:40576;width:12573;height:48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Cr0A&#10;AADcAAAADwAAAGRycy9kb3ducmV2LnhtbERPSwrCMBDdC94hjOBOU134qUYRRaju/BxgaMa22kxK&#10;E229vREEd/N431muW1OKF9WusKxgNIxAEKdWF5wpuF72gxkI55E1lpZJwZscrFfdzhJjbRs+0evs&#10;MxFC2MWoIPe+iqV0aU4G3dBWxIG72dqgD7DOpK6xCeGmlOMomkiDBYeGHCva5pQ+zk+jYH/Pdvey&#10;4XmbHKbJ0cyTkS2sUv1eu1mA8NT6v/jnTnSYH43h+0y4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d+/Cr0AAADcAAAADwAAAAAAAAAAAAAAAACYAgAAZHJzL2Rvd25yZXYu&#10;eG1sUEsFBgAAAAAEAAQA9QAAAIIDAAAAAA==&#10;" fillcolor="#00a1de" stroked="f">
                  <v:textbox inset="1mm,1mm,1mm,1mm">
                    <w:txbxContent>
                      <w:p w14:paraId="365DD4C7" w14:textId="77777777" w:rsidR="000B79CB" w:rsidRDefault="000B79CB" w:rsidP="000B79CB">
                        <w:pPr>
                          <w:pStyle w:val="Normlnywebov"/>
                          <w:jc w:val="center"/>
                          <w:textAlignment w:val="baseline"/>
                        </w:pPr>
                        <w:r>
                          <w:rPr>
                            <w:rFonts w:ascii="Arial" w:hAnsi="Arial" w:cstheme="minorBidi"/>
                            <w:color w:val="FFFFFF"/>
                            <w:kern w:val="24"/>
                            <w:sz w:val="16"/>
                            <w:szCs w:val="16"/>
                          </w:rPr>
                          <w:t>Počet dotknutých subjektov</w:t>
                        </w:r>
                      </w:p>
                    </w:txbxContent>
                  </v:textbox>
                </v:rect>
                <v:shapetype id="_x0000_t202" coordsize="21600,21600" o:spt="202" path="m,l,21600r21600,l21600,xe">
                  <v:stroke joinstyle="miter"/>
                  <v:path gradientshapeok="t" o:connecttype="rect"/>
                </v:shapetype>
                <v:shape id="BlokTextu 148" o:spid="_x0000_s1029" type="#_x0000_t202" style="position:absolute;left:37906;top:1236;width:2369;height:44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B5gsIA&#10;AADcAAAADwAAAGRycy9kb3ducmV2LnhtbERP22oCMRB9F/oPYQq+aeKt2K1Rihfom63tBwyb6Wa7&#10;m8myibr69aYg+DaHc53FqnO1OFEbSs8aRkMFgjj3puRCw8/3bjAHESKywdozabhQgNXyqbfAzPgz&#10;f9HpEAuRQjhkqMHG2GRShtySwzD0DXHifn3rMCbYFtK0eE7hrpZjpV6kw5JTg8WG1pby6nB0GubK&#10;7avqdfwZ3PQ6mtn1xm+bP637z937G4hIXXyI7+4Pk+arCfw/ky6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HmCwgAAANwAAAAPAAAAAAAAAAAAAAAAAJgCAABkcnMvZG93&#10;bnJldi54bWxQSwUGAAAAAAQABAD1AAAAhwMAAAAA&#10;" filled="f" stroked="f">
                  <v:textbox style="mso-fit-shape-to-text:t">
                    <w:txbxContent>
                      <w:p w14:paraId="6CF9E02C" w14:textId="77777777" w:rsidR="000B79CB" w:rsidRDefault="000B79CB" w:rsidP="000B79CB">
                        <w:pPr>
                          <w:pStyle w:val="Normlnywebov"/>
                        </w:pPr>
                        <w:r>
                          <w:rPr>
                            <w:rFonts w:asciiTheme="minorHAnsi" w:hAnsi="Calibri" w:cstheme="minorBidi"/>
                            <w:color w:val="000000" w:themeColor="text1"/>
                            <w:sz w:val="22"/>
                            <w:szCs w:val="22"/>
                          </w:rPr>
                          <w:t>/</w:t>
                        </w:r>
                      </w:p>
                    </w:txbxContent>
                  </v:textbox>
                </v:shape>
              </v:group>
            </w:pict>
          </mc:Fallback>
        </mc:AlternateContent>
      </w:r>
    </w:p>
    <w:p w14:paraId="57C85DC5" w14:textId="77777777" w:rsidR="000B79CB" w:rsidRPr="00895898" w:rsidRDefault="000B79CB" w:rsidP="000B79CB">
      <w:pPr>
        <w:spacing w:after="120"/>
        <w:rPr>
          <w:color w:val="000000"/>
        </w:rPr>
      </w:pPr>
    </w:p>
    <w:p w14:paraId="3CC222C9" w14:textId="77777777" w:rsidR="000B79CB" w:rsidRPr="00895898" w:rsidRDefault="000B79CB" w:rsidP="000B79CB">
      <w:pPr>
        <w:spacing w:after="120"/>
        <w:rPr>
          <w:color w:val="000000"/>
        </w:rPr>
      </w:pPr>
    </w:p>
    <w:p w14:paraId="7EBD5926" w14:textId="77777777" w:rsidR="000B79CB" w:rsidRDefault="000B79CB" w:rsidP="000B79CB">
      <w:pPr>
        <w:spacing w:after="120"/>
        <w:rPr>
          <w:rFonts w:eastAsia="Calibri"/>
          <w:i/>
        </w:rPr>
      </w:pPr>
    </w:p>
    <w:p w14:paraId="411208BB" w14:textId="77777777" w:rsidR="000B79CB" w:rsidRDefault="000B79CB" w:rsidP="000B79CB">
      <w:pPr>
        <w:spacing w:after="120"/>
        <w:rPr>
          <w:rFonts w:eastAsia="Calibri"/>
          <w:i/>
        </w:rPr>
      </w:pPr>
    </w:p>
    <w:p w14:paraId="6BE5C692" w14:textId="77777777" w:rsidR="000B79CB" w:rsidRPr="00895898" w:rsidRDefault="000B79CB" w:rsidP="000B79CB">
      <w:pPr>
        <w:rPr>
          <w:rFonts w:eastAsia="Calibri"/>
        </w:rPr>
      </w:pPr>
      <w:r w:rsidRPr="00895898">
        <w:rPr>
          <w:rFonts w:eastAsia="Calibri"/>
          <w:i/>
        </w:rPr>
        <w:t xml:space="preserve">Nepriame finančné náklady na 1 podnikateľa </w:t>
      </w:r>
      <w:r w:rsidRPr="00895898">
        <w:rPr>
          <w:rFonts w:eastAsia="Calibri"/>
        </w:rPr>
        <w:t>sú vyčíslené na základe vzorca:</w:t>
      </w:r>
    </w:p>
    <w:p w14:paraId="68FFCAAB" w14:textId="77777777" w:rsidR="000B79CB" w:rsidRPr="00895898" w:rsidRDefault="000B79CB" w:rsidP="000B79CB">
      <w:pPr>
        <w:spacing w:after="120"/>
        <w:rPr>
          <w:rFonts w:eastAsia="Calibri"/>
        </w:rPr>
      </w:pPr>
      <w:r w:rsidRPr="00895898">
        <w:rPr>
          <w:rFonts w:eastAsia="Calibri"/>
          <w:noProof/>
          <w:lang w:val="sk-SK" w:eastAsia="sk-SK"/>
        </w:rPr>
        <mc:AlternateContent>
          <mc:Choice Requires="wpg">
            <w:drawing>
              <wp:anchor distT="0" distB="0" distL="114300" distR="114300" simplePos="0" relativeHeight="251663360" behindDoc="0" locked="0" layoutInCell="1" allowOverlap="1" wp14:anchorId="1249243D" wp14:editId="1AFFE605">
                <wp:simplePos x="0" y="0"/>
                <wp:positionH relativeFrom="column">
                  <wp:posOffset>-4445</wp:posOffset>
                </wp:positionH>
                <wp:positionV relativeFrom="paragraph">
                  <wp:posOffset>104140</wp:posOffset>
                </wp:positionV>
                <wp:extent cx="2667635" cy="629284"/>
                <wp:effectExtent l="0" t="0" r="0" b="0"/>
                <wp:wrapNone/>
                <wp:docPr id="13" name="Skupin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635" cy="629284"/>
                          <a:chOff x="0" y="0"/>
                          <a:chExt cx="2667635" cy="629040"/>
                        </a:xfrm>
                      </wpg:grpSpPr>
                      <wpg:grpSp>
                        <wpg:cNvPr id="98" name="Skupina 98"/>
                        <wpg:cNvGrpSpPr>
                          <a:grpSpLocks/>
                        </wpg:cNvGrpSpPr>
                        <wpg:grpSpPr>
                          <a:xfrm>
                            <a:off x="1219200" y="0"/>
                            <a:ext cx="1448435" cy="451039"/>
                            <a:chOff x="1219200" y="-848053"/>
                            <a:chExt cx="1448435" cy="451311"/>
                          </a:xfrm>
                        </wpg:grpSpPr>
                        <wps:wsp>
                          <wps:cNvPr id="283" name="Textové pole 2"/>
                          <wps:cNvSpPr txBox="1">
                            <a:spLocks noChangeArrowheads="1"/>
                          </wps:cNvSpPr>
                          <wps:spPr bwMode="auto">
                            <a:xfrm>
                              <a:off x="1533525" y="-848053"/>
                              <a:ext cx="1134110" cy="451311"/>
                            </a:xfrm>
                            <a:prstGeom prst="rect">
                              <a:avLst/>
                            </a:prstGeom>
                            <a:solidFill>
                              <a:srgbClr val="00B0F0"/>
                            </a:solidFill>
                            <a:ln w="9525">
                              <a:noFill/>
                              <a:miter lim="800000"/>
                              <a:headEnd/>
                              <a:tailEnd/>
                            </a:ln>
                          </wps:spPr>
                          <wps:txbx>
                            <w:txbxContent>
                              <w:p w14:paraId="0278D09A"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wps:txbx>
                          <wps:bodyPr rot="0" vert="horz" wrap="square" lIns="91440" tIns="45720" rIns="91440" bIns="45720" anchor="ctr" anchorCtr="0">
                            <a:noAutofit/>
                          </wps:bodyPr>
                        </wps:wsp>
                        <wps:wsp>
                          <wps:cNvPr id="286" name="Textové pole 2"/>
                          <wps:cNvSpPr txBox="1">
                            <a:spLocks noChangeArrowheads="1"/>
                          </wps:cNvSpPr>
                          <wps:spPr bwMode="auto">
                            <a:xfrm>
                              <a:off x="1219200" y="-772345"/>
                              <a:ext cx="229234" cy="276283"/>
                            </a:xfrm>
                            <a:prstGeom prst="rect">
                              <a:avLst/>
                            </a:prstGeom>
                            <a:solidFill>
                              <a:srgbClr val="FFFFFF"/>
                            </a:solidFill>
                            <a:ln w="9525">
                              <a:noFill/>
                              <a:miter lim="800000"/>
                              <a:headEnd/>
                              <a:tailEnd/>
                            </a:ln>
                          </wps:spPr>
                          <wps:txbx>
                            <w:txbxContent>
                              <w:p w14:paraId="1981B6DE" w14:textId="77777777" w:rsidR="000B79CB" w:rsidRDefault="000B79CB" w:rsidP="000B79CB">
                                <w:r>
                                  <w:t>x</w:t>
                                </w:r>
                              </w:p>
                            </w:txbxContent>
                          </wps:txbx>
                          <wps:bodyPr rot="0" vert="horz" wrap="square" lIns="91440" tIns="45720" rIns="91440" bIns="45720" anchor="ctr" anchorCtr="0">
                            <a:spAutoFit/>
                          </wps:bodyPr>
                        </wps:wsp>
                      </wpg:grpSp>
                      <wps:wsp>
                        <wps:cNvPr id="280" name="Textové pole 2"/>
                        <wps:cNvSpPr txBox="1">
                          <a:spLocks noChangeArrowheads="1"/>
                        </wps:cNvSpPr>
                        <wps:spPr bwMode="auto">
                          <a:xfrm>
                            <a:off x="0" y="0"/>
                            <a:ext cx="1134744" cy="629040"/>
                          </a:xfrm>
                          <a:prstGeom prst="rect">
                            <a:avLst/>
                          </a:prstGeom>
                          <a:solidFill>
                            <a:srgbClr val="00B0F0"/>
                          </a:solidFill>
                          <a:ln w="9525">
                            <a:noFill/>
                            <a:miter lim="800000"/>
                            <a:headEnd/>
                            <a:tailEnd/>
                          </a:ln>
                        </wps:spPr>
                        <wps:txbx>
                          <w:txbxContent>
                            <w:p w14:paraId="641500EA"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Nepriame finančné náklady na 1 podnikateľa</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249243D" id="Skupina 13" o:spid="_x0000_s1030" style="position:absolute;margin-left:-.35pt;margin-top:8.2pt;width:210.05pt;height:49.55pt;z-index:251663360" coordsize="26676,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">
                <v:group id="Skupina 98" o:spid="_x0000_s1031" style="position:absolute;left:12192;width:14484;height:4510" coordorigin="12192,-8480" coordsize="14484,4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Textové pole 2" o:spid="_x0000_s1032" type="#_x0000_t202" style="position:absolute;left:15335;top:-8480;width:11341;height:4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XXsMQA&#10;AADcAAAADwAAAGRycy9kb3ducmV2LnhtbESPUWvCQBCE3wv9D8cW+lY3tSAh9RRbESpUoak/YMmt&#10;SejdXpq7mvjve4Lg4zAz3zDz5eisOnEfWi8anicZKJbKm1ZqDYfvzVMOKkQSQ9YLazhzgOXi/m5O&#10;hfGDfPGpjLVKEAkFaWhi7ArEUDXsKEx8x5K8o+8dxST7Gk1PQ4I7i9Msm6GjVtJCQx2/N1z9lH9O&#10;w9seV+XR7n+3Oc4+8TDsLK6j1o8P4+oVVOQx3sLX9ofRMM1f4HImHQF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V17DEAAAA3AAAAA8AAAAAAAAAAAAAAAAAmAIAAGRycy9k&#10;b3ducmV2LnhtbFBLBQYAAAAABAAEAPUAAACJAwAAAAA=&#10;" fillcolor="#00b0f0" stroked="f">
                    <v:textbox>
                      <w:txbxContent>
                        <w:p w14:paraId="0278D09A"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v:textbox>
                  </v:shape>
                  <v:shape id="Textové pole 2" o:spid="_x0000_s1033" type="#_x0000_t202" style="position:absolute;left:12192;top:-7723;width:2292;height:2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q6sUA&#10;AADcAAAADwAAAGRycy9kb3ducmV2LnhtbESP0WrCQBRE3wv+w3KFvhTdVERDdBUtSKV9MvoBl+w1&#10;G8zejdk1Rr++Wyj0cZiZM8xy3dtadNT6yrGC93ECgrhwuuJSwem4G6UgfEDWWDsmBQ/ysF4NXpaY&#10;aXfnA3V5KEWEsM9QgQmhyaT0hSGLfuwa4uidXWsxRNmWUrd4j3Bby0mSzKTFiuOCwYY+DBWX/GYV&#10;bOTj83mey+s+t1/pNH0z312/Vep12G8WIAL14T/8195rBZN0B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urqxQAAANwAAAAPAAAAAAAAAAAAAAAAAJgCAABkcnMv&#10;ZG93bnJldi54bWxQSwUGAAAAAAQABAD1AAAAigMAAAAA&#10;" stroked="f">
                    <v:textbox style="mso-fit-shape-to-text:t">
                      <w:txbxContent>
                        <w:p w14:paraId="1981B6DE" w14:textId="77777777" w:rsidR="000B79CB" w:rsidRDefault="000B79CB" w:rsidP="000B79CB">
                          <w:r>
                            <w:t>x</w:t>
                          </w:r>
                        </w:p>
                      </w:txbxContent>
                    </v:textbox>
                  </v:shape>
                </v:group>
                <v:shape id="Textové pole 2" o:spid="_x0000_s1034" type="#_x0000_t202" style="position:absolute;width:11347;height:6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7AMAA&#10;AADcAAAADwAAAGRycy9kb3ducmV2LnhtbERPz2vCMBS+C/sfwhvsIpqugivVKGUgbN6sA6+P5tlW&#10;m5eSxLb+98thsOPH93u7n0wnBnK+tazgfZmAIK6sbrlW8HM+LDIQPiBr7CyTgid52O9eZlvMtR35&#10;REMZahFD2OeooAmhz6X0VUMG/dL2xJG7WmcwROhqqR2OMdx0Mk2StTTYcmxosKfPhqp7+TAKVrfi&#10;0k1lO/9wnDyzb/K1PlZKvb1OxQZEoCn8i//cX1pBmsX58Uw8An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kH7AMAAAADcAAAADwAAAAAAAAAAAAAAAACYAgAAZHJzL2Rvd25y&#10;ZXYueG1sUEsFBgAAAAAEAAQA9QAAAIUDAAAAAA==&#10;" fillcolor="#00b0f0" stroked="f">
                  <v:textbox style="mso-fit-shape-to-text:t">
                    <w:txbxContent>
                      <w:p w14:paraId="641500EA"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Nepriame finančné náklady na 1 podnikateľa</w:t>
                        </w:r>
                      </w:p>
                    </w:txbxContent>
                  </v:textbox>
                </v:shape>
              </v:group>
            </w:pict>
          </mc:Fallback>
        </mc:AlternateContent>
      </w:r>
    </w:p>
    <w:p w14:paraId="380EF73C" w14:textId="77777777" w:rsidR="000B79CB" w:rsidRPr="00895898" w:rsidRDefault="000B79CB" w:rsidP="000B79CB">
      <w:pPr>
        <w:spacing w:after="120"/>
        <w:rPr>
          <w:rFonts w:eastAsia="Calibri"/>
        </w:rPr>
      </w:pPr>
    </w:p>
    <w:p w14:paraId="312F8EF7" w14:textId="77777777" w:rsidR="000B79CB" w:rsidRPr="00895898" w:rsidRDefault="000B79CB" w:rsidP="000B79CB">
      <w:pPr>
        <w:spacing w:after="120"/>
        <w:rPr>
          <w:rFonts w:ascii="Arial" w:hAnsi="Arial"/>
          <w:color w:val="000000"/>
        </w:rPr>
      </w:pPr>
    </w:p>
    <w:p w14:paraId="088C6F3A" w14:textId="77777777" w:rsidR="000B79CB" w:rsidRPr="004D20CB" w:rsidRDefault="000B79CB" w:rsidP="000B79CB">
      <w:pPr>
        <w:spacing w:after="120"/>
        <w:rPr>
          <w:rFonts w:eastAsia="Calibri"/>
        </w:rPr>
      </w:pPr>
      <w:r w:rsidRPr="00895898">
        <w:rPr>
          <w:rFonts w:eastAsia="Calibri"/>
          <w:i/>
        </w:rPr>
        <w:t xml:space="preserve">Administratívne náklady na 1 podnikateľa </w:t>
      </w:r>
      <w:r w:rsidRPr="00895898">
        <w:rPr>
          <w:rFonts w:eastAsia="Calibri"/>
        </w:rPr>
        <w:t>sú vyčíslené na základe vzorca:</w:t>
      </w:r>
      <w:r w:rsidRPr="00895898">
        <w:rPr>
          <w:rFonts w:ascii="Arial" w:hAnsi="Arial"/>
          <w:noProof/>
          <w:color w:val="000000"/>
          <w:sz w:val="19"/>
          <w:szCs w:val="48"/>
          <w:lang w:val="sk-SK" w:eastAsia="sk-SK"/>
        </w:rPr>
        <mc:AlternateContent>
          <mc:Choice Requires="wpg">
            <w:drawing>
              <wp:anchor distT="0" distB="0" distL="114300" distR="114300" simplePos="0" relativeHeight="251659264" behindDoc="0" locked="0" layoutInCell="1" allowOverlap="1" wp14:anchorId="66280796" wp14:editId="28B7E10E">
                <wp:simplePos x="0" y="0"/>
                <wp:positionH relativeFrom="column">
                  <wp:posOffset>-4445</wp:posOffset>
                </wp:positionH>
                <wp:positionV relativeFrom="paragraph">
                  <wp:posOffset>240665</wp:posOffset>
                </wp:positionV>
                <wp:extent cx="3181350" cy="445770"/>
                <wp:effectExtent l="0" t="0" r="0" b="0"/>
                <wp:wrapSquare wrapText="bothSides"/>
                <wp:docPr id="244" name="Skupina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0" cy="445770"/>
                          <a:chOff x="0" y="0"/>
                          <a:chExt cx="2838450" cy="445770"/>
                        </a:xfrm>
                      </wpg:grpSpPr>
                      <wps:wsp>
                        <wps:cNvPr id="245"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14:paraId="2E3B9397"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wps:txbx>
                        <wps:bodyPr rot="0" vert="horz" wrap="square" lIns="91440" tIns="45720" rIns="91440" bIns="45720" anchor="ctr" anchorCtr="0">
                          <a:noAutofit/>
                        </wps:bodyPr>
                      </wps:wsp>
                      <wps:wsp>
                        <wps:cNvPr id="246" name="Textové pole 2"/>
                        <wps:cNvSpPr txBox="1">
                          <a:spLocks noChangeArrowheads="1"/>
                        </wps:cNvSpPr>
                        <wps:spPr bwMode="auto">
                          <a:xfrm>
                            <a:off x="781050" y="57150"/>
                            <a:ext cx="100965" cy="304800"/>
                          </a:xfrm>
                          <a:prstGeom prst="rect">
                            <a:avLst/>
                          </a:prstGeom>
                          <a:noFill/>
                          <a:ln w="9525">
                            <a:noFill/>
                            <a:miter lim="800000"/>
                            <a:headEnd/>
                            <a:tailEnd/>
                          </a:ln>
                        </wps:spPr>
                        <wps:txbx>
                          <w:txbxContent>
                            <w:p w14:paraId="2FEA418B" w14:textId="77777777" w:rsidR="000B79CB" w:rsidRDefault="000B79CB" w:rsidP="000B79CB">
                              <w:r>
                                <w:t>x</w:t>
                              </w:r>
                            </w:p>
                          </w:txbxContent>
                        </wps:txbx>
                        <wps:bodyPr rot="0" vert="horz" wrap="square" lIns="91440" tIns="45720" rIns="91440" bIns="45720" anchor="t" anchorCtr="0">
                          <a:noAutofit/>
                        </wps:bodyPr>
                      </wps:wsp>
                      <wps:wsp>
                        <wps:cNvPr id="247" name="Textové pole 2"/>
                        <wps:cNvSpPr txBox="1">
                          <a:spLocks noChangeArrowheads="1"/>
                        </wps:cNvSpPr>
                        <wps:spPr bwMode="auto">
                          <a:xfrm>
                            <a:off x="1057275" y="0"/>
                            <a:ext cx="733425" cy="445770"/>
                          </a:xfrm>
                          <a:prstGeom prst="rect">
                            <a:avLst/>
                          </a:prstGeom>
                          <a:solidFill>
                            <a:srgbClr val="92D050"/>
                          </a:solidFill>
                          <a:ln w="9525">
                            <a:noFill/>
                            <a:miter lim="800000"/>
                            <a:headEnd/>
                            <a:tailEnd/>
                          </a:ln>
                        </wps:spPr>
                        <wps:txbx>
                          <w:txbxContent>
                            <w:p w14:paraId="06E8AA59"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wps:txbx>
                        <wps:bodyPr rot="0" vert="horz" wrap="square" lIns="91440" tIns="45720" rIns="91440" bIns="45720" anchor="ctr" anchorCtr="0">
                          <a:noAutofit/>
                        </wps:bodyPr>
                      </wps:wsp>
                      <wps:wsp>
                        <wps:cNvPr id="248" name="Textové pole 2"/>
                        <wps:cNvSpPr txBox="1">
                          <a:spLocks noChangeArrowheads="1"/>
                        </wps:cNvSpPr>
                        <wps:spPr bwMode="auto">
                          <a:xfrm>
                            <a:off x="1838325" y="57150"/>
                            <a:ext cx="85090" cy="342900"/>
                          </a:xfrm>
                          <a:prstGeom prst="rect">
                            <a:avLst/>
                          </a:prstGeom>
                          <a:noFill/>
                          <a:ln w="9525">
                            <a:noFill/>
                            <a:miter lim="800000"/>
                            <a:headEnd/>
                            <a:tailEnd/>
                          </a:ln>
                        </wps:spPr>
                        <wps:txbx>
                          <w:txbxContent>
                            <w:p w14:paraId="59601349" w14:textId="77777777" w:rsidR="000B79CB" w:rsidRDefault="000B79CB" w:rsidP="000B79CB">
                              <w:r>
                                <w:t>x</w:t>
                              </w:r>
                            </w:p>
                          </w:txbxContent>
                        </wps:txbx>
                        <wps:bodyPr rot="0" vert="horz" wrap="square" lIns="91440" tIns="45720" rIns="91440" bIns="45720" anchor="t" anchorCtr="0">
                          <a:noAutofit/>
                        </wps:bodyPr>
                      </wps:wsp>
                      <wps:wsp>
                        <wps:cNvPr id="249" name="Textové pole 2"/>
                        <wps:cNvSpPr txBox="1">
                          <a:spLocks noChangeArrowheads="1"/>
                        </wps:cNvSpPr>
                        <wps:spPr bwMode="auto">
                          <a:xfrm>
                            <a:off x="2105025" y="0"/>
                            <a:ext cx="733425" cy="445770"/>
                          </a:xfrm>
                          <a:prstGeom prst="rect">
                            <a:avLst/>
                          </a:prstGeom>
                          <a:solidFill>
                            <a:srgbClr val="92D050"/>
                          </a:solidFill>
                          <a:ln w="9525">
                            <a:noFill/>
                            <a:miter lim="800000"/>
                            <a:headEnd/>
                            <a:tailEnd/>
                          </a:ln>
                        </wps:spPr>
                        <wps:txbx>
                          <w:txbxContent>
                            <w:p w14:paraId="414532B3"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wps:txbx>
                        <wps:bodyPr rot="0" vert="horz" wrap="square" lIns="91440" tIns="45720" rIns="91440" bIns="45720" anchor="ctr" anchorCtr="0">
                          <a:noAutofit/>
                        </wps:bodyPr>
                      </wps:wsp>
                    </wpg:wgp>
                  </a:graphicData>
                </a:graphic>
                <wp14:sizeRelH relativeFrom="margin">
                  <wp14:pctWidth>0</wp14:pctWidth>
                </wp14:sizeRelH>
                <wp14:sizeRelV relativeFrom="page">
                  <wp14:pctHeight>0</wp14:pctHeight>
                </wp14:sizeRelV>
              </wp:anchor>
            </w:drawing>
          </mc:Choice>
          <mc:Fallback>
            <w:pict>
              <v:group w14:anchorId="66280796" id="Skupina 244" o:spid="_x0000_s1035" style="position:absolute;margin-left:-.35pt;margin-top:18.95pt;width:250.5pt;height:35.1pt;z-index:251659264;mso-width-relative:margin" coordsize="2838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">
                <v:shape id="Textové pole 2" o:spid="_x0000_s1036" type="#_x0000_t202" style="position:absolute;width:7334;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taMUA&#10;AADcAAAADwAAAGRycy9kb3ducmV2LnhtbESP0WrCQBRE3wX/YblCX6RuGrW0qauUQkt9CsZ+wGX3&#10;NonN3g3ZNYl/7xYEH4eZOcNsdqNtRE+drx0reFokIIi1MzWXCn6On48vIHxANtg4JgUX8rDbTicb&#10;zIwb+EB9EUoRIewzVFCF0GZSel2RRb9wLXH0fl1nMUTZldJ0OES4bWSaJM/SYs1xocKWPirSf8XZ&#10;KtjrU/41YN68nvq8oHQ5n+vLWamH2fj+BiLQGO7hW/vbKEhXa/g/E4+A3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fC1oxQAAANwAAAAPAAAAAAAAAAAAAAAAAJgCAABkcnMv&#10;ZG93bnJldi54bWxQSwUGAAAAAAQABAD1AAAAigMAAAAA&#10;" fillcolor="#92d050" stroked="f">
                  <v:textbox>
                    <w:txbxContent>
                      <w:p w14:paraId="2E3B9397"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v:textbox>
                </v:shape>
                <v:shape id="Textové pole 2" o:spid="_x0000_s1037" type="#_x0000_t202" style="position:absolute;left:7810;top:571;width:10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6s8MA&#10;AADcAAAADwAAAGRycy9kb3ducmV2LnhtbESPQYvCMBSE74L/IbwFb5qsqOx2jSKK4ElRdwVvj+bZ&#10;lm1eShNt/fdGEDwOM/MNM523thQ3qn3hWMPnQIEgTp0pONPwe1z3v0D4gGywdEwa7uRhPut2ppgY&#10;1/CeboeQiQhhn6CGPIQqkdKnOVn0A1cRR+/iaoshyjqTpsYmwm0ph0pNpMWC40KOFS1zSv8PV6vh&#10;b3s5n0Zql63suGpcqyTbb6l176Nd/IAI1IZ3+NXeGA3D0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r6s8MAAADcAAAADwAAAAAAAAAAAAAAAACYAgAAZHJzL2Rv&#10;d25yZXYueG1sUEsFBgAAAAAEAAQA9QAAAIgDAAAAAA==&#10;" filled="f" stroked="f">
                  <v:textbox>
                    <w:txbxContent>
                      <w:p w14:paraId="2FEA418B" w14:textId="77777777" w:rsidR="000B79CB" w:rsidRDefault="000B79CB" w:rsidP="000B79CB">
                        <w:r>
                          <w:t>x</w:t>
                        </w:r>
                      </w:p>
                    </w:txbxContent>
                  </v:textbox>
                </v:shape>
                <v:shape id="Textové pole 2" o:spid="_x0000_s1038" type="#_x0000_t202" style="position:absolute;left:10572;width:7335;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WhMUA&#10;AADcAAAADwAAAGRycy9kb3ducmV2LnhtbESP0WrCQBRE3wX/YblCX6RuGsW2qauUQkt9CsZ+wGX3&#10;NonN3g3ZNYl/7xYEH4eZOcNsdqNtRE+drx0reFokIIi1MzWXCn6On48vIHxANtg4JgUX8rDbTicb&#10;zIwb+EB9EUoRIewzVFCF0GZSel2RRb9wLXH0fl1nMUTZldJ0OES4bWSaJGtpsea4UGFLHxXpv+Js&#10;Fez1Kf8aMG9eT31eULqcz/XlrNTDbHx/AxFoDPfwrf1tFKSrZ/g/E4+A3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4haExQAAANwAAAAPAAAAAAAAAAAAAAAAAJgCAABkcnMv&#10;ZG93bnJldi54bWxQSwUGAAAAAAQABAD1AAAAigMAAAAA&#10;" fillcolor="#92d050" stroked="f">
                  <v:textbox>
                    <w:txbxContent>
                      <w:p w14:paraId="06E8AA59"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v:textbox>
                </v:shape>
                <v:shape id="Textové pole 2" o:spid="_x0000_s1039" type="#_x0000_t202" style="position:absolute;left:18383;top:571;width:85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nLWsEA&#10;AADcAAAADwAAAGRycy9kb3ducmV2LnhtbERPz2vCMBS+D/wfwhO8rYnSDVcbRRzCTpPpNvD2aJ5t&#10;sXkpTdZ2/705CB4/vt/5ZrSN6KnztWMN80SBIC6cqbnU8H3aPy9B+IBssHFMGv7Jw2Y9ecoxM27g&#10;L+qPoRQxhH2GGqoQ2kxKX1Rk0SeuJY7cxXUWQ4RdKU2HQwy3jVwo9Sot1hwbKmxpV1FxPf5ZDT+f&#10;l/Nvqg7lu31pBzcqyfZNaj2bjtsViEBjeIjv7g+jYZHGt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py1rBAAAA3AAAAA8AAAAAAAAAAAAAAAAAmAIAAGRycy9kb3du&#10;cmV2LnhtbFBLBQYAAAAABAAEAPUAAACGAwAAAAA=&#10;" filled="f" stroked="f">
                  <v:textbox>
                    <w:txbxContent>
                      <w:p w14:paraId="59601349" w14:textId="77777777" w:rsidR="000B79CB" w:rsidRDefault="000B79CB" w:rsidP="000B79CB">
                        <w:r>
                          <w:t>x</w:t>
                        </w:r>
                      </w:p>
                    </w:txbxContent>
                  </v:textbox>
                </v:shape>
                <v:shape id="Textové pole 2" o:spid="_x0000_s1040" type="#_x0000_t202" style="position:absolute;left:21050;width:7334;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EnbcQA&#10;AADcAAAADwAAAGRycy9kb3ducmV2LnhtbESP0WrCQBRE3wv+w3IFX6RumpZSU1eRglKfQqMfcNm9&#10;TaLZuyG7JvHvXaHQx2FmzjCrzWgb0VPna8cKXhYJCGLtTM2lgtNx9/wBwgdkg41jUnAjD5v15GmF&#10;mXED/1BfhFJECPsMFVQhtJmUXldk0S9cSxy9X9dZDFF2pTQdDhFuG5kmybu0WHNcqLClr4r0pbha&#10;BQd9zvcD5s3y3OcFpa/zub5dlZpNx+0niEBj+A//tb+NgvRtCY8z8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xJ23EAAAA3AAAAA8AAAAAAAAAAAAAAAAAmAIAAGRycy9k&#10;b3ducmV2LnhtbFBLBQYAAAAABAAEAPUAAACJAwAAAAA=&#10;" fillcolor="#92d050" stroked="f">
                  <v:textbox>
                    <w:txbxContent>
                      <w:p w14:paraId="414532B3"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v:textbox>
                </v:shape>
                <w10:wrap type="square"/>
              </v:group>
            </w:pict>
          </mc:Fallback>
        </mc:AlternateContent>
      </w:r>
    </w:p>
    <w:p w14:paraId="0E93C137" w14:textId="77777777" w:rsidR="000B79CB" w:rsidRPr="00895898" w:rsidRDefault="000B79CB" w:rsidP="000B79CB">
      <w:pPr>
        <w:spacing w:after="120"/>
        <w:rPr>
          <w:noProof/>
          <w:color w:val="000000"/>
          <w:lang w:eastAsia="sk-SK"/>
        </w:rPr>
      </w:pPr>
    </w:p>
    <w:p w14:paraId="556816D9" w14:textId="77777777" w:rsidR="000B79CB" w:rsidRPr="00895898" w:rsidRDefault="000B79CB" w:rsidP="000B79CB">
      <w:pPr>
        <w:spacing w:after="120"/>
        <w:rPr>
          <w:color w:val="000000"/>
        </w:rPr>
      </w:pPr>
    </w:p>
    <w:p w14:paraId="154161B2" w14:textId="77777777" w:rsidR="000B79CB" w:rsidRPr="00895898" w:rsidRDefault="000B79CB" w:rsidP="000B79CB">
      <w:pPr>
        <w:spacing w:after="120"/>
        <w:rPr>
          <w:i/>
          <w:color w:val="000000"/>
        </w:rPr>
      </w:pPr>
    </w:p>
    <w:p w14:paraId="084D9B7F" w14:textId="77777777" w:rsidR="000B79CB" w:rsidRPr="00895898" w:rsidRDefault="000B79CB" w:rsidP="000B79CB">
      <w:pPr>
        <w:spacing w:after="120"/>
        <w:rPr>
          <w:i/>
        </w:rPr>
      </w:pPr>
      <w:r w:rsidRPr="00895898">
        <w:rPr>
          <w:i/>
        </w:rPr>
        <w:t>* Pokyny k vyplneniu frekvencie plnenia povinnosti sú uvedené na str. 8</w:t>
      </w:r>
    </w:p>
    <w:p w14:paraId="24530299" w14:textId="77777777" w:rsidR="000B79CB" w:rsidRPr="00895898" w:rsidRDefault="000B79CB" w:rsidP="000B79CB">
      <w:pPr>
        <w:spacing w:after="120"/>
        <w:rPr>
          <w:i/>
        </w:rPr>
      </w:pPr>
      <w:r w:rsidRPr="00895898">
        <w:rPr>
          <w:i/>
        </w:rPr>
        <w:t>** Pokyny k vyplneniu časovej náročnosti sú uvedené na str. 9</w:t>
      </w:r>
    </w:p>
    <w:p w14:paraId="1F97688C" w14:textId="77777777" w:rsidR="000B79CB" w:rsidRPr="00895898" w:rsidRDefault="000B79CB" w:rsidP="000B79CB">
      <w:pPr>
        <w:spacing w:after="120"/>
        <w:jc w:val="both"/>
        <w:rPr>
          <w:i/>
          <w:color w:val="000000"/>
        </w:rPr>
      </w:pPr>
      <w:r w:rsidRPr="0095456D">
        <w:rPr>
          <w:i/>
        </w:rPr>
        <w:t>*** Tarifa – pre zjednodušenie výpočtov vychádza z priemernej ceny práce, ktorá je uvedená v Kalkulačke nákladov (priemerná mzda + odvody zamestnávateľa).</w:t>
      </w:r>
      <w:r w:rsidRPr="00937409">
        <w:rPr>
          <w:i/>
        </w:rPr>
        <w:t xml:space="preserve"> </w:t>
      </w:r>
    </w:p>
    <w:p w14:paraId="0E9288D9" w14:textId="77777777" w:rsidR="000B79CB" w:rsidRPr="00895898" w:rsidRDefault="000B79CB" w:rsidP="000B79CB">
      <w:pPr>
        <w:spacing w:after="120"/>
        <w:rPr>
          <w:rFonts w:eastAsia="Calibri"/>
          <w:i/>
        </w:rPr>
      </w:pPr>
    </w:p>
    <w:p w14:paraId="269892F9" w14:textId="77777777" w:rsidR="000B79CB" w:rsidRPr="00895898" w:rsidRDefault="000B79CB" w:rsidP="000B79CB">
      <w:pPr>
        <w:spacing w:after="120"/>
        <w:rPr>
          <w:rFonts w:eastAsia="Calibri"/>
        </w:rPr>
      </w:pPr>
      <w:r w:rsidRPr="00895898">
        <w:rPr>
          <w:rFonts w:ascii="Arial" w:hAnsi="Arial"/>
          <w:noProof/>
          <w:color w:val="000000"/>
          <w:sz w:val="19"/>
          <w:szCs w:val="48"/>
          <w:lang w:val="sk-SK" w:eastAsia="sk-SK"/>
        </w:rPr>
        <mc:AlternateContent>
          <mc:Choice Requires="wpg">
            <w:drawing>
              <wp:anchor distT="0" distB="0" distL="114300" distR="114300" simplePos="0" relativeHeight="251660288" behindDoc="0" locked="0" layoutInCell="1" allowOverlap="1" wp14:anchorId="3141AE94" wp14:editId="3FD32B19">
                <wp:simplePos x="0" y="0"/>
                <wp:positionH relativeFrom="column">
                  <wp:posOffset>-5867</wp:posOffset>
                </wp:positionH>
                <wp:positionV relativeFrom="paragraph">
                  <wp:posOffset>234893</wp:posOffset>
                </wp:positionV>
                <wp:extent cx="4511660" cy="790562"/>
                <wp:effectExtent l="0" t="0" r="3810" b="0"/>
                <wp:wrapNone/>
                <wp:docPr id="21"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1660" cy="790562"/>
                          <a:chOff x="0" y="0"/>
                          <a:chExt cx="4939115" cy="486830"/>
                        </a:xfrm>
                      </wpg:grpSpPr>
                      <wps:wsp>
                        <wps:cNvPr id="2" name="Rectangle 3"/>
                        <wps:cNvSpPr>
                          <a:spLocks noChangeArrowheads="1"/>
                        </wps:cNvSpPr>
                        <wps:spPr bwMode="auto">
                          <a:xfrm>
                            <a:off x="3277533" y="11817"/>
                            <a:ext cx="1661582" cy="457325"/>
                          </a:xfrm>
                          <a:prstGeom prst="rect">
                            <a:avLst/>
                          </a:prstGeom>
                          <a:solidFill>
                            <a:srgbClr val="81BC00"/>
                          </a:solidFill>
                          <a:ln w="9525">
                            <a:noFill/>
                            <a:miter lim="800000"/>
                            <a:headEnd/>
                            <a:tailEnd/>
                          </a:ln>
                        </wps:spPr>
                        <wps:txbx>
                          <w:txbxContent>
                            <w:p w14:paraId="7E32E1C4" w14:textId="77777777" w:rsidR="000B79CB" w:rsidRPr="00714F21" w:rsidRDefault="000B79CB" w:rsidP="000B79CB">
                              <w:pPr>
                                <w:pStyle w:val="Normlnywebov"/>
                                <w:jc w:val="center"/>
                                <w:textAlignment w:val="baseline"/>
                              </w:pPr>
                              <w:r w:rsidRPr="00895898">
                                <w:rPr>
                                  <w:rFonts w:ascii="Arial" w:hAnsi="Arial"/>
                                  <w:color w:val="FFFFFF"/>
                                  <w:kern w:val="24"/>
                                  <w:sz w:val="16"/>
                                  <w:szCs w:val="16"/>
                                </w:rPr>
                                <w:t>Administratívne náklady na jedného podnikateľa</w:t>
                              </w:r>
                            </w:p>
                          </w:txbxContent>
                        </wps:txbx>
                        <wps:bodyPr wrap="square" lIns="36000" tIns="36000" rIns="36000" bIns="36000" anchor="ctr"/>
                      </wps:wsp>
                      <wps:wsp>
                        <wps:cNvPr id="3" name="Rectangle 3"/>
                        <wps:cNvSpPr>
                          <a:spLocks noChangeArrowheads="1"/>
                        </wps:cNvSpPr>
                        <wps:spPr bwMode="auto">
                          <a:xfrm>
                            <a:off x="0" y="0"/>
                            <a:ext cx="1428750" cy="486830"/>
                          </a:xfrm>
                          <a:prstGeom prst="rect">
                            <a:avLst/>
                          </a:prstGeom>
                          <a:solidFill>
                            <a:srgbClr val="0070C0"/>
                          </a:solidFill>
                          <a:ln w="9525">
                            <a:noFill/>
                            <a:miter lim="800000"/>
                            <a:headEnd/>
                            <a:tailEnd/>
                          </a:ln>
                        </wps:spPr>
                        <wps:txbx>
                          <w:txbxContent>
                            <w:p w14:paraId="499648EC" w14:textId="77777777" w:rsidR="000B79CB" w:rsidRPr="00714F21" w:rsidRDefault="000B79CB" w:rsidP="000B79CB">
                              <w:pPr>
                                <w:pStyle w:val="Normlnywebov"/>
                                <w:jc w:val="center"/>
                                <w:textAlignment w:val="baseline"/>
                              </w:pPr>
                              <w:r w:rsidRPr="00895898">
                                <w:rPr>
                                  <w:rFonts w:ascii="Arial" w:hAnsi="Arial"/>
                                  <w:color w:val="FFFFFF"/>
                                  <w:kern w:val="24"/>
                                  <w:sz w:val="16"/>
                                  <w:szCs w:val="16"/>
                                </w:rPr>
                                <w:t>Priame finančné náklady</w:t>
                              </w:r>
                              <w:r>
                                <w:rPr>
                                  <w:rFonts w:ascii="Arial" w:hAnsi="Arial"/>
                                  <w:color w:val="FFFFFF"/>
                                  <w:kern w:val="24"/>
                                  <w:sz w:val="16"/>
                                  <w:szCs w:val="16"/>
                                </w:rPr>
                                <w:t xml:space="preserve"> </w:t>
                              </w:r>
                              <w:r w:rsidRPr="00895898">
                                <w:rPr>
                                  <w:rFonts w:ascii="Arial" w:hAnsi="Arial"/>
                                  <w:color w:val="FFFFFF"/>
                                  <w:kern w:val="24"/>
                                  <w:sz w:val="16"/>
                                  <w:szCs w:val="16"/>
                                </w:rPr>
                                <w:t>(dane, odvody, clá</w:t>
                              </w:r>
                              <w:r>
                                <w:rPr>
                                  <w:rFonts w:ascii="Arial" w:hAnsi="Arial"/>
                                  <w:color w:val="FFFFFF"/>
                                  <w:kern w:val="24"/>
                                  <w:sz w:val="16"/>
                                  <w:szCs w:val="16"/>
                                </w:rPr>
                                <w:t>, poplatky</w:t>
                              </w:r>
                              <w:r w:rsidRPr="00895898">
                                <w:rPr>
                                  <w:rFonts w:ascii="Arial" w:hAnsi="Arial"/>
                                  <w:color w:val="FFFFFF"/>
                                  <w:kern w:val="24"/>
                                  <w:sz w:val="16"/>
                                  <w:szCs w:val="16"/>
                                </w:rPr>
                                <w:t>)</w:t>
                              </w:r>
                              <w:r>
                                <w:rPr>
                                  <w:rFonts w:ascii="Arial" w:hAnsi="Arial"/>
                                  <w:color w:val="FFFFFF"/>
                                  <w:kern w:val="24"/>
                                  <w:sz w:val="16"/>
                                  <w:szCs w:val="16"/>
                                </w:rPr>
                                <w:t xml:space="preserve">  na jedného podnikateľa</w:t>
                              </w:r>
                              <w:r w:rsidRPr="00895898">
                                <w:rPr>
                                  <w:rFonts w:ascii="Arial" w:hAnsi="Arial"/>
                                  <w:color w:val="FFFFFF"/>
                                  <w:kern w:val="24"/>
                                  <w:sz w:val="16"/>
                                  <w:szCs w:val="16"/>
                                </w:rPr>
                                <w:t xml:space="preserve">   – ročný vplyv </w:t>
                              </w:r>
                            </w:p>
                          </w:txbxContent>
                        </wps:txbx>
                        <wps:bodyPr wrap="square" lIns="36000" tIns="36000" rIns="36000" bIns="36000" anchor="ctr"/>
                      </wps:wsp>
                      <wps:wsp>
                        <wps:cNvPr id="5" name="Rectangle 3"/>
                        <wps:cNvSpPr>
                          <a:spLocks noChangeArrowheads="1"/>
                        </wps:cNvSpPr>
                        <wps:spPr bwMode="auto">
                          <a:xfrm>
                            <a:off x="1706812" y="11809"/>
                            <a:ext cx="1261539" cy="475019"/>
                          </a:xfrm>
                          <a:prstGeom prst="rect">
                            <a:avLst/>
                          </a:prstGeom>
                          <a:solidFill>
                            <a:srgbClr val="00A1DE"/>
                          </a:solidFill>
                          <a:ln w="9525">
                            <a:noFill/>
                            <a:miter lim="800000"/>
                            <a:headEnd/>
                            <a:tailEnd/>
                          </a:ln>
                        </wps:spPr>
                        <wps:txbx>
                          <w:txbxContent>
                            <w:p w14:paraId="180B2F9E" w14:textId="77777777" w:rsidR="000B79CB" w:rsidRPr="00714F21" w:rsidRDefault="000B79CB" w:rsidP="000B79CB">
                              <w:pPr>
                                <w:pStyle w:val="Normlnywebov"/>
                                <w:jc w:val="center"/>
                                <w:textAlignment w:val="baseline"/>
                              </w:pPr>
                              <w:r w:rsidRPr="00895898">
                                <w:rPr>
                                  <w:rFonts w:ascii="Arial" w:hAnsi="Arial"/>
                                  <w:color w:val="FFFFFF"/>
                                  <w:kern w:val="24"/>
                                  <w:sz w:val="16"/>
                                  <w:szCs w:val="16"/>
                                </w:rPr>
                                <w:t xml:space="preserve">Nepriame finančné náklady na jedného podnikateľa </w:t>
                              </w:r>
                            </w:p>
                          </w:txbxContent>
                        </wps:txbx>
                        <wps:bodyPr wrap="square" lIns="36000" tIns="36000" rIns="36000" bIns="36000" anchor="ctr"/>
                      </wps:wsp>
                      <wps:wsp>
                        <wps:cNvPr id="6" name="BlokTextu 29"/>
                        <wps:cNvSpPr txBox="1"/>
                        <wps:spPr>
                          <a:xfrm>
                            <a:off x="1397001" y="105832"/>
                            <a:ext cx="276675" cy="253474"/>
                          </a:xfrm>
                          <a:prstGeom prst="rect">
                            <a:avLst/>
                          </a:prstGeom>
                          <a:noFill/>
                          <a:ln>
                            <a:noFill/>
                          </a:ln>
                          <a:effectLst/>
                        </wps:spPr>
                        <wps:txbx>
                          <w:txbxContent>
                            <w:p w14:paraId="10963042" w14:textId="77777777" w:rsidR="000B79CB" w:rsidRDefault="000B79CB" w:rsidP="000B79CB">
                              <w:pPr>
                                <w:pStyle w:val="Normlnywebov"/>
                              </w:pPr>
                              <w:r w:rsidRPr="00895898">
                                <w:rPr>
                                  <w:rFonts w:ascii="Calibri" w:hAnsi="Calibri"/>
                                  <w:color w:val="000000"/>
                                  <w:sz w:val="22"/>
                                  <w:szCs w:val="22"/>
                                </w:rPr>
                                <w:t>+</w:t>
                              </w:r>
                            </w:p>
                          </w:txbxContent>
                        </wps:txbx>
                        <wps:bodyPr wrap="none" rtlCol="0" anchor="t">
                          <a:noAutofit/>
                        </wps:bodyPr>
                      </wps:wsp>
                      <wps:wsp>
                        <wps:cNvPr id="8" name="BlokTextu 57"/>
                        <wps:cNvSpPr txBox="1"/>
                        <wps:spPr>
                          <a:xfrm>
                            <a:off x="2996365" y="116262"/>
                            <a:ext cx="211667" cy="264560"/>
                          </a:xfrm>
                          <a:prstGeom prst="rect">
                            <a:avLst/>
                          </a:prstGeom>
                          <a:noFill/>
                          <a:ln>
                            <a:noFill/>
                          </a:ln>
                          <a:effectLst/>
                        </wps:spPr>
                        <wps:txbx>
                          <w:txbxContent>
                            <w:p w14:paraId="04ED839D" w14:textId="77777777" w:rsidR="000B79CB" w:rsidRDefault="000B79CB" w:rsidP="000B79CB">
                              <w:pPr>
                                <w:pStyle w:val="Normlnywebov"/>
                              </w:pPr>
                              <w:r w:rsidRPr="00895898">
                                <w:rPr>
                                  <w:rFonts w:ascii="Calibri" w:hAnsi="Calibri"/>
                                  <w:color w:val="000000"/>
                                  <w:sz w:val="22"/>
                                  <w:szCs w:val="22"/>
                                </w:rPr>
                                <w:t>+</w:t>
                              </w:r>
                            </w:p>
                          </w:txbxContent>
                        </wps:txbx>
                        <wps:bodyPr wrap="square" rtlCol="0" anchor="t">
                          <a:noAutofit/>
                        </wps:bodyPr>
                      </wps:wsp>
                    </wpg:wgp>
                  </a:graphicData>
                </a:graphic>
                <wp14:sizeRelH relativeFrom="margin">
                  <wp14:pctWidth>0</wp14:pctWidth>
                </wp14:sizeRelH>
                <wp14:sizeRelV relativeFrom="page">
                  <wp14:pctHeight>0</wp14:pctHeight>
                </wp14:sizeRelV>
              </wp:anchor>
            </w:drawing>
          </mc:Choice>
          <mc:Fallback>
            <w:pict>
              <v:group w14:anchorId="3141AE94" id="Skupina 20" o:spid="_x0000_s1041" style="position:absolute;margin-left:-.45pt;margin-top:18.5pt;width:355.25pt;height:62.25pt;z-index:251660288;mso-width-relative:margin" coordsize="49391,4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">
                <v:rect id="Rectangle 3" o:spid="_x0000_s1042" style="position:absolute;left:32775;top:118;width:16616;height:4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Lu8sQA&#10;AADaAAAADwAAAGRycy9kb3ducmV2LnhtbESPzWrDMBCE74W+g9hCLiWR65IfHMuhtIQUAoG6gVwX&#10;a2ubWivHUmz37atAIMdhZr5h0s1oGtFT52rLCl5mEQjiwuqaSwXH7+10BcJ5ZI2NZVLwRw422eND&#10;iom2A39Rn/tSBAi7BBVU3reJlK6oyKCb2ZY4eD+2M+iD7EqpOxwC3DQyjqKFNFhzWKiwpfeKit/8&#10;YhQccr94/ogPy9fzedj3hnYnO2elJk/j2xqEp9Hfw7f2p1YQw/VKu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i7vLEAAAA2gAAAA8AAAAAAAAAAAAAAAAAmAIAAGRycy9k&#10;b3ducmV2LnhtbFBLBQYAAAAABAAEAPUAAACJAwAAAAA=&#10;" fillcolor="#81bc00" stroked="f">
                  <v:textbox inset="1mm,1mm,1mm,1mm">
                    <w:txbxContent>
                      <w:p w14:paraId="7E32E1C4" w14:textId="77777777" w:rsidR="000B79CB" w:rsidRPr="00714F21" w:rsidRDefault="000B79CB" w:rsidP="000B79CB">
                        <w:pPr>
                          <w:pStyle w:val="Normlnywebov"/>
                          <w:jc w:val="center"/>
                          <w:textAlignment w:val="baseline"/>
                        </w:pPr>
                        <w:r w:rsidRPr="00895898">
                          <w:rPr>
                            <w:rFonts w:ascii="Arial" w:hAnsi="Arial"/>
                            <w:color w:val="FFFFFF"/>
                            <w:kern w:val="24"/>
                            <w:sz w:val="16"/>
                            <w:szCs w:val="16"/>
                          </w:rPr>
                          <w:t>Administratívne náklady na jedného podnikateľa</w:t>
                        </w:r>
                      </w:p>
                    </w:txbxContent>
                  </v:textbox>
                </v:rect>
                <v:rect id="Rectangle 3" o:spid="_x0000_s1043" style="position:absolute;width:14287;height:4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vb/8UA&#10;AADaAAAADwAAAGRycy9kb3ducmV2LnhtbESPQWsCMRSE7wX/Q3iCt5rV1qqrUaxgKfbkttAeH5vn&#10;bnDzsm6ibv31TUHwOMzMN8x82dpKnKnxxrGCQT8BQZw7bbhQ8PW5eZyA8AFZY+WYFPySh+Wi8zDH&#10;VLsL7+ichUJECPsUFZQh1KmUPi/Jou+7mjh6e9dYDFE2hdQNXiLcVnKYJC/SouG4UGJN65LyQ3ay&#10;CsbHn+vkY/e6HQ2nxdv12Rjzvc+U6nXb1QxEoDbcw7f2u1bwBP9X4g2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9v/xQAAANoAAAAPAAAAAAAAAAAAAAAAAJgCAABkcnMv&#10;ZG93bnJldi54bWxQSwUGAAAAAAQABAD1AAAAigMAAAAA&#10;" fillcolor="#0070c0" stroked="f">
                  <v:textbox inset="1mm,1mm,1mm,1mm">
                    <w:txbxContent>
                      <w:p w14:paraId="499648EC" w14:textId="77777777" w:rsidR="000B79CB" w:rsidRPr="00714F21" w:rsidRDefault="000B79CB" w:rsidP="000B79CB">
                        <w:pPr>
                          <w:pStyle w:val="Normlnywebov"/>
                          <w:jc w:val="center"/>
                          <w:textAlignment w:val="baseline"/>
                        </w:pPr>
                        <w:r w:rsidRPr="00895898">
                          <w:rPr>
                            <w:rFonts w:ascii="Arial" w:hAnsi="Arial"/>
                            <w:color w:val="FFFFFF"/>
                            <w:kern w:val="24"/>
                            <w:sz w:val="16"/>
                            <w:szCs w:val="16"/>
                          </w:rPr>
                          <w:t>Priame finančné náklady</w:t>
                        </w:r>
                        <w:r>
                          <w:rPr>
                            <w:rFonts w:ascii="Arial" w:hAnsi="Arial"/>
                            <w:color w:val="FFFFFF"/>
                            <w:kern w:val="24"/>
                            <w:sz w:val="16"/>
                            <w:szCs w:val="16"/>
                          </w:rPr>
                          <w:t xml:space="preserve"> </w:t>
                        </w:r>
                        <w:r w:rsidRPr="00895898">
                          <w:rPr>
                            <w:rFonts w:ascii="Arial" w:hAnsi="Arial"/>
                            <w:color w:val="FFFFFF"/>
                            <w:kern w:val="24"/>
                            <w:sz w:val="16"/>
                            <w:szCs w:val="16"/>
                          </w:rPr>
                          <w:t>(dane, odvody, clá</w:t>
                        </w:r>
                        <w:r>
                          <w:rPr>
                            <w:rFonts w:ascii="Arial" w:hAnsi="Arial"/>
                            <w:color w:val="FFFFFF"/>
                            <w:kern w:val="24"/>
                            <w:sz w:val="16"/>
                            <w:szCs w:val="16"/>
                          </w:rPr>
                          <w:t>, poplatky</w:t>
                        </w:r>
                        <w:r w:rsidRPr="00895898">
                          <w:rPr>
                            <w:rFonts w:ascii="Arial" w:hAnsi="Arial"/>
                            <w:color w:val="FFFFFF"/>
                            <w:kern w:val="24"/>
                            <w:sz w:val="16"/>
                            <w:szCs w:val="16"/>
                          </w:rPr>
                          <w:t>)</w:t>
                        </w:r>
                        <w:r>
                          <w:rPr>
                            <w:rFonts w:ascii="Arial" w:hAnsi="Arial"/>
                            <w:color w:val="FFFFFF"/>
                            <w:kern w:val="24"/>
                            <w:sz w:val="16"/>
                            <w:szCs w:val="16"/>
                          </w:rPr>
                          <w:t xml:space="preserve">  na jedného podnikateľa</w:t>
                        </w:r>
                        <w:r w:rsidRPr="00895898">
                          <w:rPr>
                            <w:rFonts w:ascii="Arial" w:hAnsi="Arial"/>
                            <w:color w:val="FFFFFF"/>
                            <w:kern w:val="24"/>
                            <w:sz w:val="16"/>
                            <w:szCs w:val="16"/>
                          </w:rPr>
                          <w:t xml:space="preserve">   – ročný vplyv </w:t>
                        </w:r>
                      </w:p>
                    </w:txbxContent>
                  </v:textbox>
                </v:rect>
                <v:rect id="Rectangle 3" o:spid="_x0000_s1044" style="position:absolute;left:17068;top:118;width:12615;height:4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IP+sAA&#10;AADaAAAADwAAAGRycy9kb3ducmV2LnhtbESP3YrCMBSE7wXfIZwF7zSt4KpdUxFF6HrnzwMcmrNt&#10;3eakNNHWtzeC4OUwM98wq3VvanGn1lWWFcSTCARxbnXFhYLLeT9egHAeWWNtmRQ8yME6HQ5WmGjb&#10;8ZHuJ1+IAGGXoILS+yaR0uUlGXQT2xAH78+2Bn2QbSF1i12Am1pOo+hbGqw4LJTY0Lak/P90Mwr2&#10;12J3rTte9tnvPDuYZRbbyio1+uo3PyA89f4TfrczrWAGryvhBsj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IP+sAAAADaAAAADwAAAAAAAAAAAAAAAACYAgAAZHJzL2Rvd25y&#10;ZXYueG1sUEsFBgAAAAAEAAQA9QAAAIUDAAAAAA==&#10;" fillcolor="#00a1de" stroked="f">
                  <v:textbox inset="1mm,1mm,1mm,1mm">
                    <w:txbxContent>
                      <w:p w14:paraId="180B2F9E" w14:textId="77777777" w:rsidR="000B79CB" w:rsidRPr="00714F21" w:rsidRDefault="000B79CB" w:rsidP="000B79CB">
                        <w:pPr>
                          <w:pStyle w:val="Normlnywebov"/>
                          <w:jc w:val="center"/>
                          <w:textAlignment w:val="baseline"/>
                        </w:pPr>
                        <w:r w:rsidRPr="00895898">
                          <w:rPr>
                            <w:rFonts w:ascii="Arial" w:hAnsi="Arial"/>
                            <w:color w:val="FFFFFF"/>
                            <w:kern w:val="24"/>
                            <w:sz w:val="16"/>
                            <w:szCs w:val="16"/>
                          </w:rPr>
                          <w:t xml:space="preserve">Nepriame finančné náklady na jedného podnikateľa </w:t>
                        </w:r>
                      </w:p>
                    </w:txbxContent>
                  </v:textbox>
                </v:rect>
                <v:shape id="BlokTextu 29" o:spid="_x0000_s1045" type="#_x0000_t202" style="position:absolute;left:13970;top:1058;width:2766;height:25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e2FMUA&#10;AADaAAAADwAAAGRycy9kb3ducmV2LnhtbESPQWvCQBSE70L/w/IKvUjdGEEkdRVpaREURe2hx2f2&#10;mcRm34bdNab99d2C4HGYmW+Y6bwztWjJ+cqyguEgAUGcW11xoeDz8P48AeEDssbaMin4IQ/z2UNv&#10;ipm2V95Ruw+FiBD2GSooQ2gyKX1ekkE/sA1x9E7WGQxRukJqh9cIN7VMk2QsDVYcF0ps6LWk/Ht/&#10;MQp+t25t03T9MTx+jao2vPXPm9VGqafHbvECIlAX7uFbe6kVjOH/SrwB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h7YUxQAAANoAAAAPAAAAAAAAAAAAAAAAAJgCAABkcnMv&#10;ZG93bnJldi54bWxQSwUGAAAAAAQABAD1AAAAigMAAAAA&#10;" filled="f" stroked="f">
                  <v:textbox>
                    <w:txbxContent>
                      <w:p w14:paraId="10963042" w14:textId="77777777" w:rsidR="000B79CB" w:rsidRDefault="000B79CB" w:rsidP="000B79CB">
                        <w:pPr>
                          <w:pStyle w:val="Normlnywebov"/>
                        </w:pPr>
                        <w:r w:rsidRPr="00895898">
                          <w:rPr>
                            <w:rFonts w:ascii="Calibri" w:hAnsi="Calibri"/>
                            <w:color w:val="000000"/>
                            <w:sz w:val="22"/>
                            <w:szCs w:val="22"/>
                          </w:rPr>
                          <w:t>+</w:t>
                        </w:r>
                      </w:p>
                    </w:txbxContent>
                  </v:textbox>
                </v:shape>
                <v:shape id="BlokTextu 57" o:spid="_x0000_s1046" type="#_x0000_t202" style="position:absolute;left:29963;top:1162;width:2117;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04ED839D" w14:textId="77777777" w:rsidR="000B79CB" w:rsidRDefault="000B79CB" w:rsidP="000B79CB">
                        <w:pPr>
                          <w:pStyle w:val="Normlnywebov"/>
                        </w:pPr>
                        <w:r w:rsidRPr="00895898">
                          <w:rPr>
                            <w:rFonts w:ascii="Calibri" w:hAnsi="Calibri"/>
                            <w:color w:val="000000"/>
                            <w:sz w:val="22"/>
                            <w:szCs w:val="22"/>
                          </w:rPr>
                          <w:t>+</w:t>
                        </w:r>
                      </w:p>
                    </w:txbxContent>
                  </v:textbox>
                </v:shape>
              </v:group>
            </w:pict>
          </mc:Fallback>
        </mc:AlternateContent>
      </w:r>
      <w:r w:rsidRPr="00895898">
        <w:rPr>
          <w:rFonts w:eastAsia="Calibri"/>
          <w:i/>
        </w:rPr>
        <w:t xml:space="preserve">Celkové náklady na 1 podnikateľa </w:t>
      </w:r>
      <w:r w:rsidRPr="00895898">
        <w:rPr>
          <w:rFonts w:eastAsia="Calibri"/>
        </w:rPr>
        <w:t>sú vyčíslené na základe vzorca:</w:t>
      </w:r>
    </w:p>
    <w:p w14:paraId="464B1F64" w14:textId="77777777" w:rsidR="000B79CB" w:rsidRPr="00895898" w:rsidRDefault="000B79CB" w:rsidP="000B79CB">
      <w:pPr>
        <w:spacing w:after="120"/>
        <w:rPr>
          <w:rFonts w:ascii="Arial" w:hAnsi="Arial"/>
          <w:color w:val="000000"/>
        </w:rPr>
      </w:pPr>
    </w:p>
    <w:p w14:paraId="4B001D5D" w14:textId="77777777" w:rsidR="000B79CB" w:rsidRPr="00895898" w:rsidRDefault="000B79CB" w:rsidP="000B79CB">
      <w:pPr>
        <w:spacing w:after="120"/>
        <w:rPr>
          <w:rFonts w:ascii="Arial" w:hAnsi="Arial"/>
          <w:color w:val="000000"/>
        </w:rPr>
      </w:pPr>
    </w:p>
    <w:p w14:paraId="5E73510D" w14:textId="77777777" w:rsidR="000B79CB" w:rsidRPr="00895898" w:rsidRDefault="000B79CB" w:rsidP="000B79CB">
      <w:pPr>
        <w:spacing w:after="120"/>
        <w:rPr>
          <w:rFonts w:eastAsia="Calibri"/>
          <w:b/>
          <w:i/>
        </w:rPr>
      </w:pPr>
    </w:p>
    <w:p w14:paraId="08F93884" w14:textId="77777777" w:rsidR="000B79CB" w:rsidRPr="00895898" w:rsidRDefault="000B79CB" w:rsidP="000B79CB">
      <w:pPr>
        <w:spacing w:after="120"/>
        <w:rPr>
          <w:rFonts w:eastAsia="Calibri"/>
          <w:b/>
          <w:i/>
        </w:rPr>
      </w:pPr>
    </w:p>
    <w:p w14:paraId="5BF9DCCB" w14:textId="77777777" w:rsidR="000B79CB" w:rsidRPr="00895898" w:rsidRDefault="000B79CB" w:rsidP="000B79CB">
      <w:pPr>
        <w:spacing w:after="120"/>
        <w:rPr>
          <w:rFonts w:eastAsia="Calibri"/>
          <w:b/>
          <w:i/>
        </w:rPr>
      </w:pPr>
      <w:r w:rsidRPr="00895898">
        <w:rPr>
          <w:rFonts w:eastAsia="Calibri"/>
          <w:b/>
          <w:i/>
        </w:rPr>
        <w:t>Náklady na celé podnikateľské prostredie</w:t>
      </w:r>
    </w:p>
    <w:p w14:paraId="1B984478" w14:textId="77777777" w:rsidR="000B79CB" w:rsidRPr="004D20CB" w:rsidRDefault="000B79CB" w:rsidP="000B79CB">
      <w:pPr>
        <w:spacing w:after="120"/>
        <w:rPr>
          <w:rFonts w:eastAsia="Calibri"/>
        </w:rPr>
      </w:pPr>
      <w:r w:rsidRPr="00895898">
        <w:rPr>
          <w:rFonts w:eastAsia="Calibri"/>
          <w:i/>
        </w:rPr>
        <w:t xml:space="preserve">Priame a nepriame finančné náklady na celé PP </w:t>
      </w:r>
      <w:r w:rsidRPr="00895898">
        <w:rPr>
          <w:rFonts w:eastAsia="Calibri"/>
        </w:rPr>
        <w:t>sú vyčíslené na základe vzorca:</w:t>
      </w:r>
    </w:p>
    <w:p w14:paraId="3B877893" w14:textId="77777777" w:rsidR="000B79CB" w:rsidRPr="00895898" w:rsidRDefault="000B79CB" w:rsidP="000B79CB">
      <w:pPr>
        <w:spacing w:after="120"/>
        <w:rPr>
          <w:rFonts w:ascii="Arial" w:hAnsi="Arial"/>
          <w:noProof/>
          <w:color w:val="000000"/>
          <w:lang w:eastAsia="sk-SK"/>
        </w:rPr>
      </w:pPr>
    </w:p>
    <w:p w14:paraId="57297618" w14:textId="77777777" w:rsidR="000B79CB" w:rsidRPr="00895898" w:rsidRDefault="000B79CB" w:rsidP="000B79CB">
      <w:pPr>
        <w:spacing w:after="120"/>
        <w:rPr>
          <w:rFonts w:ascii="Arial" w:hAnsi="Arial"/>
          <w:noProof/>
          <w:color w:val="000000"/>
          <w:lang w:eastAsia="sk-SK"/>
        </w:rPr>
      </w:pPr>
    </w:p>
    <w:p w14:paraId="6CA456A0" w14:textId="77777777" w:rsidR="000B79CB" w:rsidRPr="00895898" w:rsidRDefault="000B79CB" w:rsidP="000B79CB">
      <w:pPr>
        <w:spacing w:after="120"/>
        <w:rPr>
          <w:rFonts w:ascii="Arial" w:hAnsi="Arial"/>
          <w:noProof/>
          <w:color w:val="000000"/>
          <w:lang w:eastAsia="sk-SK"/>
        </w:rPr>
      </w:pPr>
    </w:p>
    <w:p w14:paraId="779C2525" w14:textId="77777777" w:rsidR="000B79CB" w:rsidRPr="00895898" w:rsidRDefault="000B79CB" w:rsidP="000B79CB">
      <w:pPr>
        <w:spacing w:after="120"/>
        <w:rPr>
          <w:rFonts w:ascii="Arial" w:hAnsi="Arial"/>
          <w:noProof/>
          <w:color w:val="000000"/>
          <w:lang w:eastAsia="sk-SK"/>
        </w:rPr>
      </w:pPr>
    </w:p>
    <w:p w14:paraId="3C49E15F" w14:textId="77777777" w:rsidR="000B79CB" w:rsidRPr="00895898" w:rsidRDefault="000B79CB" w:rsidP="000B79CB">
      <w:pPr>
        <w:spacing w:after="120"/>
        <w:rPr>
          <w:rFonts w:ascii="Arial" w:hAnsi="Arial"/>
          <w:color w:val="000000"/>
        </w:rPr>
      </w:pPr>
    </w:p>
    <w:p w14:paraId="7957C6C2" w14:textId="77777777" w:rsidR="000B79CB" w:rsidRPr="00895898" w:rsidRDefault="000B79CB" w:rsidP="000B79CB">
      <w:pPr>
        <w:spacing w:after="120"/>
        <w:rPr>
          <w:rFonts w:ascii="Arial" w:hAnsi="Arial"/>
          <w:b/>
          <w:color w:val="000000"/>
        </w:rPr>
      </w:pPr>
    </w:p>
    <w:p w14:paraId="37710B18" w14:textId="77777777" w:rsidR="000B79CB" w:rsidRDefault="000B79CB" w:rsidP="000B79CB">
      <w:pPr>
        <w:rPr>
          <w:rFonts w:eastAsia="Calibri"/>
          <w:i/>
        </w:rPr>
      </w:pPr>
    </w:p>
    <w:p w14:paraId="06C3730F" w14:textId="77777777" w:rsidR="000B79CB" w:rsidRPr="00895898" w:rsidRDefault="000B79CB" w:rsidP="000B79CB">
      <w:pPr>
        <w:rPr>
          <w:rFonts w:eastAsia="Calibri"/>
          <w:i/>
        </w:rPr>
      </w:pPr>
    </w:p>
    <w:p w14:paraId="1321CA0A" w14:textId="77777777" w:rsidR="000B79CB" w:rsidRPr="00895898" w:rsidRDefault="000B79CB" w:rsidP="000B79CB">
      <w:pPr>
        <w:spacing w:after="120"/>
        <w:rPr>
          <w:rFonts w:eastAsia="Calibri"/>
        </w:rPr>
      </w:pPr>
      <w:r w:rsidRPr="00895898">
        <w:rPr>
          <w:rFonts w:ascii="Arial" w:hAnsi="Arial"/>
          <w:noProof/>
          <w:color w:val="000000"/>
          <w:sz w:val="19"/>
          <w:szCs w:val="48"/>
          <w:lang w:val="sk-SK" w:eastAsia="sk-SK"/>
        </w:rPr>
        <mc:AlternateContent>
          <mc:Choice Requires="wpg">
            <w:drawing>
              <wp:anchor distT="0" distB="0" distL="114300" distR="114300" simplePos="0" relativeHeight="251661312" behindDoc="0" locked="0" layoutInCell="1" allowOverlap="1" wp14:anchorId="232934ED" wp14:editId="7EE02F93">
                <wp:simplePos x="0" y="0"/>
                <wp:positionH relativeFrom="column">
                  <wp:posOffset>-4445</wp:posOffset>
                </wp:positionH>
                <wp:positionV relativeFrom="paragraph">
                  <wp:posOffset>238125</wp:posOffset>
                </wp:positionV>
                <wp:extent cx="4529455" cy="445770"/>
                <wp:effectExtent l="0" t="0" r="0" b="0"/>
                <wp:wrapNone/>
                <wp:docPr id="225" name="Skupin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9455" cy="445770"/>
                          <a:chOff x="0" y="0"/>
                          <a:chExt cx="3971925" cy="445770"/>
                        </a:xfrm>
                      </wpg:grpSpPr>
                      <wps:wsp>
                        <wps:cNvPr id="226" name="Textové pole 226"/>
                        <wps:cNvSpPr txBox="1">
                          <a:spLocks noChangeArrowheads="1"/>
                        </wps:cNvSpPr>
                        <wps:spPr bwMode="auto">
                          <a:xfrm>
                            <a:off x="3105150" y="0"/>
                            <a:ext cx="866775" cy="445770"/>
                          </a:xfrm>
                          <a:prstGeom prst="rect">
                            <a:avLst/>
                          </a:prstGeom>
                          <a:solidFill>
                            <a:srgbClr val="92D050"/>
                          </a:solidFill>
                          <a:ln w="9525">
                            <a:noFill/>
                            <a:miter lim="800000"/>
                            <a:headEnd/>
                            <a:tailEnd/>
                          </a:ln>
                        </wps:spPr>
                        <wps:txbx>
                          <w:txbxContent>
                            <w:p w14:paraId="4DCA983E"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wps:txbx>
                        <wps:bodyPr rot="0" vert="horz" wrap="square" lIns="91440" tIns="45720" rIns="91440" bIns="45720" anchor="ctr" anchorCtr="0">
                          <a:noAutofit/>
                        </wps:bodyPr>
                      </wps:wsp>
                      <wpg:grpSp>
                        <wpg:cNvPr id="227" name="Skupina 227"/>
                        <wpg:cNvGrpSpPr/>
                        <wpg:grpSpPr>
                          <a:xfrm>
                            <a:off x="0" y="0"/>
                            <a:ext cx="2874010" cy="445770"/>
                            <a:chOff x="0" y="0"/>
                            <a:chExt cx="2874010" cy="445770"/>
                          </a:xfrm>
                        </wpg:grpSpPr>
                        <wps:wsp>
                          <wps:cNvPr id="228" name="Textové pole 2"/>
                          <wps:cNvSpPr txBox="1">
                            <a:spLocks noChangeArrowheads="1"/>
                          </wps:cNvSpPr>
                          <wps:spPr bwMode="auto">
                            <a:xfrm>
                              <a:off x="790575" y="95250"/>
                              <a:ext cx="100965" cy="304800"/>
                            </a:xfrm>
                            <a:prstGeom prst="rect">
                              <a:avLst/>
                            </a:prstGeom>
                            <a:noFill/>
                            <a:ln w="9525">
                              <a:noFill/>
                              <a:miter lim="800000"/>
                              <a:headEnd/>
                              <a:tailEnd/>
                            </a:ln>
                          </wps:spPr>
                          <wps:txbx>
                            <w:txbxContent>
                              <w:p w14:paraId="4BAA17BB" w14:textId="77777777" w:rsidR="000B79CB" w:rsidRDefault="000B79CB" w:rsidP="000B79CB">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29" name="Textové pole 2"/>
                          <wps:cNvSpPr txBox="1">
                            <a:spLocks noChangeArrowheads="1"/>
                          </wps:cNvSpPr>
                          <wps:spPr bwMode="auto">
                            <a:xfrm>
                              <a:off x="1828800" y="85725"/>
                              <a:ext cx="85090" cy="342900"/>
                            </a:xfrm>
                            <a:prstGeom prst="rect">
                              <a:avLst/>
                            </a:prstGeom>
                            <a:noFill/>
                            <a:ln w="9525">
                              <a:noFill/>
                              <a:miter lim="800000"/>
                              <a:headEnd/>
                              <a:tailEnd/>
                            </a:ln>
                          </wps:spPr>
                          <wps:txbx>
                            <w:txbxContent>
                              <w:p w14:paraId="2E541339" w14:textId="77777777" w:rsidR="000B79CB" w:rsidRDefault="000B79CB" w:rsidP="000B79CB">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30" name="Textové pole 2"/>
                          <wps:cNvSpPr txBox="1">
                            <a:spLocks noChangeArrowheads="1"/>
                          </wps:cNvSpPr>
                          <wps:spPr bwMode="auto">
                            <a:xfrm>
                              <a:off x="2828925" y="95250"/>
                              <a:ext cx="45085" cy="257175"/>
                            </a:xfrm>
                            <a:prstGeom prst="rect">
                              <a:avLst/>
                            </a:prstGeom>
                            <a:noFill/>
                            <a:ln w="9525">
                              <a:noFill/>
                              <a:miter lim="800000"/>
                              <a:headEnd/>
                              <a:tailEnd/>
                            </a:ln>
                          </wps:spPr>
                          <wps:txbx>
                            <w:txbxContent>
                              <w:p w14:paraId="3DC34BCA" w14:textId="77777777" w:rsidR="000B79CB" w:rsidRDefault="000B79CB" w:rsidP="000B79CB">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31"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14:paraId="033974EF"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wps:txbx>
                          <wps:bodyPr rot="0" vert="horz" wrap="square" lIns="91440" tIns="45720" rIns="91440" bIns="45720" anchor="ctr" anchorCtr="0">
                            <a:noAutofit/>
                          </wps:bodyPr>
                        </wps:wsp>
                        <wps:wsp>
                          <wps:cNvPr id="232" name="Textové pole 2"/>
                          <wps:cNvSpPr txBox="1">
                            <a:spLocks noChangeArrowheads="1"/>
                          </wps:cNvSpPr>
                          <wps:spPr bwMode="auto">
                            <a:xfrm>
                              <a:off x="1047750" y="0"/>
                              <a:ext cx="733425" cy="445770"/>
                            </a:xfrm>
                            <a:prstGeom prst="rect">
                              <a:avLst/>
                            </a:prstGeom>
                            <a:solidFill>
                              <a:srgbClr val="92D050"/>
                            </a:solidFill>
                            <a:ln w="9525">
                              <a:noFill/>
                              <a:miter lim="800000"/>
                              <a:headEnd/>
                              <a:tailEnd/>
                            </a:ln>
                          </wps:spPr>
                          <wps:txbx>
                            <w:txbxContent>
                              <w:p w14:paraId="2D022FCE"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 xml:space="preserve">Tarifa </w:t>
                                </w:r>
                              </w:p>
                            </w:txbxContent>
                          </wps:txbx>
                          <wps:bodyPr rot="0" vert="horz" wrap="square" lIns="91440" tIns="45720" rIns="91440" bIns="45720" anchor="ctr" anchorCtr="0">
                            <a:noAutofit/>
                          </wps:bodyPr>
                        </wps:wsp>
                        <wps:wsp>
                          <wps:cNvPr id="233" name="Textové pole 2"/>
                          <wps:cNvSpPr txBox="1">
                            <a:spLocks noChangeArrowheads="1"/>
                          </wps:cNvSpPr>
                          <wps:spPr bwMode="auto">
                            <a:xfrm>
                              <a:off x="2066925" y="0"/>
                              <a:ext cx="733425" cy="445770"/>
                            </a:xfrm>
                            <a:prstGeom prst="rect">
                              <a:avLst/>
                            </a:prstGeom>
                            <a:solidFill>
                              <a:srgbClr val="92D050"/>
                            </a:solidFill>
                            <a:ln w="9525">
                              <a:noFill/>
                              <a:miter lim="800000"/>
                              <a:headEnd/>
                              <a:tailEnd/>
                            </a:ln>
                          </wps:spPr>
                          <wps:txbx>
                            <w:txbxContent>
                              <w:p w14:paraId="79F3B256"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wps:txbx>
                          <wps:bodyPr rot="0" vert="horz" wrap="square" lIns="91440" tIns="45720" rIns="91440" bIns="45720" anchor="ctr" anchorCtr="0">
                            <a:noAutofit/>
                          </wps:bodyPr>
                        </wps:wsp>
                      </wpg:grpSp>
                    </wpg:wgp>
                  </a:graphicData>
                </a:graphic>
                <wp14:sizeRelH relativeFrom="margin">
                  <wp14:pctWidth>0</wp14:pctWidth>
                </wp14:sizeRelH>
                <wp14:sizeRelV relativeFrom="page">
                  <wp14:pctHeight>0</wp14:pctHeight>
                </wp14:sizeRelV>
              </wp:anchor>
            </w:drawing>
          </mc:Choice>
          <mc:Fallback>
            <w:pict>
              <v:group w14:anchorId="232934ED" id="Skupina 119" o:spid="_x0000_s1047" style="position:absolute;margin-left:-.35pt;margin-top:18.75pt;width:356.65pt;height:35.1pt;z-index:251661312;mso-width-relative:margin" coordsize="39719,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">
                <v:shape id="Textové pole 226" o:spid="_x0000_s1048" type="#_x0000_t202" style="position:absolute;left:31051;width:8668;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FWv8QA&#10;AADcAAAADwAAAGRycy9kb3ducmV2LnhtbESP0WrCQBRE3wv+w3ILvohuGkE0dRUptNin0OgHXHZv&#10;k9js3ZBdk/j3XUHwcZiZM8x2P9pG9NT52rGCt0UCglg7U3Op4Hz6nK9B+IBssHFMCm7kYb+bvGwx&#10;M27gH+qLUIoIYZ+hgiqENpPS64os+oVriaP36zqLIcqulKbDIcJtI9MkWUmLNceFClv6qEj/FVer&#10;4Ftf8q8B82Zz6fOC0uVspm9Xpaav4+EdRKAxPMOP9tEoSNMV3M/EIyB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xVr/EAAAA3AAAAA8AAAAAAAAAAAAAAAAAmAIAAGRycy9k&#10;b3ducmV2LnhtbFBLBQYAAAAABAAEAPUAAACJAwAAAAA=&#10;" fillcolor="#92d050" stroked="f">
                  <v:textbox>
                    <w:txbxContent>
                      <w:p w14:paraId="4DCA983E"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v:textbox>
                </v:shape>
                <v:group id="Skupina 227" o:spid="_x0000_s1049" style="position:absolute;width:28740;height:4457" coordsize="28740,4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Textové pole 2" o:spid="_x0000_s1050" type="#_x0000_t202" style="position:absolute;left:7905;top:952;width:10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u+sIA&#10;AADcAAAADwAAAGRycy9kb3ducmV2LnhtbERPW2vCMBR+H/gfwhH2tiaWbWg1imwIe9pYvYBvh+bY&#10;FpuT0ETb/fvlYbDHj+++2oy2E3fqQ+tYwyxTIIgrZ1quNRz2u6c5iBCRDXaOScMPBdisJw8rLIwb&#10;+JvuZaxFCuFQoIYmRl9IGaqGLIbMeeLEXVxvMSbY19L0OKRw28lcqVdpseXU0KCnt4aqa3mzGo6f&#10;l/PpWX3V7/bFD25Uku1Cav04HbdLEJHG+C/+c38YDXme1qY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i76wgAAANwAAAAPAAAAAAAAAAAAAAAAAJgCAABkcnMvZG93&#10;bnJldi54bWxQSwUGAAAAAAQABAD1AAAAhwMAAAAA&#10;" filled="f" stroked="f">
                    <v:textbox>
                      <w:txbxContent>
                        <w:p w14:paraId="4BAA17BB" w14:textId="77777777" w:rsidR="000B79CB" w:rsidRDefault="000B79CB" w:rsidP="000B79CB">
                          <w:pPr>
                            <w:pStyle w:val="Normlnywebov"/>
                            <w:spacing w:after="160" w:line="256" w:lineRule="auto"/>
                          </w:pPr>
                          <w:r>
                            <w:rPr>
                              <w:rFonts w:ascii="Calibri" w:eastAsia="Calibri" w:hAnsi="Calibri"/>
                              <w:sz w:val="22"/>
                              <w:szCs w:val="22"/>
                            </w:rPr>
                            <w:t>x</w:t>
                          </w:r>
                        </w:p>
                      </w:txbxContent>
                    </v:textbox>
                  </v:shape>
                  <v:shape id="Textové pole 2" o:spid="_x0000_s1051" type="#_x0000_t202" style="position:absolute;left:18288;top:857;width:85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LYcQA&#10;AADcAAAADwAAAGRycy9kb3ducmV2LnhtbESPT2vCQBTE7wW/w/KE3ppdQy0a3Yi0CJ4s1bbQ2yP7&#10;8gezb0N2NfHbdwsFj8PM/IZZb0bbiiv1vnGsYZYoEMSFMw1XGj5Pu6cFCB+QDbaOScONPGzyycMa&#10;M+MG/qDrMVQiQthnqKEOocuk9EVNFn3iOuLola63GKLsK2l6HCLctjJV6kVabDgu1NjRa03F+Xix&#10;Gr4O5c/3s3qv3uy8G9yoJNul1PpxOm5XIAKN4R7+b++NhjRd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6i2HEAAAA3AAAAA8AAAAAAAAAAAAAAAAAmAIAAGRycy9k&#10;b3ducmV2LnhtbFBLBQYAAAAABAAEAPUAAACJAwAAAAA=&#10;" filled="f" stroked="f">
                    <v:textbox>
                      <w:txbxContent>
                        <w:p w14:paraId="2E541339" w14:textId="77777777" w:rsidR="000B79CB" w:rsidRDefault="000B79CB" w:rsidP="000B79CB">
                          <w:pPr>
                            <w:pStyle w:val="Normlnywebov"/>
                            <w:spacing w:after="160" w:line="256" w:lineRule="auto"/>
                          </w:pPr>
                          <w:r>
                            <w:rPr>
                              <w:rFonts w:ascii="Calibri" w:eastAsia="Calibri" w:hAnsi="Calibri"/>
                              <w:sz w:val="22"/>
                              <w:szCs w:val="22"/>
                            </w:rPr>
                            <w:t>x</w:t>
                          </w:r>
                        </w:p>
                      </w:txbxContent>
                    </v:textbox>
                  </v:shape>
                  <v:shape id="Textové pole 2" o:spid="_x0000_s1052" type="#_x0000_t202" style="position:absolute;left:28289;top:952;width:451;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0IcAA&#10;AADcAAAADwAAAGRycy9kb3ducmV2LnhtbERPTYvCMBC9C/6HMIK3NVF3Za1GEUXwpOjuCt6GZmyL&#10;zaQ00Xb/vTkIHh/ve75sbSkeVPvCsYbhQIEgTp0pONPw+7P9+AbhA7LB0jFp+CcPy0W3M8fEuIaP&#10;9DiFTMQQ9glqyEOoEil9mpNFP3AVceSurrYYIqwzaWpsYrgt5UipibRYcGzIsaJ1TuntdLca/vbX&#10;y/lTHbKN/aoa1yrJdiq17vfa1QxEoDa8xS/3zmgYjeP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0IcAAAADcAAAADwAAAAAAAAAAAAAAAACYAgAAZHJzL2Rvd25y&#10;ZXYueG1sUEsFBgAAAAAEAAQA9QAAAIUDAAAAAA==&#10;" filled="f" stroked="f">
                    <v:textbox>
                      <w:txbxContent>
                        <w:p w14:paraId="3DC34BCA" w14:textId="77777777" w:rsidR="000B79CB" w:rsidRDefault="000B79CB" w:rsidP="000B79CB">
                          <w:pPr>
                            <w:pStyle w:val="Normlnywebov"/>
                            <w:spacing w:after="160" w:line="256" w:lineRule="auto"/>
                          </w:pPr>
                          <w:r>
                            <w:rPr>
                              <w:rFonts w:ascii="Calibri" w:eastAsia="Calibri" w:hAnsi="Calibri"/>
                              <w:sz w:val="22"/>
                              <w:szCs w:val="22"/>
                            </w:rPr>
                            <w:t>x</w:t>
                          </w:r>
                        </w:p>
                      </w:txbxContent>
                    </v:textbox>
                  </v:shape>
                  <v:shape id="Textové pole 2" o:spid="_x0000_s1053" type="#_x0000_t202" style="position:absolute;width:7334;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YFsQA&#10;AADcAAAADwAAAGRycy9kb3ducmV2LnhtbESP0WrCQBRE34X+w3ILfZG6MYJo6ioiKO1TaPQDLru3&#10;SWz2bsiuSfz7riD0cZiZM8xmN9pG9NT52rGC+SwBQaydqblUcDkf31cgfEA22DgmBXfysNu+TDaY&#10;GTfwN/VFKEWEsM9QQRVCm0npdUUW/cy1xNH7cZ3FEGVXStPhEOG2kWmSLKXFmuNChS0dKtK/xc0q&#10;+NLX/DRg3qyvfV5QuphO9f2m1NvruP8AEWgM/+Fn+9MoSBdzeJy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BWBbEAAAA3AAAAA8AAAAAAAAAAAAAAAAAmAIAAGRycy9k&#10;b3ducmV2LnhtbFBLBQYAAAAABAAEAPUAAACJAwAAAAA=&#10;" fillcolor="#92d050" stroked="f">
                    <v:textbox>
                      <w:txbxContent>
                        <w:p w14:paraId="033974EF"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v:textbox>
                  </v:shape>
                  <v:shape id="Textové pole 2" o:spid="_x0000_s1054" type="#_x0000_t202" style="position:absolute;left:10477;width:7334;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PGYcQA&#10;AADcAAAADwAAAGRycy9kb3ducmV2LnhtbESP0WrCQBRE3wv+w3ILvohujFA0dRURWuxTMPoBl93b&#10;JDZ7N2TXJP59t1DwcZiZM8x2P9pG9NT52rGC5SIBQaydqblUcL18zNcgfEA22DgmBQ/ysN9NXraY&#10;GTfwmfoilCJC2GeooAqhzaT0uiKLfuFa4uh9u85iiLIrpelwiHDbyDRJ3qTFmuNChS0dK9I/xd0q&#10;+NK3/HPAvNnc+rygdDWb6cddqenreHgHEWgMz/B/+2QUpKsU/s7E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TxmHEAAAA3AAAAA8AAAAAAAAAAAAAAAAAmAIAAGRycy9k&#10;b3ducmV2LnhtbFBLBQYAAAAABAAEAPUAAACJAwAAAAA=&#10;" fillcolor="#92d050" stroked="f">
                    <v:textbox>
                      <w:txbxContent>
                        <w:p w14:paraId="2D022FCE"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 xml:space="preserve">Tarifa </w:t>
                          </w:r>
                        </w:p>
                      </w:txbxContent>
                    </v:textbox>
                  </v:shape>
                  <v:shape id="Textové pole 2" o:spid="_x0000_s1055" type="#_x0000_t202" style="position:absolute;left:20669;width:7334;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9j+sQA&#10;AADcAAAADwAAAGRycy9kb3ducmV2LnhtbESP0WrCQBRE3wv9h+UKfRHdmECp0VWK0NI+BWM/4LJ7&#10;TaLZuyG7JvHvu4WCj8PMnGG2+8m2YqDeN44VrJYJCGLtTMOVgp/Tx+INhA/IBlvHpOBOHva756ct&#10;5saNfKShDJWIEPY5KqhD6HIpva7Jol+6jjh6Z9dbDFH2lTQ9jhFuW5kmyau02HBcqLGjQ036Wt6s&#10;gm99KT5HLNr1ZShKSrP5XN9vSr3MpvcNiEBTeIT/219GQZpl8HcmHg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fY/rEAAAA3AAAAA8AAAAAAAAAAAAAAAAAmAIAAGRycy9k&#10;b3ducmV2LnhtbFBLBQYAAAAABAAEAPUAAACJAwAAAAA=&#10;" fillcolor="#92d050" stroked="f">
                    <v:textbox>
                      <w:txbxContent>
                        <w:p w14:paraId="79F3B256" w14:textId="77777777" w:rsidR="000B79CB" w:rsidRPr="00895898" w:rsidRDefault="000B79CB" w:rsidP="000B79CB">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v:textbox>
                  </v:shape>
                </v:group>
              </v:group>
            </w:pict>
          </mc:Fallback>
        </mc:AlternateContent>
      </w:r>
      <w:r w:rsidRPr="00895898">
        <w:rPr>
          <w:rFonts w:eastAsia="Calibri"/>
          <w:i/>
        </w:rPr>
        <w:t xml:space="preserve">Administratívne náklady na celé podnikateľské prostredie </w:t>
      </w:r>
      <w:r w:rsidRPr="00895898">
        <w:rPr>
          <w:rFonts w:eastAsia="Calibri"/>
        </w:rPr>
        <w:t>sú vyčíslené na základe vzorca:</w:t>
      </w:r>
    </w:p>
    <w:p w14:paraId="12508EF8" w14:textId="77777777" w:rsidR="000B79CB" w:rsidRPr="00895898" w:rsidRDefault="000B79CB" w:rsidP="000B79CB">
      <w:pPr>
        <w:spacing w:after="120"/>
        <w:rPr>
          <w:color w:val="000000"/>
        </w:rPr>
      </w:pPr>
    </w:p>
    <w:p w14:paraId="37896F73" w14:textId="77777777" w:rsidR="000B79CB" w:rsidRPr="00895898" w:rsidRDefault="000B79CB" w:rsidP="000B79CB">
      <w:pPr>
        <w:spacing w:after="120"/>
        <w:rPr>
          <w:i/>
          <w:color w:val="000000"/>
        </w:rPr>
      </w:pPr>
    </w:p>
    <w:p w14:paraId="2E8560D3" w14:textId="77777777" w:rsidR="000B79CB" w:rsidRPr="00895898" w:rsidRDefault="000B79CB" w:rsidP="000B79CB">
      <w:pPr>
        <w:spacing w:after="120"/>
        <w:rPr>
          <w:rFonts w:eastAsia="Calibri"/>
          <w:i/>
        </w:rPr>
      </w:pPr>
    </w:p>
    <w:p w14:paraId="4DE05485" w14:textId="77777777" w:rsidR="000B79CB" w:rsidRPr="00895898" w:rsidRDefault="000B79CB" w:rsidP="000B79CB">
      <w:pPr>
        <w:spacing w:after="120"/>
        <w:rPr>
          <w:rFonts w:eastAsia="Calibri"/>
          <w:i/>
        </w:rPr>
      </w:pPr>
      <w:r w:rsidRPr="00895898">
        <w:rPr>
          <w:rFonts w:ascii="Arial" w:hAnsi="Arial"/>
          <w:noProof/>
          <w:color w:val="000000"/>
          <w:sz w:val="19"/>
          <w:szCs w:val="48"/>
          <w:lang w:val="sk-SK" w:eastAsia="sk-SK"/>
        </w:rPr>
        <mc:AlternateContent>
          <mc:Choice Requires="wpg">
            <w:drawing>
              <wp:anchor distT="0" distB="0" distL="114300" distR="114300" simplePos="0" relativeHeight="251662336" behindDoc="0" locked="0" layoutInCell="1" allowOverlap="1" wp14:anchorId="798E258A" wp14:editId="5D432B2C">
                <wp:simplePos x="0" y="0"/>
                <wp:positionH relativeFrom="column">
                  <wp:posOffset>957</wp:posOffset>
                </wp:positionH>
                <wp:positionV relativeFrom="paragraph">
                  <wp:posOffset>237651</wp:posOffset>
                </wp:positionV>
                <wp:extent cx="4428689" cy="549350"/>
                <wp:effectExtent l="0" t="0" r="0" b="3175"/>
                <wp:wrapNone/>
                <wp:docPr id="234" name="Skupin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8689" cy="549350"/>
                          <a:chOff x="0" y="2111"/>
                          <a:chExt cx="4428530" cy="549339"/>
                        </a:xfrm>
                      </wpg:grpSpPr>
                      <wps:wsp>
                        <wps:cNvPr id="235" name="Rectangle 3"/>
                        <wps:cNvSpPr>
                          <a:spLocks noChangeArrowheads="1"/>
                        </wps:cNvSpPr>
                        <wps:spPr bwMode="auto">
                          <a:xfrm>
                            <a:off x="3042113" y="13921"/>
                            <a:ext cx="1386417" cy="457325"/>
                          </a:xfrm>
                          <a:prstGeom prst="rect">
                            <a:avLst/>
                          </a:prstGeom>
                          <a:solidFill>
                            <a:srgbClr val="81BC00"/>
                          </a:solidFill>
                          <a:ln w="9525">
                            <a:noFill/>
                            <a:miter lim="800000"/>
                            <a:headEnd/>
                            <a:tailEnd/>
                          </a:ln>
                        </wps:spPr>
                        <wps:txbx>
                          <w:txbxContent>
                            <w:p w14:paraId="4598ED55" w14:textId="77777777" w:rsidR="000B79CB" w:rsidRPr="00714F21" w:rsidRDefault="000B79CB" w:rsidP="000B79CB">
                              <w:pPr>
                                <w:pStyle w:val="Normlnywebov"/>
                                <w:jc w:val="center"/>
                                <w:textAlignment w:val="baseline"/>
                              </w:pPr>
                              <w:r w:rsidRPr="00895898">
                                <w:rPr>
                                  <w:rFonts w:ascii="Arial" w:hAnsi="Arial"/>
                                  <w:color w:val="FFFFFF"/>
                                  <w:kern w:val="24"/>
                                  <w:sz w:val="16"/>
                                  <w:szCs w:val="16"/>
                                </w:rPr>
                                <w:t>Administratívne náklady na celé podnikateľské prostredie</w:t>
                              </w:r>
                            </w:p>
                          </w:txbxContent>
                        </wps:txbx>
                        <wps:bodyPr wrap="square" lIns="36000" tIns="36000" rIns="36000" bIns="36000" anchor="ctr"/>
                      </wps:wsp>
                      <wps:wsp>
                        <wps:cNvPr id="236" name="Rectangle 3"/>
                        <wps:cNvSpPr>
                          <a:spLocks noChangeArrowheads="1"/>
                        </wps:cNvSpPr>
                        <wps:spPr bwMode="auto">
                          <a:xfrm>
                            <a:off x="0" y="2111"/>
                            <a:ext cx="1428750" cy="486830"/>
                          </a:xfrm>
                          <a:prstGeom prst="rect">
                            <a:avLst/>
                          </a:prstGeom>
                          <a:solidFill>
                            <a:srgbClr val="0070C0"/>
                          </a:solidFill>
                          <a:ln w="9525">
                            <a:noFill/>
                            <a:miter lim="800000"/>
                            <a:headEnd/>
                            <a:tailEnd/>
                          </a:ln>
                        </wps:spPr>
                        <wps:txbx>
                          <w:txbxContent>
                            <w:p w14:paraId="21217C3B" w14:textId="77777777" w:rsidR="000B79CB" w:rsidRPr="00714F21" w:rsidRDefault="000B79CB" w:rsidP="000B79CB">
                              <w:pPr>
                                <w:pStyle w:val="Normlnywebov"/>
                                <w:jc w:val="center"/>
                                <w:textAlignment w:val="baseline"/>
                              </w:pPr>
                              <w:r w:rsidRPr="00895898">
                                <w:rPr>
                                  <w:rFonts w:ascii="Arial" w:hAnsi="Arial"/>
                                  <w:color w:val="FFFFFF"/>
                                  <w:kern w:val="24"/>
                                  <w:sz w:val="16"/>
                                  <w:szCs w:val="16"/>
                                </w:rPr>
                                <w:t>Priame finančné náklady (dane, odvody, clá</w:t>
                              </w:r>
                              <w:r>
                                <w:rPr>
                                  <w:rFonts w:ascii="Arial" w:hAnsi="Arial"/>
                                  <w:color w:val="FFFFFF"/>
                                  <w:kern w:val="24"/>
                                  <w:sz w:val="16"/>
                                  <w:szCs w:val="16"/>
                                </w:rPr>
                                <w:t>, poplatky</w:t>
                              </w:r>
                              <w:r w:rsidRPr="00895898">
                                <w:rPr>
                                  <w:rFonts w:ascii="Arial" w:hAnsi="Arial"/>
                                  <w:color w:val="FFFFFF"/>
                                  <w:kern w:val="24"/>
                                  <w:sz w:val="16"/>
                                  <w:szCs w:val="16"/>
                                </w:rPr>
                                <w:t xml:space="preserve">) – ročný vplyv </w:t>
                              </w:r>
                            </w:p>
                          </w:txbxContent>
                        </wps:txbx>
                        <wps:bodyPr wrap="square" lIns="36000" tIns="36000" rIns="36000" bIns="36000" anchor="ctr"/>
                      </wps:wsp>
                      <wps:wsp>
                        <wps:cNvPr id="238" name="Rectangle 3"/>
                        <wps:cNvSpPr>
                          <a:spLocks noChangeArrowheads="1"/>
                        </wps:cNvSpPr>
                        <wps:spPr bwMode="auto">
                          <a:xfrm>
                            <a:off x="1620193" y="13922"/>
                            <a:ext cx="1261539" cy="475019"/>
                          </a:xfrm>
                          <a:prstGeom prst="rect">
                            <a:avLst/>
                          </a:prstGeom>
                          <a:solidFill>
                            <a:srgbClr val="00A1DE"/>
                          </a:solidFill>
                          <a:ln w="9525">
                            <a:noFill/>
                            <a:miter lim="800000"/>
                            <a:headEnd/>
                            <a:tailEnd/>
                          </a:ln>
                        </wps:spPr>
                        <wps:txbx>
                          <w:txbxContent>
                            <w:p w14:paraId="662F84FA" w14:textId="77777777" w:rsidR="000B79CB" w:rsidRPr="00714F21" w:rsidRDefault="000B79CB" w:rsidP="000B79CB">
                              <w:pPr>
                                <w:pStyle w:val="Normlnywebov"/>
                                <w:jc w:val="center"/>
                                <w:textAlignment w:val="baseline"/>
                              </w:pPr>
                              <w:r w:rsidRPr="00895898">
                                <w:rPr>
                                  <w:rFonts w:ascii="Arial" w:hAnsi="Arial"/>
                                  <w:color w:val="FFFFFF"/>
                                  <w:kern w:val="24"/>
                                  <w:sz w:val="16"/>
                                  <w:szCs w:val="16"/>
                                </w:rPr>
                                <w:t>Nepriame finančné náklady na celé podnikateľské prostredie</w:t>
                              </w:r>
                            </w:p>
                          </w:txbxContent>
                        </wps:txbx>
                        <wps:bodyPr wrap="square" lIns="36000" tIns="36000" rIns="36000" bIns="36000" anchor="ctr"/>
                      </wps:wsp>
                      <wps:wsp>
                        <wps:cNvPr id="239" name="BlokTextu 62"/>
                        <wps:cNvSpPr txBox="1"/>
                        <wps:spPr>
                          <a:xfrm>
                            <a:off x="1365190" y="76133"/>
                            <a:ext cx="252721" cy="440047"/>
                          </a:xfrm>
                          <a:prstGeom prst="rect">
                            <a:avLst/>
                          </a:prstGeom>
                          <a:noFill/>
                          <a:ln>
                            <a:noFill/>
                          </a:ln>
                          <a:effectLst/>
                        </wps:spPr>
                        <wps:txbx>
                          <w:txbxContent>
                            <w:p w14:paraId="4193E79C" w14:textId="77777777" w:rsidR="000B79CB" w:rsidRDefault="000B79CB" w:rsidP="000B79CB">
                              <w:pPr>
                                <w:pStyle w:val="Normlnywebov"/>
                              </w:pPr>
                              <w:r w:rsidRPr="00895898">
                                <w:rPr>
                                  <w:rFonts w:ascii="Calibri" w:hAnsi="Calibri"/>
                                  <w:color w:val="000000"/>
                                  <w:sz w:val="22"/>
                                  <w:szCs w:val="22"/>
                                </w:rPr>
                                <w:t>+</w:t>
                              </w:r>
                            </w:p>
                          </w:txbxContent>
                        </wps:txbx>
                        <wps:bodyPr wrap="none" rtlCol="0" anchor="t">
                          <a:spAutoFit/>
                        </wps:bodyPr>
                      </wps:wsp>
                      <wps:wsp>
                        <wps:cNvPr id="241" name="BlokTextu 64"/>
                        <wps:cNvSpPr txBox="1"/>
                        <wps:spPr>
                          <a:xfrm>
                            <a:off x="2844678" y="111404"/>
                            <a:ext cx="253991" cy="440046"/>
                          </a:xfrm>
                          <a:prstGeom prst="rect">
                            <a:avLst/>
                          </a:prstGeom>
                          <a:noFill/>
                          <a:ln>
                            <a:noFill/>
                          </a:ln>
                          <a:effectLst/>
                        </wps:spPr>
                        <wps:txbx>
                          <w:txbxContent>
                            <w:p w14:paraId="5C9CE646" w14:textId="77777777" w:rsidR="000B79CB" w:rsidRDefault="000B79CB" w:rsidP="000B79CB">
                              <w:pPr>
                                <w:pStyle w:val="Normlnywebov"/>
                              </w:pPr>
                              <w:r w:rsidRPr="00895898">
                                <w:rPr>
                                  <w:rFonts w:ascii="Calibri" w:hAnsi="Calibri"/>
                                  <w:color w:val="000000"/>
                                  <w:sz w:val="22"/>
                                  <w:szCs w:val="22"/>
                                </w:rPr>
                                <w:t>+</w:t>
                              </w:r>
                            </w:p>
                          </w:txbxContent>
                        </wps:txbx>
                        <wps:bodyPr wrap="square" rtlCol="0" anchor="t">
                          <a:spAutoFit/>
                        </wps:bodyPr>
                      </wps:wsp>
                    </wpg:wgp>
                  </a:graphicData>
                </a:graphic>
                <wp14:sizeRelH relativeFrom="page">
                  <wp14:pctWidth>0</wp14:pctWidth>
                </wp14:sizeRelH>
                <wp14:sizeRelV relativeFrom="page">
                  <wp14:pctHeight>0</wp14:pctHeight>
                </wp14:sizeRelV>
              </wp:anchor>
            </w:drawing>
          </mc:Choice>
          <mc:Fallback>
            <w:pict>
              <v:group w14:anchorId="798E258A" id="Skupina 22" o:spid="_x0000_s1056" style="position:absolute;margin-left:.1pt;margin-top:18.7pt;width:348.7pt;height:43.25pt;z-index:251662336" coordorigin=",21" coordsize="44285,5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">
                <v:rect id="Rectangle 3" o:spid="_x0000_s1057" style="position:absolute;left:30421;top:139;width:13864;height:4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m7cUA&#10;AADcAAAADwAAAGRycy9kb3ducmV2LnhtbESPQWvCQBSE7wX/w/KEXkrdNKKV6CpFEQVBaFro9ZF9&#10;JsHs25jdJvHfu4LgcZiZb5jFqjeVaKlxpWUFH6MIBHFmdcm5gt+f7fsMhPPIGivLpOBKDlbLwcsC&#10;E207/qY29bkIEHYJKii8rxMpXVaQQTeyNXHwTrYx6INscqkb7ALcVDKOoqk0WHJYKLCmdUHZOf03&#10;Co6pn75t4uPn+HLpDq2h3Z+dsFKvw/5rDsJT75/hR3uvFcTjCdzPh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btxQAAANwAAAAPAAAAAAAAAAAAAAAAAJgCAABkcnMv&#10;ZG93bnJldi54bWxQSwUGAAAAAAQABAD1AAAAigMAAAAA&#10;" fillcolor="#81bc00" stroked="f">
                  <v:textbox inset="1mm,1mm,1mm,1mm">
                    <w:txbxContent>
                      <w:p w14:paraId="4598ED55" w14:textId="77777777" w:rsidR="000B79CB" w:rsidRPr="00714F21" w:rsidRDefault="000B79CB" w:rsidP="000B79CB">
                        <w:pPr>
                          <w:pStyle w:val="Normlnywebov"/>
                          <w:jc w:val="center"/>
                          <w:textAlignment w:val="baseline"/>
                        </w:pPr>
                        <w:r w:rsidRPr="00895898">
                          <w:rPr>
                            <w:rFonts w:ascii="Arial" w:hAnsi="Arial"/>
                            <w:color w:val="FFFFFF"/>
                            <w:kern w:val="24"/>
                            <w:sz w:val="16"/>
                            <w:szCs w:val="16"/>
                          </w:rPr>
                          <w:t>Administratívne náklady na celé podnikateľské prostredie</w:t>
                        </w:r>
                      </w:p>
                    </w:txbxContent>
                  </v:textbox>
                </v:rect>
                <v:rect id="Rectangle 3" o:spid="_x0000_s1058" style="position:absolute;top:21;width:14287;height:4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5h8ccA&#10;AADcAAAADwAAAGRycy9kb3ducmV2LnhtbESPT2vCQBTE7wW/w/KE3uqmaf3T1FVqwSL1ZBTs8ZF9&#10;Jkuzb2N2q6mf3i0UPA4z8xtmOu9sLU7UeuNYweMgAUFcOG24VLDbLh8mIHxA1lg7JgW/5GE+691N&#10;MdPuzBs65aEUEcI+QwVVCE0mpS8qsugHriGO3sG1FkOUbSl1i+cIt7VMk2QkLRqOCxU29F5R8Z3/&#10;WAXj49dlst4sPofpS/lxeTbG7A+5Uvf97u0VRKAu3ML/7ZVWkD6N4O9MP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eYfHHAAAA3AAAAA8AAAAAAAAAAAAAAAAAmAIAAGRy&#10;cy9kb3ducmV2LnhtbFBLBQYAAAAABAAEAPUAAACMAwAAAAA=&#10;" fillcolor="#0070c0" stroked="f">
                  <v:textbox inset="1mm,1mm,1mm,1mm">
                    <w:txbxContent>
                      <w:p w14:paraId="21217C3B" w14:textId="77777777" w:rsidR="000B79CB" w:rsidRPr="00714F21" w:rsidRDefault="000B79CB" w:rsidP="000B79CB">
                        <w:pPr>
                          <w:pStyle w:val="Normlnywebov"/>
                          <w:jc w:val="center"/>
                          <w:textAlignment w:val="baseline"/>
                        </w:pPr>
                        <w:r w:rsidRPr="00895898">
                          <w:rPr>
                            <w:rFonts w:ascii="Arial" w:hAnsi="Arial"/>
                            <w:color w:val="FFFFFF"/>
                            <w:kern w:val="24"/>
                            <w:sz w:val="16"/>
                            <w:szCs w:val="16"/>
                          </w:rPr>
                          <w:t>Priame finančné náklady (dane, odvody, clá</w:t>
                        </w:r>
                        <w:r>
                          <w:rPr>
                            <w:rFonts w:ascii="Arial" w:hAnsi="Arial"/>
                            <w:color w:val="FFFFFF"/>
                            <w:kern w:val="24"/>
                            <w:sz w:val="16"/>
                            <w:szCs w:val="16"/>
                          </w:rPr>
                          <w:t>, poplatky</w:t>
                        </w:r>
                        <w:r w:rsidRPr="00895898">
                          <w:rPr>
                            <w:rFonts w:ascii="Arial" w:hAnsi="Arial"/>
                            <w:color w:val="FFFFFF"/>
                            <w:kern w:val="24"/>
                            <w:sz w:val="16"/>
                            <w:szCs w:val="16"/>
                          </w:rPr>
                          <w:t xml:space="preserve">) – ročný vplyv </w:t>
                        </w:r>
                      </w:p>
                    </w:txbxContent>
                  </v:textbox>
                </v:rect>
                <v:rect id="Rectangle 3" o:spid="_x0000_s1059" style="position:absolute;left:16201;top:139;width:12616;height:4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4jIb0A&#10;AADcAAAADwAAAGRycy9kb3ducmV2LnhtbERPSwrCMBDdC94hjOBOUxX8VKOIIlR3fg4wNGNbbSal&#10;ibbe3iwEl4/3X21aU4o31a6wrGA0jEAQp1YXnCm4XQ+DOQjnkTWWlknBhxxs1t3OCmNtGz7T++Iz&#10;EULYxagg976KpXRpTgbd0FbEgbvb2qAPsM6krrEJ4aaU4yiaSoMFh4YcK9rllD4vL6Pg8Mj2j7Lh&#10;RZscZ8nJLJKRLaxS/V67XYLw1Pq/+OdOtILxJKwNZ8IR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X4jIb0AAADcAAAADwAAAAAAAAAAAAAAAACYAgAAZHJzL2Rvd25yZXYu&#10;eG1sUEsFBgAAAAAEAAQA9QAAAIIDAAAAAA==&#10;" fillcolor="#00a1de" stroked="f">
                  <v:textbox inset="1mm,1mm,1mm,1mm">
                    <w:txbxContent>
                      <w:p w14:paraId="662F84FA" w14:textId="77777777" w:rsidR="000B79CB" w:rsidRPr="00714F21" w:rsidRDefault="000B79CB" w:rsidP="000B79CB">
                        <w:pPr>
                          <w:pStyle w:val="Normlnywebov"/>
                          <w:jc w:val="center"/>
                          <w:textAlignment w:val="baseline"/>
                        </w:pPr>
                        <w:r w:rsidRPr="00895898">
                          <w:rPr>
                            <w:rFonts w:ascii="Arial" w:hAnsi="Arial"/>
                            <w:color w:val="FFFFFF"/>
                            <w:kern w:val="24"/>
                            <w:sz w:val="16"/>
                            <w:szCs w:val="16"/>
                          </w:rPr>
                          <w:t>Nepriame finančné náklady na celé podnikateľské prostredie</w:t>
                        </w:r>
                      </w:p>
                    </w:txbxContent>
                  </v:textbox>
                </v:rect>
                <v:shape id="BlokTextu 62" o:spid="_x0000_s1060" type="#_x0000_t202" style="position:absolute;left:13651;top:761;width:2528;height:44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HlqcQA&#10;AADcAAAADwAAAGRycy9kb3ducmV2LnhtbESPwW7CMBBE75X4B2uRuBWHQBGkGIQoSNwKtB+wirdx&#10;SLyOYhcCX4+RKvU4mpk3msWqs7W4UOtLxwpGwwQEce50yYWC76/d6wyED8gaa8ek4EYeVsveywIz&#10;7a58pMspFCJC2GeowITQZFL63JBFP3QNcfR+XGsxRNkWUrd4jXBbyzRJptJiyXHBYEMbQ3l1+rUK&#10;Zon9rKp5evB2ch+9mc2H2zZnpQb9bv0OIlAX/sN/7b1WkI7n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h5anEAAAA3AAAAA8AAAAAAAAAAAAAAAAAmAIAAGRycy9k&#10;b3ducmV2LnhtbFBLBQYAAAAABAAEAPUAAACJAwAAAAA=&#10;" filled="f" stroked="f">
                  <v:textbox style="mso-fit-shape-to-text:t">
                    <w:txbxContent>
                      <w:p w14:paraId="4193E79C" w14:textId="77777777" w:rsidR="000B79CB" w:rsidRDefault="000B79CB" w:rsidP="000B79CB">
                        <w:pPr>
                          <w:pStyle w:val="Normlnywebov"/>
                        </w:pPr>
                        <w:r w:rsidRPr="00895898">
                          <w:rPr>
                            <w:rFonts w:ascii="Calibri" w:hAnsi="Calibri"/>
                            <w:color w:val="000000"/>
                            <w:sz w:val="22"/>
                            <w:szCs w:val="22"/>
                          </w:rPr>
                          <w:t>+</w:t>
                        </w:r>
                      </w:p>
                    </w:txbxContent>
                  </v:textbox>
                </v:shape>
                <v:shape id="BlokTextu 64" o:spid="_x0000_s1061" type="#_x0000_t202" style="position:absolute;left:28446;top:1114;width:2540;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fP3sIA&#10;AADcAAAADwAAAGRycy9kb3ducmV2LnhtbESPQWvCQBSE74X+h+UJvdVNpC0luorUFjz0Uk3vj+wz&#10;G8y+Ddmnif/eFQSPw8x8wyxWo2/VmfrYBDaQTzNQxFWwDdcGyv3P6yeoKMgW28Bk4EIRVsvnpwUW&#10;Ngz8R+ed1CpBOBZowIl0hdaxcuQxTkNHnLxD6D1Kkn2tbY9DgvtWz7LsQ3tsOC047OjLUXXcnbwB&#10;EbvOL+W3j9v/8XczuKx6x9KYl8m4noMSGuURvre31sDsLYf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18/ewgAAANwAAAAPAAAAAAAAAAAAAAAAAJgCAABkcnMvZG93&#10;bnJldi54bWxQSwUGAAAAAAQABAD1AAAAhwMAAAAA&#10;" filled="f" stroked="f">
                  <v:textbox style="mso-fit-shape-to-text:t">
                    <w:txbxContent>
                      <w:p w14:paraId="5C9CE646" w14:textId="77777777" w:rsidR="000B79CB" w:rsidRDefault="000B79CB" w:rsidP="000B79CB">
                        <w:pPr>
                          <w:pStyle w:val="Normlnywebov"/>
                        </w:pPr>
                        <w:r w:rsidRPr="00895898">
                          <w:rPr>
                            <w:rFonts w:ascii="Calibri" w:hAnsi="Calibri"/>
                            <w:color w:val="000000"/>
                            <w:sz w:val="22"/>
                            <w:szCs w:val="22"/>
                          </w:rPr>
                          <w:t>+</w:t>
                        </w:r>
                      </w:p>
                    </w:txbxContent>
                  </v:textbox>
                </v:shape>
              </v:group>
            </w:pict>
          </mc:Fallback>
        </mc:AlternateContent>
      </w:r>
      <w:r w:rsidRPr="00895898">
        <w:rPr>
          <w:rFonts w:eastAsia="Calibri"/>
          <w:i/>
        </w:rPr>
        <w:t xml:space="preserve">Celkové náklady na celé podnikateľské prostredie </w:t>
      </w:r>
      <w:r w:rsidRPr="00895898">
        <w:rPr>
          <w:rFonts w:eastAsia="Calibri"/>
        </w:rPr>
        <w:t>sú vyčíslené na základe vzorca:</w:t>
      </w:r>
    </w:p>
    <w:p w14:paraId="3217524D" w14:textId="77777777" w:rsidR="000B79CB" w:rsidRPr="00895898" w:rsidRDefault="000B79CB" w:rsidP="000B79CB">
      <w:pPr>
        <w:spacing w:after="120"/>
        <w:rPr>
          <w:rFonts w:ascii="Arial" w:hAnsi="Arial"/>
          <w:color w:val="000000"/>
        </w:rPr>
      </w:pPr>
    </w:p>
    <w:p w14:paraId="43BD2199" w14:textId="77777777" w:rsidR="000B79CB" w:rsidRPr="00895898" w:rsidRDefault="000B79CB" w:rsidP="000B79CB">
      <w:pPr>
        <w:spacing w:after="120"/>
        <w:jc w:val="both"/>
        <w:rPr>
          <w:rFonts w:eastAsia="Calibri"/>
        </w:rPr>
      </w:pPr>
    </w:p>
    <w:p w14:paraId="49BECB50" w14:textId="77777777" w:rsidR="000B79CB" w:rsidRPr="00895898" w:rsidRDefault="000B79CB" w:rsidP="000B79CB">
      <w:pPr>
        <w:spacing w:after="120" w:line="276" w:lineRule="auto"/>
        <w:jc w:val="both"/>
        <w:rPr>
          <w:rFonts w:eastAsia="Calibri"/>
          <w:b/>
        </w:rPr>
      </w:pPr>
    </w:p>
    <w:p w14:paraId="378AA902" w14:textId="77777777" w:rsidR="000B79CB" w:rsidRPr="00895898" w:rsidRDefault="000B79CB" w:rsidP="000B79CB">
      <w:pPr>
        <w:spacing w:after="120" w:line="276" w:lineRule="auto"/>
        <w:jc w:val="both"/>
        <w:rPr>
          <w:rFonts w:eastAsia="Calibri"/>
          <w:b/>
        </w:rPr>
      </w:pPr>
    </w:p>
    <w:p w14:paraId="5D828F9C" w14:textId="77777777" w:rsidR="000B79CB" w:rsidRPr="001F1B43" w:rsidRDefault="000B79CB" w:rsidP="000B79CB">
      <w:pPr>
        <w:rPr>
          <w:rFonts w:eastAsia="Calibri"/>
          <w:b/>
        </w:rPr>
      </w:pPr>
      <w:r w:rsidRPr="001F1B43">
        <w:rPr>
          <w:rFonts w:eastAsia="Calibri"/>
          <w:b/>
        </w:rPr>
        <w:t>Stanovenie frekvencie plnenia povinnosti sa určí pomocou nasledovných koeficientov:</w:t>
      </w:r>
    </w:p>
    <w:p w14:paraId="74CC445C" w14:textId="77777777" w:rsidR="000B79CB" w:rsidRPr="004D20CB" w:rsidRDefault="000B79CB" w:rsidP="000B79CB">
      <w:pPr>
        <w:spacing w:after="240" w:line="276" w:lineRule="auto"/>
        <w:jc w:val="both"/>
        <w:rPr>
          <w:rFonts w:eastAsia="Calibri"/>
        </w:rPr>
      </w:pPr>
      <w:r w:rsidRPr="001F1B43">
        <w:rPr>
          <w:rFonts w:eastAsia="Calibri"/>
        </w:rPr>
        <w:t xml:space="preserve">Východiskom, ktorým je stanovovaná frekvencia plnenia povinnosti, je obdobie 1 roka. Povinnosti môžu byť plnené pravidelne na ročnej báze, polročne, kvartálne, raz za niekoľko rokov, prípadne jednorazovo (napr. povinnosti v súvislosti so vznikom a ukončením podnikania) alebo nepravidelne (v prípade zriedkavého výskytu určitej udalosti, napr. vznik priemyselnej havárie). Koeficienty pre výpočet nákladov regulácie zodpovedajúce frekvencii plnenia sú uvedené v tabuľke. Koeficient „jednorazovo“ vychádza z dĺžky volebného obdobia (4 roky), v rámci ktorého je ambícia, aby vláda stihla odstrániť jednorazovú záťaž, ktorú vytvorí. </w:t>
      </w:r>
    </w:p>
    <w:p w14:paraId="5B6784D1" w14:textId="77777777" w:rsidR="000B79CB" w:rsidRPr="00895898" w:rsidRDefault="000B79CB" w:rsidP="000B79CB">
      <w:pPr>
        <w:spacing w:line="276" w:lineRule="auto"/>
        <w:ind w:left="1134"/>
        <w:rPr>
          <w:i/>
          <w:color w:val="000000"/>
        </w:rPr>
      </w:pPr>
      <w:r w:rsidRPr="00895898">
        <w:rPr>
          <w:i/>
          <w:color w:val="000000"/>
        </w:rPr>
        <w:t>Tabuľka koeficientov frekvencie</w:t>
      </w:r>
    </w:p>
    <w:tbl>
      <w:tblPr>
        <w:tblW w:w="6920" w:type="dxa"/>
        <w:jc w:val="center"/>
        <w:tblCellMar>
          <w:left w:w="0" w:type="dxa"/>
          <w:right w:w="0" w:type="dxa"/>
        </w:tblCellMar>
        <w:tblLook w:val="04A0" w:firstRow="1" w:lastRow="0" w:firstColumn="1" w:lastColumn="0" w:noHBand="0" w:noVBand="1"/>
      </w:tblPr>
      <w:tblGrid>
        <w:gridCol w:w="2292"/>
        <w:gridCol w:w="1138"/>
        <w:gridCol w:w="2411"/>
        <w:gridCol w:w="1079"/>
      </w:tblGrid>
      <w:tr w:rsidR="000B79CB" w:rsidRPr="00895898" w14:paraId="2C26B085" w14:textId="77777777" w:rsidTr="008C09B9">
        <w:trPr>
          <w:trHeight w:val="459"/>
          <w:jc w:val="center"/>
        </w:trPr>
        <w:tc>
          <w:tcPr>
            <w:tcW w:w="2292" w:type="dxa"/>
            <w:tcBorders>
              <w:top w:val="single" w:sz="2" w:space="0" w:color="81BC00"/>
              <w:left w:val="single" w:sz="2" w:space="0" w:color="81BC00"/>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2D5F2875" w14:textId="77777777" w:rsidR="000B79CB" w:rsidRPr="00895898" w:rsidRDefault="000B79CB" w:rsidP="008C09B9">
            <w:pPr>
              <w:jc w:val="center"/>
              <w:rPr>
                <w:color w:val="FFFFFF"/>
              </w:rPr>
            </w:pPr>
            <w:r w:rsidRPr="00895898">
              <w:rPr>
                <w:bCs/>
                <w:color w:val="FFFFFF"/>
              </w:rPr>
              <w:t>Frekvencia plnenia povinnosti</w:t>
            </w:r>
          </w:p>
        </w:tc>
        <w:tc>
          <w:tcPr>
            <w:tcW w:w="1138"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369FE4E0" w14:textId="77777777" w:rsidR="000B79CB" w:rsidRPr="00895898" w:rsidRDefault="000B79CB" w:rsidP="008C09B9">
            <w:pPr>
              <w:jc w:val="center"/>
              <w:rPr>
                <w:color w:val="FFFFFF"/>
              </w:rPr>
            </w:pPr>
            <w:r w:rsidRPr="00895898">
              <w:rPr>
                <w:bCs/>
                <w:color w:val="FFFFFF"/>
              </w:rPr>
              <w:t>Koeficient frekvencie</w:t>
            </w:r>
          </w:p>
        </w:tc>
        <w:tc>
          <w:tcPr>
            <w:tcW w:w="2411"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2F1C2D15" w14:textId="77777777" w:rsidR="000B79CB" w:rsidRPr="00895898" w:rsidRDefault="000B79CB" w:rsidP="008C09B9">
            <w:pPr>
              <w:jc w:val="center"/>
              <w:rPr>
                <w:color w:val="FFFFFF"/>
              </w:rPr>
            </w:pPr>
            <w:r w:rsidRPr="00895898">
              <w:rPr>
                <w:bCs/>
                <w:color w:val="FFFFFF"/>
              </w:rPr>
              <w:t>Frekvencia plnenia povinnosti</w:t>
            </w:r>
          </w:p>
        </w:tc>
        <w:tc>
          <w:tcPr>
            <w:tcW w:w="1079" w:type="dxa"/>
            <w:tcBorders>
              <w:top w:val="single" w:sz="2" w:space="0" w:color="81BC00"/>
              <w:left w:val="single" w:sz="4" w:space="0" w:color="FFFFFF"/>
              <w:bottom w:val="single" w:sz="2" w:space="0" w:color="81BC00"/>
              <w:right w:val="single" w:sz="2" w:space="0" w:color="81BC00"/>
            </w:tcBorders>
            <w:shd w:val="clear" w:color="auto" w:fill="81BC00"/>
            <w:tcMar>
              <w:top w:w="28" w:type="dxa"/>
              <w:left w:w="28" w:type="dxa"/>
              <w:bottom w:w="28" w:type="dxa"/>
              <w:right w:w="28" w:type="dxa"/>
            </w:tcMar>
            <w:vAlign w:val="center"/>
            <w:hideMark/>
          </w:tcPr>
          <w:p w14:paraId="66FA51F2" w14:textId="77777777" w:rsidR="000B79CB" w:rsidRPr="00895898" w:rsidRDefault="000B79CB" w:rsidP="008C09B9">
            <w:pPr>
              <w:jc w:val="center"/>
              <w:rPr>
                <w:color w:val="FFFFFF"/>
              </w:rPr>
            </w:pPr>
            <w:r w:rsidRPr="00895898">
              <w:rPr>
                <w:bCs/>
                <w:color w:val="FFFFFF"/>
              </w:rPr>
              <w:t>Koeficient frekvencie</w:t>
            </w:r>
          </w:p>
        </w:tc>
      </w:tr>
      <w:tr w:rsidR="000B79CB" w:rsidRPr="00895898" w14:paraId="6471DE86" w14:textId="77777777" w:rsidTr="008C09B9">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634E9E9A" w14:textId="77777777" w:rsidR="000B79CB" w:rsidRPr="00895898" w:rsidRDefault="000B79CB" w:rsidP="008C09B9">
            <w:pPr>
              <w:rPr>
                <w:color w:val="000000"/>
                <w:sz w:val="20"/>
                <w:szCs w:val="20"/>
              </w:rPr>
            </w:pPr>
            <w:r w:rsidRPr="00895898">
              <w:rPr>
                <w:bCs/>
                <w:color w:val="000000"/>
                <w:sz w:val="20"/>
                <w:szCs w:val="20"/>
              </w:rPr>
              <w:t>1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5A27744D" w14:textId="77777777" w:rsidR="000B79CB" w:rsidRPr="00895898" w:rsidRDefault="000B79CB" w:rsidP="008C09B9">
            <w:pPr>
              <w:jc w:val="right"/>
              <w:rPr>
                <w:color w:val="000000"/>
                <w:sz w:val="20"/>
                <w:szCs w:val="20"/>
              </w:rPr>
            </w:pPr>
            <w:r w:rsidRPr="00895898">
              <w:rPr>
                <w:color w:val="000000"/>
                <w:sz w:val="20"/>
                <w:szCs w:val="20"/>
              </w:rPr>
              <w:t>1</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36A59F91" w14:textId="77777777" w:rsidR="000B79CB" w:rsidRPr="00895898" w:rsidRDefault="000B79CB" w:rsidP="008C09B9">
            <w:pPr>
              <w:rPr>
                <w:color w:val="000000"/>
                <w:sz w:val="20"/>
                <w:szCs w:val="20"/>
              </w:rPr>
            </w:pPr>
            <w:r w:rsidRPr="00895898">
              <w:rPr>
                <w:color w:val="000000"/>
                <w:sz w:val="20"/>
                <w:szCs w:val="20"/>
              </w:rPr>
              <w:t>každé 2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0AE73F3E" w14:textId="77777777" w:rsidR="000B79CB" w:rsidRPr="00895898" w:rsidRDefault="000B79CB" w:rsidP="008C09B9">
            <w:pPr>
              <w:jc w:val="right"/>
              <w:rPr>
                <w:color w:val="000000"/>
                <w:sz w:val="20"/>
                <w:szCs w:val="20"/>
              </w:rPr>
            </w:pPr>
            <w:r w:rsidRPr="00895898">
              <w:rPr>
                <w:color w:val="000000"/>
                <w:sz w:val="20"/>
                <w:szCs w:val="20"/>
              </w:rPr>
              <w:t>0,50</w:t>
            </w:r>
          </w:p>
        </w:tc>
      </w:tr>
      <w:tr w:rsidR="000B79CB" w:rsidRPr="00895898" w14:paraId="14D981F7" w14:textId="77777777" w:rsidTr="008C09B9">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7F72B2F0" w14:textId="77777777" w:rsidR="000B79CB" w:rsidRPr="00895898" w:rsidRDefault="000B79CB" w:rsidP="008C09B9">
            <w:pPr>
              <w:rPr>
                <w:color w:val="000000"/>
                <w:sz w:val="20"/>
                <w:szCs w:val="20"/>
              </w:rPr>
            </w:pPr>
            <w:r w:rsidRPr="00895898">
              <w:rPr>
                <w:bCs/>
                <w:color w:val="000000"/>
                <w:sz w:val="20"/>
                <w:szCs w:val="20"/>
              </w:rPr>
              <w:t>2 – krát ročne (polročne)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6E478F7B" w14:textId="77777777" w:rsidR="000B79CB" w:rsidRPr="00895898" w:rsidRDefault="000B79CB" w:rsidP="008C09B9">
            <w:pPr>
              <w:jc w:val="right"/>
              <w:rPr>
                <w:color w:val="000000"/>
                <w:sz w:val="20"/>
                <w:szCs w:val="20"/>
              </w:rPr>
            </w:pPr>
            <w:r w:rsidRPr="00895898">
              <w:rPr>
                <w:color w:val="000000"/>
                <w:sz w:val="20"/>
                <w:szCs w:val="20"/>
              </w:rPr>
              <w:t>2</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4A5849E9" w14:textId="77777777" w:rsidR="000B79CB" w:rsidRPr="00895898" w:rsidRDefault="000B79CB" w:rsidP="008C09B9">
            <w:pPr>
              <w:rPr>
                <w:color w:val="000000"/>
                <w:sz w:val="20"/>
                <w:szCs w:val="20"/>
              </w:rPr>
            </w:pPr>
            <w:r w:rsidRPr="00895898">
              <w:rPr>
                <w:color w:val="000000"/>
                <w:sz w:val="20"/>
                <w:szCs w:val="20"/>
              </w:rPr>
              <w:t>každé 3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38183C99" w14:textId="77777777" w:rsidR="000B79CB" w:rsidRPr="00895898" w:rsidRDefault="000B79CB" w:rsidP="008C09B9">
            <w:pPr>
              <w:jc w:val="right"/>
              <w:rPr>
                <w:color w:val="000000"/>
                <w:sz w:val="20"/>
                <w:szCs w:val="20"/>
              </w:rPr>
            </w:pPr>
            <w:r w:rsidRPr="00895898">
              <w:rPr>
                <w:color w:val="000000"/>
                <w:sz w:val="20"/>
                <w:szCs w:val="20"/>
              </w:rPr>
              <w:t>0,33</w:t>
            </w:r>
          </w:p>
        </w:tc>
      </w:tr>
      <w:tr w:rsidR="000B79CB" w:rsidRPr="00895898" w14:paraId="2D61DACA" w14:textId="77777777" w:rsidTr="008C09B9">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775BA609" w14:textId="77777777" w:rsidR="000B79CB" w:rsidRPr="00895898" w:rsidRDefault="000B79CB" w:rsidP="008C09B9">
            <w:pPr>
              <w:rPr>
                <w:color w:val="000000"/>
                <w:sz w:val="20"/>
                <w:szCs w:val="20"/>
              </w:rPr>
            </w:pPr>
            <w:r w:rsidRPr="00895898">
              <w:rPr>
                <w:bCs/>
                <w:color w:val="000000"/>
                <w:sz w:val="20"/>
                <w:szCs w:val="20"/>
              </w:rPr>
              <w:t>3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11FDA826" w14:textId="77777777" w:rsidR="000B79CB" w:rsidRPr="00895898" w:rsidRDefault="000B79CB" w:rsidP="008C09B9">
            <w:pPr>
              <w:jc w:val="right"/>
              <w:rPr>
                <w:color w:val="000000"/>
                <w:sz w:val="20"/>
                <w:szCs w:val="20"/>
              </w:rPr>
            </w:pPr>
            <w:r w:rsidRPr="00895898">
              <w:rPr>
                <w:color w:val="000000"/>
                <w:sz w:val="20"/>
                <w:szCs w:val="20"/>
              </w:rPr>
              <w:t>3</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4B287D77" w14:textId="77777777" w:rsidR="000B79CB" w:rsidRPr="00895898" w:rsidRDefault="000B79CB" w:rsidP="008C09B9">
            <w:pPr>
              <w:rPr>
                <w:color w:val="000000"/>
                <w:sz w:val="20"/>
                <w:szCs w:val="20"/>
              </w:rPr>
            </w:pPr>
            <w:r w:rsidRPr="00895898">
              <w:rPr>
                <w:color w:val="000000"/>
                <w:sz w:val="20"/>
                <w:szCs w:val="20"/>
              </w:rPr>
              <w:t>každé 4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6B6218E4" w14:textId="77777777" w:rsidR="000B79CB" w:rsidRPr="00895898" w:rsidRDefault="000B79CB" w:rsidP="008C09B9">
            <w:pPr>
              <w:jc w:val="right"/>
              <w:rPr>
                <w:color w:val="000000"/>
                <w:sz w:val="20"/>
                <w:szCs w:val="20"/>
              </w:rPr>
            </w:pPr>
            <w:r w:rsidRPr="00895898">
              <w:rPr>
                <w:color w:val="000000"/>
                <w:sz w:val="20"/>
                <w:szCs w:val="20"/>
              </w:rPr>
              <w:t>0,25</w:t>
            </w:r>
          </w:p>
        </w:tc>
      </w:tr>
      <w:tr w:rsidR="000B79CB" w:rsidRPr="00895898" w14:paraId="05D51B13" w14:textId="77777777" w:rsidTr="008C09B9">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1E1349E2" w14:textId="77777777" w:rsidR="000B79CB" w:rsidRPr="00895898" w:rsidRDefault="000B79CB" w:rsidP="008C09B9">
            <w:pPr>
              <w:rPr>
                <w:color w:val="000000"/>
                <w:sz w:val="20"/>
                <w:szCs w:val="20"/>
              </w:rPr>
            </w:pPr>
            <w:r w:rsidRPr="00895898">
              <w:rPr>
                <w:bCs/>
                <w:color w:val="000000"/>
                <w:sz w:val="20"/>
                <w:szCs w:val="20"/>
              </w:rPr>
              <w:t>4 – krát ročne (štvrťročne)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6506160D" w14:textId="77777777" w:rsidR="000B79CB" w:rsidRPr="00895898" w:rsidRDefault="000B79CB" w:rsidP="008C09B9">
            <w:pPr>
              <w:jc w:val="right"/>
              <w:rPr>
                <w:color w:val="000000"/>
                <w:sz w:val="20"/>
                <w:szCs w:val="20"/>
              </w:rPr>
            </w:pPr>
            <w:r w:rsidRPr="00895898">
              <w:rPr>
                <w:color w:val="000000"/>
                <w:sz w:val="20"/>
                <w:szCs w:val="20"/>
              </w:rPr>
              <w:t>4</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3588DE58" w14:textId="77777777" w:rsidR="000B79CB" w:rsidRPr="00895898" w:rsidRDefault="000B79CB" w:rsidP="008C09B9">
            <w:pPr>
              <w:rPr>
                <w:color w:val="000000"/>
                <w:sz w:val="20"/>
                <w:szCs w:val="20"/>
              </w:rPr>
            </w:pPr>
            <w:r w:rsidRPr="00895898">
              <w:rPr>
                <w:color w:val="000000"/>
                <w:sz w:val="20"/>
                <w:szCs w:val="20"/>
              </w:rPr>
              <w:t>každých 5 rokov</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5EC6A5D7" w14:textId="77777777" w:rsidR="000B79CB" w:rsidRPr="00895898" w:rsidRDefault="000B79CB" w:rsidP="008C09B9">
            <w:pPr>
              <w:jc w:val="right"/>
              <w:rPr>
                <w:color w:val="000000"/>
                <w:sz w:val="20"/>
                <w:szCs w:val="20"/>
              </w:rPr>
            </w:pPr>
            <w:r w:rsidRPr="00895898">
              <w:rPr>
                <w:color w:val="000000"/>
                <w:sz w:val="20"/>
                <w:szCs w:val="20"/>
              </w:rPr>
              <w:t>0,20</w:t>
            </w:r>
          </w:p>
        </w:tc>
      </w:tr>
      <w:tr w:rsidR="000B79CB" w:rsidRPr="00895898" w14:paraId="34D58EEB" w14:textId="77777777" w:rsidTr="008C09B9">
        <w:trPr>
          <w:trHeight w:val="170"/>
          <w:jc w:val="center"/>
        </w:trPr>
        <w:tc>
          <w:tcPr>
            <w:tcW w:w="2292" w:type="dxa"/>
            <w:tcBorders>
              <w:top w:val="single" w:sz="2" w:space="0" w:color="81BC00"/>
              <w:left w:val="single" w:sz="4" w:space="0" w:color="FFFFFF"/>
              <w:bottom w:val="single" w:sz="2" w:space="0" w:color="81BC00"/>
              <w:right w:val="nil"/>
            </w:tcBorders>
            <w:shd w:val="clear" w:color="auto" w:fill="auto"/>
            <w:tcMar>
              <w:top w:w="28" w:type="dxa"/>
              <w:left w:w="28" w:type="dxa"/>
              <w:bottom w:w="28" w:type="dxa"/>
              <w:right w:w="28" w:type="dxa"/>
            </w:tcMar>
            <w:vAlign w:val="center"/>
            <w:hideMark/>
          </w:tcPr>
          <w:p w14:paraId="5B7C65F1" w14:textId="77777777" w:rsidR="000B79CB" w:rsidRPr="00895898" w:rsidRDefault="000B79CB" w:rsidP="008C09B9">
            <w:pPr>
              <w:rPr>
                <w:color w:val="000000"/>
                <w:sz w:val="20"/>
                <w:szCs w:val="20"/>
              </w:rPr>
            </w:pPr>
            <w:r w:rsidRPr="00895898">
              <w:rPr>
                <w:bCs/>
                <w:color w:val="000000"/>
                <w:sz w:val="20"/>
                <w:szCs w:val="20"/>
              </w:rPr>
              <w:t>Mesačne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hideMark/>
          </w:tcPr>
          <w:p w14:paraId="4E5FB7AD" w14:textId="77777777" w:rsidR="000B79CB" w:rsidRPr="00895898" w:rsidRDefault="000B79CB" w:rsidP="008C09B9">
            <w:pPr>
              <w:jc w:val="right"/>
              <w:rPr>
                <w:color w:val="000000"/>
                <w:sz w:val="20"/>
                <w:szCs w:val="20"/>
              </w:rPr>
            </w:pPr>
            <w:r w:rsidRPr="00895898">
              <w:rPr>
                <w:color w:val="000000"/>
                <w:sz w:val="20"/>
                <w:szCs w:val="20"/>
              </w:rPr>
              <w:t>12</w:t>
            </w:r>
          </w:p>
        </w:tc>
        <w:tc>
          <w:tcPr>
            <w:tcW w:w="2411" w:type="dxa"/>
            <w:tcBorders>
              <w:top w:val="single" w:sz="2" w:space="0" w:color="81BC00"/>
              <w:left w:val="nil"/>
              <w:bottom w:val="single" w:sz="2" w:space="0" w:color="81BC00"/>
              <w:right w:val="nil"/>
            </w:tcBorders>
            <w:shd w:val="clear" w:color="auto" w:fill="auto"/>
            <w:tcMar>
              <w:top w:w="28" w:type="dxa"/>
              <w:left w:w="28" w:type="dxa"/>
              <w:bottom w:w="28" w:type="dxa"/>
              <w:right w:w="28" w:type="dxa"/>
            </w:tcMar>
            <w:vAlign w:val="center"/>
            <w:hideMark/>
          </w:tcPr>
          <w:p w14:paraId="49163B9E" w14:textId="77777777" w:rsidR="000B79CB" w:rsidRPr="00895898" w:rsidRDefault="000B79CB" w:rsidP="008C09B9">
            <w:pPr>
              <w:rPr>
                <w:color w:val="000000"/>
                <w:sz w:val="20"/>
                <w:szCs w:val="20"/>
              </w:rPr>
            </w:pPr>
            <w:r w:rsidRPr="00895898">
              <w:rPr>
                <w:color w:val="000000"/>
                <w:sz w:val="20"/>
                <w:szCs w:val="20"/>
              </w:rPr>
              <w:t>nepravidelne/ jednorazovo</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vAlign w:val="center"/>
            <w:hideMark/>
          </w:tcPr>
          <w:p w14:paraId="74F9F915" w14:textId="77777777" w:rsidR="000B79CB" w:rsidRPr="00895898" w:rsidRDefault="000B79CB" w:rsidP="008C09B9">
            <w:pPr>
              <w:jc w:val="right"/>
              <w:rPr>
                <w:color w:val="000000"/>
                <w:sz w:val="20"/>
                <w:szCs w:val="20"/>
              </w:rPr>
            </w:pPr>
            <w:r w:rsidRPr="00895898">
              <w:rPr>
                <w:color w:val="000000"/>
                <w:sz w:val="20"/>
                <w:szCs w:val="20"/>
              </w:rPr>
              <w:t>0,25</w:t>
            </w:r>
          </w:p>
        </w:tc>
      </w:tr>
    </w:tbl>
    <w:p w14:paraId="7FD8A39C" w14:textId="77777777" w:rsidR="000B79CB" w:rsidRPr="00895898" w:rsidRDefault="000B79CB" w:rsidP="000B79CB">
      <w:pPr>
        <w:spacing w:after="120" w:line="276" w:lineRule="auto"/>
        <w:jc w:val="both"/>
        <w:rPr>
          <w:color w:val="000000"/>
        </w:rPr>
      </w:pPr>
    </w:p>
    <w:p w14:paraId="35099A7F" w14:textId="77777777" w:rsidR="000B79CB" w:rsidRPr="001F1B43" w:rsidRDefault="000B79CB" w:rsidP="000B79CB">
      <w:pPr>
        <w:spacing w:after="120" w:line="276" w:lineRule="auto"/>
        <w:jc w:val="both"/>
        <w:rPr>
          <w:rFonts w:eastAsia="Calibri"/>
          <w:b/>
        </w:rPr>
      </w:pPr>
      <w:r w:rsidRPr="001F1B43">
        <w:rPr>
          <w:rFonts w:eastAsia="Calibri"/>
          <w:b/>
        </w:rPr>
        <w:lastRenderedPageBreak/>
        <w:t>Stanovenie časovej náročnosti pri administratívnych nákladoch</w:t>
      </w:r>
    </w:p>
    <w:p w14:paraId="4C78D9AB" w14:textId="77777777" w:rsidR="000B79CB" w:rsidRPr="001F1B43" w:rsidRDefault="000B79CB" w:rsidP="000B79CB">
      <w:pPr>
        <w:spacing w:after="120" w:line="276" w:lineRule="auto"/>
        <w:jc w:val="both"/>
        <w:rPr>
          <w:rFonts w:eastAsia="Calibri"/>
        </w:rPr>
      </w:pPr>
      <w:r w:rsidRPr="001F1B43">
        <w:rPr>
          <w:color w:val="000000"/>
        </w:rPr>
        <w:t>Kalkulácia nákladov vychádza z metodiky štandardného nákladového modelu (SCM).</w:t>
      </w:r>
      <w:r w:rsidRPr="001F1B43">
        <w:rPr>
          <w:rFonts w:eastAsia="Calibri"/>
        </w:rPr>
        <w:t xml:space="preserve"> Jej podstatou je rozklad regulácie a paragrafového znenia do súboru menších, ľahšie merateľných komponentov – jednotlivých regulácií, s následným nákladovým vyjadrením ich plnenia. </w:t>
      </w:r>
    </w:p>
    <w:p w14:paraId="534365AA" w14:textId="77777777" w:rsidR="000B79CB" w:rsidRPr="001F1B43" w:rsidRDefault="000B79CB" w:rsidP="000B79CB">
      <w:pPr>
        <w:spacing w:after="120"/>
        <w:jc w:val="both"/>
        <w:rPr>
          <w:rFonts w:eastAsia="Calibri"/>
        </w:rPr>
      </w:pPr>
    </w:p>
    <w:p w14:paraId="5B9FFDDA" w14:textId="77777777" w:rsidR="000B79CB" w:rsidRDefault="000B79CB" w:rsidP="000B79CB">
      <w:pPr>
        <w:spacing w:after="120"/>
        <w:jc w:val="both"/>
        <w:rPr>
          <w:rFonts w:eastAsia="Calibri"/>
        </w:rPr>
      </w:pPr>
      <w:r w:rsidRPr="001F1B43">
        <w:rPr>
          <w:rFonts w:eastAsia="Calibri"/>
        </w:rPr>
        <w:t>Pri priraďovaní časovej náročnosti plnenia povinnosti je možné použiť dva základné prístupy:</w:t>
      </w:r>
    </w:p>
    <w:p w14:paraId="23DA7EE5" w14:textId="77777777" w:rsidR="000B79CB" w:rsidRPr="001F1B43" w:rsidRDefault="000B79CB" w:rsidP="000B79CB">
      <w:pPr>
        <w:jc w:val="both"/>
        <w:rPr>
          <w:rFonts w:eastAsia="Calibri"/>
        </w:rPr>
      </w:pPr>
    </w:p>
    <w:p w14:paraId="1042E3D9" w14:textId="77777777" w:rsidR="000B79CB" w:rsidRPr="001F1B43" w:rsidRDefault="000B79CB" w:rsidP="000B79CB">
      <w:pPr>
        <w:numPr>
          <w:ilvl w:val="0"/>
          <w:numId w:val="15"/>
        </w:numPr>
        <w:spacing w:after="120"/>
        <w:rPr>
          <w:rFonts w:eastAsia="Calibri"/>
          <w:i/>
        </w:rPr>
      </w:pPr>
      <w:r w:rsidRPr="001F1B43">
        <w:rPr>
          <w:rFonts w:eastAsia="Calibri"/>
          <w:i/>
        </w:rPr>
        <w:t xml:space="preserve">Expertný odhad trvania povinnosti (v min.) </w:t>
      </w:r>
    </w:p>
    <w:p w14:paraId="712BA856" w14:textId="77777777" w:rsidR="000B79CB" w:rsidRDefault="000B79CB" w:rsidP="000B79CB">
      <w:pPr>
        <w:spacing w:after="120" w:line="276" w:lineRule="auto"/>
        <w:ind w:left="720"/>
        <w:jc w:val="both"/>
      </w:pPr>
      <w:r w:rsidRPr="00BD0EF7">
        <w:t>Odhad predkladateľa trvania povinnosti (v min.) Ak predkladateľ disponuje údajmi o trvaní povinnosti získanými na základe vlastných meraní alebo reprezentatívnym prieskumom medzi zainteresovanými subjektmi tieto údaje môže predkladateľ použiť pre výpočet nákladov regulácie. Rovnako postupuje ak identifikuje špecifické povinnosti, ku ktorým nie je možné priradiť žiadnu z vyššie uvedených typických informačných povinností. Predkladateľ je povinný zverejniť všetky vstupné údaje, ktoré využil pri odhade trvania povinnosti a pri kvantifikácii časovej náročnosti vychádza z porovnania budúceho stavu so súčasným stavom. V kvantifikácii je potrebné zohľadniť časové parametre (trvanie spracovaniam, čas potrebný na zaslanie), kvantitatívne parametre (výška poplatku, materiálne náklady na podanie) a kvalitatívne parametre (prínos alebo náklad zavedenia predpisu, ktoré nie je možné zohľadniť v iných kategóriách).“</w:t>
      </w:r>
    </w:p>
    <w:p w14:paraId="32E5E766" w14:textId="77777777" w:rsidR="000B79CB" w:rsidRDefault="000B79CB" w:rsidP="000B79CB">
      <w:pPr>
        <w:spacing w:after="120" w:line="276" w:lineRule="auto"/>
        <w:ind w:left="720"/>
        <w:jc w:val="both"/>
      </w:pPr>
    </w:p>
    <w:p w14:paraId="38EB0D25" w14:textId="77777777" w:rsidR="000B79CB" w:rsidRPr="001F1B43" w:rsidRDefault="000B79CB" w:rsidP="000B79CB">
      <w:pPr>
        <w:spacing w:after="120" w:line="276" w:lineRule="auto"/>
        <w:ind w:left="720"/>
        <w:jc w:val="both"/>
      </w:pPr>
    </w:p>
    <w:p w14:paraId="2C641D28" w14:textId="77777777" w:rsidR="000B79CB" w:rsidRPr="001F1B43" w:rsidRDefault="000B79CB" w:rsidP="000B79CB">
      <w:pPr>
        <w:numPr>
          <w:ilvl w:val="0"/>
          <w:numId w:val="15"/>
        </w:numPr>
        <w:spacing w:after="120"/>
        <w:jc w:val="both"/>
        <w:rPr>
          <w:rFonts w:eastAsia="Calibri"/>
          <w:i/>
        </w:rPr>
      </w:pPr>
      <w:r w:rsidRPr="001F1B43">
        <w:rPr>
          <w:rFonts w:eastAsia="Calibri"/>
          <w:i/>
        </w:rPr>
        <w:t xml:space="preserve">Štandardná časová náročnosť povinnosti (min.)  </w:t>
      </w:r>
    </w:p>
    <w:p w14:paraId="17BF63C5" w14:textId="77777777" w:rsidR="000B79CB" w:rsidRDefault="000B79CB" w:rsidP="000B79CB">
      <w:pPr>
        <w:spacing w:after="120" w:line="276" w:lineRule="auto"/>
        <w:ind w:left="708"/>
        <w:jc w:val="both"/>
        <w:rPr>
          <w:rFonts w:eastAsia="Calibri"/>
        </w:rPr>
      </w:pPr>
      <w:r w:rsidRPr="001F1B43">
        <w:rPr>
          <w:rFonts w:eastAsia="Calibri"/>
        </w:rPr>
        <w:t>Ak predkladateľ nevie odhadnúť trvanie administratívnej povinnosti presnejšie, tak si</w:t>
      </w:r>
      <w:r>
        <w:rPr>
          <w:rFonts w:eastAsia="Calibri"/>
        </w:rPr>
        <w:t> </w:t>
      </w:r>
      <w:r w:rsidRPr="001F1B43">
        <w:rPr>
          <w:rFonts w:eastAsia="Calibri"/>
        </w:rPr>
        <w:t xml:space="preserve">môže pomôcť výberom z 10 typických informačných povinností, ktorým sú priradené štandardizované časové náročnosti uvedené v tabuľke. </w:t>
      </w:r>
    </w:p>
    <w:p w14:paraId="2463470C" w14:textId="77777777" w:rsidR="000B79CB" w:rsidRPr="00EC0704" w:rsidRDefault="000B79CB" w:rsidP="000B79CB">
      <w:pPr>
        <w:spacing w:after="120" w:line="276" w:lineRule="auto"/>
        <w:ind w:left="708"/>
        <w:jc w:val="both"/>
        <w:rPr>
          <w:rFonts w:eastAsia="Calibri"/>
        </w:rPr>
      </w:pPr>
      <w:r w:rsidRPr="00EC0704">
        <w:rPr>
          <w:rFonts w:eastAsia="Calibri"/>
        </w:rPr>
        <w:t xml:space="preserve">Tabuľka štandardných časových náročností typických informačných povinností podľa veľkosti podniku </w:t>
      </w:r>
      <w:r>
        <w:rPr>
          <w:rFonts w:eastAsia="Calibri"/>
        </w:rPr>
        <w:t>je uvedená v Kalkulačke vplyvov na PP, časti „</w:t>
      </w:r>
      <w:r w:rsidRPr="00EC0704">
        <w:rPr>
          <w:rFonts w:eastAsia="Calibri"/>
        </w:rPr>
        <w:t>Vysvetlivky ku kroku 1</w:t>
      </w:r>
      <w:r>
        <w:rPr>
          <w:rFonts w:eastAsia="Calibri"/>
        </w:rPr>
        <w:t>“.</w:t>
      </w:r>
    </w:p>
    <w:p w14:paraId="0FA95FF8" w14:textId="77777777" w:rsidR="000B79CB" w:rsidRPr="00340CFD" w:rsidRDefault="000B79CB" w:rsidP="000B79CB">
      <w:pPr>
        <w:spacing w:after="120" w:line="276" w:lineRule="auto"/>
        <w:ind w:left="708"/>
        <w:jc w:val="both"/>
        <w:rPr>
          <w:rFonts w:eastAsia="Calibri"/>
        </w:rPr>
      </w:pPr>
      <w:r w:rsidRPr="00340CFD">
        <w:rPr>
          <w:rFonts w:eastAsia="Calibri"/>
        </w:rPr>
        <w:t>Uvedené časové náročnosti budú zo strany Ministerstva hospodárstva SR v primeraných časových intervaloch aktualizované.“. Odôvodnenie: Pravidelná aktualizácia časových hodnôt zabezpečí exaktnejšiu kvantifikáciu nákladov na podnikateľské prostredie. Využívanie neaktuálnych hodnôt časovej náročnosti môže pri kvantifikácii vplyvu na celé podnikateľské prostredie vytvárať veľké rozdiely kvantifikované v eurách.</w:t>
      </w:r>
    </w:p>
    <w:p w14:paraId="6FD360F1" w14:textId="77777777" w:rsidR="000B79CB" w:rsidRPr="00895898" w:rsidRDefault="000B79CB" w:rsidP="000B79CB">
      <w:pPr>
        <w:ind w:right="-426"/>
        <w:rPr>
          <w:i/>
          <w:color w:val="000000"/>
          <w:sz w:val="20"/>
          <w:szCs w:val="20"/>
        </w:rPr>
      </w:pPr>
    </w:p>
    <w:p w14:paraId="1B3AF211" w14:textId="77777777" w:rsidR="000B79CB" w:rsidRPr="00D8247C" w:rsidRDefault="000B79CB" w:rsidP="000B79CB">
      <w:pPr>
        <w:pBdr>
          <w:top w:val="single" w:sz="4" w:space="1" w:color="auto"/>
          <w:left w:val="single" w:sz="4" w:space="4" w:color="auto"/>
          <w:bottom w:val="single" w:sz="4" w:space="1" w:color="auto"/>
          <w:right w:val="single" w:sz="4" w:space="4" w:color="auto"/>
        </w:pBdr>
        <w:jc w:val="both"/>
        <w:rPr>
          <w:rFonts w:eastAsia="Calibri"/>
          <w:b/>
        </w:rPr>
      </w:pPr>
      <w:r w:rsidRPr="00D8247C">
        <w:rPr>
          <w:rFonts w:eastAsia="Calibri"/>
          <w:b/>
        </w:rPr>
        <w:t>3.2 Vyhodnotenie konzultácií s podnikateľskými subjektmi</w:t>
      </w:r>
    </w:p>
    <w:p w14:paraId="3F653B09" w14:textId="77777777" w:rsidR="000B79CB" w:rsidRPr="00D8247C" w:rsidRDefault="000B79CB" w:rsidP="000B79CB">
      <w:pPr>
        <w:jc w:val="both"/>
        <w:rPr>
          <w:rFonts w:eastAsia="Calibri"/>
        </w:rPr>
      </w:pPr>
    </w:p>
    <w:p w14:paraId="29969F57" w14:textId="77777777" w:rsidR="000B79CB" w:rsidRPr="00D8247C" w:rsidRDefault="000B79CB" w:rsidP="000B79CB">
      <w:pPr>
        <w:jc w:val="both"/>
        <w:rPr>
          <w:rFonts w:eastAsia="Calibri"/>
          <w:bCs/>
        </w:rPr>
      </w:pPr>
      <w:r w:rsidRPr="00D8247C">
        <w:rPr>
          <w:rFonts w:eastAsia="Calibri"/>
        </w:rPr>
        <w:t xml:space="preserve">Alternatívne namiesto vypĺňania bodu 3.2 môžete uviesť ako samostatnú prílohu tejto analýzy </w:t>
      </w:r>
      <w:r w:rsidRPr="00D8247C">
        <w:rPr>
          <w:rFonts w:eastAsia="Calibri"/>
          <w:b/>
        </w:rPr>
        <w:t>Záznam z konzultácií</w:t>
      </w:r>
      <w:r w:rsidRPr="00D8247C">
        <w:rPr>
          <w:rFonts w:eastAsia="Calibri"/>
        </w:rPr>
        <w:t>, musí však obsahovať všetky požadované informácie.</w:t>
      </w:r>
      <w:r w:rsidRPr="00D8247C">
        <w:rPr>
          <w:rFonts w:eastAsia="Calibri"/>
          <w:bCs/>
        </w:rPr>
        <w:t xml:space="preserve"> </w:t>
      </w:r>
    </w:p>
    <w:p w14:paraId="126B82A2" w14:textId="77777777" w:rsidR="000B79CB" w:rsidRPr="00D8247C" w:rsidRDefault="000B79CB" w:rsidP="000B79CB">
      <w:pPr>
        <w:jc w:val="both"/>
        <w:rPr>
          <w:rFonts w:eastAsia="Calibri"/>
          <w:bCs/>
        </w:rPr>
      </w:pPr>
      <w:r w:rsidRPr="00D8247C">
        <w:rPr>
          <w:rFonts w:eastAsia="Calibri"/>
          <w:bCs/>
        </w:rPr>
        <w:lastRenderedPageBreak/>
        <w:t xml:space="preserve">Predkladateľ do tejto časti uvedie </w:t>
      </w:r>
      <w:r w:rsidRPr="00D8247C">
        <w:rPr>
          <w:rFonts w:eastAsia="Calibri"/>
          <w:bCs/>
          <w:i/>
        </w:rPr>
        <w:t>tieto informácie:</w:t>
      </w:r>
    </w:p>
    <w:p w14:paraId="417F32E7" w14:textId="77777777" w:rsidR="000B79CB" w:rsidRPr="00D8247C" w:rsidRDefault="000B79CB" w:rsidP="000B79CB">
      <w:pPr>
        <w:numPr>
          <w:ilvl w:val="0"/>
          <w:numId w:val="16"/>
        </w:numPr>
        <w:spacing w:after="160" w:line="259" w:lineRule="auto"/>
        <w:contextualSpacing/>
        <w:jc w:val="both"/>
        <w:rPr>
          <w:rFonts w:eastAsia="Calibri"/>
          <w:bCs/>
        </w:rPr>
      </w:pPr>
      <w:r w:rsidRPr="00D8247C">
        <w:rPr>
          <w:rFonts w:eastAsia="Calibri"/>
          <w:bCs/>
        </w:rPr>
        <w:t>či a akou formou sa k predkladanému materiálu konali konzultácie s</w:t>
      </w:r>
      <w:r>
        <w:rPr>
          <w:rFonts w:eastAsia="Calibri"/>
          <w:bCs/>
        </w:rPr>
        <w:t> </w:t>
      </w:r>
      <w:r w:rsidRPr="00D8247C">
        <w:rPr>
          <w:rFonts w:eastAsia="Calibri"/>
          <w:bCs/>
        </w:rPr>
        <w:t>podnikateľskými subjektmi</w:t>
      </w:r>
    </w:p>
    <w:p w14:paraId="47D0AEA5" w14:textId="77777777" w:rsidR="000B79CB" w:rsidRPr="00D8247C" w:rsidRDefault="000B79CB" w:rsidP="000B79CB">
      <w:pPr>
        <w:numPr>
          <w:ilvl w:val="0"/>
          <w:numId w:val="16"/>
        </w:numPr>
        <w:spacing w:after="160" w:line="259" w:lineRule="auto"/>
        <w:contextualSpacing/>
        <w:rPr>
          <w:rFonts w:eastAsia="Calibri"/>
          <w:bCs/>
        </w:rPr>
      </w:pPr>
      <w:r w:rsidRPr="00D8247C">
        <w:rPr>
          <w:rFonts w:eastAsia="Calibri"/>
          <w:bCs/>
        </w:rPr>
        <w:t>link na webovú stránku, na ktorej boli konzultácie zverejnené</w:t>
      </w:r>
    </w:p>
    <w:p w14:paraId="2BC8CAE8" w14:textId="77777777" w:rsidR="000B79CB" w:rsidRPr="00D8247C" w:rsidRDefault="000B79CB" w:rsidP="000B79CB">
      <w:pPr>
        <w:numPr>
          <w:ilvl w:val="0"/>
          <w:numId w:val="16"/>
        </w:numPr>
        <w:spacing w:after="160" w:line="259" w:lineRule="auto"/>
        <w:contextualSpacing/>
        <w:jc w:val="both"/>
        <w:rPr>
          <w:rFonts w:eastAsia="Calibri"/>
          <w:bCs/>
        </w:rPr>
      </w:pPr>
      <w:r w:rsidRPr="00D8247C">
        <w:rPr>
          <w:rFonts w:eastAsia="Calibri"/>
          <w:bCs/>
        </w:rPr>
        <w:t xml:space="preserve">zdôvodnenie výberu formy, vrátane údaju o spôsobe oslovenia dotknutých subjektov </w:t>
      </w:r>
    </w:p>
    <w:p w14:paraId="511CED63" w14:textId="77777777" w:rsidR="000B79CB" w:rsidRPr="00D8247C" w:rsidRDefault="000B79CB" w:rsidP="000B79CB">
      <w:pPr>
        <w:numPr>
          <w:ilvl w:val="0"/>
          <w:numId w:val="16"/>
        </w:numPr>
        <w:spacing w:after="160" w:line="259" w:lineRule="auto"/>
        <w:contextualSpacing/>
        <w:jc w:val="both"/>
        <w:rPr>
          <w:rFonts w:eastAsia="Calibri"/>
          <w:bCs/>
        </w:rPr>
      </w:pPr>
      <w:r w:rsidRPr="00D8247C">
        <w:rPr>
          <w:rFonts w:eastAsia="Calibri"/>
          <w:bCs/>
        </w:rPr>
        <w:t>trvanie konzultácií (od – do) a prípadné termín/y stretnutí</w:t>
      </w:r>
    </w:p>
    <w:p w14:paraId="5DCBD743" w14:textId="77777777" w:rsidR="000B79CB" w:rsidRPr="00D8247C" w:rsidRDefault="000B79CB" w:rsidP="000B79CB">
      <w:pPr>
        <w:numPr>
          <w:ilvl w:val="0"/>
          <w:numId w:val="16"/>
        </w:numPr>
        <w:spacing w:after="160" w:line="259" w:lineRule="auto"/>
        <w:contextualSpacing/>
        <w:jc w:val="both"/>
        <w:rPr>
          <w:rFonts w:eastAsia="Calibri"/>
          <w:bCs/>
        </w:rPr>
      </w:pPr>
      <w:r w:rsidRPr="00D8247C">
        <w:rPr>
          <w:rFonts w:eastAsia="Calibri"/>
          <w:bCs/>
        </w:rPr>
        <w:t>zoznam konzultujúcich subjektov</w:t>
      </w:r>
    </w:p>
    <w:p w14:paraId="700E1F8C" w14:textId="77777777" w:rsidR="000B79CB" w:rsidRPr="00D8247C" w:rsidRDefault="000B79CB" w:rsidP="000B79CB">
      <w:pPr>
        <w:numPr>
          <w:ilvl w:val="0"/>
          <w:numId w:val="16"/>
        </w:numPr>
        <w:spacing w:after="160" w:line="259" w:lineRule="auto"/>
        <w:contextualSpacing/>
        <w:jc w:val="both"/>
        <w:rPr>
          <w:rFonts w:eastAsia="Calibri"/>
          <w:bCs/>
        </w:rPr>
      </w:pPr>
      <w:r w:rsidRPr="00D8247C">
        <w:rPr>
          <w:rFonts w:eastAsia="Calibri"/>
          <w:bCs/>
        </w:rPr>
        <w:t>hlavné body konzultácií a ich závery</w:t>
      </w:r>
    </w:p>
    <w:p w14:paraId="68DD2183" w14:textId="77777777" w:rsidR="000B79CB" w:rsidRPr="00D8247C" w:rsidRDefault="000B79CB" w:rsidP="000B79CB">
      <w:pPr>
        <w:numPr>
          <w:ilvl w:val="0"/>
          <w:numId w:val="16"/>
        </w:numPr>
        <w:spacing w:after="160" w:line="259" w:lineRule="auto"/>
        <w:contextualSpacing/>
        <w:jc w:val="both"/>
        <w:rPr>
          <w:rFonts w:eastAsia="Calibri"/>
          <w:bCs/>
        </w:rPr>
      </w:pPr>
      <w:r w:rsidRPr="00D8247C">
        <w:rPr>
          <w:rFonts w:eastAsia="Calibri"/>
          <w:bCs/>
        </w:rPr>
        <w:t xml:space="preserve">zoznam predložených alternatívnych riešení problematiky </w:t>
      </w:r>
      <w:r w:rsidRPr="00D8247C">
        <w:rPr>
          <w:rFonts w:eastAsia="Calibri"/>
        </w:rPr>
        <w:t>od konzultujúcich subjektov</w:t>
      </w:r>
    </w:p>
    <w:p w14:paraId="065B8EE9" w14:textId="77777777" w:rsidR="000B79CB" w:rsidRPr="00D8247C" w:rsidRDefault="000B79CB" w:rsidP="000B79CB">
      <w:pPr>
        <w:numPr>
          <w:ilvl w:val="0"/>
          <w:numId w:val="16"/>
        </w:numPr>
        <w:spacing w:after="160" w:line="259" w:lineRule="auto"/>
        <w:contextualSpacing/>
        <w:jc w:val="both"/>
        <w:rPr>
          <w:rFonts w:eastAsia="Calibri"/>
          <w:bCs/>
        </w:rPr>
      </w:pPr>
      <w:r w:rsidRPr="00D8247C">
        <w:rPr>
          <w:rFonts w:eastAsia="Calibri"/>
        </w:rPr>
        <w:t xml:space="preserve">zoznam navrhnutých opatrení na zníženie nákladov regulácií na PP od konzultujúcich subjektov (uveďte konkrétne), ktoré neboli akceptované a dôvod ich neakceptovania. </w:t>
      </w:r>
    </w:p>
    <w:p w14:paraId="01863ED7" w14:textId="77777777" w:rsidR="000B79CB" w:rsidRPr="00D8247C" w:rsidRDefault="000B79CB" w:rsidP="000B79CB">
      <w:pPr>
        <w:jc w:val="both"/>
        <w:rPr>
          <w:rFonts w:eastAsia="Calibri"/>
          <w:bCs/>
        </w:rPr>
      </w:pPr>
      <w:r w:rsidRPr="00D8247C">
        <w:rPr>
          <w:rFonts w:eastAsia="Calibri"/>
          <w:bCs/>
        </w:rPr>
        <w:t>Pre uskutočnenie konzultácií predkladateľ postupuje podľa bodu 5. Jednotnej metodiky na</w:t>
      </w:r>
      <w:r>
        <w:rPr>
          <w:rFonts w:eastAsia="Calibri"/>
          <w:bCs/>
        </w:rPr>
        <w:t> </w:t>
      </w:r>
      <w:r w:rsidRPr="00D8247C">
        <w:rPr>
          <w:rFonts w:eastAsia="Calibri"/>
          <w:bCs/>
        </w:rPr>
        <w:t>posudzovanie vybraných vplyvov ako aj podľa odporúčaní ku konzultáciám v časti III. Jednotnej metodiky na posudzovanie vybraných vplyvov.</w:t>
      </w:r>
    </w:p>
    <w:p w14:paraId="16256871" w14:textId="77777777" w:rsidR="000B79CB" w:rsidRPr="00D8247C" w:rsidRDefault="000B79CB" w:rsidP="000B79CB">
      <w:pPr>
        <w:jc w:val="both"/>
        <w:rPr>
          <w:rFonts w:eastAsia="Calibri"/>
          <w:bCs/>
        </w:rPr>
      </w:pPr>
    </w:p>
    <w:p w14:paraId="34248295" w14:textId="77777777" w:rsidR="000B79CB" w:rsidRPr="00D8247C" w:rsidRDefault="000B79CB" w:rsidP="000B79CB">
      <w:pPr>
        <w:jc w:val="both"/>
        <w:rPr>
          <w:rFonts w:eastAsia="Calibri"/>
          <w:bCs/>
        </w:rPr>
      </w:pPr>
    </w:p>
    <w:p w14:paraId="77B250B3" w14:textId="77777777" w:rsidR="000B79CB" w:rsidRPr="00D8247C" w:rsidRDefault="000B79CB" w:rsidP="000B79CB">
      <w:pPr>
        <w:pBdr>
          <w:top w:val="single" w:sz="4" w:space="1" w:color="auto"/>
          <w:left w:val="single" w:sz="4" w:space="4" w:color="auto"/>
          <w:bottom w:val="single" w:sz="4" w:space="1" w:color="auto"/>
          <w:right w:val="single" w:sz="4" w:space="4" w:color="auto"/>
        </w:pBdr>
        <w:jc w:val="both"/>
        <w:rPr>
          <w:rFonts w:eastAsia="Calibri"/>
          <w:b/>
        </w:rPr>
      </w:pPr>
      <w:r w:rsidRPr="00D8247C">
        <w:rPr>
          <w:rFonts w:eastAsia="Calibri"/>
          <w:b/>
        </w:rPr>
        <w:t>3.3 Vplyvy na konkurencieschopnosť a produktivitu</w:t>
      </w:r>
    </w:p>
    <w:p w14:paraId="0ECEDEED" w14:textId="77777777" w:rsidR="000B79CB" w:rsidRPr="00D8247C" w:rsidRDefault="000B79CB" w:rsidP="000B79CB">
      <w:pPr>
        <w:jc w:val="both"/>
        <w:rPr>
          <w:rFonts w:eastAsia="Calibri"/>
          <w:i/>
        </w:rPr>
      </w:pPr>
    </w:p>
    <w:p w14:paraId="314AD795" w14:textId="77777777" w:rsidR="000B79CB" w:rsidRPr="00D8247C" w:rsidRDefault="000B79CB" w:rsidP="000B79CB">
      <w:pPr>
        <w:jc w:val="both"/>
        <w:rPr>
          <w:rFonts w:eastAsia="Calibri"/>
          <w:b/>
        </w:rPr>
      </w:pPr>
      <w:r w:rsidRPr="00D8247C">
        <w:rPr>
          <w:rFonts w:eastAsia="Calibri"/>
          <w:b/>
        </w:rPr>
        <w:t xml:space="preserve">Konkurencieschopnosť </w:t>
      </w:r>
    </w:p>
    <w:p w14:paraId="1F3D2C6C" w14:textId="77777777" w:rsidR="000B79CB" w:rsidRPr="00D8247C" w:rsidRDefault="000B79CB" w:rsidP="000B79CB">
      <w:pPr>
        <w:jc w:val="both"/>
        <w:rPr>
          <w:rFonts w:eastAsia="Calibri"/>
          <w:b/>
        </w:rPr>
      </w:pPr>
    </w:p>
    <w:p w14:paraId="08DDF50B" w14:textId="77777777" w:rsidR="000B79CB" w:rsidRPr="00D8247C" w:rsidRDefault="000B79CB" w:rsidP="000B79CB">
      <w:pPr>
        <w:jc w:val="both"/>
        <w:rPr>
          <w:rFonts w:eastAsia="Calibri"/>
          <w:bCs/>
        </w:rPr>
      </w:pPr>
      <w:r w:rsidRPr="00D8247C">
        <w:rPr>
          <w:rFonts w:eastAsia="Calibri"/>
          <w:bCs/>
        </w:rPr>
        <w:t xml:space="preserve">Predkladateľ na základe odpovedí na uvedené otázky vyberie, aký vplyv má predkladaný materiál na </w:t>
      </w:r>
      <w:r w:rsidRPr="00D8247C">
        <w:rPr>
          <w:rFonts w:eastAsia="Calibri"/>
          <w:b/>
          <w:bCs/>
        </w:rPr>
        <w:t xml:space="preserve">konkurencieschopnosť </w:t>
      </w:r>
      <w:r w:rsidRPr="00D8247C">
        <w:rPr>
          <w:rFonts w:eastAsia="Calibri"/>
          <w:bCs/>
        </w:rPr>
        <w:t>(zvyšuje, nemení, znižuje konkurencieschopnosť) a napíše zdôvodnenie obsahujúce zároveň aj odpovede na otázky uvedené v texte.</w:t>
      </w:r>
    </w:p>
    <w:p w14:paraId="460E5740" w14:textId="77777777" w:rsidR="000B79CB" w:rsidRPr="00D8247C" w:rsidRDefault="000B79CB" w:rsidP="000B79CB">
      <w:pPr>
        <w:jc w:val="both"/>
        <w:rPr>
          <w:rFonts w:eastAsia="Calibri"/>
          <w:bCs/>
        </w:rPr>
      </w:pPr>
    </w:p>
    <w:p w14:paraId="2F360B31" w14:textId="77777777" w:rsidR="000B79CB" w:rsidRPr="00D8247C" w:rsidRDefault="000B79CB" w:rsidP="000B79CB">
      <w:pPr>
        <w:jc w:val="both"/>
        <w:rPr>
          <w:rFonts w:eastAsia="Calibri"/>
        </w:rPr>
      </w:pPr>
      <w:r w:rsidRPr="00D8247C">
        <w:rPr>
          <w:rFonts w:eastAsia="Calibri"/>
          <w:bCs/>
        </w:rPr>
        <w:t>V princípe existujú tri možnosti, ako môžu regulácie ovplyvniť fungovanie podnikateľských subjektov na trhu</w:t>
      </w:r>
      <w:r w:rsidRPr="00D8247C">
        <w:rPr>
          <w:rFonts w:eastAsia="Calibri"/>
        </w:rPr>
        <w:t>:</w:t>
      </w:r>
    </w:p>
    <w:p w14:paraId="47582194" w14:textId="77777777" w:rsidR="000B79CB" w:rsidRPr="00D8247C" w:rsidRDefault="000B79CB" w:rsidP="000B79CB">
      <w:pPr>
        <w:spacing w:after="120"/>
        <w:ind w:left="340" w:hanging="340"/>
        <w:jc w:val="both"/>
        <w:rPr>
          <w:rFonts w:eastAsia="Calibri"/>
        </w:rPr>
      </w:pPr>
      <w:r w:rsidRPr="00D8247C">
        <w:rPr>
          <w:rFonts w:eastAsia="Calibri"/>
        </w:rPr>
        <w:t>a)</w:t>
      </w:r>
      <w:r w:rsidRPr="00D8247C">
        <w:rPr>
          <w:rFonts w:eastAsia="Calibri"/>
        </w:rPr>
        <w:tab/>
      </w:r>
      <w:r w:rsidRPr="00D8247C">
        <w:rPr>
          <w:rFonts w:eastAsia="Calibri"/>
          <w:i/>
        </w:rPr>
        <w:t>stanovením resp. zmenou podmienok pre vstup na trh a začatie podnikania</w:t>
      </w:r>
      <w:r w:rsidRPr="00D8247C">
        <w:rPr>
          <w:rFonts w:eastAsia="Calibri"/>
        </w:rPr>
        <w:t xml:space="preserve"> – napríklad problém s otvorením prevádzkarne, vysoké vstupné náklady, náročné administratívne procedúry a pod.,</w:t>
      </w:r>
    </w:p>
    <w:p w14:paraId="1B0D0F3F" w14:textId="77777777" w:rsidR="000B79CB" w:rsidRPr="00D8247C" w:rsidRDefault="000B79CB" w:rsidP="000B79CB">
      <w:pPr>
        <w:spacing w:after="120"/>
        <w:ind w:left="340" w:hanging="340"/>
        <w:jc w:val="both"/>
        <w:rPr>
          <w:rFonts w:eastAsia="Calibri"/>
        </w:rPr>
      </w:pPr>
      <w:r w:rsidRPr="00D8247C">
        <w:rPr>
          <w:rFonts w:eastAsia="Calibri"/>
        </w:rPr>
        <w:t>b)</w:t>
      </w:r>
      <w:r w:rsidRPr="00D8247C">
        <w:rPr>
          <w:rFonts w:eastAsia="Calibri"/>
        </w:rPr>
        <w:tab/>
      </w:r>
      <w:r w:rsidRPr="00D8247C">
        <w:rPr>
          <w:rFonts w:eastAsia="Calibri"/>
          <w:i/>
        </w:rPr>
        <w:t>stanovením resp. zmenou podmienok pre správanie sa na trhu</w:t>
      </w:r>
      <w:r w:rsidRPr="00D8247C">
        <w:rPr>
          <w:rFonts w:eastAsia="Calibri"/>
        </w:rPr>
        <w:t xml:space="preserve"> – nové povinnosti a požiadavky pre existujúcich podnikateľov môžu znamenať obmedzenie rozsahu podnikania pre podnikateľské subjekty, čo im môže spôsobovať ťažkosti pri profilovaní sa na trhu alebo až stratu istého segmentu trhu,</w:t>
      </w:r>
    </w:p>
    <w:p w14:paraId="5F0EAD9D" w14:textId="77777777" w:rsidR="000B79CB" w:rsidRPr="00D8247C" w:rsidRDefault="000B79CB" w:rsidP="000B79CB">
      <w:pPr>
        <w:spacing w:after="120"/>
        <w:ind w:left="340" w:hanging="340"/>
        <w:jc w:val="both"/>
        <w:rPr>
          <w:rFonts w:eastAsia="Calibri"/>
        </w:rPr>
      </w:pPr>
      <w:r w:rsidRPr="00D8247C">
        <w:rPr>
          <w:rFonts w:eastAsia="Calibri"/>
        </w:rPr>
        <w:t>c)</w:t>
      </w:r>
      <w:r w:rsidRPr="00D8247C">
        <w:rPr>
          <w:rFonts w:eastAsia="Calibri"/>
        </w:rPr>
        <w:tab/>
      </w:r>
      <w:r w:rsidRPr="00D8247C">
        <w:rPr>
          <w:rFonts w:eastAsia="Calibri"/>
          <w:i/>
        </w:rPr>
        <w:t>stanovením resp. zmenou podmienok, ktoré vedú k zmenám v štruktúre trhu</w:t>
      </w:r>
      <w:r w:rsidRPr="00D8247C">
        <w:rPr>
          <w:rFonts w:eastAsia="Calibri"/>
        </w:rPr>
        <w:t xml:space="preserve"> – spravidla ide o také opatrenia, ktoré postihujú iba veľké podnikateľské subjekty.</w:t>
      </w:r>
    </w:p>
    <w:p w14:paraId="5127560C" w14:textId="77777777" w:rsidR="000B79CB" w:rsidRPr="00D8247C" w:rsidRDefault="000B79CB" w:rsidP="000B79CB">
      <w:pPr>
        <w:jc w:val="both"/>
        <w:rPr>
          <w:rFonts w:eastAsia="Calibri"/>
          <w:bCs/>
        </w:rPr>
      </w:pPr>
      <w:r w:rsidRPr="00D8247C">
        <w:rPr>
          <w:rFonts w:eastAsia="Calibri"/>
          <w:bCs/>
        </w:rPr>
        <w:t>Predkladateľ v tejto časti  preto uvedie, či dochádza k vytvoreniu resp. zmene bariér pre vstup na trh pre nových výrobcov, dodávateľov, poskytovateľov či odberateľov tovarov alebo služieb</w:t>
      </w:r>
      <w:r w:rsidRPr="00D8247C">
        <w:rPr>
          <w:rFonts w:ascii="Calibri" w:eastAsia="Calibri" w:hAnsi="Calibri"/>
        </w:rPr>
        <w:t xml:space="preserve"> </w:t>
      </w:r>
      <w:r w:rsidRPr="00D8247C">
        <w:rPr>
          <w:rFonts w:eastAsia="Calibri"/>
          <w:bCs/>
        </w:rPr>
        <w:t xml:space="preserve">a či dôjde k sprísneniu regulácie správania sa pre niektoré podniky. </w:t>
      </w:r>
    </w:p>
    <w:p w14:paraId="6D1CE76B" w14:textId="77777777" w:rsidR="000B79CB" w:rsidRPr="00D8247C" w:rsidRDefault="000B79CB" w:rsidP="000B79CB">
      <w:pPr>
        <w:jc w:val="both"/>
        <w:rPr>
          <w:rFonts w:eastAsia="Calibri"/>
        </w:rPr>
      </w:pPr>
      <w:r w:rsidRPr="00D8247C">
        <w:rPr>
          <w:rFonts w:eastAsia="Calibri"/>
        </w:rPr>
        <w:t>Predkladateľ opíše tiež situácie, kedy sa bude zaobchádzať s niektorými podnikmi alebo produktmi v porovnateľnej situácii rôzne</w:t>
      </w:r>
      <w:r w:rsidRPr="00D8247C">
        <w:rPr>
          <w:rFonts w:eastAsia="Calibri"/>
          <w:i/>
        </w:rPr>
        <w:t xml:space="preserve"> </w:t>
      </w:r>
      <w:r w:rsidRPr="00D8247C">
        <w:rPr>
          <w:rFonts w:eastAsia="Calibri"/>
        </w:rPr>
        <w:t>(napríklad špeciálne režimy pre MSP alebo vytvorenie povinného produktu zo zákona).</w:t>
      </w:r>
    </w:p>
    <w:p w14:paraId="08E6E4A4" w14:textId="77777777" w:rsidR="000B79CB" w:rsidRPr="00D8247C" w:rsidRDefault="000B79CB" w:rsidP="000B79CB">
      <w:pPr>
        <w:jc w:val="both"/>
        <w:rPr>
          <w:rFonts w:eastAsia="Calibri"/>
        </w:rPr>
      </w:pPr>
      <w:r w:rsidRPr="00D8247C">
        <w:rPr>
          <w:rFonts w:eastAsia="Calibri"/>
        </w:rPr>
        <w:t>Predkladateľ opíše, či a aký vplyv má návrh na prekážky pri vývoze alebo dovoze z tretích krajín a či ovplyvní cezhraničné investície (príliv/odliv zahraničných investícií resp. uplatnenie slovenských podnikov na zahraničných trhoch).</w:t>
      </w:r>
    </w:p>
    <w:p w14:paraId="1CDE294B" w14:textId="77777777" w:rsidR="000B79CB" w:rsidRPr="00D8247C" w:rsidRDefault="000B79CB" w:rsidP="000B79CB">
      <w:pPr>
        <w:jc w:val="both"/>
        <w:rPr>
          <w:rFonts w:eastAsia="Calibri"/>
        </w:rPr>
      </w:pPr>
      <w:r w:rsidRPr="00D8247C">
        <w:rPr>
          <w:rFonts w:eastAsia="Calibri"/>
        </w:rPr>
        <w:lastRenderedPageBreak/>
        <w:t xml:space="preserve">Predkladateľ zároveň posúdi  priame aj nepriame vplyvy so zameraním na dostupnosť zdrojov financovania, pracovnej sily, surovín, polotovarov, súčiastok, strojov a zariadení, energií a pod. Z hľadiska prístupu k financiám uvedie, či sa vytvárajú nové možnosti financovania aktivít pre podnikateľov, napríklad vo forme dotácií, úverov, alebo zjednodušuje prístup k existujúcim nástrojom financovania. </w:t>
      </w:r>
    </w:p>
    <w:p w14:paraId="11E2E130" w14:textId="77777777" w:rsidR="000B79CB" w:rsidRPr="00D8247C" w:rsidRDefault="000B79CB" w:rsidP="000B79CB">
      <w:pPr>
        <w:jc w:val="both"/>
        <w:rPr>
          <w:rFonts w:eastAsia="Calibri"/>
        </w:rPr>
      </w:pPr>
      <w:r w:rsidRPr="00D8247C">
        <w:rPr>
          <w:rFonts w:eastAsia="Calibri"/>
          <w:iCs/>
        </w:rPr>
        <w:t xml:space="preserve">Predkladateľ na záver tejto časti uvedie, či a ako prispieva zmena regulácie k cieľu Slovenska mať najlepšie podnikateľské prostredie spomedzi susediacich krajín EÚ. Jedným z cieľov zmien regulácie je, aby sa Slovensko stalo najkonkurencieschopnejšou krajinou v regióne a to hlavne v porovnaní so susednými krajinami EÚ (Rakúsko, Česká republika, Poľsko, Maďarsko). Z tohto dôvodu odporúčame predkladateľom zaoberať sa nastavením regulácií v susedných krajinách a navrhovať ich zmeny tak, aby sme ich vo vzťahu k podnikateľskému prostrediu mali lepšie ako susedné štáty. V prípade, že predkladateľ vie o lepšom nastavení regulácie v niektorej </w:t>
      </w:r>
      <w:r>
        <w:rPr>
          <w:rFonts w:eastAsia="Calibri"/>
          <w:iCs/>
        </w:rPr>
        <w:t>z</w:t>
      </w:r>
      <w:r w:rsidRPr="00D8247C">
        <w:rPr>
          <w:rFonts w:eastAsia="Calibri"/>
          <w:iCs/>
        </w:rPr>
        <w:t>o susedných krajín, tak to popíše v tejto časti.</w:t>
      </w:r>
    </w:p>
    <w:p w14:paraId="47E5B818" w14:textId="77777777" w:rsidR="000B79CB" w:rsidRPr="00D8247C" w:rsidRDefault="000B79CB" w:rsidP="000B79CB">
      <w:pPr>
        <w:jc w:val="both"/>
        <w:rPr>
          <w:rFonts w:eastAsia="Calibri"/>
          <w:b/>
        </w:rPr>
      </w:pPr>
      <w:r w:rsidRPr="00D8247C">
        <w:rPr>
          <w:rFonts w:eastAsia="Calibri"/>
          <w:b/>
        </w:rPr>
        <w:t xml:space="preserve">Produktivita </w:t>
      </w:r>
    </w:p>
    <w:p w14:paraId="52D43966" w14:textId="77777777" w:rsidR="000B79CB" w:rsidRPr="00D8247C" w:rsidRDefault="000B79CB" w:rsidP="000B79CB">
      <w:pPr>
        <w:jc w:val="both"/>
        <w:rPr>
          <w:rFonts w:eastAsia="Calibri"/>
        </w:rPr>
      </w:pPr>
      <w:r w:rsidRPr="00D8247C">
        <w:rPr>
          <w:rFonts w:eastAsia="Calibri"/>
        </w:rPr>
        <w:t xml:space="preserve">Predkladateľ na základe odpovede na uvedenú otázku vyberie, aký vplyv má predkladaný materiál na produktivitu (zvyšuje, nemení, znižuje produktivitu) a napíše zdôvodnenie. Produktivita predstavuje pomer medzi vyprodukovaným množstvom a vstupmi použitými pri výrobe vo finančnom vyjadrení. Zvýšiť ju je možné takou zmenou regulácií, ktorá zníži podnikom náklady alebo umožní produkovať viac pri nezmenených nákladoch alebo kombinovaným spôsobom prispieva k zlepšeniu pomeru medzi produkciou a nákladmi podnikov. </w:t>
      </w:r>
    </w:p>
    <w:p w14:paraId="32AADF3D" w14:textId="77777777" w:rsidR="000B79CB" w:rsidRPr="00D8247C" w:rsidRDefault="000B79CB" w:rsidP="000B79CB">
      <w:pPr>
        <w:jc w:val="both"/>
        <w:rPr>
          <w:rFonts w:eastAsia="Calibri"/>
          <w:i/>
        </w:rPr>
      </w:pPr>
      <w:r w:rsidRPr="00D8247C">
        <w:rPr>
          <w:rFonts w:eastAsia="Calibri"/>
          <w:bCs/>
          <w:i/>
        </w:rPr>
        <w:t xml:space="preserve">Napríklad: Ak ide o zmenu regulácie, ktorá znižuje náklady podnikateľom a nemá negatívny vplyv na veľkosť produkcie, tak dochádza k zvýšeniu produktivity. Ak ide o zmenu regulácie, ktorá zvyšuje náklady podnikateľom a nemá iný väčší pozitívny vplyv na zvýšenie produkcie, tak dochádza k zníženiu produktivity. Ak sa zmenou regulácie zavedie povinná elektronizácia niektorého z procesov, ale na druhej strane sa tým vo väčšej miere zvýši produkcia podnikov, tak dochádza k zvýšeniu produktivity. </w:t>
      </w:r>
    </w:p>
    <w:p w14:paraId="6042F130" w14:textId="77777777" w:rsidR="000B79CB" w:rsidRPr="00D8247C" w:rsidRDefault="000B79CB" w:rsidP="000B79CB">
      <w:pPr>
        <w:jc w:val="both"/>
        <w:rPr>
          <w:rFonts w:eastAsia="Calibri"/>
          <w:i/>
        </w:rPr>
      </w:pPr>
    </w:p>
    <w:p w14:paraId="032BA9F7" w14:textId="77777777" w:rsidR="000B79CB" w:rsidRPr="00D8247C" w:rsidRDefault="000B79CB" w:rsidP="000B79CB">
      <w:pPr>
        <w:pBdr>
          <w:top w:val="single" w:sz="4" w:space="1" w:color="auto"/>
          <w:left w:val="single" w:sz="4" w:space="4" w:color="auto"/>
          <w:bottom w:val="single" w:sz="4" w:space="1" w:color="auto"/>
          <w:right w:val="single" w:sz="4" w:space="4" w:color="auto"/>
        </w:pBdr>
        <w:jc w:val="both"/>
        <w:rPr>
          <w:rFonts w:eastAsia="Calibri"/>
          <w:b/>
        </w:rPr>
      </w:pPr>
      <w:r w:rsidRPr="00D8247C">
        <w:rPr>
          <w:rFonts w:eastAsia="Calibri"/>
          <w:b/>
        </w:rPr>
        <w:t>3.4  Iné vplyvy na podnikateľské prostredie</w:t>
      </w:r>
    </w:p>
    <w:p w14:paraId="3D240EF2" w14:textId="77777777" w:rsidR="000B79CB" w:rsidRPr="00D8247C" w:rsidRDefault="000B79CB" w:rsidP="000B79CB">
      <w:pPr>
        <w:jc w:val="both"/>
        <w:rPr>
          <w:rFonts w:eastAsia="Calibri"/>
          <w:iCs/>
        </w:rPr>
      </w:pPr>
    </w:p>
    <w:p w14:paraId="2B5E25D2" w14:textId="77777777" w:rsidR="000B79CB" w:rsidRDefault="000B79CB" w:rsidP="000B79CB">
      <w:pPr>
        <w:jc w:val="both"/>
        <w:rPr>
          <w:rFonts w:eastAsia="Calibri"/>
          <w:iCs/>
        </w:rPr>
      </w:pPr>
      <w:r>
        <w:rPr>
          <w:rFonts w:eastAsia="Calibri"/>
          <w:iCs/>
        </w:rPr>
        <w:t>Predkladateľ do tejto časti uvedie a popíše nasledovné informácie:</w:t>
      </w:r>
    </w:p>
    <w:p w14:paraId="55DDB3D7" w14:textId="77777777" w:rsidR="000B79CB" w:rsidRPr="001D1083" w:rsidRDefault="000B79CB" w:rsidP="000B79CB">
      <w:pPr>
        <w:numPr>
          <w:ilvl w:val="0"/>
          <w:numId w:val="18"/>
        </w:numPr>
        <w:spacing w:line="256" w:lineRule="auto"/>
        <w:contextualSpacing/>
        <w:jc w:val="both"/>
        <w:rPr>
          <w:rFonts w:eastAsia="Calibri"/>
          <w:bCs/>
          <w:iCs/>
        </w:rPr>
      </w:pPr>
      <w:r w:rsidRPr="001D1083">
        <w:rPr>
          <w:rFonts w:eastAsia="Calibri"/>
          <w:bCs/>
          <w:iCs/>
        </w:rPr>
        <w:t xml:space="preserve">Pri </w:t>
      </w:r>
      <w:r w:rsidRPr="001D1083">
        <w:rPr>
          <w:rFonts w:eastAsia="Calibri"/>
          <w:b/>
          <w:iCs/>
        </w:rPr>
        <w:t>sankciách a pokutách</w:t>
      </w:r>
      <w:r w:rsidRPr="001D1083">
        <w:rPr>
          <w:rFonts w:eastAsia="Calibri"/>
          <w:bCs/>
          <w:iCs/>
        </w:rPr>
        <w:t xml:space="preserve"> uveďte tie zmeny, ktoré budú mať vplyv na podnikateľské prostredie. Nie je potrebné odhadovať ich celkový ročný výber alebo inak kvantifikovať celkový ročný vplyv, dôležité je však kvalitatívne popísať vplyv ich zmeny na podnikateľské prostredie. </w:t>
      </w:r>
    </w:p>
    <w:p w14:paraId="3549350B" w14:textId="77777777" w:rsidR="000B79CB" w:rsidRPr="001D1083" w:rsidRDefault="000B79CB" w:rsidP="000B79CB">
      <w:pPr>
        <w:numPr>
          <w:ilvl w:val="0"/>
          <w:numId w:val="18"/>
        </w:numPr>
        <w:spacing w:line="256" w:lineRule="auto"/>
        <w:contextualSpacing/>
        <w:jc w:val="both"/>
        <w:rPr>
          <w:rFonts w:eastAsia="Calibri"/>
          <w:bCs/>
          <w:iCs/>
        </w:rPr>
      </w:pPr>
      <w:r w:rsidRPr="001D1083">
        <w:rPr>
          <w:rFonts w:eastAsia="Calibri"/>
          <w:bCs/>
          <w:iCs/>
        </w:rPr>
        <w:t xml:space="preserve">Pri </w:t>
      </w:r>
      <w:r w:rsidRPr="001D1083">
        <w:rPr>
          <w:rFonts w:eastAsia="Calibri"/>
          <w:b/>
          <w:iCs/>
        </w:rPr>
        <w:t>dotáciách, fondoch, štátnej pomoci a iných formách podpory</w:t>
      </w:r>
      <w:r w:rsidRPr="001D1083">
        <w:rPr>
          <w:rFonts w:eastAsia="Calibri"/>
          <w:bCs/>
          <w:iCs/>
        </w:rPr>
        <w:t xml:space="preserve"> zo strany štátu kvalitatívne popíšte pozitívne a negatívne vplyvy na podnikateľské prostredie. V prípade zmeny administratívnej náročnosti kvantifikujte vplyv</w:t>
      </w:r>
      <w:r>
        <w:rPr>
          <w:rFonts w:eastAsia="Calibri"/>
          <w:bCs/>
          <w:iCs/>
        </w:rPr>
        <w:t>y</w:t>
      </w:r>
      <w:r w:rsidRPr="001D1083">
        <w:rPr>
          <w:rFonts w:eastAsia="Calibri"/>
          <w:bCs/>
          <w:iCs/>
        </w:rPr>
        <w:t xml:space="preserve"> na modelovom príklade. </w:t>
      </w:r>
    </w:p>
    <w:p w14:paraId="5484BD16" w14:textId="77777777" w:rsidR="000B79CB" w:rsidRPr="001D1083" w:rsidRDefault="000B79CB" w:rsidP="000B79CB">
      <w:pPr>
        <w:numPr>
          <w:ilvl w:val="0"/>
          <w:numId w:val="18"/>
        </w:numPr>
        <w:spacing w:line="256" w:lineRule="auto"/>
        <w:contextualSpacing/>
        <w:jc w:val="both"/>
        <w:rPr>
          <w:rFonts w:eastAsia="Calibri"/>
          <w:bCs/>
          <w:iCs/>
        </w:rPr>
      </w:pPr>
      <w:r w:rsidRPr="001D1083">
        <w:rPr>
          <w:rFonts w:eastAsia="Calibri"/>
          <w:bCs/>
          <w:iCs/>
        </w:rPr>
        <w:t xml:space="preserve">Pri </w:t>
      </w:r>
      <w:r w:rsidRPr="001D1083">
        <w:rPr>
          <w:rFonts w:eastAsia="Calibri"/>
          <w:b/>
          <w:iCs/>
        </w:rPr>
        <w:t>regulovaných c</w:t>
      </w:r>
      <w:r>
        <w:rPr>
          <w:rFonts w:eastAsia="Calibri"/>
          <w:b/>
          <w:iCs/>
        </w:rPr>
        <w:t>enách</w:t>
      </w:r>
      <w:r w:rsidRPr="001D1083">
        <w:rPr>
          <w:rFonts w:eastAsia="Calibri"/>
          <w:bCs/>
          <w:iCs/>
        </w:rPr>
        <w:t xml:space="preserve"> odhadnite ročný finančný vplyv na podnikateľské prostredie. </w:t>
      </w:r>
    </w:p>
    <w:p w14:paraId="0356E9E2" w14:textId="77777777" w:rsidR="000B79CB" w:rsidRPr="001D1083" w:rsidRDefault="000B79CB" w:rsidP="000B79CB">
      <w:pPr>
        <w:numPr>
          <w:ilvl w:val="0"/>
          <w:numId w:val="18"/>
        </w:numPr>
        <w:spacing w:line="256" w:lineRule="auto"/>
        <w:contextualSpacing/>
        <w:jc w:val="both"/>
        <w:rPr>
          <w:rFonts w:eastAsia="Calibri"/>
          <w:bCs/>
          <w:iCs/>
        </w:rPr>
      </w:pPr>
      <w:r w:rsidRPr="001D1083">
        <w:rPr>
          <w:rFonts w:eastAsia="Calibri"/>
          <w:bCs/>
          <w:iCs/>
        </w:rPr>
        <w:t xml:space="preserve">Pri </w:t>
      </w:r>
      <w:r w:rsidRPr="001D1083">
        <w:rPr>
          <w:rFonts w:eastAsia="Calibri"/>
          <w:b/>
          <w:iCs/>
        </w:rPr>
        <w:t>iných vplyvoch</w:t>
      </w:r>
      <w:r w:rsidRPr="001D1083">
        <w:rPr>
          <w:rFonts w:eastAsia="Calibri"/>
          <w:bCs/>
          <w:iCs/>
        </w:rPr>
        <w:t xml:space="preserve"> využite kvalitatívne a kvantitatívne metódy tak, aby bolo zrejmé ako pozitívne a ako negatívne budú pôsobiť na podnikateľské prostredie. </w:t>
      </w:r>
    </w:p>
    <w:p w14:paraId="3857445D" w14:textId="77777777" w:rsidR="000B79CB" w:rsidRPr="00895898" w:rsidRDefault="000B79CB" w:rsidP="000B79CB">
      <w:pPr>
        <w:jc w:val="both"/>
        <w:rPr>
          <w:rFonts w:eastAsia="Calibri"/>
          <w:bCs/>
          <w:i/>
          <w:iCs/>
        </w:rPr>
      </w:pPr>
      <w:r w:rsidRPr="00895898">
        <w:rPr>
          <w:rFonts w:eastAsia="Calibri"/>
          <w:bCs/>
          <w:i/>
          <w:iCs/>
        </w:rPr>
        <w:t xml:space="preserve">Príklady: </w:t>
      </w:r>
    </w:p>
    <w:p w14:paraId="06E685A5" w14:textId="77777777" w:rsidR="000B79CB" w:rsidRPr="00895898" w:rsidRDefault="000B79CB" w:rsidP="000B79CB">
      <w:pPr>
        <w:jc w:val="both"/>
        <w:rPr>
          <w:rFonts w:eastAsia="Calibri"/>
          <w:bCs/>
          <w:i/>
          <w:iCs/>
        </w:rPr>
      </w:pPr>
      <w:r w:rsidRPr="00895898">
        <w:rPr>
          <w:rFonts w:eastAsia="Calibri"/>
          <w:bCs/>
          <w:i/>
          <w:iCs/>
        </w:rPr>
        <w:t>- predĺženie lehoty na prihlásenie zamestnanca do Sociálnej poisťovne pred nástupom do zamestnania,</w:t>
      </w:r>
    </w:p>
    <w:p w14:paraId="54A1C6F5" w14:textId="77777777" w:rsidR="000B79CB" w:rsidRPr="00895898" w:rsidRDefault="000B79CB" w:rsidP="000B79CB">
      <w:pPr>
        <w:jc w:val="both"/>
        <w:rPr>
          <w:rFonts w:eastAsia="Calibri"/>
          <w:bCs/>
          <w:i/>
          <w:iCs/>
        </w:rPr>
      </w:pPr>
      <w:r w:rsidRPr="00895898">
        <w:rPr>
          <w:rFonts w:eastAsia="Calibri"/>
          <w:bCs/>
          <w:i/>
          <w:iCs/>
        </w:rPr>
        <w:t xml:space="preserve">- sprísnenie dôvodov pre umožnenie odkladu daňového priznania, </w:t>
      </w:r>
    </w:p>
    <w:p w14:paraId="5D5A91CC" w14:textId="77777777" w:rsidR="000B79CB" w:rsidRDefault="000B79CB" w:rsidP="000B79CB">
      <w:pPr>
        <w:jc w:val="both"/>
        <w:rPr>
          <w:rFonts w:eastAsia="Calibri"/>
          <w:bCs/>
          <w:i/>
          <w:iCs/>
        </w:rPr>
      </w:pPr>
      <w:r w:rsidRPr="00895898">
        <w:rPr>
          <w:rFonts w:eastAsia="Calibri"/>
          <w:bCs/>
          <w:i/>
          <w:iCs/>
        </w:rPr>
        <w:t xml:space="preserve">- zmena výšky alebo mechanizmu udeľovania pokút, </w:t>
      </w:r>
    </w:p>
    <w:p w14:paraId="7698356B" w14:textId="77777777" w:rsidR="000B79CB" w:rsidRPr="00895898" w:rsidRDefault="000B79CB" w:rsidP="000B79CB">
      <w:pPr>
        <w:jc w:val="both"/>
        <w:rPr>
          <w:rFonts w:eastAsia="Calibri"/>
          <w:bCs/>
          <w:i/>
          <w:iCs/>
        </w:rPr>
      </w:pPr>
      <w:r>
        <w:rPr>
          <w:rFonts w:eastAsia="Calibri"/>
          <w:bCs/>
          <w:i/>
          <w:iCs/>
        </w:rPr>
        <w:lastRenderedPageBreak/>
        <w:t xml:space="preserve">- </w:t>
      </w:r>
      <w:r w:rsidRPr="007E24B2">
        <w:rPr>
          <w:rFonts w:eastAsia="Calibri"/>
          <w:bCs/>
          <w:i/>
          <w:iCs/>
        </w:rPr>
        <w:t xml:space="preserve">náklady znečisťovateľov vyplývajúce z povinností odstraňovania znečistenia, ktoré predstavuje </w:t>
      </w:r>
      <w:r>
        <w:rPr>
          <w:rFonts w:eastAsia="Calibri"/>
          <w:bCs/>
          <w:i/>
          <w:iCs/>
        </w:rPr>
        <w:t xml:space="preserve">  </w:t>
      </w:r>
      <w:r w:rsidRPr="007E24B2">
        <w:rPr>
          <w:rFonts w:eastAsia="Calibri"/>
          <w:bCs/>
          <w:i/>
          <w:iCs/>
        </w:rPr>
        <w:t>závažné riziko pre niektorú zložku životného prostredia, chránené časti krajiny, chránené živočíchy alebo rastliny alebo ľudské zdravie</w:t>
      </w:r>
    </w:p>
    <w:p w14:paraId="484642CE" w14:textId="77777777" w:rsidR="000B79CB" w:rsidRDefault="000B79CB" w:rsidP="000B79CB">
      <w:pPr>
        <w:jc w:val="both"/>
        <w:rPr>
          <w:rFonts w:eastAsia="Calibri"/>
          <w:bCs/>
          <w:i/>
          <w:iCs/>
        </w:rPr>
      </w:pPr>
      <w:r w:rsidRPr="00895898">
        <w:rPr>
          <w:rFonts w:eastAsia="Calibri"/>
          <w:bCs/>
          <w:i/>
          <w:iCs/>
        </w:rPr>
        <w:t>- zabezpečenie právnej istoty</w:t>
      </w:r>
    </w:p>
    <w:p w14:paraId="4A7DB945" w14:textId="77777777" w:rsidR="000B79CB" w:rsidRDefault="000B79CB" w:rsidP="000B79CB">
      <w:pPr>
        <w:jc w:val="both"/>
        <w:rPr>
          <w:rFonts w:eastAsia="Calibri"/>
          <w:bCs/>
          <w:i/>
          <w:iCs/>
        </w:rPr>
      </w:pPr>
      <w:r>
        <w:rPr>
          <w:rFonts w:eastAsia="Calibri"/>
          <w:bCs/>
          <w:i/>
          <w:iCs/>
        </w:rPr>
        <w:t>- zmeny na tlačivách a v povinných prílohách v rámci žiadostí o dotácie</w:t>
      </w:r>
    </w:p>
    <w:p w14:paraId="54395D23" w14:textId="77777777" w:rsidR="000B79CB" w:rsidRPr="00391648" w:rsidRDefault="000B79CB" w:rsidP="000B79CB">
      <w:pPr>
        <w:jc w:val="both"/>
        <w:rPr>
          <w:rFonts w:eastAsia="Calibri"/>
          <w:bCs/>
          <w:i/>
          <w:iCs/>
        </w:rPr>
      </w:pPr>
      <w:r>
        <w:rPr>
          <w:rFonts w:eastAsia="Calibri"/>
          <w:bCs/>
          <w:i/>
          <w:iCs/>
        </w:rPr>
        <w:t>- zmeny regulovaných cien, napríklad v oblasti telekomunikácií, energetiky, financií a iných</w:t>
      </w:r>
    </w:p>
    <w:p w14:paraId="37B6F616" w14:textId="77777777" w:rsidR="000B79CB" w:rsidRPr="00B043B4" w:rsidRDefault="000B79CB" w:rsidP="000B79CB">
      <w:pPr>
        <w:spacing w:after="200" w:line="360" w:lineRule="auto"/>
        <w:jc w:val="both"/>
        <w:rPr>
          <w:sz w:val="20"/>
          <w:szCs w:val="20"/>
          <w:lang w:eastAsia="sk-SK"/>
        </w:rPr>
      </w:pPr>
    </w:p>
    <w:p w14:paraId="010B72D4" w14:textId="77777777" w:rsidR="000B79CB" w:rsidRDefault="000B79CB" w:rsidP="000B79CB"/>
    <w:p w14:paraId="6A7F2A2D" w14:textId="2DE218B3" w:rsidR="009407AC" w:rsidRDefault="009407AC" w:rsidP="00066B11">
      <w:pPr>
        <w:spacing w:after="4"/>
        <w:ind w:firstLine="720"/>
        <w:jc w:val="both"/>
        <w:rPr>
          <w:bCs/>
          <w:lang w:val="sk-SK"/>
        </w:rPr>
      </w:pPr>
    </w:p>
    <w:p w14:paraId="5DDA4413" w14:textId="0EA9BE29" w:rsidR="000B79CB" w:rsidRDefault="000B79CB" w:rsidP="00066B11">
      <w:pPr>
        <w:spacing w:after="4"/>
        <w:ind w:firstLine="720"/>
        <w:jc w:val="both"/>
        <w:rPr>
          <w:bCs/>
          <w:lang w:val="sk-SK"/>
        </w:rPr>
      </w:pPr>
    </w:p>
    <w:p w14:paraId="02CB64FB" w14:textId="77777777" w:rsidR="006344FE" w:rsidRDefault="006344FE" w:rsidP="00066B11">
      <w:pPr>
        <w:spacing w:after="4"/>
        <w:ind w:firstLine="720"/>
        <w:jc w:val="both"/>
        <w:rPr>
          <w:bCs/>
          <w:lang w:val="sk-SK"/>
        </w:rPr>
      </w:pPr>
    </w:p>
    <w:p w14:paraId="4FEDB4B1" w14:textId="77777777" w:rsidR="006344FE" w:rsidRDefault="006344FE" w:rsidP="00066B11">
      <w:pPr>
        <w:spacing w:after="4"/>
        <w:ind w:firstLine="720"/>
        <w:jc w:val="both"/>
        <w:rPr>
          <w:bCs/>
          <w:lang w:val="sk-SK"/>
        </w:rPr>
      </w:pPr>
    </w:p>
    <w:p w14:paraId="6D39DD64" w14:textId="77777777" w:rsidR="006344FE" w:rsidRDefault="006344FE" w:rsidP="00066B11">
      <w:pPr>
        <w:spacing w:after="4"/>
        <w:ind w:firstLine="720"/>
        <w:jc w:val="both"/>
        <w:rPr>
          <w:bCs/>
          <w:lang w:val="sk-SK"/>
        </w:rPr>
      </w:pPr>
    </w:p>
    <w:p w14:paraId="5FEF362B" w14:textId="77777777" w:rsidR="006344FE" w:rsidRDefault="006344FE" w:rsidP="00066B11">
      <w:pPr>
        <w:spacing w:after="4"/>
        <w:ind w:firstLine="720"/>
        <w:jc w:val="both"/>
        <w:rPr>
          <w:bCs/>
          <w:lang w:val="sk-SK"/>
        </w:rPr>
      </w:pPr>
    </w:p>
    <w:p w14:paraId="76FDFEBD" w14:textId="77777777" w:rsidR="006344FE" w:rsidRDefault="006344FE" w:rsidP="00066B11">
      <w:pPr>
        <w:spacing w:after="4"/>
        <w:ind w:firstLine="720"/>
        <w:jc w:val="both"/>
        <w:rPr>
          <w:bCs/>
          <w:lang w:val="sk-SK"/>
        </w:rPr>
      </w:pPr>
    </w:p>
    <w:p w14:paraId="092280D0" w14:textId="77777777" w:rsidR="006344FE" w:rsidRDefault="006344FE" w:rsidP="00066B11">
      <w:pPr>
        <w:spacing w:after="4"/>
        <w:ind w:firstLine="720"/>
        <w:jc w:val="both"/>
        <w:rPr>
          <w:bCs/>
          <w:lang w:val="sk-SK"/>
        </w:rPr>
      </w:pPr>
    </w:p>
    <w:p w14:paraId="0BB471A0" w14:textId="77777777" w:rsidR="006344FE" w:rsidRDefault="006344FE" w:rsidP="00066B11">
      <w:pPr>
        <w:spacing w:after="4"/>
        <w:ind w:firstLine="720"/>
        <w:jc w:val="both"/>
        <w:rPr>
          <w:bCs/>
          <w:lang w:val="sk-SK"/>
        </w:rPr>
      </w:pPr>
    </w:p>
    <w:p w14:paraId="2477B43C" w14:textId="77777777" w:rsidR="006344FE" w:rsidRDefault="006344FE" w:rsidP="00066B11">
      <w:pPr>
        <w:spacing w:after="4"/>
        <w:ind w:firstLine="720"/>
        <w:jc w:val="both"/>
        <w:rPr>
          <w:bCs/>
          <w:lang w:val="sk-SK"/>
        </w:rPr>
      </w:pPr>
    </w:p>
    <w:p w14:paraId="1F4A229D" w14:textId="77777777" w:rsidR="006344FE" w:rsidRDefault="006344FE" w:rsidP="00066B11">
      <w:pPr>
        <w:spacing w:after="4"/>
        <w:ind w:firstLine="720"/>
        <w:jc w:val="both"/>
        <w:rPr>
          <w:bCs/>
          <w:lang w:val="sk-SK"/>
        </w:rPr>
      </w:pPr>
    </w:p>
    <w:p w14:paraId="7A1E9914" w14:textId="77777777" w:rsidR="006344FE" w:rsidRDefault="006344FE" w:rsidP="00066B11">
      <w:pPr>
        <w:spacing w:after="4"/>
        <w:ind w:firstLine="720"/>
        <w:jc w:val="both"/>
        <w:rPr>
          <w:bCs/>
          <w:lang w:val="sk-SK"/>
        </w:rPr>
      </w:pPr>
    </w:p>
    <w:p w14:paraId="02E38F60" w14:textId="77777777" w:rsidR="006344FE" w:rsidRDefault="006344FE" w:rsidP="00066B11">
      <w:pPr>
        <w:spacing w:after="4"/>
        <w:ind w:firstLine="720"/>
        <w:jc w:val="both"/>
        <w:rPr>
          <w:bCs/>
          <w:lang w:val="sk-SK"/>
        </w:rPr>
      </w:pPr>
    </w:p>
    <w:p w14:paraId="6F001A22" w14:textId="77777777" w:rsidR="006344FE" w:rsidRDefault="006344FE" w:rsidP="00066B11">
      <w:pPr>
        <w:spacing w:after="4"/>
        <w:ind w:firstLine="720"/>
        <w:jc w:val="both"/>
        <w:rPr>
          <w:bCs/>
          <w:lang w:val="sk-SK"/>
        </w:rPr>
      </w:pPr>
    </w:p>
    <w:p w14:paraId="71F77666" w14:textId="77777777" w:rsidR="006344FE" w:rsidRDefault="006344FE" w:rsidP="00066B11">
      <w:pPr>
        <w:spacing w:after="4"/>
        <w:ind w:firstLine="720"/>
        <w:jc w:val="both"/>
        <w:rPr>
          <w:bCs/>
          <w:lang w:val="sk-SK"/>
        </w:rPr>
      </w:pPr>
    </w:p>
    <w:p w14:paraId="3D861520" w14:textId="77777777" w:rsidR="006344FE" w:rsidRDefault="006344FE" w:rsidP="00066B11">
      <w:pPr>
        <w:spacing w:after="4"/>
        <w:ind w:firstLine="720"/>
        <w:jc w:val="both"/>
        <w:rPr>
          <w:bCs/>
          <w:lang w:val="sk-SK"/>
        </w:rPr>
      </w:pPr>
    </w:p>
    <w:p w14:paraId="5BE54005" w14:textId="77777777" w:rsidR="006344FE" w:rsidRDefault="006344FE" w:rsidP="00066B11">
      <w:pPr>
        <w:spacing w:after="4"/>
        <w:ind w:firstLine="720"/>
        <w:jc w:val="both"/>
        <w:rPr>
          <w:bCs/>
          <w:lang w:val="sk-SK"/>
        </w:rPr>
      </w:pPr>
    </w:p>
    <w:p w14:paraId="04D5E007" w14:textId="77777777" w:rsidR="006344FE" w:rsidRDefault="006344FE" w:rsidP="00066B11">
      <w:pPr>
        <w:spacing w:after="4"/>
        <w:ind w:firstLine="720"/>
        <w:jc w:val="both"/>
        <w:rPr>
          <w:bCs/>
          <w:lang w:val="sk-SK"/>
        </w:rPr>
      </w:pPr>
    </w:p>
    <w:p w14:paraId="1C0028B7" w14:textId="77777777" w:rsidR="006344FE" w:rsidRDefault="006344FE" w:rsidP="00066B11">
      <w:pPr>
        <w:spacing w:after="4"/>
        <w:ind w:firstLine="720"/>
        <w:jc w:val="both"/>
        <w:rPr>
          <w:bCs/>
          <w:lang w:val="sk-SK"/>
        </w:rPr>
      </w:pPr>
    </w:p>
    <w:p w14:paraId="4D26A27C" w14:textId="77777777" w:rsidR="006344FE" w:rsidRDefault="006344FE" w:rsidP="00066B11">
      <w:pPr>
        <w:spacing w:after="4"/>
        <w:ind w:firstLine="720"/>
        <w:jc w:val="both"/>
        <w:rPr>
          <w:bCs/>
          <w:lang w:val="sk-SK"/>
        </w:rPr>
      </w:pPr>
    </w:p>
    <w:p w14:paraId="5E345D1D" w14:textId="77777777" w:rsidR="006344FE" w:rsidRDefault="006344FE" w:rsidP="00066B11">
      <w:pPr>
        <w:spacing w:after="4"/>
        <w:ind w:firstLine="720"/>
        <w:jc w:val="both"/>
        <w:rPr>
          <w:bCs/>
          <w:lang w:val="sk-SK"/>
        </w:rPr>
      </w:pPr>
    </w:p>
    <w:p w14:paraId="19E51B39" w14:textId="77777777" w:rsidR="006344FE" w:rsidRDefault="006344FE" w:rsidP="00066B11">
      <w:pPr>
        <w:spacing w:after="4"/>
        <w:ind w:firstLine="720"/>
        <w:jc w:val="both"/>
        <w:rPr>
          <w:bCs/>
          <w:lang w:val="sk-SK"/>
        </w:rPr>
      </w:pPr>
    </w:p>
    <w:p w14:paraId="05520C96" w14:textId="77777777" w:rsidR="006344FE" w:rsidRDefault="006344FE" w:rsidP="00066B11">
      <w:pPr>
        <w:spacing w:after="4"/>
        <w:ind w:firstLine="720"/>
        <w:jc w:val="both"/>
        <w:rPr>
          <w:bCs/>
          <w:lang w:val="sk-SK"/>
        </w:rPr>
      </w:pPr>
    </w:p>
    <w:p w14:paraId="37B996C8" w14:textId="77777777" w:rsidR="006344FE" w:rsidRDefault="006344FE" w:rsidP="00066B11">
      <w:pPr>
        <w:spacing w:after="4"/>
        <w:ind w:firstLine="720"/>
        <w:jc w:val="both"/>
        <w:rPr>
          <w:bCs/>
          <w:lang w:val="sk-SK"/>
        </w:rPr>
      </w:pPr>
    </w:p>
    <w:p w14:paraId="65DA4AA6" w14:textId="77777777" w:rsidR="006344FE" w:rsidRDefault="006344FE" w:rsidP="00066B11">
      <w:pPr>
        <w:spacing w:after="4"/>
        <w:ind w:firstLine="720"/>
        <w:jc w:val="both"/>
        <w:rPr>
          <w:bCs/>
          <w:lang w:val="sk-SK"/>
        </w:rPr>
      </w:pPr>
    </w:p>
    <w:p w14:paraId="026EB3E6" w14:textId="77777777" w:rsidR="006344FE" w:rsidRDefault="006344FE" w:rsidP="00066B11">
      <w:pPr>
        <w:spacing w:after="4"/>
        <w:ind w:firstLine="720"/>
        <w:jc w:val="both"/>
        <w:rPr>
          <w:bCs/>
          <w:lang w:val="sk-SK"/>
        </w:rPr>
      </w:pPr>
    </w:p>
    <w:p w14:paraId="6BF8401D" w14:textId="77777777" w:rsidR="006344FE" w:rsidRDefault="006344FE" w:rsidP="00066B11">
      <w:pPr>
        <w:spacing w:after="4"/>
        <w:ind w:firstLine="720"/>
        <w:jc w:val="both"/>
        <w:rPr>
          <w:bCs/>
          <w:lang w:val="sk-SK"/>
        </w:rPr>
      </w:pPr>
    </w:p>
    <w:p w14:paraId="20F0F2AE" w14:textId="4DBDB294" w:rsidR="000B79CB" w:rsidRDefault="000B79CB" w:rsidP="00066B11">
      <w:pPr>
        <w:spacing w:after="4"/>
        <w:ind w:firstLine="720"/>
        <w:jc w:val="both"/>
        <w:rPr>
          <w:bCs/>
          <w:lang w:val="sk-SK"/>
        </w:rPr>
      </w:pPr>
    </w:p>
    <w:p w14:paraId="0178BA9A" w14:textId="4FBA2231" w:rsidR="000B79CB" w:rsidRDefault="000B79CB" w:rsidP="00066B11">
      <w:pPr>
        <w:spacing w:after="4"/>
        <w:ind w:firstLine="720"/>
        <w:jc w:val="both"/>
        <w:rPr>
          <w:bCs/>
          <w:lang w:val="sk-SK"/>
        </w:rPr>
      </w:pPr>
    </w:p>
    <w:p w14:paraId="32BEA0D8" w14:textId="7D0E39BA" w:rsidR="000B79CB" w:rsidRDefault="000B79CB" w:rsidP="00066B11">
      <w:pPr>
        <w:spacing w:after="4"/>
        <w:ind w:firstLine="720"/>
        <w:jc w:val="both"/>
        <w:rPr>
          <w:bCs/>
          <w:lang w:val="sk-SK"/>
        </w:rPr>
      </w:pPr>
    </w:p>
    <w:p w14:paraId="25C99D3E" w14:textId="16975A50" w:rsidR="000B79CB" w:rsidRDefault="000B79CB" w:rsidP="00066B11">
      <w:pPr>
        <w:spacing w:after="4"/>
        <w:ind w:firstLine="720"/>
        <w:jc w:val="both"/>
        <w:rPr>
          <w:bCs/>
          <w:lang w:val="sk-SK"/>
        </w:rPr>
      </w:pPr>
    </w:p>
    <w:p w14:paraId="47706370" w14:textId="51E0B999" w:rsidR="000B79CB" w:rsidRDefault="000B79CB" w:rsidP="00066B11">
      <w:pPr>
        <w:spacing w:after="4"/>
        <w:ind w:firstLine="720"/>
        <w:jc w:val="both"/>
        <w:rPr>
          <w:bCs/>
          <w:lang w:val="sk-SK"/>
        </w:rPr>
      </w:pPr>
    </w:p>
    <w:p w14:paraId="353CFEF8" w14:textId="279DC545" w:rsidR="000B79CB" w:rsidRDefault="000B79CB" w:rsidP="00066B11">
      <w:pPr>
        <w:spacing w:after="4"/>
        <w:ind w:firstLine="720"/>
        <w:jc w:val="both"/>
        <w:rPr>
          <w:bCs/>
          <w:lang w:val="sk-SK"/>
        </w:rPr>
      </w:pPr>
    </w:p>
    <w:p w14:paraId="6AA5B8E9" w14:textId="69F47BE7" w:rsidR="000B79CB" w:rsidRDefault="000B79CB" w:rsidP="00066B11">
      <w:pPr>
        <w:spacing w:after="4"/>
        <w:ind w:firstLine="720"/>
        <w:jc w:val="both"/>
        <w:rPr>
          <w:bCs/>
          <w:lang w:val="sk-SK"/>
        </w:rPr>
      </w:pPr>
    </w:p>
    <w:p w14:paraId="6342458D" w14:textId="04DC3387" w:rsidR="000B79CB" w:rsidRDefault="000B79CB" w:rsidP="00066B11">
      <w:pPr>
        <w:spacing w:after="4"/>
        <w:ind w:firstLine="720"/>
        <w:jc w:val="both"/>
        <w:rPr>
          <w:bCs/>
          <w:lang w:val="sk-SK"/>
        </w:rPr>
      </w:pPr>
    </w:p>
    <w:p w14:paraId="0EB16B08" w14:textId="1B13667B" w:rsidR="000B79CB" w:rsidRDefault="000B79CB" w:rsidP="00066B11">
      <w:pPr>
        <w:spacing w:after="4"/>
        <w:ind w:firstLine="720"/>
        <w:jc w:val="both"/>
        <w:rPr>
          <w:bCs/>
          <w:lang w:val="sk-SK"/>
        </w:rPr>
      </w:pPr>
    </w:p>
    <w:p w14:paraId="524F43A4" w14:textId="6DC76070" w:rsidR="000B79CB" w:rsidRDefault="000B79CB" w:rsidP="00066B11">
      <w:pPr>
        <w:spacing w:after="4"/>
        <w:ind w:firstLine="720"/>
        <w:jc w:val="both"/>
        <w:rPr>
          <w:bCs/>
          <w:lang w:val="sk-SK"/>
        </w:rPr>
      </w:pPr>
    </w:p>
    <w:p w14:paraId="14CB8AFF" w14:textId="796E278B" w:rsidR="000B79CB" w:rsidRDefault="000B79CB" w:rsidP="00066B11">
      <w:pPr>
        <w:spacing w:after="4"/>
        <w:ind w:firstLine="720"/>
        <w:jc w:val="both"/>
        <w:rPr>
          <w:bCs/>
          <w:lang w:val="sk-SK"/>
        </w:rPr>
      </w:pPr>
    </w:p>
    <w:p w14:paraId="11EFEC38" w14:textId="1A246596" w:rsidR="000B79CB" w:rsidRDefault="000B79CB" w:rsidP="00066B11">
      <w:pPr>
        <w:spacing w:after="4"/>
        <w:ind w:firstLine="720"/>
        <w:jc w:val="both"/>
        <w:rPr>
          <w:bCs/>
          <w:lang w:val="sk-SK"/>
        </w:rPr>
      </w:pPr>
    </w:p>
    <w:p w14:paraId="0159F9F2" w14:textId="657C7606" w:rsidR="000B79CB" w:rsidRDefault="000B79CB" w:rsidP="00066B11">
      <w:pPr>
        <w:spacing w:after="4"/>
        <w:ind w:firstLine="720"/>
        <w:jc w:val="both"/>
        <w:rPr>
          <w:bCs/>
          <w:lang w:val="sk-SK"/>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513"/>
        <w:gridCol w:w="1067"/>
        <w:gridCol w:w="850"/>
        <w:gridCol w:w="426"/>
        <w:gridCol w:w="1559"/>
      </w:tblGrid>
      <w:tr w:rsidR="000B79CB" w:rsidRPr="000B79CB" w14:paraId="6F735563" w14:textId="77777777" w:rsidTr="008C09B9">
        <w:trPr>
          <w:trHeight w:val="20"/>
        </w:trPr>
        <w:tc>
          <w:tcPr>
            <w:tcW w:w="9371" w:type="dxa"/>
            <w:gridSpan w:val="6"/>
            <w:shd w:val="clear" w:color="auto" w:fill="BFBFBF"/>
            <w:vAlign w:val="center"/>
          </w:tcPr>
          <w:p w14:paraId="07CEC1AB" w14:textId="77777777" w:rsidR="000B79CB" w:rsidRPr="000B79CB" w:rsidRDefault="000B79CB" w:rsidP="000B79CB">
            <w:pPr>
              <w:jc w:val="center"/>
              <w:rPr>
                <w:b/>
                <w:bCs/>
                <w:sz w:val="28"/>
                <w:szCs w:val="28"/>
                <w:lang w:val="sk-SK" w:eastAsia="sk-SK"/>
              </w:rPr>
            </w:pPr>
            <w:r w:rsidRPr="000B79CB">
              <w:rPr>
                <w:b/>
                <w:bCs/>
                <w:sz w:val="28"/>
                <w:szCs w:val="28"/>
                <w:lang w:val="sk-SK" w:eastAsia="sk-SK"/>
              </w:rPr>
              <w:lastRenderedPageBreak/>
              <w:t>Analýza vplyvov na informatizáciu spoločnosti</w:t>
            </w:r>
          </w:p>
          <w:p w14:paraId="21E87F96" w14:textId="77777777" w:rsidR="000B79CB" w:rsidRPr="000B79CB" w:rsidRDefault="000B79CB" w:rsidP="000B79CB">
            <w:pPr>
              <w:jc w:val="center"/>
              <w:rPr>
                <w:b/>
                <w:i/>
                <w:iCs/>
                <w:sz w:val="2"/>
                <w:szCs w:val="22"/>
                <w:lang w:val="sk-SK" w:eastAsia="sk-SK"/>
              </w:rPr>
            </w:pPr>
          </w:p>
        </w:tc>
      </w:tr>
      <w:tr w:rsidR="000B79CB" w:rsidRPr="000B79CB" w14:paraId="25689F38" w14:textId="77777777" w:rsidTr="008C09B9">
        <w:trPr>
          <w:trHeight w:val="20"/>
        </w:trPr>
        <w:tc>
          <w:tcPr>
            <w:tcW w:w="9371" w:type="dxa"/>
            <w:gridSpan w:val="6"/>
            <w:shd w:val="clear" w:color="auto" w:fill="BFBFBF"/>
            <w:vAlign w:val="center"/>
          </w:tcPr>
          <w:p w14:paraId="369FA423" w14:textId="77777777" w:rsidR="000B79CB" w:rsidRPr="000B79CB" w:rsidRDefault="000B79CB" w:rsidP="000B79CB">
            <w:pPr>
              <w:jc w:val="center"/>
              <w:rPr>
                <w:b/>
                <w:bCs/>
                <w:lang w:val="sk-SK" w:eastAsia="sk-SK"/>
              </w:rPr>
            </w:pPr>
            <w:r w:rsidRPr="000B79CB">
              <w:rPr>
                <w:b/>
                <w:bCs/>
                <w:lang w:val="sk-SK" w:eastAsia="sk-SK"/>
              </w:rPr>
              <w:t>Budovanie základných pilierov informatizácie</w:t>
            </w:r>
          </w:p>
        </w:tc>
      </w:tr>
      <w:tr w:rsidR="000B79CB" w:rsidRPr="000B79CB" w14:paraId="7B2654A1" w14:textId="77777777" w:rsidTr="008C09B9">
        <w:trPr>
          <w:trHeight w:val="681"/>
        </w:trPr>
        <w:tc>
          <w:tcPr>
            <w:tcW w:w="3956" w:type="dxa"/>
            <w:shd w:val="clear" w:color="auto" w:fill="C0C0C0"/>
            <w:vAlign w:val="center"/>
          </w:tcPr>
          <w:p w14:paraId="39B0EC47" w14:textId="77777777" w:rsidR="000B79CB" w:rsidRPr="000B79CB" w:rsidRDefault="000B79CB" w:rsidP="000B79CB">
            <w:pPr>
              <w:jc w:val="center"/>
              <w:rPr>
                <w:b/>
                <w:sz w:val="20"/>
                <w:szCs w:val="20"/>
                <w:lang w:val="sk-SK" w:eastAsia="sk-SK"/>
              </w:rPr>
            </w:pPr>
            <w:r w:rsidRPr="000B79CB">
              <w:rPr>
                <w:b/>
                <w:sz w:val="20"/>
                <w:szCs w:val="20"/>
                <w:lang w:val="sk-SK" w:eastAsia="sk-SK"/>
              </w:rPr>
              <w:t>Biznis vrstva</w:t>
            </w:r>
          </w:p>
        </w:tc>
        <w:tc>
          <w:tcPr>
            <w:tcW w:w="1513" w:type="dxa"/>
            <w:shd w:val="clear" w:color="auto" w:fill="C0C0C0"/>
            <w:vAlign w:val="center"/>
          </w:tcPr>
          <w:p w14:paraId="53653DD4" w14:textId="77777777" w:rsidR="000B79CB" w:rsidRPr="000B79CB" w:rsidRDefault="000B79CB" w:rsidP="000B79CB">
            <w:pPr>
              <w:jc w:val="center"/>
              <w:rPr>
                <w:b/>
                <w:sz w:val="20"/>
                <w:szCs w:val="20"/>
                <w:lang w:val="sk-SK" w:eastAsia="sk-SK"/>
              </w:rPr>
            </w:pPr>
            <w:r w:rsidRPr="000B79CB">
              <w:rPr>
                <w:b/>
                <w:sz w:val="20"/>
                <w:szCs w:val="20"/>
                <w:lang w:val="sk-SK" w:eastAsia="sk-SK"/>
              </w:rPr>
              <w:t>A – nová služba</w:t>
            </w:r>
          </w:p>
          <w:p w14:paraId="6E01C647" w14:textId="77777777" w:rsidR="000B79CB" w:rsidRPr="000B79CB" w:rsidRDefault="000B79CB" w:rsidP="000B79CB">
            <w:pPr>
              <w:jc w:val="center"/>
              <w:rPr>
                <w:i/>
                <w:iCs/>
                <w:sz w:val="20"/>
                <w:szCs w:val="20"/>
                <w:lang w:val="sk-SK" w:eastAsia="sk-SK"/>
              </w:rPr>
            </w:pPr>
            <w:r w:rsidRPr="000B79CB">
              <w:rPr>
                <w:b/>
                <w:sz w:val="20"/>
                <w:szCs w:val="20"/>
                <w:lang w:val="sk-SK" w:eastAsia="sk-SK"/>
              </w:rPr>
              <w:t>B – zmena služby</w:t>
            </w:r>
          </w:p>
        </w:tc>
        <w:tc>
          <w:tcPr>
            <w:tcW w:w="1067" w:type="dxa"/>
            <w:shd w:val="clear" w:color="auto" w:fill="C0C0C0"/>
            <w:vAlign w:val="center"/>
          </w:tcPr>
          <w:p w14:paraId="552090F2" w14:textId="77777777" w:rsidR="000B79CB" w:rsidRPr="000B79CB" w:rsidRDefault="000B79CB" w:rsidP="000B79CB">
            <w:pPr>
              <w:rPr>
                <w:sz w:val="20"/>
                <w:szCs w:val="20"/>
                <w:lang w:val="sk-SK" w:eastAsia="sk-SK"/>
              </w:rPr>
            </w:pPr>
            <w:r w:rsidRPr="000B79CB">
              <w:rPr>
                <w:b/>
                <w:sz w:val="20"/>
                <w:szCs w:val="20"/>
                <w:lang w:val="sk-SK" w:eastAsia="sk-SK"/>
              </w:rPr>
              <w:t>Kód koncovej služby</w:t>
            </w:r>
          </w:p>
        </w:tc>
        <w:tc>
          <w:tcPr>
            <w:tcW w:w="1276" w:type="dxa"/>
            <w:gridSpan w:val="2"/>
            <w:shd w:val="clear" w:color="auto" w:fill="C0C0C0"/>
            <w:vAlign w:val="center"/>
          </w:tcPr>
          <w:p w14:paraId="5D657731" w14:textId="77777777" w:rsidR="000B79CB" w:rsidRPr="000B79CB" w:rsidRDefault="000B79CB" w:rsidP="000B79CB">
            <w:pPr>
              <w:rPr>
                <w:i/>
                <w:iCs/>
                <w:sz w:val="20"/>
                <w:szCs w:val="20"/>
                <w:lang w:val="sk-SK" w:eastAsia="sk-SK"/>
              </w:rPr>
            </w:pPr>
            <w:r w:rsidRPr="000B79CB">
              <w:rPr>
                <w:b/>
                <w:sz w:val="20"/>
                <w:szCs w:val="20"/>
                <w:lang w:val="sk-SK" w:eastAsia="sk-SK"/>
              </w:rPr>
              <w:t>Názov koncovej služby</w:t>
            </w:r>
          </w:p>
        </w:tc>
        <w:tc>
          <w:tcPr>
            <w:tcW w:w="1559" w:type="dxa"/>
            <w:shd w:val="clear" w:color="auto" w:fill="C0C0C0"/>
          </w:tcPr>
          <w:p w14:paraId="189A867E" w14:textId="77777777" w:rsidR="000B79CB" w:rsidRPr="000B79CB" w:rsidRDefault="000B79CB" w:rsidP="000B79CB">
            <w:pPr>
              <w:rPr>
                <w:b/>
                <w:sz w:val="20"/>
                <w:szCs w:val="20"/>
                <w:lang w:val="sk-SK" w:eastAsia="sk-SK"/>
              </w:rPr>
            </w:pPr>
            <w:r w:rsidRPr="000B79CB">
              <w:rPr>
                <w:b/>
                <w:sz w:val="20"/>
                <w:szCs w:val="20"/>
                <w:lang w:val="sk-SK" w:eastAsia="sk-SK"/>
              </w:rPr>
              <w:t>Úroveň elektronizácie</w:t>
            </w:r>
          </w:p>
        </w:tc>
      </w:tr>
      <w:tr w:rsidR="000B79CB" w:rsidRPr="000B79CB" w14:paraId="51836C11" w14:textId="77777777" w:rsidTr="008C09B9">
        <w:trPr>
          <w:trHeight w:val="20"/>
        </w:trPr>
        <w:tc>
          <w:tcPr>
            <w:tcW w:w="3956" w:type="dxa"/>
          </w:tcPr>
          <w:p w14:paraId="0889A1EC" w14:textId="77777777" w:rsidR="000B79CB" w:rsidRPr="000B79CB" w:rsidRDefault="000B79CB" w:rsidP="000B79CB">
            <w:pPr>
              <w:rPr>
                <w:sz w:val="20"/>
                <w:szCs w:val="22"/>
                <w:lang w:val="sk-SK" w:eastAsia="sk-SK"/>
              </w:rPr>
            </w:pPr>
            <w:r w:rsidRPr="000B79CB">
              <w:rPr>
                <w:b/>
                <w:sz w:val="20"/>
                <w:szCs w:val="22"/>
                <w:lang w:val="sk-SK" w:eastAsia="sk-SK"/>
              </w:rPr>
              <w:t>6.1.</w:t>
            </w:r>
            <w:r w:rsidRPr="000B79CB">
              <w:rPr>
                <w:sz w:val="20"/>
                <w:szCs w:val="22"/>
                <w:lang w:val="sk-SK" w:eastAsia="sk-SK"/>
              </w:rPr>
              <w:t xml:space="preserve"> Predpokladá predložený návrh zmenu existujúcich koncových služieb verejnej správy alebo vytvorenie nových služieb pre občana alebo podnikateľa?</w:t>
            </w:r>
          </w:p>
        </w:tc>
        <w:tc>
          <w:tcPr>
            <w:tcW w:w="1513" w:type="dxa"/>
          </w:tcPr>
          <w:p w14:paraId="231590E9" w14:textId="77777777" w:rsidR="000B79CB" w:rsidRPr="000B79CB" w:rsidRDefault="000B79CB" w:rsidP="000B79CB">
            <w:pPr>
              <w:jc w:val="center"/>
              <w:rPr>
                <w:sz w:val="20"/>
                <w:szCs w:val="20"/>
                <w:lang w:val="sk-SK" w:eastAsia="sk-SK"/>
              </w:rPr>
            </w:pPr>
            <w:r w:rsidRPr="000B79CB">
              <w:rPr>
                <w:sz w:val="20"/>
                <w:szCs w:val="20"/>
                <w:lang w:val="sk-SK" w:eastAsia="sk-SK"/>
              </w:rPr>
              <w:t>Nepredpokladá – návrh sa netýka koncových služieb, tak ako ich vysvetľuje nižšie metodický postup</w:t>
            </w:r>
          </w:p>
        </w:tc>
        <w:tc>
          <w:tcPr>
            <w:tcW w:w="1067" w:type="dxa"/>
          </w:tcPr>
          <w:p w14:paraId="0D64FAA3" w14:textId="77777777" w:rsidR="000B79CB" w:rsidRPr="000B79CB" w:rsidRDefault="000B79CB" w:rsidP="000B79CB">
            <w:pPr>
              <w:jc w:val="center"/>
              <w:rPr>
                <w:b/>
                <w:sz w:val="22"/>
                <w:szCs w:val="22"/>
                <w:lang w:val="sk-SK" w:eastAsia="sk-SK"/>
              </w:rPr>
            </w:pPr>
          </w:p>
        </w:tc>
        <w:tc>
          <w:tcPr>
            <w:tcW w:w="1276" w:type="dxa"/>
            <w:gridSpan w:val="2"/>
          </w:tcPr>
          <w:p w14:paraId="75EFF755" w14:textId="77777777" w:rsidR="000B79CB" w:rsidRPr="000B79CB" w:rsidRDefault="000B79CB" w:rsidP="000B79CB">
            <w:pPr>
              <w:jc w:val="both"/>
              <w:rPr>
                <w:b/>
                <w:sz w:val="22"/>
                <w:szCs w:val="22"/>
                <w:lang w:val="sk-SK" w:eastAsia="sk-SK"/>
              </w:rPr>
            </w:pPr>
          </w:p>
        </w:tc>
        <w:tc>
          <w:tcPr>
            <w:tcW w:w="1559" w:type="dxa"/>
          </w:tcPr>
          <w:p w14:paraId="11F079F5" w14:textId="77777777" w:rsidR="000B79CB" w:rsidRPr="000B79CB" w:rsidRDefault="000B79CB" w:rsidP="000B79CB">
            <w:pPr>
              <w:rPr>
                <w:b/>
                <w:i/>
                <w:sz w:val="22"/>
                <w:szCs w:val="22"/>
                <w:lang w:val="sk-SK" w:eastAsia="sk-SK"/>
              </w:rPr>
            </w:pPr>
          </w:p>
        </w:tc>
      </w:tr>
      <w:tr w:rsidR="000B79CB" w:rsidRPr="000B79CB" w14:paraId="46F772A7" w14:textId="77777777" w:rsidTr="008C09B9">
        <w:trPr>
          <w:trHeight w:val="20"/>
        </w:trPr>
        <w:tc>
          <w:tcPr>
            <w:tcW w:w="3956" w:type="dxa"/>
            <w:shd w:val="clear" w:color="auto" w:fill="C0C0C0"/>
            <w:vAlign w:val="center"/>
          </w:tcPr>
          <w:p w14:paraId="39D5ADA1" w14:textId="77777777" w:rsidR="000B79CB" w:rsidRPr="000B79CB" w:rsidRDefault="000B79CB" w:rsidP="000B79CB">
            <w:pPr>
              <w:jc w:val="center"/>
              <w:rPr>
                <w:b/>
                <w:sz w:val="20"/>
                <w:szCs w:val="20"/>
                <w:lang w:val="sk-SK" w:eastAsia="sk-SK"/>
              </w:rPr>
            </w:pPr>
            <w:r w:rsidRPr="000B79CB">
              <w:rPr>
                <w:b/>
                <w:sz w:val="20"/>
                <w:szCs w:val="20"/>
                <w:lang w:val="sk-SK" w:eastAsia="sk-SK"/>
              </w:rPr>
              <w:t>Aplikačná a technologická vrstva</w:t>
            </w:r>
          </w:p>
        </w:tc>
        <w:tc>
          <w:tcPr>
            <w:tcW w:w="1513" w:type="dxa"/>
            <w:shd w:val="clear" w:color="auto" w:fill="C0C0C0"/>
          </w:tcPr>
          <w:p w14:paraId="5572D114" w14:textId="77777777" w:rsidR="000B79CB" w:rsidRPr="000B79CB" w:rsidRDefault="000B79CB" w:rsidP="000B79CB">
            <w:pPr>
              <w:jc w:val="center"/>
              <w:rPr>
                <w:b/>
                <w:sz w:val="20"/>
                <w:szCs w:val="20"/>
                <w:lang w:val="sk-SK" w:eastAsia="sk-SK"/>
              </w:rPr>
            </w:pPr>
            <w:r w:rsidRPr="000B79CB">
              <w:rPr>
                <w:b/>
                <w:sz w:val="20"/>
                <w:szCs w:val="20"/>
                <w:lang w:val="sk-SK" w:eastAsia="sk-SK"/>
              </w:rPr>
              <w:t>A – nový systém</w:t>
            </w:r>
          </w:p>
          <w:p w14:paraId="30CBD312" w14:textId="77777777" w:rsidR="000B79CB" w:rsidRPr="000B79CB" w:rsidRDefault="000B79CB" w:rsidP="000B79CB">
            <w:pPr>
              <w:jc w:val="center"/>
              <w:rPr>
                <w:b/>
                <w:sz w:val="20"/>
                <w:szCs w:val="20"/>
                <w:lang w:val="sk-SK" w:eastAsia="sk-SK"/>
              </w:rPr>
            </w:pPr>
            <w:r w:rsidRPr="000B79CB">
              <w:rPr>
                <w:b/>
                <w:sz w:val="20"/>
                <w:szCs w:val="20"/>
                <w:lang w:val="sk-SK" w:eastAsia="sk-SK"/>
              </w:rPr>
              <w:t>B – zmena systému</w:t>
            </w:r>
          </w:p>
        </w:tc>
        <w:tc>
          <w:tcPr>
            <w:tcW w:w="1067" w:type="dxa"/>
            <w:shd w:val="clear" w:color="auto" w:fill="C0C0C0"/>
            <w:vAlign w:val="center"/>
          </w:tcPr>
          <w:p w14:paraId="166D151C" w14:textId="77777777" w:rsidR="000B79CB" w:rsidRPr="000B79CB" w:rsidRDefault="000B79CB" w:rsidP="000B79CB">
            <w:pPr>
              <w:jc w:val="center"/>
              <w:rPr>
                <w:b/>
                <w:sz w:val="20"/>
                <w:szCs w:val="20"/>
                <w:lang w:val="sk-SK" w:eastAsia="sk-SK"/>
              </w:rPr>
            </w:pPr>
            <w:r w:rsidRPr="000B79CB">
              <w:rPr>
                <w:b/>
                <w:sz w:val="20"/>
                <w:szCs w:val="20"/>
                <w:lang w:val="sk-SK" w:eastAsia="sk-SK"/>
              </w:rPr>
              <w:t>Kód systému</w:t>
            </w:r>
          </w:p>
        </w:tc>
        <w:tc>
          <w:tcPr>
            <w:tcW w:w="1276" w:type="dxa"/>
            <w:gridSpan w:val="2"/>
            <w:shd w:val="clear" w:color="auto" w:fill="C0C0C0"/>
            <w:vAlign w:val="center"/>
          </w:tcPr>
          <w:p w14:paraId="71CF9628" w14:textId="77777777" w:rsidR="000B79CB" w:rsidRPr="000B79CB" w:rsidRDefault="000B79CB" w:rsidP="000B79CB">
            <w:pPr>
              <w:jc w:val="center"/>
              <w:rPr>
                <w:b/>
                <w:sz w:val="20"/>
                <w:szCs w:val="20"/>
                <w:lang w:val="sk-SK" w:eastAsia="sk-SK"/>
              </w:rPr>
            </w:pPr>
            <w:r w:rsidRPr="000B79CB">
              <w:rPr>
                <w:b/>
                <w:sz w:val="20"/>
                <w:szCs w:val="20"/>
                <w:lang w:val="sk-SK" w:eastAsia="sk-SK"/>
              </w:rPr>
              <w:t>Názov systému</w:t>
            </w:r>
          </w:p>
        </w:tc>
        <w:tc>
          <w:tcPr>
            <w:tcW w:w="1559" w:type="dxa"/>
            <w:shd w:val="clear" w:color="auto" w:fill="C0C0C0"/>
            <w:vAlign w:val="center"/>
          </w:tcPr>
          <w:p w14:paraId="43C06535" w14:textId="77777777" w:rsidR="000B79CB" w:rsidRPr="000B79CB" w:rsidRDefault="000B79CB" w:rsidP="000B79CB">
            <w:pPr>
              <w:jc w:val="center"/>
              <w:rPr>
                <w:b/>
                <w:sz w:val="20"/>
                <w:szCs w:val="20"/>
                <w:lang w:val="sk-SK" w:eastAsia="sk-SK"/>
              </w:rPr>
            </w:pPr>
            <w:r w:rsidRPr="000B79CB">
              <w:rPr>
                <w:b/>
                <w:sz w:val="20"/>
                <w:szCs w:val="20"/>
                <w:lang w:val="sk-SK" w:eastAsia="sk-SK"/>
              </w:rPr>
              <w:t>Vo vládnom cloude – áno / nie</w:t>
            </w:r>
          </w:p>
        </w:tc>
      </w:tr>
      <w:tr w:rsidR="000B79CB" w:rsidRPr="000B79CB" w14:paraId="33131321" w14:textId="77777777" w:rsidTr="008C09B9">
        <w:trPr>
          <w:trHeight w:val="20"/>
        </w:trPr>
        <w:tc>
          <w:tcPr>
            <w:tcW w:w="3956" w:type="dxa"/>
          </w:tcPr>
          <w:p w14:paraId="1DF646B0" w14:textId="77777777" w:rsidR="000B79CB" w:rsidRPr="000B79CB" w:rsidRDefault="000B79CB" w:rsidP="000B79CB">
            <w:pPr>
              <w:rPr>
                <w:lang w:val="sk-SK" w:eastAsia="sk-SK"/>
              </w:rPr>
            </w:pPr>
            <w:r w:rsidRPr="000B79CB">
              <w:rPr>
                <w:b/>
                <w:sz w:val="20"/>
                <w:szCs w:val="20"/>
                <w:lang w:val="sk-SK" w:eastAsia="sk-SK"/>
              </w:rPr>
              <w:t>6.2.</w:t>
            </w:r>
            <w:r w:rsidRPr="000B79CB">
              <w:rPr>
                <w:sz w:val="20"/>
                <w:szCs w:val="20"/>
                <w:lang w:val="sk-SK" w:eastAsia="sk-SK"/>
              </w:rPr>
              <w:t xml:space="preserve"> Predpokladá predložený návrh zmenu existujúceho alebo vytvorenie nového informačného systému verejnej správy? Predpokladá správca umiestnenie informačného systému vo vládnom cloude?</w:t>
            </w:r>
          </w:p>
        </w:tc>
        <w:tc>
          <w:tcPr>
            <w:tcW w:w="1513" w:type="dxa"/>
          </w:tcPr>
          <w:p w14:paraId="0C02957F" w14:textId="77777777" w:rsidR="000B79CB" w:rsidRPr="000B79CB" w:rsidRDefault="000B79CB" w:rsidP="000B79CB">
            <w:pPr>
              <w:jc w:val="center"/>
              <w:rPr>
                <w:i/>
                <w:iCs/>
                <w:sz w:val="20"/>
                <w:szCs w:val="20"/>
                <w:lang w:val="sk-SK" w:eastAsia="sk-SK"/>
              </w:rPr>
            </w:pPr>
            <w:r w:rsidRPr="000B79CB">
              <w:rPr>
                <w:i/>
                <w:iCs/>
                <w:sz w:val="20"/>
                <w:szCs w:val="20"/>
                <w:lang w:val="sk-SK" w:eastAsia="sk-SK"/>
              </w:rPr>
              <w:t>B</w:t>
            </w:r>
          </w:p>
        </w:tc>
        <w:tc>
          <w:tcPr>
            <w:tcW w:w="1067" w:type="dxa"/>
          </w:tcPr>
          <w:p w14:paraId="5A2DEE85" w14:textId="77777777" w:rsidR="000B79CB" w:rsidRPr="000B79CB" w:rsidRDefault="000B79CB" w:rsidP="000B79CB">
            <w:pPr>
              <w:rPr>
                <w:i/>
                <w:iCs/>
                <w:lang w:val="sk-SK" w:eastAsia="sk-SK"/>
              </w:rPr>
            </w:pPr>
            <w:r w:rsidRPr="000B79CB">
              <w:rPr>
                <w:i/>
                <w:iCs/>
                <w:lang w:val="sk-SK" w:eastAsia="sk-SK"/>
              </w:rPr>
              <w:t>isvs_11101</w:t>
            </w:r>
          </w:p>
        </w:tc>
        <w:tc>
          <w:tcPr>
            <w:tcW w:w="1276" w:type="dxa"/>
            <w:gridSpan w:val="2"/>
          </w:tcPr>
          <w:p w14:paraId="2F2445CD" w14:textId="77777777" w:rsidR="000B79CB" w:rsidRPr="000B79CB" w:rsidRDefault="000B79CB" w:rsidP="000B79CB">
            <w:pPr>
              <w:rPr>
                <w:i/>
                <w:iCs/>
                <w:lang w:val="sk-SK" w:eastAsia="sk-SK"/>
              </w:rPr>
            </w:pPr>
            <w:r w:rsidRPr="000B79CB">
              <w:rPr>
                <w:i/>
                <w:iCs/>
                <w:lang w:val="sk-SK" w:eastAsia="sk-SK"/>
              </w:rPr>
              <w:t>Elektronická platforma verejného obstarávania (EPVO)</w:t>
            </w:r>
          </w:p>
        </w:tc>
        <w:tc>
          <w:tcPr>
            <w:tcW w:w="1559" w:type="dxa"/>
          </w:tcPr>
          <w:p w14:paraId="1D968904" w14:textId="77777777" w:rsidR="000B79CB" w:rsidRPr="000B79CB" w:rsidRDefault="000B79CB" w:rsidP="000B79CB">
            <w:pPr>
              <w:rPr>
                <w:i/>
                <w:iCs/>
                <w:lang w:val="sk-SK" w:eastAsia="sk-SK"/>
              </w:rPr>
            </w:pPr>
          </w:p>
        </w:tc>
      </w:tr>
      <w:tr w:rsidR="000B79CB" w:rsidRPr="000B79CB" w14:paraId="42C5E50D" w14:textId="77777777" w:rsidTr="008C09B9">
        <w:trPr>
          <w:trHeight w:val="20"/>
        </w:trPr>
        <w:tc>
          <w:tcPr>
            <w:tcW w:w="3956" w:type="dxa"/>
            <w:shd w:val="clear" w:color="auto" w:fill="BFBFBF"/>
            <w:vAlign w:val="center"/>
          </w:tcPr>
          <w:p w14:paraId="7DD1A70F" w14:textId="77777777" w:rsidR="000B79CB" w:rsidRPr="000B79CB" w:rsidRDefault="000B79CB" w:rsidP="000B79CB">
            <w:pPr>
              <w:spacing w:line="20" w:lineRule="atLeast"/>
              <w:jc w:val="center"/>
              <w:rPr>
                <w:b/>
                <w:sz w:val="20"/>
                <w:szCs w:val="20"/>
                <w:lang w:val="sk-SK" w:eastAsia="sk-SK"/>
              </w:rPr>
            </w:pPr>
            <w:r w:rsidRPr="000B79CB">
              <w:rPr>
                <w:b/>
                <w:sz w:val="20"/>
                <w:szCs w:val="20"/>
                <w:lang w:val="sk-SK" w:eastAsia="sk-SK"/>
              </w:rPr>
              <w:t>Financovanie procesu informatizácie</w:t>
            </w:r>
          </w:p>
        </w:tc>
        <w:tc>
          <w:tcPr>
            <w:tcW w:w="1513" w:type="dxa"/>
            <w:shd w:val="clear" w:color="auto" w:fill="BFBFBF"/>
            <w:vAlign w:val="center"/>
          </w:tcPr>
          <w:p w14:paraId="6F02F4FD" w14:textId="77777777" w:rsidR="000B79CB" w:rsidRPr="000B79CB" w:rsidRDefault="000B79CB" w:rsidP="000B79CB">
            <w:pPr>
              <w:jc w:val="center"/>
              <w:rPr>
                <w:b/>
                <w:i/>
                <w:iCs/>
                <w:sz w:val="20"/>
                <w:szCs w:val="20"/>
                <w:lang w:val="sk-SK" w:eastAsia="sk-SK"/>
              </w:rPr>
            </w:pPr>
            <w:r w:rsidRPr="000B79CB">
              <w:rPr>
                <w:b/>
                <w:sz w:val="20"/>
                <w:szCs w:val="20"/>
                <w:lang w:val="sk-SK" w:eastAsia="sk-SK"/>
              </w:rPr>
              <w:t>Rezortná úroveň</w:t>
            </w:r>
          </w:p>
        </w:tc>
        <w:tc>
          <w:tcPr>
            <w:tcW w:w="1917" w:type="dxa"/>
            <w:gridSpan w:val="2"/>
            <w:shd w:val="clear" w:color="auto" w:fill="BFBFBF"/>
            <w:vAlign w:val="center"/>
          </w:tcPr>
          <w:p w14:paraId="5F7D8891" w14:textId="77777777" w:rsidR="000B79CB" w:rsidRPr="000B79CB" w:rsidRDefault="000B79CB" w:rsidP="000B79CB">
            <w:pPr>
              <w:jc w:val="center"/>
              <w:rPr>
                <w:b/>
                <w:i/>
                <w:iCs/>
                <w:sz w:val="20"/>
                <w:szCs w:val="20"/>
                <w:lang w:val="sk-SK" w:eastAsia="sk-SK"/>
              </w:rPr>
            </w:pPr>
            <w:r w:rsidRPr="000B79CB">
              <w:rPr>
                <w:b/>
                <w:sz w:val="20"/>
                <w:szCs w:val="20"/>
                <w:lang w:val="sk-SK" w:eastAsia="sk-SK"/>
              </w:rPr>
              <w:t>Nadrezortná úroveň</w:t>
            </w:r>
          </w:p>
          <w:p w14:paraId="6DED09D9" w14:textId="77777777" w:rsidR="000B79CB" w:rsidRPr="000B79CB" w:rsidRDefault="000B79CB" w:rsidP="000B79CB">
            <w:pPr>
              <w:jc w:val="center"/>
              <w:rPr>
                <w:b/>
                <w:sz w:val="20"/>
                <w:szCs w:val="20"/>
                <w:lang w:val="sk-SK" w:eastAsia="sk-SK"/>
              </w:rPr>
            </w:pPr>
          </w:p>
        </w:tc>
        <w:tc>
          <w:tcPr>
            <w:tcW w:w="1985" w:type="dxa"/>
            <w:gridSpan w:val="2"/>
            <w:shd w:val="clear" w:color="auto" w:fill="BFBFBF"/>
            <w:vAlign w:val="center"/>
          </w:tcPr>
          <w:p w14:paraId="399FCE9B" w14:textId="77777777" w:rsidR="000B79CB" w:rsidRPr="000B79CB" w:rsidRDefault="000B79CB" w:rsidP="000B79CB">
            <w:pPr>
              <w:rPr>
                <w:b/>
                <w:sz w:val="20"/>
                <w:szCs w:val="20"/>
                <w:lang w:val="sk-SK" w:eastAsia="sk-SK"/>
              </w:rPr>
            </w:pPr>
            <w:r w:rsidRPr="000B79CB">
              <w:rPr>
                <w:b/>
                <w:sz w:val="20"/>
                <w:szCs w:val="20"/>
                <w:lang w:val="sk-SK" w:eastAsia="sk-SK"/>
              </w:rPr>
              <w:t>A - z prostriedkov EÚ   B - z ďalších zdrojov financovania</w:t>
            </w:r>
          </w:p>
        </w:tc>
      </w:tr>
      <w:tr w:rsidR="000B79CB" w:rsidRPr="000B79CB" w14:paraId="729C0C11" w14:textId="77777777" w:rsidTr="008C09B9">
        <w:trPr>
          <w:trHeight w:val="20"/>
        </w:trPr>
        <w:tc>
          <w:tcPr>
            <w:tcW w:w="3956" w:type="dxa"/>
            <w:tcBorders>
              <w:bottom w:val="single" w:sz="4" w:space="0" w:color="auto"/>
            </w:tcBorders>
          </w:tcPr>
          <w:p w14:paraId="3CF10E45" w14:textId="77777777" w:rsidR="000B79CB" w:rsidRPr="000B79CB" w:rsidRDefault="000B79CB" w:rsidP="000B79CB">
            <w:pPr>
              <w:jc w:val="both"/>
              <w:rPr>
                <w:sz w:val="20"/>
                <w:szCs w:val="22"/>
                <w:lang w:val="sk-SK" w:eastAsia="sk-SK"/>
              </w:rPr>
            </w:pPr>
            <w:r w:rsidRPr="000B79CB">
              <w:rPr>
                <w:b/>
                <w:sz w:val="20"/>
                <w:szCs w:val="22"/>
                <w:lang w:val="sk-SK" w:eastAsia="sk-SK"/>
              </w:rPr>
              <w:t>6.3.</w:t>
            </w:r>
            <w:r w:rsidRPr="000B79CB">
              <w:rPr>
                <w:sz w:val="20"/>
                <w:szCs w:val="22"/>
                <w:lang w:val="sk-SK" w:eastAsia="sk-SK"/>
              </w:rPr>
              <w:t xml:space="preserve"> Vyžaduje si proces informatizácie  finančné investície?</w:t>
            </w:r>
          </w:p>
          <w:p w14:paraId="06BD5226" w14:textId="77777777" w:rsidR="000B79CB" w:rsidRPr="000B79CB" w:rsidRDefault="000B79CB" w:rsidP="000B79CB">
            <w:pPr>
              <w:spacing w:line="20" w:lineRule="atLeast"/>
              <w:jc w:val="both"/>
              <w:rPr>
                <w:lang w:val="sk-SK" w:eastAsia="sk-SK"/>
              </w:rPr>
            </w:pPr>
            <w:r w:rsidRPr="000B79CB">
              <w:rPr>
                <w:i/>
                <w:iCs/>
                <w:sz w:val="20"/>
                <w:szCs w:val="22"/>
                <w:lang w:val="sk-SK" w:eastAsia="sk-SK"/>
              </w:rPr>
              <w:t>(Uveďte príslušnú úroveň financovania a kvantifikáciu finančných výdavkov uveďte  v analýze vplyvov na rozpočet verejnej správy.)</w:t>
            </w:r>
          </w:p>
        </w:tc>
        <w:tc>
          <w:tcPr>
            <w:tcW w:w="1513" w:type="dxa"/>
            <w:tcBorders>
              <w:bottom w:val="single" w:sz="4" w:space="0" w:color="auto"/>
            </w:tcBorders>
          </w:tcPr>
          <w:p w14:paraId="2805308E" w14:textId="77777777" w:rsidR="000B79CB" w:rsidRPr="000B79CB" w:rsidRDefault="000B79CB" w:rsidP="000B79CB">
            <w:pPr>
              <w:jc w:val="center"/>
              <w:rPr>
                <w:i/>
                <w:iCs/>
                <w:sz w:val="20"/>
                <w:szCs w:val="20"/>
                <w:lang w:val="sk-SK" w:eastAsia="sk-SK"/>
              </w:rPr>
            </w:pPr>
          </w:p>
          <w:p w14:paraId="6A248CA1" w14:textId="77777777" w:rsidR="000B79CB" w:rsidRPr="000B79CB" w:rsidRDefault="000B79CB" w:rsidP="000B79CB">
            <w:pPr>
              <w:jc w:val="center"/>
              <w:rPr>
                <w:i/>
                <w:iCs/>
                <w:sz w:val="20"/>
                <w:szCs w:val="20"/>
                <w:lang w:val="sk-SK" w:eastAsia="sk-SK"/>
              </w:rPr>
            </w:pPr>
          </w:p>
          <w:p w14:paraId="1733DC8D" w14:textId="77777777" w:rsidR="000B79CB" w:rsidRPr="000B79CB" w:rsidRDefault="000B79CB" w:rsidP="000B79CB">
            <w:pPr>
              <w:jc w:val="center"/>
              <w:rPr>
                <w:i/>
                <w:iCs/>
                <w:sz w:val="20"/>
                <w:szCs w:val="20"/>
                <w:lang w:val="sk-SK" w:eastAsia="sk-SK"/>
              </w:rPr>
            </w:pPr>
            <w:r w:rsidRPr="000B79CB">
              <w:rPr>
                <w:i/>
                <w:iCs/>
                <w:sz w:val="20"/>
                <w:szCs w:val="20"/>
                <w:lang w:val="sk-SK" w:eastAsia="sk-SK"/>
              </w:rPr>
              <w:t>X</w:t>
            </w:r>
          </w:p>
        </w:tc>
        <w:tc>
          <w:tcPr>
            <w:tcW w:w="1917" w:type="dxa"/>
            <w:gridSpan w:val="2"/>
            <w:tcBorders>
              <w:bottom w:val="single" w:sz="4" w:space="0" w:color="auto"/>
            </w:tcBorders>
          </w:tcPr>
          <w:p w14:paraId="3BA0BB74" w14:textId="77777777" w:rsidR="000B79CB" w:rsidRPr="000B79CB" w:rsidRDefault="000B79CB" w:rsidP="000B79CB">
            <w:pPr>
              <w:rPr>
                <w:i/>
                <w:iCs/>
                <w:lang w:val="sk-SK" w:eastAsia="sk-SK"/>
              </w:rPr>
            </w:pPr>
          </w:p>
        </w:tc>
        <w:tc>
          <w:tcPr>
            <w:tcW w:w="1985" w:type="dxa"/>
            <w:gridSpan w:val="2"/>
            <w:tcBorders>
              <w:bottom w:val="single" w:sz="4" w:space="0" w:color="auto"/>
            </w:tcBorders>
          </w:tcPr>
          <w:p w14:paraId="20442DC1" w14:textId="77777777" w:rsidR="000B79CB" w:rsidRPr="000B79CB" w:rsidRDefault="000B79CB" w:rsidP="000B79CB">
            <w:pPr>
              <w:rPr>
                <w:i/>
                <w:iCs/>
                <w:lang w:val="sk-SK" w:eastAsia="sk-SK"/>
              </w:rPr>
            </w:pPr>
          </w:p>
        </w:tc>
      </w:tr>
      <w:tr w:rsidR="000B79CB" w:rsidRPr="000B79CB" w14:paraId="63FEC227" w14:textId="77777777" w:rsidTr="008C09B9">
        <w:trPr>
          <w:trHeight w:val="20"/>
        </w:trPr>
        <w:tc>
          <w:tcPr>
            <w:tcW w:w="9371" w:type="dxa"/>
            <w:gridSpan w:val="6"/>
            <w:shd w:val="pct25" w:color="auto" w:fill="auto"/>
          </w:tcPr>
          <w:p w14:paraId="6787E8E7" w14:textId="77777777" w:rsidR="000B79CB" w:rsidRPr="000B79CB" w:rsidRDefault="000B79CB" w:rsidP="000B79CB">
            <w:pPr>
              <w:spacing w:line="20" w:lineRule="atLeast"/>
              <w:jc w:val="center"/>
              <w:rPr>
                <w:i/>
                <w:iCs/>
                <w:highlight w:val="darkGray"/>
                <w:lang w:val="sk-SK" w:eastAsia="sk-SK"/>
              </w:rPr>
            </w:pPr>
            <w:r w:rsidRPr="000B79CB">
              <w:rPr>
                <w:b/>
                <w:lang w:val="sk-SK" w:eastAsia="sk-SK"/>
              </w:rPr>
              <w:t>Zjednodušenie prístupu ku konaniu a odstraňovanie byrokracie</w:t>
            </w:r>
          </w:p>
        </w:tc>
      </w:tr>
      <w:tr w:rsidR="000B79CB" w:rsidRPr="000B79CB" w14:paraId="10F692B3" w14:textId="77777777" w:rsidTr="008C09B9">
        <w:trPr>
          <w:trHeight w:val="20"/>
        </w:trPr>
        <w:tc>
          <w:tcPr>
            <w:tcW w:w="9371" w:type="dxa"/>
            <w:gridSpan w:val="6"/>
            <w:shd w:val="pct25" w:color="auto" w:fill="auto"/>
          </w:tcPr>
          <w:p w14:paraId="3F6B4303" w14:textId="77777777" w:rsidR="000B79CB" w:rsidRPr="000B79CB" w:rsidRDefault="000B79CB" w:rsidP="000B79CB">
            <w:pPr>
              <w:spacing w:line="20" w:lineRule="atLeast"/>
              <w:jc w:val="center"/>
              <w:rPr>
                <w:b/>
                <w:sz w:val="20"/>
                <w:szCs w:val="20"/>
                <w:lang w:val="sk-SK" w:eastAsia="sk-SK"/>
              </w:rPr>
            </w:pPr>
            <w:r w:rsidRPr="000B79CB">
              <w:rPr>
                <w:b/>
                <w:sz w:val="20"/>
                <w:szCs w:val="20"/>
                <w:lang w:val="sk-SK" w:eastAsia="sk-SK"/>
              </w:rPr>
              <w:t>Elektronické konanie</w:t>
            </w:r>
          </w:p>
        </w:tc>
      </w:tr>
      <w:tr w:rsidR="000B79CB" w:rsidRPr="000B79CB" w14:paraId="202B1402" w14:textId="77777777" w:rsidTr="008C09B9">
        <w:trPr>
          <w:trHeight w:val="20"/>
        </w:trPr>
        <w:tc>
          <w:tcPr>
            <w:tcW w:w="3956" w:type="dxa"/>
          </w:tcPr>
          <w:p w14:paraId="5E6690E0"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6.4.1. </w:t>
            </w:r>
            <w:r w:rsidRPr="000B79CB">
              <w:rPr>
                <w:sz w:val="20"/>
                <w:szCs w:val="22"/>
                <w:lang w:val="sk-SK" w:eastAsia="sk-SK"/>
              </w:rPr>
              <w:t>Predpokladá predložený návrh vedenie konania o právach, právom chránených záujmoch alebo povinnostiach fyzických osôb a právnických osôb?</w:t>
            </w:r>
          </w:p>
        </w:tc>
        <w:tc>
          <w:tcPr>
            <w:tcW w:w="1513"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05E36723" w14:textId="77777777" w:rsidTr="008C09B9">
              <w:sdt>
                <w:sdtPr>
                  <w:rPr>
                    <w:sz w:val="20"/>
                    <w:szCs w:val="20"/>
                    <w:lang w:eastAsia="sk-SK"/>
                  </w:rPr>
                  <w:id w:val="1051428338"/>
                  <w14:checkbox>
                    <w14:checked w14:val="0"/>
                    <w14:checkedState w14:val="2612" w14:font="MS Gothic"/>
                    <w14:uncheckedState w14:val="2610" w14:font="MS Gothic"/>
                  </w14:checkbox>
                </w:sdtPr>
                <w:sdtEndPr/>
                <w:sdtContent>
                  <w:tc>
                    <w:tcPr>
                      <w:tcW w:w="436" w:type="dxa"/>
                    </w:tcPr>
                    <w:p w14:paraId="1FD0D5E4"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29AA509D"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7FACB5B0" w14:textId="77777777" w:rsidTr="008C09B9">
              <w:sdt>
                <w:sdtPr>
                  <w:rPr>
                    <w:sz w:val="20"/>
                    <w:szCs w:val="20"/>
                    <w:lang w:eastAsia="sk-SK"/>
                  </w:rPr>
                  <w:id w:val="-200025544"/>
                  <w14:checkbox>
                    <w14:checked w14:val="1"/>
                    <w14:checkedState w14:val="2612" w14:font="MS Gothic"/>
                    <w14:uncheckedState w14:val="2610" w14:font="MS Gothic"/>
                  </w14:checkbox>
                </w:sdtPr>
                <w:sdtEndPr/>
                <w:sdtContent>
                  <w:tc>
                    <w:tcPr>
                      <w:tcW w:w="436" w:type="dxa"/>
                    </w:tcPr>
                    <w:p w14:paraId="7FF863DB" w14:textId="77777777" w:rsidR="000B79CB" w:rsidRPr="000B79CB" w:rsidRDefault="000B79CB" w:rsidP="000B79CB">
                      <w:pPr>
                        <w:jc w:val="center"/>
                        <w:rPr>
                          <w:sz w:val="20"/>
                          <w:szCs w:val="20"/>
                          <w:lang w:eastAsia="sk-SK"/>
                        </w:rPr>
                      </w:pPr>
                      <w:r w:rsidRPr="000B79CB">
                        <w:rPr>
                          <w:rFonts w:eastAsia="MS Gothic" w:hint="eastAsia"/>
                          <w:sz w:val="20"/>
                          <w:szCs w:val="20"/>
                          <w:lang w:eastAsia="sk-SK"/>
                        </w:rPr>
                        <w:t>☒</w:t>
                      </w:r>
                    </w:p>
                  </w:tc>
                </w:sdtContent>
              </w:sdt>
              <w:tc>
                <w:tcPr>
                  <w:tcW w:w="8545" w:type="dxa"/>
                </w:tcPr>
                <w:p w14:paraId="771BC6F6" w14:textId="77777777" w:rsidR="000B79CB" w:rsidRPr="000B79CB" w:rsidRDefault="000B79CB" w:rsidP="000B79CB">
                  <w:pPr>
                    <w:rPr>
                      <w:b/>
                      <w:sz w:val="20"/>
                      <w:szCs w:val="20"/>
                      <w:lang w:eastAsia="sk-SK"/>
                    </w:rPr>
                  </w:pPr>
                  <w:r w:rsidRPr="000B79CB">
                    <w:rPr>
                      <w:b/>
                      <w:sz w:val="20"/>
                      <w:szCs w:val="20"/>
                      <w:lang w:eastAsia="sk-SK"/>
                    </w:rPr>
                    <w:t>Nie</w:t>
                  </w:r>
                </w:p>
              </w:tc>
            </w:tr>
          </w:tbl>
          <w:p w14:paraId="1FC3178D" w14:textId="77777777" w:rsidR="000B79CB" w:rsidRPr="000B79CB" w:rsidRDefault="000B79CB" w:rsidP="000B79CB">
            <w:pPr>
              <w:rPr>
                <w:lang w:val="sk-SK" w:eastAsia="sk-SK"/>
              </w:rPr>
            </w:pPr>
          </w:p>
        </w:tc>
        <w:tc>
          <w:tcPr>
            <w:tcW w:w="3902" w:type="dxa"/>
            <w:gridSpan w:val="4"/>
            <w:shd w:val="clear" w:color="auto" w:fill="auto"/>
          </w:tcPr>
          <w:p w14:paraId="1A6B4462" w14:textId="77777777" w:rsidR="000B79CB" w:rsidRPr="000B79CB" w:rsidRDefault="000B79CB" w:rsidP="000B79CB">
            <w:pPr>
              <w:rPr>
                <w:i/>
                <w:iCs/>
                <w:lang w:val="sk-SK" w:eastAsia="sk-SK"/>
              </w:rPr>
            </w:pPr>
            <w:r w:rsidRPr="000B79CB">
              <w:rPr>
                <w:i/>
                <w:iCs/>
                <w:sz w:val="20"/>
                <w:szCs w:val="22"/>
                <w:lang w:val="sk-SK" w:eastAsia="sk-SK"/>
              </w:rPr>
              <w:t>(Uveďte, o aké konanie ide.)</w:t>
            </w:r>
          </w:p>
        </w:tc>
      </w:tr>
      <w:tr w:rsidR="000B79CB" w:rsidRPr="000B79CB" w14:paraId="37CBBB5D" w14:textId="77777777" w:rsidTr="008C09B9">
        <w:trPr>
          <w:trHeight w:val="20"/>
        </w:trPr>
        <w:tc>
          <w:tcPr>
            <w:tcW w:w="3956" w:type="dxa"/>
          </w:tcPr>
          <w:p w14:paraId="2FAB513E"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6.4.2. </w:t>
            </w:r>
            <w:r w:rsidRPr="000B79CB">
              <w:rPr>
                <w:sz w:val="20"/>
                <w:szCs w:val="22"/>
                <w:lang w:val="sk-SK" w:eastAsia="sk-SK"/>
              </w:rPr>
              <w:t>Je dané konanie možné v celku vykonať elektronicky?</w:t>
            </w:r>
          </w:p>
        </w:tc>
        <w:tc>
          <w:tcPr>
            <w:tcW w:w="1513"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7688B3E5" w14:textId="77777777" w:rsidTr="008C09B9">
              <w:sdt>
                <w:sdtPr>
                  <w:rPr>
                    <w:sz w:val="20"/>
                    <w:szCs w:val="20"/>
                    <w:lang w:eastAsia="sk-SK"/>
                  </w:rPr>
                  <w:id w:val="-945843635"/>
                  <w14:checkbox>
                    <w14:checked w14:val="0"/>
                    <w14:checkedState w14:val="2612" w14:font="MS Gothic"/>
                    <w14:uncheckedState w14:val="2610" w14:font="MS Gothic"/>
                  </w14:checkbox>
                </w:sdtPr>
                <w:sdtEndPr/>
                <w:sdtContent>
                  <w:tc>
                    <w:tcPr>
                      <w:tcW w:w="436" w:type="dxa"/>
                    </w:tcPr>
                    <w:p w14:paraId="5A587A0F"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0F4F76AE"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02186C26" w14:textId="77777777" w:rsidTr="008C09B9">
              <w:sdt>
                <w:sdtPr>
                  <w:rPr>
                    <w:sz w:val="20"/>
                    <w:szCs w:val="20"/>
                    <w:lang w:eastAsia="sk-SK"/>
                  </w:rPr>
                  <w:id w:val="31386459"/>
                  <w14:checkbox>
                    <w14:checked w14:val="0"/>
                    <w14:checkedState w14:val="2612" w14:font="MS Gothic"/>
                    <w14:uncheckedState w14:val="2610" w14:font="MS Gothic"/>
                  </w14:checkbox>
                </w:sdtPr>
                <w:sdtEndPr/>
                <w:sdtContent>
                  <w:tc>
                    <w:tcPr>
                      <w:tcW w:w="436" w:type="dxa"/>
                    </w:tcPr>
                    <w:p w14:paraId="756A4B5A"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09D9C2F2" w14:textId="77777777" w:rsidR="000B79CB" w:rsidRPr="000B79CB" w:rsidRDefault="000B79CB" w:rsidP="000B79CB">
                  <w:pPr>
                    <w:rPr>
                      <w:b/>
                      <w:sz w:val="20"/>
                      <w:szCs w:val="20"/>
                      <w:lang w:eastAsia="sk-SK"/>
                    </w:rPr>
                  </w:pPr>
                  <w:r w:rsidRPr="000B79CB">
                    <w:rPr>
                      <w:b/>
                      <w:sz w:val="20"/>
                      <w:szCs w:val="20"/>
                      <w:lang w:eastAsia="sk-SK"/>
                    </w:rPr>
                    <w:t>Nie</w:t>
                  </w:r>
                </w:p>
              </w:tc>
            </w:tr>
          </w:tbl>
          <w:p w14:paraId="7DF9A40D" w14:textId="77777777" w:rsidR="000B79CB" w:rsidRPr="000B79CB" w:rsidRDefault="000B79CB" w:rsidP="000B79CB">
            <w:pPr>
              <w:rPr>
                <w:lang w:val="sk-SK" w:eastAsia="sk-SK"/>
              </w:rPr>
            </w:pPr>
          </w:p>
        </w:tc>
        <w:tc>
          <w:tcPr>
            <w:tcW w:w="3902" w:type="dxa"/>
            <w:gridSpan w:val="4"/>
            <w:shd w:val="clear" w:color="auto" w:fill="auto"/>
          </w:tcPr>
          <w:p w14:paraId="6D17740B" w14:textId="77777777" w:rsidR="000B79CB" w:rsidRPr="000B79CB" w:rsidRDefault="000B79CB" w:rsidP="000B79CB">
            <w:pPr>
              <w:rPr>
                <w:i/>
                <w:iCs/>
                <w:lang w:val="sk-SK" w:eastAsia="sk-SK"/>
              </w:rPr>
            </w:pPr>
            <w:r w:rsidRPr="000B79CB">
              <w:rPr>
                <w:i/>
                <w:iCs/>
                <w:sz w:val="20"/>
                <w:szCs w:val="22"/>
                <w:lang w:val="sk-SK" w:eastAsia="sk-SK"/>
              </w:rPr>
              <w:t>(Ak sú niektoré úkony v konaní, alebo celé konanie viazané na listinnú podobu komunikácie, uveďte o aké ide a z akého dôvodu.)</w:t>
            </w:r>
          </w:p>
        </w:tc>
      </w:tr>
      <w:tr w:rsidR="000B79CB" w:rsidRPr="000B79CB" w14:paraId="73DB18E8" w14:textId="77777777" w:rsidTr="008C09B9">
        <w:trPr>
          <w:trHeight w:val="20"/>
        </w:trPr>
        <w:tc>
          <w:tcPr>
            <w:tcW w:w="3956" w:type="dxa"/>
          </w:tcPr>
          <w:p w14:paraId="1DDFB1E2"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6.4.3. </w:t>
            </w:r>
            <w:r w:rsidRPr="000B79CB">
              <w:rPr>
                <w:sz w:val="20"/>
                <w:szCs w:val="22"/>
                <w:lang w:val="sk-SK" w:eastAsia="sk-SK"/>
              </w:rPr>
              <w:t>Je úprava konania kompatibilná s inštitútmi zákona o e-Governmente a je na dané konanie zákon o e-Governmente možné použiť?</w:t>
            </w:r>
          </w:p>
        </w:tc>
        <w:tc>
          <w:tcPr>
            <w:tcW w:w="1513"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36D4A47A" w14:textId="77777777" w:rsidTr="008C09B9">
              <w:sdt>
                <w:sdtPr>
                  <w:rPr>
                    <w:sz w:val="20"/>
                    <w:szCs w:val="20"/>
                    <w:lang w:eastAsia="sk-SK"/>
                  </w:rPr>
                  <w:id w:val="-812871524"/>
                  <w14:checkbox>
                    <w14:checked w14:val="0"/>
                    <w14:checkedState w14:val="2612" w14:font="MS Gothic"/>
                    <w14:uncheckedState w14:val="2610" w14:font="MS Gothic"/>
                  </w14:checkbox>
                </w:sdtPr>
                <w:sdtEndPr/>
                <w:sdtContent>
                  <w:tc>
                    <w:tcPr>
                      <w:tcW w:w="436" w:type="dxa"/>
                    </w:tcPr>
                    <w:p w14:paraId="29B7EF70"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10696858"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028281F9" w14:textId="77777777" w:rsidTr="008C09B9">
              <w:sdt>
                <w:sdtPr>
                  <w:rPr>
                    <w:sz w:val="20"/>
                    <w:szCs w:val="20"/>
                    <w:lang w:eastAsia="sk-SK"/>
                  </w:rPr>
                  <w:id w:val="441276830"/>
                  <w14:checkbox>
                    <w14:checked w14:val="0"/>
                    <w14:checkedState w14:val="2612" w14:font="MS Gothic"/>
                    <w14:uncheckedState w14:val="2610" w14:font="MS Gothic"/>
                  </w14:checkbox>
                </w:sdtPr>
                <w:sdtEndPr/>
                <w:sdtContent>
                  <w:tc>
                    <w:tcPr>
                      <w:tcW w:w="436" w:type="dxa"/>
                    </w:tcPr>
                    <w:p w14:paraId="16B6B21E"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79DBDB8C" w14:textId="77777777" w:rsidR="000B79CB" w:rsidRPr="000B79CB" w:rsidRDefault="000B79CB" w:rsidP="000B79CB">
                  <w:pPr>
                    <w:rPr>
                      <w:b/>
                      <w:sz w:val="20"/>
                      <w:szCs w:val="20"/>
                      <w:lang w:eastAsia="sk-SK"/>
                    </w:rPr>
                  </w:pPr>
                  <w:r w:rsidRPr="000B79CB">
                    <w:rPr>
                      <w:b/>
                      <w:sz w:val="20"/>
                      <w:szCs w:val="20"/>
                      <w:lang w:eastAsia="sk-SK"/>
                    </w:rPr>
                    <w:t>Nie</w:t>
                  </w:r>
                </w:p>
              </w:tc>
            </w:tr>
          </w:tbl>
          <w:p w14:paraId="63C0E786" w14:textId="77777777" w:rsidR="000B79CB" w:rsidRPr="000B79CB" w:rsidRDefault="000B79CB" w:rsidP="000B79CB">
            <w:pPr>
              <w:rPr>
                <w:lang w:val="sk-SK" w:eastAsia="sk-SK"/>
              </w:rPr>
            </w:pPr>
          </w:p>
        </w:tc>
        <w:tc>
          <w:tcPr>
            <w:tcW w:w="3902" w:type="dxa"/>
            <w:gridSpan w:val="4"/>
            <w:shd w:val="clear" w:color="auto" w:fill="auto"/>
          </w:tcPr>
          <w:p w14:paraId="7A7EF71D" w14:textId="77777777" w:rsidR="000B79CB" w:rsidRPr="000B79CB" w:rsidRDefault="000B79CB" w:rsidP="000B79CB">
            <w:pPr>
              <w:rPr>
                <w:i/>
                <w:iCs/>
                <w:lang w:val="sk-SK" w:eastAsia="sk-SK"/>
              </w:rPr>
            </w:pPr>
            <w:r w:rsidRPr="000B79CB">
              <w:rPr>
                <w:i/>
                <w:iCs/>
                <w:sz w:val="20"/>
                <w:szCs w:val="22"/>
                <w:lang w:val="sk-SK" w:eastAsia="sk-SK"/>
              </w:rPr>
              <w:t>(Ak úprava konania je odlišná od úpravy v zákone o e-Governmente alebo ak je použitie zákona o e-Governmente vylúčené, uveďte čoho sa to týka a z akého dôvodu.)</w:t>
            </w:r>
          </w:p>
        </w:tc>
      </w:tr>
      <w:tr w:rsidR="000B79CB" w:rsidRPr="000B79CB" w14:paraId="2E671FCD" w14:textId="77777777" w:rsidTr="008C09B9">
        <w:trPr>
          <w:trHeight w:val="20"/>
        </w:trPr>
        <w:tc>
          <w:tcPr>
            <w:tcW w:w="9371" w:type="dxa"/>
            <w:gridSpan w:val="6"/>
            <w:shd w:val="clear" w:color="auto" w:fill="BFBFBF"/>
          </w:tcPr>
          <w:p w14:paraId="37576269" w14:textId="77777777" w:rsidR="000B79CB" w:rsidRPr="000B79CB" w:rsidRDefault="000B79CB" w:rsidP="000B79CB">
            <w:pPr>
              <w:spacing w:line="20" w:lineRule="atLeast"/>
              <w:jc w:val="center"/>
              <w:rPr>
                <w:i/>
                <w:iCs/>
                <w:sz w:val="20"/>
                <w:szCs w:val="20"/>
                <w:lang w:val="sk-SK" w:eastAsia="sk-SK"/>
              </w:rPr>
            </w:pPr>
            <w:r w:rsidRPr="000B79CB">
              <w:rPr>
                <w:b/>
                <w:sz w:val="20"/>
                <w:szCs w:val="20"/>
                <w:lang w:val="sk-SK" w:eastAsia="sk-SK"/>
              </w:rPr>
              <w:t>Zásada „jedenkrát a dosť“</w:t>
            </w:r>
          </w:p>
        </w:tc>
      </w:tr>
      <w:tr w:rsidR="000B79CB" w:rsidRPr="000B79CB" w14:paraId="1C7EA08A" w14:textId="77777777" w:rsidTr="008C09B9">
        <w:trPr>
          <w:trHeight w:val="20"/>
        </w:trPr>
        <w:tc>
          <w:tcPr>
            <w:tcW w:w="3956" w:type="dxa"/>
          </w:tcPr>
          <w:p w14:paraId="453BC427"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6.5.1. </w:t>
            </w:r>
            <w:r w:rsidRPr="000B79CB">
              <w:rPr>
                <w:bCs/>
                <w:sz w:val="20"/>
                <w:szCs w:val="22"/>
                <w:lang w:val="sk-SK" w:eastAsia="sk-SK"/>
              </w:rPr>
              <w:t>Predpokladá predložený návrh predkladanie dokumentov, informácií alebo preukazovanie skutočností (ďalej len „údaje“) orgánu, ktorý konanie vedie?</w:t>
            </w:r>
          </w:p>
        </w:tc>
        <w:tc>
          <w:tcPr>
            <w:tcW w:w="1513"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0CAB27BC" w14:textId="77777777" w:rsidTr="008C09B9">
              <w:sdt>
                <w:sdtPr>
                  <w:rPr>
                    <w:sz w:val="20"/>
                    <w:szCs w:val="20"/>
                    <w:lang w:eastAsia="sk-SK"/>
                  </w:rPr>
                  <w:id w:val="43339831"/>
                  <w14:checkbox>
                    <w14:checked w14:val="0"/>
                    <w14:checkedState w14:val="2612" w14:font="MS Gothic"/>
                    <w14:uncheckedState w14:val="2610" w14:font="MS Gothic"/>
                  </w14:checkbox>
                </w:sdtPr>
                <w:sdtEndPr/>
                <w:sdtContent>
                  <w:tc>
                    <w:tcPr>
                      <w:tcW w:w="436" w:type="dxa"/>
                    </w:tcPr>
                    <w:p w14:paraId="20E0ED5A"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6FFE5FB9"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73426393" w14:textId="77777777" w:rsidTr="008C09B9">
              <w:sdt>
                <w:sdtPr>
                  <w:rPr>
                    <w:sz w:val="20"/>
                    <w:szCs w:val="20"/>
                    <w:lang w:eastAsia="sk-SK"/>
                  </w:rPr>
                  <w:id w:val="-79453833"/>
                  <w14:checkbox>
                    <w14:checked w14:val="1"/>
                    <w14:checkedState w14:val="2612" w14:font="MS Gothic"/>
                    <w14:uncheckedState w14:val="2610" w14:font="MS Gothic"/>
                  </w14:checkbox>
                </w:sdtPr>
                <w:sdtEndPr/>
                <w:sdtContent>
                  <w:tc>
                    <w:tcPr>
                      <w:tcW w:w="436" w:type="dxa"/>
                    </w:tcPr>
                    <w:p w14:paraId="1D1FFD96" w14:textId="77777777" w:rsidR="000B79CB" w:rsidRPr="000B79CB" w:rsidRDefault="000B79CB" w:rsidP="000B79CB">
                      <w:pPr>
                        <w:jc w:val="center"/>
                        <w:rPr>
                          <w:sz w:val="20"/>
                          <w:szCs w:val="20"/>
                          <w:lang w:eastAsia="sk-SK"/>
                        </w:rPr>
                      </w:pPr>
                      <w:r w:rsidRPr="000B79CB">
                        <w:rPr>
                          <w:rFonts w:eastAsia="MS Gothic" w:hint="eastAsia"/>
                          <w:sz w:val="20"/>
                          <w:szCs w:val="20"/>
                          <w:lang w:eastAsia="sk-SK"/>
                        </w:rPr>
                        <w:t>☒</w:t>
                      </w:r>
                    </w:p>
                  </w:tc>
                </w:sdtContent>
              </w:sdt>
              <w:tc>
                <w:tcPr>
                  <w:tcW w:w="8545" w:type="dxa"/>
                </w:tcPr>
                <w:p w14:paraId="6F50365C" w14:textId="77777777" w:rsidR="000B79CB" w:rsidRPr="000B79CB" w:rsidRDefault="000B79CB" w:rsidP="000B79CB">
                  <w:pPr>
                    <w:rPr>
                      <w:b/>
                      <w:sz w:val="20"/>
                      <w:szCs w:val="20"/>
                      <w:lang w:eastAsia="sk-SK"/>
                    </w:rPr>
                  </w:pPr>
                  <w:r w:rsidRPr="000B79CB">
                    <w:rPr>
                      <w:b/>
                      <w:sz w:val="20"/>
                      <w:szCs w:val="20"/>
                      <w:lang w:eastAsia="sk-SK"/>
                    </w:rPr>
                    <w:t>Nie</w:t>
                  </w:r>
                </w:p>
              </w:tc>
            </w:tr>
          </w:tbl>
          <w:p w14:paraId="54F2FDDB" w14:textId="77777777" w:rsidR="000B79CB" w:rsidRPr="000B79CB" w:rsidRDefault="000B79CB" w:rsidP="000B79CB">
            <w:pPr>
              <w:rPr>
                <w:lang w:val="sk-SK" w:eastAsia="sk-SK"/>
              </w:rPr>
            </w:pPr>
          </w:p>
        </w:tc>
        <w:tc>
          <w:tcPr>
            <w:tcW w:w="3902" w:type="dxa"/>
            <w:gridSpan w:val="4"/>
          </w:tcPr>
          <w:p w14:paraId="0901935A" w14:textId="77777777" w:rsidR="000B79CB" w:rsidRPr="000B79CB" w:rsidRDefault="000B79CB" w:rsidP="000B79CB">
            <w:pPr>
              <w:spacing w:line="20" w:lineRule="atLeast"/>
              <w:jc w:val="both"/>
              <w:rPr>
                <w:i/>
                <w:iCs/>
                <w:lang w:val="sk-SK" w:eastAsia="sk-SK"/>
              </w:rPr>
            </w:pPr>
            <w:r w:rsidRPr="000B79CB">
              <w:rPr>
                <w:i/>
                <w:iCs/>
                <w:sz w:val="20"/>
                <w:szCs w:val="22"/>
                <w:lang w:val="sk-SK" w:eastAsia="sk-SK"/>
              </w:rPr>
              <w:t>(Uveďte, o aké údaje ide a v akom konaní.)</w:t>
            </w:r>
          </w:p>
        </w:tc>
      </w:tr>
      <w:tr w:rsidR="000B79CB" w:rsidRPr="000B79CB" w14:paraId="1A4B427F" w14:textId="77777777" w:rsidTr="008C09B9">
        <w:trPr>
          <w:trHeight w:val="20"/>
        </w:trPr>
        <w:tc>
          <w:tcPr>
            <w:tcW w:w="3956" w:type="dxa"/>
          </w:tcPr>
          <w:p w14:paraId="40E1947E"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6.5.2. </w:t>
            </w:r>
            <w:r w:rsidRPr="000B79CB">
              <w:rPr>
                <w:bCs/>
                <w:sz w:val="20"/>
                <w:szCs w:val="22"/>
                <w:lang w:val="sk-SK" w:eastAsia="sk-SK"/>
              </w:rPr>
              <w:t>Predpokladá predložený návrh, aby sa predkladali údaje, ktoré sa nachádzajú v zákonom ustanovenej evidencii vedenej orgánom, ktorý konanie vedie alebo iným orgánom?</w:t>
            </w:r>
          </w:p>
        </w:tc>
        <w:tc>
          <w:tcPr>
            <w:tcW w:w="1513"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2A8996BF" w14:textId="77777777" w:rsidTr="008C09B9">
              <w:sdt>
                <w:sdtPr>
                  <w:rPr>
                    <w:sz w:val="20"/>
                    <w:szCs w:val="20"/>
                    <w:lang w:eastAsia="sk-SK"/>
                  </w:rPr>
                  <w:id w:val="450372319"/>
                  <w14:checkbox>
                    <w14:checked w14:val="0"/>
                    <w14:checkedState w14:val="2612" w14:font="MS Gothic"/>
                    <w14:uncheckedState w14:val="2610" w14:font="MS Gothic"/>
                  </w14:checkbox>
                </w:sdtPr>
                <w:sdtEndPr/>
                <w:sdtContent>
                  <w:tc>
                    <w:tcPr>
                      <w:tcW w:w="436" w:type="dxa"/>
                    </w:tcPr>
                    <w:p w14:paraId="290A6EC1"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1047B8CF"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09A0978E" w14:textId="77777777" w:rsidTr="008C09B9">
              <w:sdt>
                <w:sdtPr>
                  <w:rPr>
                    <w:sz w:val="20"/>
                    <w:szCs w:val="20"/>
                    <w:lang w:eastAsia="sk-SK"/>
                  </w:rPr>
                  <w:id w:val="617261598"/>
                  <w14:checkbox>
                    <w14:checked w14:val="1"/>
                    <w14:checkedState w14:val="2612" w14:font="MS Gothic"/>
                    <w14:uncheckedState w14:val="2610" w14:font="MS Gothic"/>
                  </w14:checkbox>
                </w:sdtPr>
                <w:sdtEndPr/>
                <w:sdtContent>
                  <w:tc>
                    <w:tcPr>
                      <w:tcW w:w="436" w:type="dxa"/>
                    </w:tcPr>
                    <w:p w14:paraId="7B68E40A" w14:textId="77777777" w:rsidR="000B79CB" w:rsidRPr="000B79CB" w:rsidRDefault="000B79CB" w:rsidP="000B79CB">
                      <w:pPr>
                        <w:jc w:val="center"/>
                        <w:rPr>
                          <w:sz w:val="20"/>
                          <w:szCs w:val="20"/>
                          <w:lang w:eastAsia="sk-SK"/>
                        </w:rPr>
                      </w:pPr>
                      <w:r w:rsidRPr="000B79CB">
                        <w:rPr>
                          <w:rFonts w:eastAsia="MS Gothic" w:hint="eastAsia"/>
                          <w:sz w:val="20"/>
                          <w:szCs w:val="20"/>
                          <w:lang w:eastAsia="sk-SK"/>
                        </w:rPr>
                        <w:t>☒</w:t>
                      </w:r>
                    </w:p>
                  </w:tc>
                </w:sdtContent>
              </w:sdt>
              <w:tc>
                <w:tcPr>
                  <w:tcW w:w="8545" w:type="dxa"/>
                </w:tcPr>
                <w:p w14:paraId="02015EDB" w14:textId="77777777" w:rsidR="000B79CB" w:rsidRPr="000B79CB" w:rsidRDefault="000B79CB" w:rsidP="000B79CB">
                  <w:pPr>
                    <w:rPr>
                      <w:b/>
                      <w:sz w:val="20"/>
                      <w:szCs w:val="20"/>
                      <w:lang w:eastAsia="sk-SK"/>
                    </w:rPr>
                  </w:pPr>
                  <w:r w:rsidRPr="000B79CB">
                    <w:rPr>
                      <w:b/>
                      <w:sz w:val="20"/>
                      <w:szCs w:val="20"/>
                      <w:lang w:eastAsia="sk-SK"/>
                    </w:rPr>
                    <w:t>Nie</w:t>
                  </w:r>
                </w:p>
              </w:tc>
            </w:tr>
          </w:tbl>
          <w:p w14:paraId="70E2EB91" w14:textId="77777777" w:rsidR="000B79CB" w:rsidRPr="000B79CB" w:rsidRDefault="000B79CB" w:rsidP="000B79CB">
            <w:pPr>
              <w:rPr>
                <w:lang w:val="sk-SK" w:eastAsia="sk-SK"/>
              </w:rPr>
            </w:pPr>
          </w:p>
        </w:tc>
        <w:tc>
          <w:tcPr>
            <w:tcW w:w="3902" w:type="dxa"/>
            <w:gridSpan w:val="4"/>
          </w:tcPr>
          <w:p w14:paraId="4C74075C" w14:textId="77777777" w:rsidR="000B79CB" w:rsidRPr="000B79CB" w:rsidRDefault="000B79CB" w:rsidP="000B79CB">
            <w:pPr>
              <w:rPr>
                <w:i/>
                <w:iCs/>
                <w:lang w:val="sk-SK" w:eastAsia="sk-SK"/>
              </w:rPr>
            </w:pPr>
            <w:r w:rsidRPr="000B79CB">
              <w:rPr>
                <w:i/>
                <w:iCs/>
                <w:sz w:val="20"/>
                <w:szCs w:val="22"/>
                <w:lang w:val="sk-SK" w:eastAsia="sk-SK"/>
              </w:rPr>
              <w:t>(Uveďte, o akú evidenciu ide.)</w:t>
            </w:r>
          </w:p>
        </w:tc>
      </w:tr>
      <w:tr w:rsidR="000B79CB" w:rsidRPr="000B79CB" w14:paraId="3752BCFA" w14:textId="77777777" w:rsidTr="008C09B9">
        <w:trPr>
          <w:trHeight w:val="20"/>
        </w:trPr>
        <w:tc>
          <w:tcPr>
            <w:tcW w:w="3956" w:type="dxa"/>
          </w:tcPr>
          <w:p w14:paraId="5442AF18" w14:textId="77777777" w:rsidR="000B79CB" w:rsidRPr="000B79CB" w:rsidRDefault="000B79CB" w:rsidP="000B79CB">
            <w:pPr>
              <w:jc w:val="both"/>
              <w:rPr>
                <w:b/>
                <w:sz w:val="20"/>
                <w:szCs w:val="22"/>
                <w:lang w:val="sk-SK" w:eastAsia="sk-SK"/>
              </w:rPr>
            </w:pPr>
            <w:r w:rsidRPr="000B79CB">
              <w:rPr>
                <w:b/>
                <w:sz w:val="20"/>
                <w:szCs w:val="22"/>
                <w:lang w:val="sk-SK" w:eastAsia="sk-SK"/>
              </w:rPr>
              <w:lastRenderedPageBreak/>
              <w:t xml:space="preserve">6.5.3. </w:t>
            </w:r>
            <w:r w:rsidRPr="000B79CB">
              <w:rPr>
                <w:sz w:val="20"/>
                <w:szCs w:val="22"/>
                <w:lang w:val="sk-SK"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0B79CB">
              <w:rPr>
                <w:bCs/>
                <w:sz w:val="20"/>
                <w:szCs w:val="22"/>
                <w:lang w:val="sk-SK" w:eastAsia="sk-SK"/>
              </w:rPr>
              <w:t>subjektom súkromného práva, navrhovateľom, žiadateľom, účastníkom konania (ďalej len „účastník konania“)</w:t>
            </w:r>
            <w:r w:rsidRPr="000B79CB">
              <w:rPr>
                <w:sz w:val="20"/>
                <w:szCs w:val="22"/>
                <w:lang w:val="sk-SK" w:eastAsia="sk-SK"/>
              </w:rPr>
              <w:t>?</w:t>
            </w:r>
          </w:p>
        </w:tc>
        <w:tc>
          <w:tcPr>
            <w:tcW w:w="1513"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06D52E08" w14:textId="77777777" w:rsidTr="008C09B9">
              <w:sdt>
                <w:sdtPr>
                  <w:rPr>
                    <w:sz w:val="20"/>
                    <w:szCs w:val="20"/>
                    <w:lang w:eastAsia="sk-SK"/>
                  </w:rPr>
                  <w:id w:val="-2115887386"/>
                  <w14:checkbox>
                    <w14:checked w14:val="0"/>
                    <w14:checkedState w14:val="2612" w14:font="MS Gothic"/>
                    <w14:uncheckedState w14:val="2610" w14:font="MS Gothic"/>
                  </w14:checkbox>
                </w:sdtPr>
                <w:sdtEndPr/>
                <w:sdtContent>
                  <w:tc>
                    <w:tcPr>
                      <w:tcW w:w="436" w:type="dxa"/>
                    </w:tcPr>
                    <w:p w14:paraId="1D4404F6"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557F11A8"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3C6A0724" w14:textId="77777777" w:rsidTr="008C09B9">
              <w:sdt>
                <w:sdtPr>
                  <w:rPr>
                    <w:sz w:val="20"/>
                    <w:szCs w:val="20"/>
                    <w:lang w:eastAsia="sk-SK"/>
                  </w:rPr>
                  <w:id w:val="-1730609562"/>
                  <w14:checkbox>
                    <w14:checked w14:val="0"/>
                    <w14:checkedState w14:val="2612" w14:font="MS Gothic"/>
                    <w14:uncheckedState w14:val="2610" w14:font="MS Gothic"/>
                  </w14:checkbox>
                </w:sdtPr>
                <w:sdtEndPr/>
                <w:sdtContent>
                  <w:tc>
                    <w:tcPr>
                      <w:tcW w:w="436" w:type="dxa"/>
                    </w:tcPr>
                    <w:p w14:paraId="3B538DC6" w14:textId="77777777" w:rsidR="000B79CB" w:rsidRPr="000B79CB" w:rsidRDefault="000B79CB" w:rsidP="000B79CB">
                      <w:pPr>
                        <w:jc w:val="center"/>
                        <w:rPr>
                          <w:sz w:val="20"/>
                          <w:szCs w:val="20"/>
                          <w:lang w:eastAsia="sk-SK"/>
                        </w:rPr>
                      </w:pPr>
                      <w:r w:rsidRPr="000B79CB">
                        <w:rPr>
                          <w:rFonts w:eastAsia="MS Gothic" w:hint="eastAsia"/>
                          <w:sz w:val="20"/>
                          <w:szCs w:val="20"/>
                          <w:lang w:eastAsia="sk-SK"/>
                        </w:rPr>
                        <w:t>☐</w:t>
                      </w:r>
                    </w:p>
                  </w:tc>
                </w:sdtContent>
              </w:sdt>
              <w:tc>
                <w:tcPr>
                  <w:tcW w:w="8545" w:type="dxa"/>
                </w:tcPr>
                <w:p w14:paraId="0F72A67F" w14:textId="77777777" w:rsidR="000B79CB" w:rsidRPr="000B79CB" w:rsidRDefault="000B79CB" w:rsidP="000B79CB">
                  <w:pPr>
                    <w:rPr>
                      <w:b/>
                      <w:sz w:val="20"/>
                      <w:szCs w:val="20"/>
                      <w:lang w:eastAsia="sk-SK"/>
                    </w:rPr>
                  </w:pPr>
                  <w:r w:rsidRPr="000B79CB">
                    <w:rPr>
                      <w:b/>
                      <w:sz w:val="20"/>
                      <w:szCs w:val="20"/>
                      <w:lang w:eastAsia="sk-SK"/>
                    </w:rPr>
                    <w:t>Nie</w:t>
                  </w:r>
                </w:p>
              </w:tc>
            </w:tr>
          </w:tbl>
          <w:p w14:paraId="4AA0C1F9" w14:textId="77777777" w:rsidR="000B79CB" w:rsidRPr="000B79CB" w:rsidRDefault="000B79CB" w:rsidP="000B79CB">
            <w:pPr>
              <w:rPr>
                <w:lang w:val="sk-SK" w:eastAsia="sk-SK"/>
              </w:rPr>
            </w:pPr>
          </w:p>
        </w:tc>
        <w:tc>
          <w:tcPr>
            <w:tcW w:w="3902" w:type="dxa"/>
            <w:gridSpan w:val="4"/>
          </w:tcPr>
          <w:p w14:paraId="143E5BC1" w14:textId="77777777" w:rsidR="000B79CB" w:rsidRPr="000B79CB" w:rsidRDefault="000B79CB" w:rsidP="000B79CB">
            <w:pPr>
              <w:rPr>
                <w:i/>
                <w:iCs/>
                <w:lang w:val="sk-SK" w:eastAsia="sk-SK"/>
              </w:rPr>
            </w:pPr>
            <w:r w:rsidRPr="000B79CB">
              <w:rPr>
                <w:i/>
                <w:iCs/>
                <w:sz w:val="20"/>
                <w:szCs w:val="22"/>
                <w:lang w:val="sk-SK" w:eastAsia="sk-SK"/>
              </w:rPr>
              <w:t>(Uveďte, akým spôsobom budú údaje v konaní predkladané/preukazované. Ak sa vyžaduje predloženie účastníkom konania, uveďte dôvod.)</w:t>
            </w:r>
          </w:p>
        </w:tc>
      </w:tr>
      <w:tr w:rsidR="000B79CB" w:rsidRPr="000B79CB" w14:paraId="5580A9DF" w14:textId="77777777" w:rsidTr="008C09B9">
        <w:trPr>
          <w:trHeight w:val="20"/>
        </w:trPr>
        <w:tc>
          <w:tcPr>
            <w:tcW w:w="3956" w:type="dxa"/>
            <w:tcBorders>
              <w:bottom w:val="single" w:sz="4" w:space="0" w:color="auto"/>
            </w:tcBorders>
          </w:tcPr>
          <w:p w14:paraId="7C288FB2"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6.5.4. </w:t>
            </w:r>
            <w:r w:rsidRPr="000B79CB">
              <w:rPr>
                <w:sz w:val="20"/>
                <w:szCs w:val="22"/>
                <w:lang w:val="sk-SK"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513"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4E17FFB1" w14:textId="77777777" w:rsidTr="008C09B9">
              <w:sdt>
                <w:sdtPr>
                  <w:rPr>
                    <w:sz w:val="20"/>
                    <w:szCs w:val="20"/>
                    <w:lang w:eastAsia="sk-SK"/>
                  </w:rPr>
                  <w:id w:val="2088412960"/>
                  <w14:checkbox>
                    <w14:checked w14:val="0"/>
                    <w14:checkedState w14:val="2612" w14:font="MS Gothic"/>
                    <w14:uncheckedState w14:val="2610" w14:font="MS Gothic"/>
                  </w14:checkbox>
                </w:sdtPr>
                <w:sdtEndPr/>
                <w:sdtContent>
                  <w:tc>
                    <w:tcPr>
                      <w:tcW w:w="436" w:type="dxa"/>
                    </w:tcPr>
                    <w:p w14:paraId="3B1D8771"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76E1C38D"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347BA166" w14:textId="77777777" w:rsidTr="008C09B9">
              <w:sdt>
                <w:sdtPr>
                  <w:rPr>
                    <w:sz w:val="20"/>
                    <w:szCs w:val="20"/>
                    <w:lang w:eastAsia="sk-SK"/>
                  </w:rPr>
                  <w:id w:val="-439767500"/>
                  <w14:checkbox>
                    <w14:checked w14:val="0"/>
                    <w14:checkedState w14:val="2612" w14:font="MS Gothic"/>
                    <w14:uncheckedState w14:val="2610" w14:font="MS Gothic"/>
                  </w14:checkbox>
                </w:sdtPr>
                <w:sdtEndPr/>
                <w:sdtContent>
                  <w:tc>
                    <w:tcPr>
                      <w:tcW w:w="436" w:type="dxa"/>
                    </w:tcPr>
                    <w:p w14:paraId="09B912BB"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1C1032DA" w14:textId="77777777" w:rsidR="000B79CB" w:rsidRPr="000B79CB" w:rsidRDefault="000B79CB" w:rsidP="000B79CB">
                  <w:pPr>
                    <w:rPr>
                      <w:b/>
                      <w:sz w:val="20"/>
                      <w:szCs w:val="20"/>
                      <w:lang w:eastAsia="sk-SK"/>
                    </w:rPr>
                  </w:pPr>
                  <w:r w:rsidRPr="000B79CB">
                    <w:rPr>
                      <w:b/>
                      <w:sz w:val="20"/>
                      <w:szCs w:val="20"/>
                      <w:lang w:eastAsia="sk-SK"/>
                    </w:rPr>
                    <w:t>Nie</w:t>
                  </w:r>
                </w:p>
              </w:tc>
            </w:tr>
          </w:tbl>
          <w:p w14:paraId="05EB957C" w14:textId="77777777" w:rsidR="000B79CB" w:rsidRPr="000B79CB" w:rsidRDefault="000B79CB" w:rsidP="000B79CB">
            <w:pPr>
              <w:rPr>
                <w:lang w:val="sk-SK" w:eastAsia="sk-SK"/>
              </w:rPr>
            </w:pPr>
          </w:p>
        </w:tc>
        <w:tc>
          <w:tcPr>
            <w:tcW w:w="3902" w:type="dxa"/>
            <w:gridSpan w:val="4"/>
            <w:tcBorders>
              <w:bottom w:val="single" w:sz="4" w:space="0" w:color="auto"/>
            </w:tcBorders>
          </w:tcPr>
          <w:p w14:paraId="39D257D7" w14:textId="77777777" w:rsidR="000B79CB" w:rsidRPr="000B79CB" w:rsidRDefault="000B79CB" w:rsidP="000B79CB">
            <w:pPr>
              <w:rPr>
                <w:i/>
                <w:iCs/>
                <w:lang w:val="sk-SK" w:eastAsia="sk-SK"/>
              </w:rPr>
            </w:pPr>
            <w:r w:rsidRPr="000B79CB">
              <w:rPr>
                <w:i/>
                <w:iCs/>
                <w:sz w:val="20"/>
                <w:szCs w:val="22"/>
                <w:lang w:val="sk-SK" w:eastAsia="sk-SK"/>
              </w:rPr>
              <w:t>(Uveďte, akým spôsobom budú údaje v konaní predkladané/preukazované v budúcnosti. Ak sa vyžaduje predloženie účastníkom konania, uveďte dôvod.)</w:t>
            </w:r>
          </w:p>
        </w:tc>
      </w:tr>
      <w:tr w:rsidR="000B79CB" w:rsidRPr="000B79CB" w14:paraId="10D20B5E" w14:textId="77777777" w:rsidTr="008C09B9">
        <w:trPr>
          <w:trHeight w:val="20"/>
        </w:trPr>
        <w:tc>
          <w:tcPr>
            <w:tcW w:w="9371" w:type="dxa"/>
            <w:gridSpan w:val="6"/>
            <w:shd w:val="pct25" w:color="auto" w:fill="auto"/>
          </w:tcPr>
          <w:p w14:paraId="4401B6E3" w14:textId="77777777" w:rsidR="000B79CB" w:rsidRPr="000B79CB" w:rsidRDefault="000B79CB" w:rsidP="000B79CB">
            <w:pPr>
              <w:spacing w:line="20" w:lineRule="atLeast"/>
              <w:jc w:val="center"/>
              <w:rPr>
                <w:i/>
                <w:iCs/>
                <w:sz w:val="20"/>
                <w:szCs w:val="20"/>
                <w:lang w:val="sk-SK" w:eastAsia="sk-SK"/>
              </w:rPr>
            </w:pPr>
            <w:r w:rsidRPr="000B79CB">
              <w:rPr>
                <w:b/>
                <w:sz w:val="20"/>
                <w:szCs w:val="20"/>
                <w:lang w:val="sk-SK" w:eastAsia="sk-SK"/>
              </w:rPr>
              <w:t>Výmena údajov medzi orgánmi verejnej moci</w:t>
            </w:r>
          </w:p>
        </w:tc>
      </w:tr>
      <w:tr w:rsidR="000B79CB" w:rsidRPr="000B79CB" w14:paraId="67F77337" w14:textId="77777777" w:rsidTr="008C09B9">
        <w:trPr>
          <w:trHeight w:val="20"/>
        </w:trPr>
        <w:tc>
          <w:tcPr>
            <w:tcW w:w="3956" w:type="dxa"/>
          </w:tcPr>
          <w:p w14:paraId="650AD403"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6.6.1. </w:t>
            </w:r>
            <w:r w:rsidRPr="000B79CB">
              <w:rPr>
                <w:sz w:val="20"/>
                <w:szCs w:val="22"/>
                <w:lang w:val="sk-SK" w:eastAsia="sk-SK"/>
              </w:rPr>
              <w:t>Predpokladá predložený návrh zriadenie novej evidencie údajov alebo upravuje vedenie evidencie údajov?</w:t>
            </w:r>
          </w:p>
        </w:tc>
        <w:tc>
          <w:tcPr>
            <w:tcW w:w="1513"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0D4FC5A0" w14:textId="77777777" w:rsidTr="008C09B9">
              <w:sdt>
                <w:sdtPr>
                  <w:rPr>
                    <w:sz w:val="20"/>
                    <w:szCs w:val="20"/>
                    <w:lang w:eastAsia="sk-SK"/>
                  </w:rPr>
                  <w:id w:val="-581141114"/>
                  <w14:checkbox>
                    <w14:checked w14:val="0"/>
                    <w14:checkedState w14:val="2612" w14:font="MS Gothic"/>
                    <w14:uncheckedState w14:val="2610" w14:font="MS Gothic"/>
                  </w14:checkbox>
                </w:sdtPr>
                <w:sdtEndPr/>
                <w:sdtContent>
                  <w:tc>
                    <w:tcPr>
                      <w:tcW w:w="436" w:type="dxa"/>
                    </w:tcPr>
                    <w:p w14:paraId="6B746023"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6A9911E1"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1FA1078E" w14:textId="77777777" w:rsidTr="008C09B9">
              <w:sdt>
                <w:sdtPr>
                  <w:rPr>
                    <w:sz w:val="20"/>
                    <w:szCs w:val="20"/>
                    <w:lang w:eastAsia="sk-SK"/>
                  </w:rPr>
                  <w:id w:val="-561481988"/>
                  <w14:checkbox>
                    <w14:checked w14:val="1"/>
                    <w14:checkedState w14:val="2612" w14:font="MS Gothic"/>
                    <w14:uncheckedState w14:val="2610" w14:font="MS Gothic"/>
                  </w14:checkbox>
                </w:sdtPr>
                <w:sdtEndPr/>
                <w:sdtContent>
                  <w:tc>
                    <w:tcPr>
                      <w:tcW w:w="436" w:type="dxa"/>
                    </w:tcPr>
                    <w:p w14:paraId="485D3948" w14:textId="77777777" w:rsidR="000B79CB" w:rsidRPr="000B79CB" w:rsidRDefault="000B79CB" w:rsidP="000B79CB">
                      <w:pPr>
                        <w:jc w:val="center"/>
                        <w:rPr>
                          <w:sz w:val="20"/>
                          <w:szCs w:val="20"/>
                          <w:lang w:eastAsia="sk-SK"/>
                        </w:rPr>
                      </w:pPr>
                      <w:r w:rsidRPr="000B79CB">
                        <w:rPr>
                          <w:rFonts w:eastAsia="MS Gothic" w:hint="eastAsia"/>
                          <w:sz w:val="20"/>
                          <w:szCs w:val="20"/>
                          <w:lang w:eastAsia="sk-SK"/>
                        </w:rPr>
                        <w:t>☒</w:t>
                      </w:r>
                    </w:p>
                  </w:tc>
                </w:sdtContent>
              </w:sdt>
              <w:tc>
                <w:tcPr>
                  <w:tcW w:w="8545" w:type="dxa"/>
                </w:tcPr>
                <w:p w14:paraId="3B6B54CD" w14:textId="77777777" w:rsidR="000B79CB" w:rsidRPr="000B79CB" w:rsidRDefault="000B79CB" w:rsidP="000B79CB">
                  <w:pPr>
                    <w:rPr>
                      <w:b/>
                      <w:sz w:val="20"/>
                      <w:szCs w:val="20"/>
                      <w:lang w:eastAsia="sk-SK"/>
                    </w:rPr>
                  </w:pPr>
                  <w:r w:rsidRPr="000B79CB">
                    <w:rPr>
                      <w:b/>
                      <w:sz w:val="20"/>
                      <w:szCs w:val="20"/>
                      <w:lang w:eastAsia="sk-SK"/>
                    </w:rPr>
                    <w:t>Nie</w:t>
                  </w:r>
                </w:p>
              </w:tc>
            </w:tr>
          </w:tbl>
          <w:p w14:paraId="7FAB8635" w14:textId="77777777" w:rsidR="000B79CB" w:rsidRPr="000B79CB" w:rsidRDefault="000B79CB" w:rsidP="000B79CB">
            <w:pPr>
              <w:rPr>
                <w:lang w:val="sk-SK" w:eastAsia="sk-SK"/>
              </w:rPr>
            </w:pPr>
          </w:p>
        </w:tc>
        <w:tc>
          <w:tcPr>
            <w:tcW w:w="3902" w:type="dxa"/>
            <w:gridSpan w:val="4"/>
          </w:tcPr>
          <w:p w14:paraId="7248A539" w14:textId="77777777" w:rsidR="000B79CB" w:rsidRPr="000B79CB" w:rsidRDefault="000B79CB" w:rsidP="000B79CB">
            <w:pPr>
              <w:rPr>
                <w:i/>
                <w:iCs/>
                <w:lang w:val="sk-SK" w:eastAsia="sk-SK"/>
              </w:rPr>
            </w:pPr>
            <w:r w:rsidRPr="000B79CB">
              <w:rPr>
                <w:i/>
                <w:iCs/>
                <w:sz w:val="20"/>
                <w:szCs w:val="22"/>
                <w:lang w:val="sk-SK" w:eastAsia="sk-SK"/>
              </w:rPr>
              <w:t>(Uveďte, aká nová evidencia údajov sa zriaďuje, resp. akú evidenciu údajov návrh upravuje.)</w:t>
            </w:r>
          </w:p>
        </w:tc>
      </w:tr>
      <w:tr w:rsidR="000B79CB" w:rsidRPr="000B79CB" w14:paraId="6294AA55" w14:textId="77777777" w:rsidTr="008C09B9">
        <w:trPr>
          <w:trHeight w:val="20"/>
        </w:trPr>
        <w:tc>
          <w:tcPr>
            <w:tcW w:w="3956" w:type="dxa"/>
          </w:tcPr>
          <w:p w14:paraId="1B0BFA65"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6.6.2. </w:t>
            </w:r>
            <w:r w:rsidRPr="000B79CB">
              <w:rPr>
                <w:sz w:val="20"/>
                <w:szCs w:val="22"/>
                <w:lang w:val="sk-SK"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513"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6045F051" w14:textId="77777777" w:rsidTr="008C09B9">
              <w:sdt>
                <w:sdtPr>
                  <w:rPr>
                    <w:sz w:val="20"/>
                    <w:szCs w:val="20"/>
                    <w:lang w:eastAsia="sk-SK"/>
                  </w:rPr>
                  <w:id w:val="1434169894"/>
                  <w14:checkbox>
                    <w14:checked w14:val="0"/>
                    <w14:checkedState w14:val="2612" w14:font="MS Gothic"/>
                    <w14:uncheckedState w14:val="2610" w14:font="MS Gothic"/>
                  </w14:checkbox>
                </w:sdtPr>
                <w:sdtEndPr/>
                <w:sdtContent>
                  <w:tc>
                    <w:tcPr>
                      <w:tcW w:w="436" w:type="dxa"/>
                    </w:tcPr>
                    <w:p w14:paraId="3591C05F"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338DC186"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7DF4A3BD" w14:textId="77777777" w:rsidTr="008C09B9">
              <w:sdt>
                <w:sdtPr>
                  <w:rPr>
                    <w:sz w:val="20"/>
                    <w:szCs w:val="20"/>
                    <w:lang w:eastAsia="sk-SK"/>
                  </w:rPr>
                  <w:id w:val="-1288507644"/>
                  <w14:checkbox>
                    <w14:checked w14:val="0"/>
                    <w14:checkedState w14:val="2612" w14:font="MS Gothic"/>
                    <w14:uncheckedState w14:val="2610" w14:font="MS Gothic"/>
                  </w14:checkbox>
                </w:sdtPr>
                <w:sdtEndPr/>
                <w:sdtContent>
                  <w:tc>
                    <w:tcPr>
                      <w:tcW w:w="436" w:type="dxa"/>
                    </w:tcPr>
                    <w:p w14:paraId="76214DEE"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76B7A2FC" w14:textId="77777777" w:rsidR="000B79CB" w:rsidRPr="000B79CB" w:rsidRDefault="000B79CB" w:rsidP="000B79CB">
                  <w:pPr>
                    <w:rPr>
                      <w:b/>
                      <w:sz w:val="20"/>
                      <w:szCs w:val="20"/>
                      <w:lang w:eastAsia="sk-SK"/>
                    </w:rPr>
                  </w:pPr>
                  <w:r w:rsidRPr="000B79CB">
                    <w:rPr>
                      <w:b/>
                      <w:sz w:val="20"/>
                      <w:szCs w:val="20"/>
                      <w:lang w:eastAsia="sk-SK"/>
                    </w:rPr>
                    <w:t>Nie</w:t>
                  </w:r>
                </w:p>
              </w:tc>
            </w:tr>
          </w:tbl>
          <w:p w14:paraId="2D3A9627" w14:textId="77777777" w:rsidR="000B79CB" w:rsidRPr="000B79CB" w:rsidRDefault="000B79CB" w:rsidP="000B79CB">
            <w:pPr>
              <w:rPr>
                <w:lang w:val="sk-SK" w:eastAsia="sk-SK"/>
              </w:rPr>
            </w:pPr>
          </w:p>
        </w:tc>
        <w:tc>
          <w:tcPr>
            <w:tcW w:w="3902" w:type="dxa"/>
            <w:gridSpan w:val="4"/>
          </w:tcPr>
          <w:p w14:paraId="3B9F1FD3" w14:textId="77777777" w:rsidR="000B79CB" w:rsidRPr="000B79CB" w:rsidRDefault="000B79CB" w:rsidP="000B79CB">
            <w:pPr>
              <w:rPr>
                <w:i/>
                <w:iCs/>
                <w:lang w:val="sk-SK" w:eastAsia="sk-SK"/>
              </w:rPr>
            </w:pPr>
            <w:r w:rsidRPr="000B79CB">
              <w:rPr>
                <w:i/>
                <w:iCs/>
                <w:sz w:val="20"/>
                <w:szCs w:val="22"/>
                <w:lang w:val="sk-SK" w:eastAsia="sk-SK"/>
              </w:rPr>
              <w:t>(Uveďte, ktorým orgánom verejnej moci, resp. iným osobám nie je možné údaje z evidencie poskytnúť, aj ak ich na plnenie zákonných úloh potrebujú a z akého dôvodu.)</w:t>
            </w:r>
          </w:p>
        </w:tc>
      </w:tr>
      <w:tr w:rsidR="000B79CB" w:rsidRPr="000B79CB" w14:paraId="5E4AB2EC" w14:textId="77777777" w:rsidTr="008C09B9">
        <w:trPr>
          <w:trHeight w:val="20"/>
        </w:trPr>
        <w:tc>
          <w:tcPr>
            <w:tcW w:w="3956" w:type="dxa"/>
          </w:tcPr>
          <w:p w14:paraId="7C57600F"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6.6.3. </w:t>
            </w:r>
            <w:r w:rsidRPr="000B79CB">
              <w:rPr>
                <w:sz w:val="20"/>
                <w:szCs w:val="22"/>
                <w:lang w:val="sk-SK" w:eastAsia="sk-SK"/>
              </w:rPr>
              <w:t>Je zabezpečené poskytovanie údajov z evidencie elektronicky a automatizovaným spôsobom?</w:t>
            </w:r>
          </w:p>
        </w:tc>
        <w:tc>
          <w:tcPr>
            <w:tcW w:w="1513"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04106B12" w14:textId="77777777" w:rsidTr="008C09B9">
              <w:sdt>
                <w:sdtPr>
                  <w:rPr>
                    <w:sz w:val="20"/>
                    <w:szCs w:val="20"/>
                    <w:lang w:eastAsia="sk-SK"/>
                  </w:rPr>
                  <w:id w:val="-1355335144"/>
                  <w14:checkbox>
                    <w14:checked w14:val="0"/>
                    <w14:checkedState w14:val="2612" w14:font="MS Gothic"/>
                    <w14:uncheckedState w14:val="2610" w14:font="MS Gothic"/>
                  </w14:checkbox>
                </w:sdtPr>
                <w:sdtEndPr/>
                <w:sdtContent>
                  <w:tc>
                    <w:tcPr>
                      <w:tcW w:w="436" w:type="dxa"/>
                    </w:tcPr>
                    <w:p w14:paraId="3F0D0FD8"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732596A0"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7A869521" w14:textId="77777777" w:rsidTr="008C09B9">
              <w:sdt>
                <w:sdtPr>
                  <w:rPr>
                    <w:sz w:val="20"/>
                    <w:szCs w:val="20"/>
                    <w:lang w:eastAsia="sk-SK"/>
                  </w:rPr>
                  <w:id w:val="116884503"/>
                  <w14:checkbox>
                    <w14:checked w14:val="0"/>
                    <w14:checkedState w14:val="2612" w14:font="MS Gothic"/>
                    <w14:uncheckedState w14:val="2610" w14:font="MS Gothic"/>
                  </w14:checkbox>
                </w:sdtPr>
                <w:sdtEndPr/>
                <w:sdtContent>
                  <w:tc>
                    <w:tcPr>
                      <w:tcW w:w="436" w:type="dxa"/>
                    </w:tcPr>
                    <w:p w14:paraId="04E8373B"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5B9B93EB" w14:textId="77777777" w:rsidR="000B79CB" w:rsidRPr="000B79CB" w:rsidRDefault="000B79CB" w:rsidP="000B79CB">
                  <w:pPr>
                    <w:rPr>
                      <w:b/>
                      <w:sz w:val="20"/>
                      <w:szCs w:val="20"/>
                      <w:lang w:eastAsia="sk-SK"/>
                    </w:rPr>
                  </w:pPr>
                  <w:r w:rsidRPr="000B79CB">
                    <w:rPr>
                      <w:b/>
                      <w:sz w:val="20"/>
                      <w:szCs w:val="20"/>
                      <w:lang w:eastAsia="sk-SK"/>
                    </w:rPr>
                    <w:t>Nie</w:t>
                  </w:r>
                </w:p>
              </w:tc>
            </w:tr>
          </w:tbl>
          <w:p w14:paraId="18140F5F" w14:textId="77777777" w:rsidR="000B79CB" w:rsidRPr="000B79CB" w:rsidRDefault="000B79CB" w:rsidP="000B79CB">
            <w:pPr>
              <w:rPr>
                <w:lang w:val="sk-SK" w:eastAsia="sk-SK"/>
              </w:rPr>
            </w:pPr>
          </w:p>
        </w:tc>
        <w:tc>
          <w:tcPr>
            <w:tcW w:w="3902" w:type="dxa"/>
            <w:gridSpan w:val="4"/>
          </w:tcPr>
          <w:p w14:paraId="549E7711" w14:textId="77777777" w:rsidR="000B79CB" w:rsidRPr="000B79CB" w:rsidRDefault="000B79CB" w:rsidP="000B79CB">
            <w:pPr>
              <w:rPr>
                <w:i/>
                <w:iCs/>
                <w:lang w:val="sk-SK" w:eastAsia="sk-SK"/>
              </w:rPr>
            </w:pPr>
            <w:r w:rsidRPr="000B79CB">
              <w:rPr>
                <w:i/>
                <w:iCs/>
                <w:sz w:val="20"/>
                <w:szCs w:val="22"/>
                <w:lang w:val="sk-SK" w:eastAsia="sk-SK"/>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0B79CB">
              <w:rPr>
                <w:sz w:val="20"/>
                <w:szCs w:val="20"/>
                <w:lang w:val="sk-SK" w:eastAsia="sk-SK"/>
              </w:rPr>
              <w:t xml:space="preserve"> </w:t>
            </w:r>
          </w:p>
        </w:tc>
      </w:tr>
      <w:tr w:rsidR="000B79CB" w:rsidRPr="000B79CB" w14:paraId="3EA3BC57" w14:textId="77777777" w:rsidTr="008C09B9">
        <w:trPr>
          <w:trHeight w:val="20"/>
        </w:trPr>
        <w:tc>
          <w:tcPr>
            <w:tcW w:w="3956" w:type="dxa"/>
          </w:tcPr>
          <w:p w14:paraId="72BEE937"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6.6.4. </w:t>
            </w:r>
            <w:r w:rsidRPr="000B79CB">
              <w:rPr>
                <w:sz w:val="20"/>
                <w:szCs w:val="22"/>
                <w:lang w:val="sk-SK" w:eastAsia="sk-SK"/>
              </w:rPr>
              <w:t>Je na poskytovanie údajov z evidencie využitý režim podľa zákona č. 177/2018 Z.z. v znení neskorších predpisov?</w:t>
            </w:r>
          </w:p>
        </w:tc>
        <w:tc>
          <w:tcPr>
            <w:tcW w:w="1513"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54B37027" w14:textId="77777777" w:rsidTr="008C09B9">
              <w:sdt>
                <w:sdtPr>
                  <w:rPr>
                    <w:sz w:val="20"/>
                    <w:szCs w:val="20"/>
                    <w:lang w:eastAsia="sk-SK"/>
                  </w:rPr>
                  <w:id w:val="-295379826"/>
                  <w14:checkbox>
                    <w14:checked w14:val="0"/>
                    <w14:checkedState w14:val="2612" w14:font="MS Gothic"/>
                    <w14:uncheckedState w14:val="2610" w14:font="MS Gothic"/>
                  </w14:checkbox>
                </w:sdtPr>
                <w:sdtEndPr/>
                <w:sdtContent>
                  <w:tc>
                    <w:tcPr>
                      <w:tcW w:w="436" w:type="dxa"/>
                    </w:tcPr>
                    <w:p w14:paraId="2105C8E3"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75F86123"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33EEE324" w14:textId="77777777" w:rsidTr="008C09B9">
              <w:sdt>
                <w:sdtPr>
                  <w:rPr>
                    <w:sz w:val="20"/>
                    <w:szCs w:val="20"/>
                    <w:lang w:eastAsia="sk-SK"/>
                  </w:rPr>
                  <w:id w:val="-1689520971"/>
                  <w14:checkbox>
                    <w14:checked w14:val="0"/>
                    <w14:checkedState w14:val="2612" w14:font="MS Gothic"/>
                    <w14:uncheckedState w14:val="2610" w14:font="MS Gothic"/>
                  </w14:checkbox>
                </w:sdtPr>
                <w:sdtEndPr/>
                <w:sdtContent>
                  <w:tc>
                    <w:tcPr>
                      <w:tcW w:w="436" w:type="dxa"/>
                    </w:tcPr>
                    <w:p w14:paraId="02E26C80"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4369264B" w14:textId="77777777" w:rsidR="000B79CB" w:rsidRPr="000B79CB" w:rsidRDefault="000B79CB" w:rsidP="000B79CB">
                  <w:pPr>
                    <w:rPr>
                      <w:b/>
                      <w:sz w:val="20"/>
                      <w:szCs w:val="20"/>
                      <w:lang w:eastAsia="sk-SK"/>
                    </w:rPr>
                  </w:pPr>
                  <w:r w:rsidRPr="000B79CB">
                    <w:rPr>
                      <w:b/>
                      <w:sz w:val="20"/>
                      <w:szCs w:val="20"/>
                      <w:lang w:eastAsia="sk-SK"/>
                    </w:rPr>
                    <w:t>Nie</w:t>
                  </w:r>
                </w:p>
              </w:tc>
            </w:tr>
          </w:tbl>
          <w:p w14:paraId="6E8CA907" w14:textId="77777777" w:rsidR="000B79CB" w:rsidRPr="000B79CB" w:rsidRDefault="000B79CB" w:rsidP="000B79CB">
            <w:pPr>
              <w:rPr>
                <w:lang w:val="sk-SK" w:eastAsia="sk-SK"/>
              </w:rPr>
            </w:pPr>
          </w:p>
        </w:tc>
        <w:tc>
          <w:tcPr>
            <w:tcW w:w="3902" w:type="dxa"/>
            <w:gridSpan w:val="4"/>
          </w:tcPr>
          <w:p w14:paraId="253D604A" w14:textId="77777777" w:rsidR="000B79CB" w:rsidRPr="000B79CB" w:rsidRDefault="000B79CB" w:rsidP="000B79CB">
            <w:pPr>
              <w:rPr>
                <w:i/>
                <w:iCs/>
                <w:lang w:val="sk-SK" w:eastAsia="sk-SK"/>
              </w:rPr>
            </w:pPr>
            <w:r w:rsidRPr="000B79CB">
              <w:rPr>
                <w:i/>
                <w:iCs/>
                <w:sz w:val="20"/>
                <w:szCs w:val="22"/>
                <w:lang w:val="sk-SK" w:eastAsia="sk-SK"/>
              </w:rPr>
              <w:t>(Uveďte, ako je na zákonnej úrovni inštitucionalizované elektronické a automatizované poskytovanie údajov z evidencie, akým režimom sa riadi. Ak je použitie zákona č. 177/2018 Z.z. v znení neskorších predpisov vylúčené, uveďte dôvod.)</w:t>
            </w:r>
          </w:p>
        </w:tc>
      </w:tr>
      <w:tr w:rsidR="000B79CB" w:rsidRPr="000B79CB" w14:paraId="21C280DF" w14:textId="77777777" w:rsidTr="008C09B9">
        <w:trPr>
          <w:trHeight w:val="20"/>
        </w:trPr>
        <w:tc>
          <w:tcPr>
            <w:tcW w:w="9371" w:type="dxa"/>
            <w:gridSpan w:val="6"/>
            <w:shd w:val="clear" w:color="auto" w:fill="A6A6A6"/>
          </w:tcPr>
          <w:p w14:paraId="2A7D3E0F" w14:textId="77777777" w:rsidR="000B79CB" w:rsidRPr="000B79CB" w:rsidRDefault="000B79CB" w:rsidP="000B79CB">
            <w:pPr>
              <w:spacing w:line="20" w:lineRule="atLeast"/>
              <w:jc w:val="center"/>
              <w:rPr>
                <w:i/>
                <w:iCs/>
                <w:sz w:val="20"/>
                <w:szCs w:val="22"/>
                <w:lang w:val="sk-SK" w:eastAsia="sk-SK"/>
              </w:rPr>
            </w:pPr>
            <w:r w:rsidRPr="000B79CB">
              <w:rPr>
                <w:b/>
                <w:sz w:val="20"/>
                <w:szCs w:val="20"/>
                <w:lang w:val="sk-SK" w:eastAsia="sk-SK"/>
              </w:rPr>
              <w:t>Referenčné údaje</w:t>
            </w:r>
          </w:p>
        </w:tc>
      </w:tr>
      <w:tr w:rsidR="000B79CB" w:rsidRPr="000B79CB" w14:paraId="2122B8AD" w14:textId="77777777" w:rsidTr="008C09B9">
        <w:trPr>
          <w:trHeight w:val="20"/>
        </w:trPr>
        <w:tc>
          <w:tcPr>
            <w:tcW w:w="3956" w:type="dxa"/>
          </w:tcPr>
          <w:p w14:paraId="3DD6A010" w14:textId="77777777" w:rsidR="000B79CB" w:rsidRPr="000B79CB" w:rsidRDefault="000B79CB" w:rsidP="000B79CB">
            <w:pPr>
              <w:jc w:val="both"/>
              <w:rPr>
                <w:sz w:val="20"/>
                <w:szCs w:val="22"/>
                <w:lang w:val="sk-SK" w:eastAsia="sk-SK"/>
              </w:rPr>
            </w:pPr>
            <w:r w:rsidRPr="000B79CB">
              <w:rPr>
                <w:b/>
                <w:bCs/>
                <w:sz w:val="20"/>
                <w:szCs w:val="22"/>
                <w:lang w:val="sk-SK" w:eastAsia="sk-SK"/>
              </w:rPr>
              <w:t>6.7.1.</w:t>
            </w:r>
            <w:r w:rsidRPr="000B79CB">
              <w:rPr>
                <w:sz w:val="20"/>
                <w:szCs w:val="22"/>
                <w:lang w:val="sk-SK"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513"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79799072" w14:textId="77777777" w:rsidTr="008C09B9">
              <w:sdt>
                <w:sdtPr>
                  <w:rPr>
                    <w:sz w:val="20"/>
                    <w:szCs w:val="20"/>
                    <w:lang w:eastAsia="sk-SK"/>
                  </w:rPr>
                  <w:id w:val="-677810283"/>
                  <w14:checkbox>
                    <w14:checked w14:val="0"/>
                    <w14:checkedState w14:val="2612" w14:font="MS Gothic"/>
                    <w14:uncheckedState w14:val="2610" w14:font="MS Gothic"/>
                  </w14:checkbox>
                </w:sdtPr>
                <w:sdtEndPr/>
                <w:sdtContent>
                  <w:tc>
                    <w:tcPr>
                      <w:tcW w:w="436" w:type="dxa"/>
                    </w:tcPr>
                    <w:p w14:paraId="6DC7505D"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1262F5BA"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28D135D8" w14:textId="77777777" w:rsidTr="008C09B9">
              <w:sdt>
                <w:sdtPr>
                  <w:rPr>
                    <w:sz w:val="20"/>
                    <w:szCs w:val="20"/>
                    <w:lang w:eastAsia="sk-SK"/>
                  </w:rPr>
                  <w:id w:val="-159857975"/>
                  <w14:checkbox>
                    <w14:checked w14:val="1"/>
                    <w14:checkedState w14:val="2612" w14:font="MS Gothic"/>
                    <w14:uncheckedState w14:val="2610" w14:font="MS Gothic"/>
                  </w14:checkbox>
                </w:sdtPr>
                <w:sdtEndPr/>
                <w:sdtContent>
                  <w:tc>
                    <w:tcPr>
                      <w:tcW w:w="436" w:type="dxa"/>
                    </w:tcPr>
                    <w:p w14:paraId="47A7683D" w14:textId="77777777" w:rsidR="000B79CB" w:rsidRPr="000B79CB" w:rsidRDefault="000B79CB" w:rsidP="000B79CB">
                      <w:pPr>
                        <w:jc w:val="center"/>
                        <w:rPr>
                          <w:sz w:val="20"/>
                          <w:szCs w:val="20"/>
                          <w:lang w:eastAsia="sk-SK"/>
                        </w:rPr>
                      </w:pPr>
                      <w:r w:rsidRPr="000B79CB">
                        <w:rPr>
                          <w:rFonts w:eastAsia="MS Gothic" w:hint="eastAsia"/>
                          <w:sz w:val="20"/>
                          <w:szCs w:val="20"/>
                          <w:lang w:eastAsia="sk-SK"/>
                        </w:rPr>
                        <w:t>☒</w:t>
                      </w:r>
                    </w:p>
                  </w:tc>
                </w:sdtContent>
              </w:sdt>
              <w:tc>
                <w:tcPr>
                  <w:tcW w:w="8545" w:type="dxa"/>
                </w:tcPr>
                <w:p w14:paraId="7C56CBB1" w14:textId="77777777" w:rsidR="000B79CB" w:rsidRPr="000B79CB" w:rsidRDefault="000B79CB" w:rsidP="000B79CB">
                  <w:pPr>
                    <w:rPr>
                      <w:b/>
                      <w:sz w:val="20"/>
                      <w:szCs w:val="20"/>
                      <w:lang w:eastAsia="sk-SK"/>
                    </w:rPr>
                  </w:pPr>
                  <w:r w:rsidRPr="000B79CB">
                    <w:rPr>
                      <w:b/>
                      <w:sz w:val="20"/>
                      <w:szCs w:val="20"/>
                      <w:lang w:eastAsia="sk-SK"/>
                    </w:rPr>
                    <w:t>Nie</w:t>
                  </w:r>
                </w:p>
              </w:tc>
            </w:tr>
          </w:tbl>
          <w:p w14:paraId="7D0B72B6" w14:textId="77777777" w:rsidR="000B79CB" w:rsidRPr="000B79CB" w:rsidRDefault="000B79CB" w:rsidP="000B79CB">
            <w:pPr>
              <w:jc w:val="center"/>
              <w:rPr>
                <w:sz w:val="20"/>
                <w:szCs w:val="20"/>
                <w:lang w:val="sk-SK" w:eastAsia="sk-SK"/>
              </w:rPr>
            </w:pPr>
          </w:p>
        </w:tc>
        <w:tc>
          <w:tcPr>
            <w:tcW w:w="3902" w:type="dxa"/>
            <w:gridSpan w:val="4"/>
          </w:tcPr>
          <w:p w14:paraId="3B3CA8C1" w14:textId="77777777" w:rsidR="000B79CB" w:rsidRPr="000B79CB" w:rsidRDefault="000B79CB" w:rsidP="000B79CB">
            <w:pPr>
              <w:rPr>
                <w:i/>
                <w:iCs/>
                <w:sz w:val="20"/>
                <w:szCs w:val="22"/>
                <w:lang w:val="sk-SK" w:eastAsia="sk-SK"/>
              </w:rPr>
            </w:pPr>
            <w:r w:rsidRPr="000B79CB">
              <w:rPr>
                <w:i/>
                <w:iCs/>
                <w:sz w:val="20"/>
                <w:szCs w:val="22"/>
                <w:lang w:val="sk-SK" w:eastAsia="sk-SK"/>
              </w:rPr>
              <w:t>(Uveďte, aká nová evidencia údajov sa zriaďuje, resp. akú evidenciu údajov návrh upravuje a ktoré údaje z nej budú navrhnuté na zaradenie do zoznamu referenčných údajov. Ak sa neplánuje zaradenie žiadnych údajov, uveďte dôvod)</w:t>
            </w:r>
          </w:p>
        </w:tc>
      </w:tr>
      <w:tr w:rsidR="000B79CB" w:rsidRPr="000B79CB" w14:paraId="429350E9" w14:textId="77777777" w:rsidTr="008C09B9">
        <w:trPr>
          <w:trHeight w:val="20"/>
        </w:trPr>
        <w:tc>
          <w:tcPr>
            <w:tcW w:w="3956" w:type="dxa"/>
          </w:tcPr>
          <w:p w14:paraId="4C13800A" w14:textId="77777777" w:rsidR="000B79CB" w:rsidRPr="000B79CB" w:rsidRDefault="000B79CB" w:rsidP="000B79CB">
            <w:pPr>
              <w:jc w:val="both"/>
              <w:rPr>
                <w:sz w:val="20"/>
                <w:szCs w:val="22"/>
                <w:lang w:val="sk-SK" w:eastAsia="sk-SK"/>
              </w:rPr>
            </w:pPr>
            <w:r w:rsidRPr="000B79CB">
              <w:rPr>
                <w:b/>
                <w:bCs/>
                <w:sz w:val="20"/>
                <w:szCs w:val="22"/>
                <w:lang w:val="sk-SK" w:eastAsia="sk-SK"/>
              </w:rPr>
              <w:t>6.7.2.</w:t>
            </w:r>
            <w:r w:rsidRPr="000B79CB">
              <w:rPr>
                <w:sz w:val="20"/>
                <w:szCs w:val="22"/>
                <w:lang w:val="sk-SK" w:eastAsia="sk-SK"/>
              </w:rPr>
              <w:t xml:space="preserve"> Kedy je plánované zaradenie údajov z evidencie do zoznamu referenčných údajov podľa § 51 zákona č. 305/2013 Z.z. o e-Governmente?</w:t>
            </w:r>
          </w:p>
        </w:tc>
        <w:tc>
          <w:tcPr>
            <w:tcW w:w="1513"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6CACB21B" w14:textId="77777777" w:rsidTr="008C09B9">
              <w:tc>
                <w:tcPr>
                  <w:tcW w:w="436" w:type="dxa"/>
                </w:tcPr>
                <w:p w14:paraId="2323EC81" w14:textId="77777777" w:rsidR="000B79CB" w:rsidRPr="000B79CB" w:rsidRDefault="000B79CB" w:rsidP="000B79CB">
                  <w:pPr>
                    <w:jc w:val="center"/>
                    <w:rPr>
                      <w:sz w:val="20"/>
                      <w:szCs w:val="20"/>
                      <w:lang w:eastAsia="sk-SK"/>
                    </w:rPr>
                  </w:pPr>
                </w:p>
              </w:tc>
              <w:tc>
                <w:tcPr>
                  <w:tcW w:w="8545" w:type="dxa"/>
                </w:tcPr>
                <w:p w14:paraId="3434E7C8" w14:textId="77777777" w:rsidR="000B79CB" w:rsidRPr="000B79CB" w:rsidRDefault="000B79CB" w:rsidP="000B79CB">
                  <w:pPr>
                    <w:rPr>
                      <w:b/>
                      <w:sz w:val="20"/>
                      <w:szCs w:val="20"/>
                      <w:lang w:eastAsia="sk-SK"/>
                    </w:rPr>
                  </w:pPr>
                </w:p>
              </w:tc>
            </w:tr>
            <w:tr w:rsidR="000B79CB" w:rsidRPr="000B79CB" w14:paraId="17FB4801" w14:textId="77777777" w:rsidTr="008C09B9">
              <w:tc>
                <w:tcPr>
                  <w:tcW w:w="436" w:type="dxa"/>
                </w:tcPr>
                <w:p w14:paraId="38399678" w14:textId="77777777" w:rsidR="000B79CB" w:rsidRPr="000B79CB" w:rsidRDefault="000B79CB" w:rsidP="000B79CB">
                  <w:pPr>
                    <w:jc w:val="center"/>
                    <w:rPr>
                      <w:sz w:val="20"/>
                      <w:szCs w:val="20"/>
                      <w:lang w:eastAsia="sk-SK"/>
                    </w:rPr>
                  </w:pPr>
                </w:p>
              </w:tc>
              <w:tc>
                <w:tcPr>
                  <w:tcW w:w="8545" w:type="dxa"/>
                </w:tcPr>
                <w:p w14:paraId="144E395C" w14:textId="77777777" w:rsidR="000B79CB" w:rsidRPr="000B79CB" w:rsidRDefault="000B79CB" w:rsidP="000B79CB">
                  <w:pPr>
                    <w:rPr>
                      <w:b/>
                      <w:sz w:val="20"/>
                      <w:szCs w:val="20"/>
                      <w:lang w:eastAsia="sk-SK"/>
                    </w:rPr>
                  </w:pPr>
                </w:p>
              </w:tc>
            </w:tr>
          </w:tbl>
          <w:p w14:paraId="1E061014" w14:textId="77777777" w:rsidR="000B79CB" w:rsidRPr="000B79CB" w:rsidRDefault="000B79CB" w:rsidP="000B79CB">
            <w:pPr>
              <w:jc w:val="center"/>
              <w:rPr>
                <w:sz w:val="20"/>
                <w:szCs w:val="20"/>
                <w:lang w:val="sk-SK" w:eastAsia="sk-SK"/>
              </w:rPr>
            </w:pPr>
          </w:p>
        </w:tc>
        <w:tc>
          <w:tcPr>
            <w:tcW w:w="3902" w:type="dxa"/>
            <w:gridSpan w:val="4"/>
          </w:tcPr>
          <w:p w14:paraId="69A38E34" w14:textId="77777777" w:rsidR="000B79CB" w:rsidRPr="000B79CB" w:rsidRDefault="000B79CB" w:rsidP="000B79CB">
            <w:pPr>
              <w:rPr>
                <w:i/>
                <w:iCs/>
                <w:sz w:val="20"/>
                <w:szCs w:val="22"/>
                <w:lang w:val="sk-SK" w:eastAsia="sk-SK"/>
              </w:rPr>
            </w:pPr>
            <w:r w:rsidRPr="000B79CB">
              <w:rPr>
                <w:i/>
                <w:iCs/>
                <w:sz w:val="20"/>
                <w:szCs w:val="22"/>
                <w:lang w:val="sk-SK" w:eastAsia="sk-SK"/>
              </w:rPr>
              <w:t>(Uveďte, kedy sa plánuje zaradenie vyššie uvedených údajov do zoznamu referenčných údajov.)</w:t>
            </w:r>
          </w:p>
        </w:tc>
      </w:tr>
    </w:tbl>
    <w:p w14:paraId="2893C354" w14:textId="77777777" w:rsidR="000B79CB" w:rsidRPr="000B79CB" w:rsidRDefault="000B79CB" w:rsidP="000B79CB">
      <w:pPr>
        <w:autoSpaceDE w:val="0"/>
        <w:autoSpaceDN w:val="0"/>
        <w:adjustRightInd w:val="0"/>
        <w:jc w:val="center"/>
        <w:rPr>
          <w:rFonts w:eastAsia="Calibri"/>
          <w:b/>
          <w:bCs/>
          <w:color w:val="000000"/>
          <w:sz w:val="28"/>
          <w:szCs w:val="28"/>
          <w:lang w:val="sk-SK"/>
        </w:rPr>
      </w:pPr>
    </w:p>
    <w:p w14:paraId="47B92856" w14:textId="77777777" w:rsidR="000B79CB" w:rsidRPr="000B79CB" w:rsidRDefault="000B79CB" w:rsidP="000B79CB">
      <w:pPr>
        <w:spacing w:after="160" w:line="259" w:lineRule="auto"/>
        <w:rPr>
          <w:rFonts w:eastAsia="Calibri"/>
          <w:b/>
          <w:bCs/>
          <w:color w:val="000000"/>
          <w:sz w:val="28"/>
          <w:szCs w:val="28"/>
          <w:lang w:val="sk-SK"/>
        </w:rPr>
      </w:pPr>
      <w:r w:rsidRPr="000B79CB">
        <w:rPr>
          <w:rFonts w:eastAsia="Calibri"/>
          <w:b/>
          <w:bCs/>
          <w:color w:val="000000"/>
          <w:sz w:val="28"/>
          <w:szCs w:val="28"/>
          <w:lang w:val="sk-SK"/>
        </w:rPr>
        <w:br w:type="page"/>
      </w:r>
    </w:p>
    <w:p w14:paraId="254D3546" w14:textId="77777777" w:rsidR="000B79CB" w:rsidRPr="000B79CB" w:rsidRDefault="000B79CB" w:rsidP="000B79CB">
      <w:pPr>
        <w:autoSpaceDE w:val="0"/>
        <w:autoSpaceDN w:val="0"/>
        <w:adjustRightInd w:val="0"/>
        <w:jc w:val="center"/>
        <w:rPr>
          <w:rFonts w:eastAsia="Calibri"/>
          <w:b/>
          <w:bCs/>
          <w:color w:val="000000"/>
          <w:sz w:val="28"/>
          <w:szCs w:val="28"/>
          <w:lang w:val="sk-SK"/>
        </w:rPr>
      </w:pPr>
      <w:r w:rsidRPr="000B79CB">
        <w:rPr>
          <w:rFonts w:eastAsia="Calibri"/>
          <w:b/>
          <w:bCs/>
          <w:color w:val="000000"/>
          <w:sz w:val="28"/>
          <w:szCs w:val="28"/>
          <w:lang w:val="sk-SK"/>
        </w:rPr>
        <w:lastRenderedPageBreak/>
        <w:t xml:space="preserve">Metodický postup pre analýzu vplyvov na informatizáciu </w:t>
      </w:r>
    </w:p>
    <w:p w14:paraId="1E018397" w14:textId="77777777" w:rsidR="000B79CB" w:rsidRPr="000B79CB" w:rsidRDefault="000B79CB" w:rsidP="000B79CB">
      <w:pPr>
        <w:autoSpaceDE w:val="0"/>
        <w:autoSpaceDN w:val="0"/>
        <w:adjustRightInd w:val="0"/>
        <w:rPr>
          <w:rFonts w:eastAsia="Calibri"/>
          <w:color w:val="000000"/>
          <w:lang w:val="sk-SK"/>
        </w:rPr>
      </w:pPr>
    </w:p>
    <w:p w14:paraId="3B22046F" w14:textId="77777777" w:rsidR="000B79CB" w:rsidRPr="000B79CB" w:rsidRDefault="000B79CB" w:rsidP="000B79CB">
      <w:pPr>
        <w:spacing w:before="120"/>
        <w:jc w:val="both"/>
        <w:rPr>
          <w:rFonts w:eastAsia="Calibri"/>
          <w:bCs/>
          <w:color w:val="000000"/>
          <w:lang w:val="sk-SK"/>
        </w:rPr>
      </w:pPr>
      <w:r w:rsidRPr="000B79CB">
        <w:rPr>
          <w:rFonts w:eastAsia="Calibri"/>
          <w:bCs/>
          <w:color w:val="000000"/>
          <w:lang w:val="sk-SK"/>
        </w:rPr>
        <w:t xml:space="preserve">Predkladateľ pri vypracovávaní doložky v časti týkajúcej sa vplyvov na informatizáciu spoločnosti identifikuje vplyvy na základné piliere informatizácie (biznis vrstvu, aplikačnú a technologickú infraštruktúru a ich financovanie) a vplyvy na prístup k elektronickým službám a znižovanie byrokratického zaťaženia pri elektronickej komunikácii s orgánmi verejnej moci.  Uvedené oblasti predstavujú v zmysle zákona č. 95/2019 Z.z. o ITVS a v zmysle Národnej koncepcie informatizácie verejnej správy posúdenie vplyvov na informačné technológie. </w:t>
      </w:r>
    </w:p>
    <w:p w14:paraId="2310E23B" w14:textId="77777777" w:rsidR="000B79CB" w:rsidRPr="000B79CB" w:rsidRDefault="000B79CB" w:rsidP="000B79CB">
      <w:pPr>
        <w:spacing w:before="120"/>
        <w:jc w:val="both"/>
        <w:rPr>
          <w:rFonts w:eastAsia="Calibri"/>
          <w:bCs/>
          <w:color w:val="000000"/>
          <w:lang w:val="sk-SK"/>
        </w:rPr>
      </w:pPr>
      <w:r w:rsidRPr="000B79CB">
        <w:rPr>
          <w:rFonts w:eastAsia="Calibri"/>
          <w:bCs/>
          <w:color w:val="000000"/>
          <w:lang w:val="sk-SK"/>
        </w:rPr>
        <w:t>Informačnou technológiou  je prostriedok alebo postup, ktorý slúži na spracúvanie údajov alebo informácií v elektronickej podobe, najmä informačný systém, infraštruktúra, informačná činnosť a elektronické služby.</w:t>
      </w:r>
    </w:p>
    <w:p w14:paraId="59C3A4FC" w14:textId="77777777" w:rsidR="000B79CB" w:rsidRPr="000B79CB" w:rsidRDefault="000B79CB" w:rsidP="000B79CB">
      <w:pPr>
        <w:autoSpaceDE w:val="0"/>
        <w:autoSpaceDN w:val="0"/>
        <w:adjustRightInd w:val="0"/>
        <w:spacing w:before="120"/>
        <w:jc w:val="both"/>
        <w:rPr>
          <w:rFonts w:eastAsia="Calibri"/>
          <w:bCs/>
          <w:color w:val="000000"/>
          <w:lang w:val="sk-SK"/>
        </w:rPr>
      </w:pPr>
      <w:r w:rsidRPr="000B79CB">
        <w:rPr>
          <w:rFonts w:eastAsia="Calibri"/>
          <w:bCs/>
          <w:color w:val="000000"/>
          <w:lang w:val="sk-SK"/>
        </w:rPr>
        <w:t xml:space="preserve">Analýza vplyvov sa v prvej časti (piliere informatizácie a ich financovanie) zameriava na informačný systém ako funkčný celok zabezpečujúci cieľavedomú a systematickú informačnú činnosť prostredníctvom technických prostriedkov a programových prostriedkov. Informačná technológia verejnej správy v pôsobnosti správcu podporuje služby verejnej správy a vzťahuje sa na údaje, procesné postupy, personálne zabezpečenie a organizačné zabezpečenie, ak tvoria funkčný celok alebo ak samy o sebe slúžia na spracúvanie údajov alebo informácií v elektronickej podobe. Preto sa analýza vplyvov zameriava na koncové služby, ktoré poskytuje inštitúcia verejnej správy občanovi alebo podnikateľovi, ako súčasti referenčnej architektúry integrovaného informačného systému verejnej správy. </w:t>
      </w:r>
    </w:p>
    <w:p w14:paraId="419D3030" w14:textId="77777777" w:rsidR="000B79CB" w:rsidRPr="000B79CB" w:rsidRDefault="000B79CB" w:rsidP="000B79CB">
      <w:pPr>
        <w:autoSpaceDE w:val="0"/>
        <w:autoSpaceDN w:val="0"/>
        <w:adjustRightInd w:val="0"/>
        <w:spacing w:before="120"/>
        <w:jc w:val="both"/>
        <w:rPr>
          <w:rFonts w:eastAsia="Calibri"/>
          <w:bCs/>
          <w:color w:val="000000"/>
          <w:lang w:val="sk-SK"/>
        </w:rPr>
      </w:pPr>
      <w:r w:rsidRPr="000B79CB">
        <w:rPr>
          <w:rFonts w:eastAsia="Calibri"/>
          <w:bCs/>
          <w:color w:val="000000"/>
          <w:lang w:val="sk-SK"/>
        </w:rPr>
        <w:t>V druhej časti sa sústreďuje na podmienky, za ktorých je občanom a podnikateľom elektronická služba dostupná a na spôsob, akým orgány verejnej moci využívajú výmenu údajov, ktorými disponujú, na zníženie byrokratickej záťaže pre občanov a podnikateľov. V tejto časti sa sleduje najmä využívanie už existujúcich nástrojov.</w:t>
      </w:r>
    </w:p>
    <w:p w14:paraId="464E76B5" w14:textId="77777777" w:rsidR="000B79CB" w:rsidRPr="000B79CB" w:rsidRDefault="000B79CB" w:rsidP="000B79CB">
      <w:pPr>
        <w:autoSpaceDE w:val="0"/>
        <w:autoSpaceDN w:val="0"/>
        <w:adjustRightInd w:val="0"/>
        <w:jc w:val="both"/>
        <w:rPr>
          <w:rFonts w:eastAsia="Calibri"/>
          <w:bCs/>
          <w:color w:val="000000"/>
          <w:lang w:val="sk-SK"/>
        </w:rPr>
      </w:pPr>
    </w:p>
    <w:p w14:paraId="4B2CCC5A" w14:textId="77777777" w:rsidR="000B79CB" w:rsidRPr="000B79CB" w:rsidRDefault="000B79CB" w:rsidP="000B79CB">
      <w:pPr>
        <w:autoSpaceDE w:val="0"/>
        <w:autoSpaceDN w:val="0"/>
        <w:adjustRightInd w:val="0"/>
        <w:jc w:val="center"/>
        <w:rPr>
          <w:rFonts w:eastAsia="Calibri"/>
          <w:b/>
          <w:color w:val="000000"/>
          <w:sz w:val="26"/>
          <w:szCs w:val="26"/>
          <w:lang w:val="sk-SK"/>
        </w:rPr>
      </w:pPr>
      <w:r w:rsidRPr="000B79CB">
        <w:rPr>
          <w:rFonts w:eastAsia="Calibri"/>
          <w:b/>
          <w:color w:val="000000"/>
          <w:sz w:val="26"/>
          <w:szCs w:val="26"/>
          <w:lang w:val="sk-SK"/>
        </w:rPr>
        <w:t>Budovanie základných pilierov informatizácie</w:t>
      </w:r>
    </w:p>
    <w:p w14:paraId="10A8874B" w14:textId="77777777" w:rsidR="000B79CB" w:rsidRPr="000B79CB" w:rsidRDefault="000B79CB" w:rsidP="000B79CB">
      <w:pPr>
        <w:autoSpaceDE w:val="0"/>
        <w:autoSpaceDN w:val="0"/>
        <w:adjustRightInd w:val="0"/>
        <w:jc w:val="both"/>
        <w:rPr>
          <w:rFonts w:eastAsia="Calibri"/>
          <w:bCs/>
          <w:color w:val="000000"/>
          <w:lang w:val="sk-SK"/>
        </w:rPr>
      </w:pPr>
    </w:p>
    <w:p w14:paraId="2C5AFF9F" w14:textId="77777777" w:rsidR="000B79CB" w:rsidRPr="000B79CB" w:rsidRDefault="000B79CB" w:rsidP="000B79CB">
      <w:pPr>
        <w:autoSpaceDE w:val="0"/>
        <w:autoSpaceDN w:val="0"/>
        <w:adjustRightInd w:val="0"/>
        <w:jc w:val="both"/>
        <w:rPr>
          <w:rFonts w:eastAsia="Calibri"/>
          <w:bCs/>
          <w:i/>
          <w:color w:val="000000"/>
          <w:lang w:val="sk-SK"/>
        </w:rPr>
      </w:pPr>
      <w:r w:rsidRPr="000B79CB">
        <w:rPr>
          <w:rFonts w:eastAsia="Calibri"/>
          <w:b/>
          <w:bCs/>
          <w:color w:val="000000"/>
          <w:u w:val="single"/>
          <w:lang w:val="sk-SK"/>
        </w:rPr>
        <w:t xml:space="preserve">Pilier I.: Biznis vrstva </w:t>
      </w:r>
    </w:p>
    <w:p w14:paraId="3A0D3328" w14:textId="77777777" w:rsidR="000B79CB" w:rsidRPr="000B79CB" w:rsidRDefault="000B79CB" w:rsidP="000B79CB">
      <w:pPr>
        <w:autoSpaceDE w:val="0"/>
        <w:autoSpaceDN w:val="0"/>
        <w:adjustRightInd w:val="0"/>
        <w:spacing w:before="120"/>
        <w:jc w:val="both"/>
        <w:rPr>
          <w:rFonts w:eastAsia="Calibri"/>
          <w:bCs/>
          <w:color w:val="000000"/>
          <w:lang w:val="sk-SK"/>
        </w:rPr>
      </w:pPr>
      <w:r w:rsidRPr="000B79CB">
        <w:rPr>
          <w:rFonts w:eastAsia="Calibri"/>
          <w:bCs/>
          <w:color w:val="000000"/>
          <w:lang w:val="sk-SK"/>
        </w:rPr>
        <w:t>V rámci tohto piliera sa hodnotí, či predmetný návrh má vplyv na inovácie a zlepšenie existujúcich služieb, t.j.  zmeny koncových služieb, ako aj zavádzanie nových elektronických služieb verejnej správy.</w:t>
      </w:r>
    </w:p>
    <w:p w14:paraId="27704872" w14:textId="77777777" w:rsidR="000B79CB" w:rsidRPr="000B79CB" w:rsidRDefault="000B79CB" w:rsidP="000B79CB">
      <w:pPr>
        <w:autoSpaceDE w:val="0"/>
        <w:autoSpaceDN w:val="0"/>
        <w:adjustRightInd w:val="0"/>
        <w:spacing w:before="120"/>
        <w:jc w:val="both"/>
        <w:rPr>
          <w:rFonts w:eastAsia="Calibri"/>
          <w:bCs/>
          <w:i/>
          <w:color w:val="000000"/>
          <w:lang w:val="sk-SK"/>
        </w:rPr>
      </w:pPr>
      <w:r w:rsidRPr="000B79CB">
        <w:rPr>
          <w:rFonts w:eastAsia="Calibri"/>
          <w:bCs/>
          <w:color w:val="000000"/>
          <w:lang w:val="sk-SK"/>
        </w:rPr>
        <w:t>Koncovou službou verejnej správy je  komunikácia občana alebo podnikateľa s inštitúciou verejnej správy pri vybavovaní podaní, oznámení, prístupe k informáciám a ich poskytovaní, alebo účasti verejnosti na správe verejných vecí. Pre zavádzanie novej koncovej služby verejnej správy je charakteristické jej poskytovanie všetkým dotknutým subjektom, pričom sa požaduje včasnosť, transparentnosť a efektívnosť poskytovania tejto služby a zohľadnenie komplexnosti spoločenských interakcií.</w:t>
      </w:r>
    </w:p>
    <w:p w14:paraId="1997F8C3" w14:textId="77777777" w:rsidR="000B79CB" w:rsidRPr="000B79CB" w:rsidRDefault="000B79CB" w:rsidP="000B79CB">
      <w:pPr>
        <w:autoSpaceDE w:val="0"/>
        <w:autoSpaceDN w:val="0"/>
        <w:adjustRightInd w:val="0"/>
        <w:spacing w:before="120"/>
        <w:jc w:val="both"/>
        <w:rPr>
          <w:rFonts w:eastAsia="Calibri"/>
          <w:bCs/>
          <w:color w:val="000000"/>
          <w:lang w:val="sk-SK"/>
        </w:rPr>
      </w:pPr>
      <w:r w:rsidRPr="000B79CB">
        <w:rPr>
          <w:rFonts w:eastAsia="Calibri"/>
          <w:bCs/>
          <w:color w:val="000000"/>
          <w:lang w:val="sk-SK"/>
        </w:rPr>
        <w:t xml:space="preserve"> </w:t>
      </w:r>
    </w:p>
    <w:p w14:paraId="762EFEEB" w14:textId="77777777" w:rsidR="000B79CB" w:rsidRPr="000B79CB" w:rsidRDefault="000B79CB" w:rsidP="000B79CB">
      <w:pPr>
        <w:autoSpaceDE w:val="0"/>
        <w:autoSpaceDN w:val="0"/>
        <w:adjustRightInd w:val="0"/>
        <w:spacing w:before="120"/>
        <w:jc w:val="both"/>
        <w:rPr>
          <w:rFonts w:eastAsia="Calibri"/>
          <w:bCs/>
          <w:color w:val="000000"/>
          <w:lang w:val="sk-SK"/>
        </w:rPr>
      </w:pPr>
      <w:r w:rsidRPr="000B79CB">
        <w:rPr>
          <w:rFonts w:eastAsia="Calibri"/>
          <w:bCs/>
          <w:color w:val="000000"/>
          <w:lang w:val="sk-SK"/>
        </w:rPr>
        <w:t xml:space="preserve">Podľa § 12 ods. 1 písm. b) zákona č. 95/2019 Z. z. o informačných technológiách vo verejnej správe a o zmene a doplnení niektorých zákonov v platnom znení sú správcovia informačných technológií verejnej správy povinní bezodkladne sprístupňovať informácie o poskytovaných elektronických službách verejnej správy prostredníctvom centrálneho metainformačného systému verejnej správy (ďalej len „MetaIS“). Do tohto systému sa zapisujú nielen reálne poskytované ale aj plánované služby. Potrebné informácie je možné nájsť na webovej stránke </w:t>
      </w:r>
      <w:r w:rsidRPr="000B79CB">
        <w:rPr>
          <w:rFonts w:eastAsia="Calibri"/>
          <w:bCs/>
          <w:color w:val="000000"/>
          <w:lang w:val="sk-SK"/>
        </w:rPr>
        <w:lastRenderedPageBreak/>
        <w:t>Ministerstva investícií regionálneho rozvoja a informatizácie Slovenskej republiky (ďalej len „MIRRI SR“).</w:t>
      </w:r>
      <w:bookmarkStart w:id="2" w:name="_Ref12973993"/>
      <w:r w:rsidRPr="000B79CB">
        <w:rPr>
          <w:rFonts w:eastAsia="Calibri"/>
          <w:bCs/>
          <w:sz w:val="20"/>
          <w:szCs w:val="20"/>
          <w:vertAlign w:val="superscript"/>
          <w:lang w:val="sk-SK" w:eastAsia="sk-SK"/>
        </w:rPr>
        <w:footnoteReference w:id="1"/>
      </w:r>
      <w:bookmarkEnd w:id="2"/>
      <w:r w:rsidRPr="000B79CB">
        <w:rPr>
          <w:rFonts w:eastAsia="Calibri"/>
          <w:bCs/>
          <w:color w:val="000000"/>
          <w:lang w:val="sk-SK"/>
        </w:rPr>
        <w:t xml:space="preserve"> </w:t>
      </w:r>
    </w:p>
    <w:p w14:paraId="03F6726A" w14:textId="77777777" w:rsidR="000B79CB" w:rsidRPr="000B79CB" w:rsidRDefault="000B79CB" w:rsidP="000B79CB">
      <w:pPr>
        <w:autoSpaceDE w:val="0"/>
        <w:autoSpaceDN w:val="0"/>
        <w:adjustRightInd w:val="0"/>
        <w:jc w:val="both"/>
        <w:rPr>
          <w:rFonts w:eastAsia="Calibri"/>
          <w:bCs/>
          <w:color w:val="000000"/>
          <w:lang w:val="sk-SK"/>
        </w:rPr>
      </w:pPr>
    </w:p>
    <w:p w14:paraId="208FF57F" w14:textId="77777777" w:rsidR="000B79CB" w:rsidRPr="000B79CB" w:rsidRDefault="000B79CB" w:rsidP="000B79CB">
      <w:pPr>
        <w:autoSpaceDE w:val="0"/>
        <w:autoSpaceDN w:val="0"/>
        <w:adjustRightInd w:val="0"/>
        <w:jc w:val="both"/>
        <w:rPr>
          <w:rFonts w:eastAsia="Calibri"/>
          <w:bCs/>
          <w:color w:val="000000"/>
          <w:lang w:val="sk-SK"/>
        </w:rPr>
      </w:pPr>
      <w:r w:rsidRPr="000B79CB">
        <w:rPr>
          <w:rFonts w:eastAsia="Calibri"/>
          <w:bCs/>
          <w:color w:val="000000"/>
          <w:lang w:val="sk-SK"/>
        </w:rPr>
        <w:t>Zoznam hlavných kontaktných osôb určených na prístup do MetaIS za jednotlivé inštitúcie  verejnej správy sa nachádza na webovej stránke MIRRI SR.</w:t>
      </w:r>
      <w:r w:rsidRPr="000B79CB">
        <w:rPr>
          <w:rFonts w:eastAsia="Calibri"/>
          <w:bCs/>
          <w:sz w:val="20"/>
          <w:szCs w:val="20"/>
          <w:vertAlign w:val="superscript"/>
          <w:lang w:val="sk-SK" w:eastAsia="sk-SK"/>
        </w:rPr>
        <w:footnoteReference w:id="2"/>
      </w:r>
      <w:r w:rsidRPr="000B79CB">
        <w:rPr>
          <w:rFonts w:eastAsia="Calibri"/>
          <w:bCs/>
          <w:color w:val="000000"/>
          <w:lang w:val="sk-SK"/>
        </w:rPr>
        <w:t xml:space="preserve"> </w:t>
      </w:r>
    </w:p>
    <w:p w14:paraId="4DC9CA53" w14:textId="77777777" w:rsidR="000B79CB" w:rsidRPr="000B79CB" w:rsidRDefault="000B79CB" w:rsidP="000B79CB">
      <w:pPr>
        <w:autoSpaceDE w:val="0"/>
        <w:autoSpaceDN w:val="0"/>
        <w:adjustRightInd w:val="0"/>
        <w:spacing w:before="120"/>
        <w:jc w:val="both"/>
        <w:rPr>
          <w:rFonts w:eastAsia="Calibri"/>
          <w:color w:val="000000"/>
          <w:lang w:val="sk-SK"/>
        </w:rPr>
      </w:pPr>
      <w:r w:rsidRPr="000B79CB">
        <w:rPr>
          <w:rFonts w:eastAsia="Calibri"/>
          <w:bCs/>
          <w:color w:val="000000"/>
          <w:lang w:val="sk-SK"/>
        </w:rPr>
        <w:t>Úrovne elektronizácie elektronických služieb verejnej správy môžu nadobúdať hodnoty od 0 do 5</w:t>
      </w:r>
      <w:r w:rsidRPr="000B79CB">
        <w:rPr>
          <w:rFonts w:eastAsia="Calibri"/>
          <w:color w:val="000000"/>
          <w:lang w:val="sk-SK"/>
        </w:rPr>
        <w:t xml:space="preserve"> </w:t>
      </w:r>
      <w:r w:rsidRPr="000B79CB">
        <w:rPr>
          <w:rFonts w:eastAsia="Calibri"/>
          <w:color w:val="000000"/>
          <w:vertAlign w:val="superscript"/>
          <w:lang w:val="sk-SK"/>
        </w:rPr>
        <w:footnoteReference w:id="3"/>
      </w:r>
      <w:r w:rsidRPr="000B79CB">
        <w:rPr>
          <w:rFonts w:eastAsia="Calibri"/>
          <w:color w:val="000000"/>
          <w:lang w:val="sk-SK"/>
        </w:rPr>
        <w:t>:</w:t>
      </w:r>
    </w:p>
    <w:p w14:paraId="5163AD0A" w14:textId="77777777" w:rsidR="000B79CB" w:rsidRPr="000B79CB" w:rsidRDefault="000B79CB" w:rsidP="000B79CB">
      <w:pPr>
        <w:numPr>
          <w:ilvl w:val="0"/>
          <w:numId w:val="19"/>
        </w:numPr>
        <w:autoSpaceDE w:val="0"/>
        <w:autoSpaceDN w:val="0"/>
        <w:adjustRightInd w:val="0"/>
        <w:spacing w:after="160" w:line="259" w:lineRule="auto"/>
        <w:ind w:left="284" w:hanging="284"/>
        <w:jc w:val="both"/>
        <w:rPr>
          <w:rFonts w:eastAsia="Calibri"/>
          <w:lang w:val="sk-SK"/>
        </w:rPr>
      </w:pPr>
      <w:r w:rsidRPr="000B79CB">
        <w:rPr>
          <w:rFonts w:eastAsia="Calibri"/>
          <w:lang w:val="sk-SK"/>
        </w:rPr>
        <w:t>úroveň 0, pri ktorej informácia o službe a ani služba nie je on-line elektronicky dostupná,</w:t>
      </w:r>
    </w:p>
    <w:p w14:paraId="77F23F22" w14:textId="77777777" w:rsidR="000B79CB" w:rsidRPr="000B79CB" w:rsidRDefault="000B79CB" w:rsidP="000B79CB">
      <w:pPr>
        <w:numPr>
          <w:ilvl w:val="0"/>
          <w:numId w:val="19"/>
        </w:numPr>
        <w:autoSpaceDE w:val="0"/>
        <w:autoSpaceDN w:val="0"/>
        <w:adjustRightInd w:val="0"/>
        <w:spacing w:after="160" w:line="259" w:lineRule="auto"/>
        <w:ind w:left="284" w:hanging="284"/>
        <w:jc w:val="both"/>
        <w:rPr>
          <w:rFonts w:eastAsia="Calibri"/>
          <w:lang w:val="sk-SK"/>
        </w:rPr>
      </w:pPr>
      <w:r w:rsidRPr="000B79CB">
        <w:rPr>
          <w:rFonts w:eastAsia="Calibri"/>
          <w:lang w:val="sk-SK"/>
        </w:rPr>
        <w:t>úroveň 1, pri ktorej je informácia, potrebná na začatie alebo vykonanie služby, dostupná v elektronickej podobe, najmä informácia o mieste, čase, spôsobe a podmienkach vybavenia služby, pričom samotná služba nie je elektronicky poskytnutá, ani nie je poskytnutý príslušný formulár v elektronickej podobe,</w:t>
      </w:r>
    </w:p>
    <w:p w14:paraId="236CE7C6" w14:textId="77777777" w:rsidR="000B79CB" w:rsidRPr="000B79CB" w:rsidRDefault="000B79CB" w:rsidP="000B79CB">
      <w:pPr>
        <w:numPr>
          <w:ilvl w:val="0"/>
          <w:numId w:val="19"/>
        </w:numPr>
        <w:autoSpaceDE w:val="0"/>
        <w:autoSpaceDN w:val="0"/>
        <w:adjustRightInd w:val="0"/>
        <w:spacing w:after="160" w:line="259" w:lineRule="auto"/>
        <w:ind w:left="284" w:hanging="284"/>
        <w:jc w:val="both"/>
        <w:rPr>
          <w:rFonts w:eastAsia="Calibri"/>
          <w:lang w:val="sk-SK"/>
        </w:rPr>
      </w:pPr>
      <w:r w:rsidRPr="000B79CB">
        <w:rPr>
          <w:rFonts w:eastAsia="Calibri"/>
          <w:lang w:val="sk-SK"/>
        </w:rPr>
        <w:t>úroveň 2,  pri  ktorej  je možné stiahnuť príslušný formulár v elektronickej podobe, ale podanie sa nevykonáva elektronickými prostriedkami,</w:t>
      </w:r>
    </w:p>
    <w:p w14:paraId="24046A7A" w14:textId="77777777" w:rsidR="000B79CB" w:rsidRPr="000B79CB" w:rsidRDefault="000B79CB" w:rsidP="000B79CB">
      <w:pPr>
        <w:autoSpaceDE w:val="0"/>
        <w:autoSpaceDN w:val="0"/>
        <w:adjustRightInd w:val="0"/>
        <w:jc w:val="both"/>
        <w:rPr>
          <w:rFonts w:eastAsia="Calibri"/>
          <w:lang w:val="sk-SK"/>
        </w:rPr>
      </w:pPr>
      <w:r w:rsidRPr="000B79CB">
        <w:rPr>
          <w:rFonts w:eastAsia="Calibri"/>
          <w:lang w:val="sk-SK"/>
        </w:rPr>
        <w:t xml:space="preserve">- </w:t>
      </w:r>
      <w:r w:rsidRPr="000B79CB">
        <w:rPr>
          <w:rFonts w:eastAsia="Calibri"/>
          <w:lang w:val="sk-SK"/>
        </w:rPr>
        <w:tab/>
        <w:t>úroveň 3,  pri ktorej prebieha vybavovanie služby elektronicky, avšak pri preberaní výsledku služby sa vyžaduje osobný alebo listinný kontakt,</w:t>
      </w:r>
    </w:p>
    <w:p w14:paraId="5875921A" w14:textId="77777777" w:rsidR="000B79CB" w:rsidRPr="000B79CB" w:rsidRDefault="000B79CB" w:rsidP="000B79CB">
      <w:pPr>
        <w:autoSpaceDE w:val="0"/>
        <w:autoSpaceDN w:val="0"/>
        <w:adjustRightInd w:val="0"/>
        <w:jc w:val="both"/>
        <w:rPr>
          <w:rFonts w:eastAsia="Calibri"/>
          <w:lang w:val="sk-SK"/>
        </w:rPr>
      </w:pPr>
      <w:r w:rsidRPr="000B79CB">
        <w:rPr>
          <w:rFonts w:eastAsia="Calibri"/>
          <w:lang w:val="sk-SK"/>
        </w:rPr>
        <w:t xml:space="preserve">- </w:t>
      </w:r>
      <w:r w:rsidRPr="000B79CB">
        <w:rPr>
          <w:rFonts w:eastAsia="Calibri"/>
          <w:lang w:val="sk-SK"/>
        </w:rPr>
        <w:tab/>
        <w:t xml:space="preserve">úroveň 4, ktorá umožňuje úplné vybavenie služby elektronickými prostriedkami, najmä vybavenie on-line, a to vrátane rozhodnutia, zaplatenia a doručenia, ak sa vyžaduje; pri tejto úrovni sa vylučuje akýkoľvek osobný alebo listinný kontakt, </w:t>
      </w:r>
    </w:p>
    <w:p w14:paraId="3172C9BC" w14:textId="77777777" w:rsidR="000B79CB" w:rsidRPr="000B79CB" w:rsidRDefault="000B79CB" w:rsidP="000B79CB">
      <w:pPr>
        <w:autoSpaceDE w:val="0"/>
        <w:autoSpaceDN w:val="0"/>
        <w:adjustRightInd w:val="0"/>
        <w:jc w:val="both"/>
        <w:rPr>
          <w:rFonts w:eastAsia="Calibri"/>
          <w:lang w:val="sk-SK"/>
        </w:rPr>
      </w:pPr>
      <w:r w:rsidRPr="000B79CB">
        <w:rPr>
          <w:rFonts w:eastAsia="Calibri"/>
          <w:lang w:val="sk-SK"/>
        </w:rPr>
        <w:t xml:space="preserve">- </w:t>
      </w:r>
      <w:r w:rsidRPr="000B79CB">
        <w:rPr>
          <w:rFonts w:eastAsia="Calibri"/>
          <w:lang w:val="sk-SK"/>
        </w:rPr>
        <w:tab/>
        <w:t>úroveň 5, ktorá obsahuje funkčnosť úrovne 3 alebo úrovne 4, a pri ktorej sa naviac využívajú personalizované nastavenia používateľa a možnosť proaktívneho automatizovaného vykonávania častí služby.</w:t>
      </w:r>
    </w:p>
    <w:p w14:paraId="1BB2066B" w14:textId="77777777" w:rsidR="000B79CB" w:rsidRPr="000B79CB" w:rsidRDefault="000B79CB" w:rsidP="000B79CB">
      <w:pPr>
        <w:autoSpaceDE w:val="0"/>
        <w:autoSpaceDN w:val="0"/>
        <w:adjustRightInd w:val="0"/>
        <w:spacing w:before="120"/>
        <w:jc w:val="both"/>
        <w:rPr>
          <w:rFonts w:eastAsia="Calibri"/>
          <w:bCs/>
          <w:color w:val="000000"/>
          <w:lang w:val="sk-SK"/>
        </w:rPr>
      </w:pPr>
      <w:r w:rsidRPr="000B79CB">
        <w:rPr>
          <w:rFonts w:eastAsia="Calibri"/>
          <w:bCs/>
          <w:color w:val="000000"/>
          <w:lang w:val="sk-SK"/>
        </w:rPr>
        <w:t>Ak návrh predpokladá zmenu existujúcich koncových služieb verejnej správy alebo vytvorenie nových koncových služieb v zmysle uvedených definícií, predkladateľ to uvedie v analýze použitím písmen „A“ alebo „B“ vrátane názvu, kódu a úrovne elektronizácie elektronickej služby verejnej správy  podľa  koncových služieb z centrálneho metainformačného systému verejnej správy.</w:t>
      </w:r>
    </w:p>
    <w:p w14:paraId="17ACF789" w14:textId="77777777" w:rsidR="000B79CB" w:rsidRPr="000B79CB" w:rsidRDefault="000B79CB" w:rsidP="000B79CB">
      <w:pPr>
        <w:autoSpaceDE w:val="0"/>
        <w:autoSpaceDN w:val="0"/>
        <w:adjustRightInd w:val="0"/>
        <w:jc w:val="both"/>
        <w:rPr>
          <w:iCs/>
          <w:lang w:val="sk-SK" w:eastAsia="sk-SK"/>
        </w:rPr>
      </w:pPr>
    </w:p>
    <w:p w14:paraId="61A1133E" w14:textId="77777777" w:rsidR="000B79CB" w:rsidRPr="000B79CB" w:rsidRDefault="000B79CB" w:rsidP="000B79CB">
      <w:pPr>
        <w:autoSpaceDE w:val="0"/>
        <w:autoSpaceDN w:val="0"/>
        <w:adjustRightInd w:val="0"/>
        <w:jc w:val="both"/>
        <w:rPr>
          <w:rFonts w:eastAsia="Calibri"/>
          <w:bCs/>
          <w:i/>
          <w:color w:val="000000"/>
          <w:lang w:val="sk-SK"/>
        </w:rPr>
      </w:pPr>
      <w:r w:rsidRPr="000B79CB">
        <w:rPr>
          <w:rFonts w:eastAsia="Calibri"/>
          <w:bCs/>
          <w:i/>
          <w:color w:val="000000"/>
          <w:lang w:val="sk-SK"/>
        </w:rPr>
        <w:t xml:space="preserve">Príklad č. 1: </w:t>
      </w:r>
    </w:p>
    <w:p w14:paraId="7B6C0E82" w14:textId="77777777" w:rsidR="000B79CB" w:rsidRPr="000B79CB" w:rsidRDefault="000B79CB" w:rsidP="000B79CB">
      <w:pPr>
        <w:jc w:val="both"/>
        <w:rPr>
          <w:rFonts w:eastAsia="Calibri"/>
          <w:color w:val="000000"/>
          <w:lang w:val="sk-SK"/>
        </w:rPr>
      </w:pPr>
      <w:r w:rsidRPr="000B79CB">
        <w:rPr>
          <w:rFonts w:eastAsia="Calibri"/>
          <w:color w:val="000000"/>
          <w:lang w:val="sk-SK"/>
        </w:rPr>
        <w:t xml:space="preserve">Návrh zákona o verejných zbierkach a o zmene a doplnení niektorých zákonov zavádza dve </w:t>
      </w:r>
      <w:r w:rsidRPr="000B79CB">
        <w:rPr>
          <w:rFonts w:eastAsia="Calibri"/>
          <w:b/>
          <w:color w:val="000000"/>
          <w:lang w:val="sk-SK"/>
        </w:rPr>
        <w:t>nové</w:t>
      </w:r>
      <w:r w:rsidRPr="000B79CB">
        <w:rPr>
          <w:rFonts w:eastAsia="Calibri"/>
          <w:color w:val="000000"/>
          <w:lang w:val="sk-SK"/>
        </w:rPr>
        <w:t xml:space="preserve"> </w:t>
      </w:r>
      <w:r w:rsidRPr="000B79CB">
        <w:rPr>
          <w:rFonts w:eastAsia="Calibri"/>
          <w:b/>
          <w:color w:val="000000"/>
          <w:lang w:val="sk-SK"/>
        </w:rPr>
        <w:t>koncové služby</w:t>
      </w:r>
      <w:r w:rsidRPr="000B79CB">
        <w:rPr>
          <w:rFonts w:eastAsia="Calibri"/>
          <w:color w:val="000000"/>
          <w:lang w:val="sk-SK"/>
        </w:rPr>
        <w:t>, a to</w:t>
      </w:r>
    </w:p>
    <w:p w14:paraId="7B757B06" w14:textId="77777777" w:rsidR="000B79CB" w:rsidRPr="000B79CB" w:rsidRDefault="000B79CB" w:rsidP="000B79CB">
      <w:pPr>
        <w:jc w:val="both"/>
        <w:rPr>
          <w:rFonts w:eastAsia="Calibri"/>
          <w:color w:val="000000"/>
          <w:lang w:val="sk-SK"/>
        </w:rPr>
      </w:pPr>
      <w:r w:rsidRPr="000B79CB">
        <w:rPr>
          <w:rFonts w:eastAsia="Calibri"/>
          <w:color w:val="000000"/>
          <w:lang w:val="sk-SK"/>
        </w:rPr>
        <w:t xml:space="preserve">- „Povoľovanie verejných zbierok“ </w:t>
      </w:r>
    </w:p>
    <w:p w14:paraId="64FD814D" w14:textId="77777777" w:rsidR="000B79CB" w:rsidRPr="000B79CB" w:rsidRDefault="000B79CB" w:rsidP="000B79CB">
      <w:pPr>
        <w:jc w:val="both"/>
        <w:rPr>
          <w:rFonts w:eastAsia="Calibri"/>
          <w:color w:val="000000"/>
          <w:lang w:val="sk-SK"/>
        </w:rPr>
      </w:pPr>
      <w:r w:rsidRPr="000B79CB">
        <w:rPr>
          <w:rFonts w:eastAsia="Calibri"/>
          <w:color w:val="000000"/>
          <w:lang w:val="sk-SK"/>
        </w:rPr>
        <w:t>- „Zverejňovanie údajov zapísaných v registri zbierok“.</w:t>
      </w:r>
    </w:p>
    <w:p w14:paraId="6C564501" w14:textId="77777777" w:rsidR="000B79CB" w:rsidRPr="000B79CB" w:rsidRDefault="000B79CB" w:rsidP="000B79CB">
      <w:pPr>
        <w:jc w:val="both"/>
        <w:rPr>
          <w:rFonts w:eastAsia="Calibri"/>
          <w:color w:val="000000"/>
          <w:lang w:val="sk-SK"/>
        </w:rPr>
      </w:pPr>
      <w:r w:rsidRPr="000B79CB">
        <w:rPr>
          <w:rFonts w:eastAsia="Calibri"/>
          <w:color w:val="000000"/>
          <w:lang w:val="sk-SK"/>
        </w:rPr>
        <w:t>Nové koncové služby v zmysle platných predpisov musia byť zaevidované v MetaIS.</w:t>
      </w:r>
    </w:p>
    <w:p w14:paraId="44A235FE" w14:textId="77777777" w:rsidR="000B79CB" w:rsidRPr="000B79CB" w:rsidRDefault="000B79CB" w:rsidP="000B79CB">
      <w:pPr>
        <w:jc w:val="both"/>
        <w:rPr>
          <w:rFonts w:eastAsia="Calibri"/>
          <w:color w:val="000000"/>
          <w:lang w:val="sk-SK"/>
        </w:rPr>
      </w:pPr>
      <w:r w:rsidRPr="000B79CB">
        <w:rPr>
          <w:rFonts w:eastAsia="Calibri"/>
          <w:color w:val="000000"/>
          <w:lang w:val="sk-SK"/>
        </w:rPr>
        <w:t>Analýza vplyvov sa v </w:t>
      </w:r>
      <w:r w:rsidRPr="000B79CB">
        <w:rPr>
          <w:rFonts w:eastAsia="Calibri"/>
          <w:lang w:val="sk-SK"/>
        </w:rPr>
        <w:t xml:space="preserve">bode 6.1. vyplní </w:t>
      </w:r>
      <w:r w:rsidRPr="000B79CB">
        <w:rPr>
          <w:rFonts w:eastAsia="Calibri"/>
          <w:color w:val="000000"/>
          <w:lang w:val="sk-SK"/>
        </w:rPr>
        <w:t xml:space="preserve">nasledovne: </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342"/>
        <w:gridCol w:w="1701"/>
        <w:gridCol w:w="1276"/>
        <w:gridCol w:w="1777"/>
        <w:gridCol w:w="1483"/>
      </w:tblGrid>
      <w:tr w:rsidR="000B79CB" w:rsidRPr="000B79CB" w14:paraId="6DDB8EB4" w14:textId="77777777" w:rsidTr="008C09B9">
        <w:trPr>
          <w:trHeight w:val="652"/>
        </w:trPr>
        <w:tc>
          <w:tcPr>
            <w:tcW w:w="3342" w:type="dxa"/>
            <w:shd w:val="clear" w:color="auto" w:fill="C0C0C0"/>
          </w:tcPr>
          <w:p w14:paraId="1DFE2A37" w14:textId="77777777" w:rsidR="000B79CB" w:rsidRPr="000B79CB" w:rsidRDefault="000B79CB" w:rsidP="000B79CB">
            <w:pPr>
              <w:jc w:val="center"/>
              <w:rPr>
                <w:b/>
                <w:sz w:val="20"/>
                <w:szCs w:val="20"/>
                <w:lang w:val="sk-SK" w:eastAsia="sk-SK"/>
              </w:rPr>
            </w:pPr>
          </w:p>
          <w:p w14:paraId="3AA64AC2" w14:textId="77777777" w:rsidR="000B79CB" w:rsidRPr="000B79CB" w:rsidRDefault="000B79CB" w:rsidP="000B79CB">
            <w:pPr>
              <w:jc w:val="center"/>
              <w:rPr>
                <w:b/>
                <w:sz w:val="20"/>
                <w:szCs w:val="20"/>
                <w:lang w:val="sk-SK" w:eastAsia="sk-SK"/>
              </w:rPr>
            </w:pPr>
            <w:r w:rsidRPr="000B79CB">
              <w:rPr>
                <w:b/>
                <w:sz w:val="20"/>
                <w:szCs w:val="20"/>
                <w:lang w:val="sk-SK" w:eastAsia="sk-SK"/>
              </w:rPr>
              <w:t>Biznis vrstva</w:t>
            </w:r>
          </w:p>
        </w:tc>
        <w:tc>
          <w:tcPr>
            <w:tcW w:w="1701" w:type="dxa"/>
            <w:shd w:val="clear" w:color="auto" w:fill="C0C0C0"/>
          </w:tcPr>
          <w:p w14:paraId="188ED8F5" w14:textId="77777777" w:rsidR="000B79CB" w:rsidRPr="000B79CB" w:rsidRDefault="000B79CB" w:rsidP="000B79CB">
            <w:pPr>
              <w:rPr>
                <w:b/>
                <w:sz w:val="20"/>
                <w:szCs w:val="20"/>
                <w:lang w:val="sk-SK" w:eastAsia="sk-SK"/>
              </w:rPr>
            </w:pPr>
            <w:r w:rsidRPr="000B79CB">
              <w:rPr>
                <w:b/>
                <w:sz w:val="20"/>
                <w:szCs w:val="20"/>
                <w:lang w:val="sk-SK" w:eastAsia="sk-SK"/>
              </w:rPr>
              <w:t>A – nová služba</w:t>
            </w:r>
          </w:p>
          <w:p w14:paraId="3B25F8BC" w14:textId="77777777" w:rsidR="000B79CB" w:rsidRPr="000B79CB" w:rsidRDefault="000B79CB" w:rsidP="000B79CB">
            <w:pPr>
              <w:jc w:val="center"/>
              <w:rPr>
                <w:b/>
                <w:sz w:val="20"/>
                <w:szCs w:val="20"/>
                <w:lang w:val="sk-SK" w:eastAsia="sk-SK"/>
              </w:rPr>
            </w:pPr>
            <w:r w:rsidRPr="000B79CB">
              <w:rPr>
                <w:b/>
                <w:sz w:val="20"/>
                <w:szCs w:val="20"/>
                <w:lang w:val="sk-SK" w:eastAsia="sk-SK"/>
              </w:rPr>
              <w:t>B – zmena služby</w:t>
            </w:r>
          </w:p>
        </w:tc>
        <w:tc>
          <w:tcPr>
            <w:tcW w:w="1276" w:type="dxa"/>
            <w:shd w:val="clear" w:color="auto" w:fill="C0C0C0"/>
          </w:tcPr>
          <w:p w14:paraId="3AC413F2" w14:textId="77777777" w:rsidR="000B79CB" w:rsidRPr="000B79CB" w:rsidRDefault="000B79CB" w:rsidP="000B79CB">
            <w:pPr>
              <w:rPr>
                <w:b/>
                <w:sz w:val="20"/>
                <w:szCs w:val="20"/>
                <w:lang w:val="sk-SK" w:eastAsia="sk-SK"/>
              </w:rPr>
            </w:pPr>
            <w:r w:rsidRPr="000B79CB">
              <w:rPr>
                <w:b/>
                <w:sz w:val="20"/>
                <w:szCs w:val="20"/>
                <w:lang w:val="sk-SK" w:eastAsia="sk-SK"/>
              </w:rPr>
              <w:t>Kód služby z MetaIS</w:t>
            </w:r>
          </w:p>
        </w:tc>
        <w:tc>
          <w:tcPr>
            <w:tcW w:w="1777" w:type="dxa"/>
            <w:shd w:val="clear" w:color="auto" w:fill="C0C0C0"/>
          </w:tcPr>
          <w:p w14:paraId="0F3E07FA" w14:textId="77777777" w:rsidR="000B79CB" w:rsidRPr="000B79CB" w:rsidRDefault="000B79CB" w:rsidP="000B79CB">
            <w:pPr>
              <w:rPr>
                <w:b/>
                <w:sz w:val="20"/>
                <w:szCs w:val="20"/>
                <w:lang w:val="sk-SK" w:eastAsia="sk-SK"/>
              </w:rPr>
            </w:pPr>
            <w:r w:rsidRPr="000B79CB">
              <w:rPr>
                <w:b/>
                <w:sz w:val="20"/>
                <w:szCs w:val="20"/>
                <w:lang w:val="sk-SK" w:eastAsia="sk-SK"/>
              </w:rPr>
              <w:t>Názov služby  z MetaIS</w:t>
            </w:r>
          </w:p>
        </w:tc>
        <w:tc>
          <w:tcPr>
            <w:tcW w:w="1483" w:type="dxa"/>
            <w:shd w:val="clear" w:color="auto" w:fill="C0C0C0"/>
          </w:tcPr>
          <w:p w14:paraId="59C4CC39" w14:textId="77777777" w:rsidR="000B79CB" w:rsidRPr="000B79CB" w:rsidRDefault="000B79CB" w:rsidP="000B79CB">
            <w:pPr>
              <w:rPr>
                <w:b/>
                <w:sz w:val="20"/>
                <w:szCs w:val="20"/>
                <w:lang w:val="sk-SK" w:eastAsia="sk-SK"/>
              </w:rPr>
            </w:pPr>
            <w:r w:rsidRPr="000B79CB">
              <w:rPr>
                <w:b/>
                <w:sz w:val="20"/>
                <w:szCs w:val="20"/>
                <w:lang w:val="sk-SK" w:eastAsia="sk-SK"/>
              </w:rPr>
              <w:t>Úroveň elektronizácie z MetaIS</w:t>
            </w:r>
          </w:p>
        </w:tc>
      </w:tr>
      <w:tr w:rsidR="000B79CB" w:rsidRPr="000B79CB" w14:paraId="7E95DA42" w14:textId="77777777" w:rsidTr="008C09B9">
        <w:trPr>
          <w:trHeight w:val="552"/>
        </w:trPr>
        <w:tc>
          <w:tcPr>
            <w:tcW w:w="3342" w:type="dxa"/>
            <w:vMerge w:val="restart"/>
          </w:tcPr>
          <w:p w14:paraId="1AFE9417" w14:textId="77777777" w:rsidR="000B79CB" w:rsidRPr="000B79CB" w:rsidRDefault="000B79CB" w:rsidP="000B79CB">
            <w:pPr>
              <w:jc w:val="both"/>
              <w:rPr>
                <w:b/>
                <w:sz w:val="22"/>
                <w:szCs w:val="22"/>
                <w:lang w:val="sk-SK" w:eastAsia="sk-SK"/>
              </w:rPr>
            </w:pPr>
            <w:r w:rsidRPr="000B79CB">
              <w:rPr>
                <w:b/>
                <w:sz w:val="20"/>
                <w:szCs w:val="22"/>
                <w:lang w:val="sk-SK" w:eastAsia="sk-SK"/>
              </w:rPr>
              <w:t>6.1.</w:t>
            </w:r>
            <w:r w:rsidRPr="000B79CB">
              <w:rPr>
                <w:sz w:val="20"/>
                <w:szCs w:val="22"/>
                <w:lang w:val="sk-SK" w:eastAsia="sk-SK"/>
              </w:rPr>
              <w:t xml:space="preserve"> Predpokladá predložený návrh zmenu existujúcich koncových služieb </w:t>
            </w:r>
            <w:r w:rsidRPr="000B79CB">
              <w:rPr>
                <w:sz w:val="20"/>
                <w:szCs w:val="22"/>
                <w:lang w:val="sk-SK" w:eastAsia="sk-SK"/>
              </w:rPr>
              <w:lastRenderedPageBreak/>
              <w:t>verejnej správy alebo vytvorenie nových služieb pre občana alebo podnikateľa?</w:t>
            </w:r>
          </w:p>
        </w:tc>
        <w:tc>
          <w:tcPr>
            <w:tcW w:w="1701" w:type="dxa"/>
          </w:tcPr>
          <w:p w14:paraId="33840435" w14:textId="77777777" w:rsidR="000B79CB" w:rsidRPr="000B79CB" w:rsidRDefault="000B79CB" w:rsidP="000B79CB">
            <w:pPr>
              <w:jc w:val="center"/>
              <w:rPr>
                <w:sz w:val="20"/>
                <w:szCs w:val="20"/>
                <w:lang w:val="sk-SK" w:eastAsia="sk-SK"/>
              </w:rPr>
            </w:pPr>
          </w:p>
          <w:p w14:paraId="6AA23487" w14:textId="77777777" w:rsidR="000B79CB" w:rsidRPr="000B79CB" w:rsidRDefault="000B79CB" w:rsidP="000B79CB">
            <w:pPr>
              <w:jc w:val="center"/>
              <w:rPr>
                <w:sz w:val="20"/>
                <w:szCs w:val="20"/>
                <w:lang w:val="sk-SK" w:eastAsia="sk-SK"/>
              </w:rPr>
            </w:pPr>
            <w:r w:rsidRPr="000B79CB">
              <w:rPr>
                <w:sz w:val="20"/>
                <w:szCs w:val="20"/>
                <w:lang w:val="sk-SK" w:eastAsia="sk-SK"/>
              </w:rPr>
              <w:t>A</w:t>
            </w:r>
          </w:p>
        </w:tc>
        <w:tc>
          <w:tcPr>
            <w:tcW w:w="1276" w:type="dxa"/>
          </w:tcPr>
          <w:p w14:paraId="6BC5FFA0" w14:textId="77777777" w:rsidR="000B79CB" w:rsidRPr="000B79CB" w:rsidRDefault="000B79CB" w:rsidP="000B79CB">
            <w:pPr>
              <w:rPr>
                <w:sz w:val="20"/>
                <w:szCs w:val="20"/>
                <w:lang w:val="sk-SK" w:eastAsia="sk-SK"/>
              </w:rPr>
            </w:pPr>
            <w:r w:rsidRPr="000B79CB">
              <w:rPr>
                <w:sz w:val="20"/>
                <w:szCs w:val="20"/>
                <w:lang w:val="sk-SK" w:eastAsia="sk-SK"/>
              </w:rPr>
              <w:t>ks_1134</w:t>
            </w:r>
          </w:p>
        </w:tc>
        <w:tc>
          <w:tcPr>
            <w:tcW w:w="1777" w:type="dxa"/>
          </w:tcPr>
          <w:p w14:paraId="25EC7C23" w14:textId="77777777" w:rsidR="000B79CB" w:rsidRPr="000B79CB" w:rsidRDefault="000B79CB" w:rsidP="000B79CB">
            <w:pPr>
              <w:rPr>
                <w:sz w:val="20"/>
                <w:szCs w:val="20"/>
                <w:lang w:val="sk-SK" w:eastAsia="sk-SK"/>
              </w:rPr>
            </w:pPr>
            <w:r w:rsidRPr="000B79CB">
              <w:rPr>
                <w:rFonts w:eastAsia="Calibri"/>
                <w:color w:val="000000"/>
                <w:sz w:val="20"/>
                <w:szCs w:val="20"/>
                <w:lang w:val="sk-SK"/>
              </w:rPr>
              <w:t xml:space="preserve">Povoľovanie verejných zbierok </w:t>
            </w:r>
          </w:p>
        </w:tc>
        <w:tc>
          <w:tcPr>
            <w:tcW w:w="1483" w:type="dxa"/>
          </w:tcPr>
          <w:p w14:paraId="7C630A7A" w14:textId="77777777" w:rsidR="000B79CB" w:rsidRPr="000B79CB" w:rsidRDefault="000B79CB" w:rsidP="000B79CB">
            <w:pPr>
              <w:jc w:val="center"/>
              <w:rPr>
                <w:sz w:val="20"/>
                <w:szCs w:val="20"/>
                <w:lang w:val="sk-SK" w:eastAsia="sk-SK"/>
              </w:rPr>
            </w:pPr>
            <w:r w:rsidRPr="000B79CB">
              <w:rPr>
                <w:sz w:val="20"/>
                <w:szCs w:val="20"/>
                <w:lang w:val="sk-SK" w:eastAsia="sk-SK"/>
              </w:rPr>
              <w:t>4</w:t>
            </w:r>
          </w:p>
        </w:tc>
      </w:tr>
      <w:tr w:rsidR="000B79CB" w:rsidRPr="000B79CB" w14:paraId="654C8D75" w14:textId="77777777" w:rsidTr="008C09B9">
        <w:trPr>
          <w:trHeight w:val="20"/>
        </w:trPr>
        <w:tc>
          <w:tcPr>
            <w:tcW w:w="3342" w:type="dxa"/>
            <w:vMerge/>
          </w:tcPr>
          <w:p w14:paraId="55E32490" w14:textId="77777777" w:rsidR="000B79CB" w:rsidRPr="000B79CB" w:rsidRDefault="000B79CB" w:rsidP="000B79CB">
            <w:pPr>
              <w:jc w:val="both"/>
              <w:rPr>
                <w:b/>
                <w:sz w:val="22"/>
                <w:szCs w:val="22"/>
                <w:lang w:val="sk-SK" w:eastAsia="sk-SK"/>
              </w:rPr>
            </w:pPr>
          </w:p>
        </w:tc>
        <w:tc>
          <w:tcPr>
            <w:tcW w:w="1701" w:type="dxa"/>
          </w:tcPr>
          <w:p w14:paraId="05FE9BA2" w14:textId="77777777" w:rsidR="000B79CB" w:rsidRPr="000B79CB" w:rsidRDefault="000B79CB" w:rsidP="000B79CB">
            <w:pPr>
              <w:jc w:val="center"/>
              <w:rPr>
                <w:sz w:val="20"/>
                <w:szCs w:val="20"/>
                <w:lang w:val="sk-SK" w:eastAsia="sk-SK"/>
              </w:rPr>
            </w:pPr>
          </w:p>
          <w:p w14:paraId="13A537DF" w14:textId="77777777" w:rsidR="000B79CB" w:rsidRPr="000B79CB" w:rsidRDefault="000B79CB" w:rsidP="000B79CB">
            <w:pPr>
              <w:jc w:val="center"/>
              <w:rPr>
                <w:sz w:val="20"/>
                <w:szCs w:val="20"/>
                <w:lang w:val="sk-SK" w:eastAsia="sk-SK"/>
              </w:rPr>
            </w:pPr>
            <w:r w:rsidRPr="000B79CB">
              <w:rPr>
                <w:sz w:val="20"/>
                <w:szCs w:val="20"/>
                <w:lang w:val="sk-SK" w:eastAsia="sk-SK"/>
              </w:rPr>
              <w:t>A</w:t>
            </w:r>
          </w:p>
        </w:tc>
        <w:tc>
          <w:tcPr>
            <w:tcW w:w="1276" w:type="dxa"/>
          </w:tcPr>
          <w:p w14:paraId="445D2B52" w14:textId="77777777" w:rsidR="000B79CB" w:rsidRPr="000B79CB" w:rsidRDefault="000B79CB" w:rsidP="000B79CB">
            <w:pPr>
              <w:jc w:val="center"/>
              <w:rPr>
                <w:sz w:val="20"/>
                <w:szCs w:val="20"/>
                <w:lang w:val="sk-SK" w:eastAsia="sk-SK"/>
              </w:rPr>
            </w:pPr>
          </w:p>
          <w:p w14:paraId="4553C34D" w14:textId="77777777" w:rsidR="000B79CB" w:rsidRPr="000B79CB" w:rsidRDefault="000B79CB" w:rsidP="000B79CB">
            <w:pPr>
              <w:jc w:val="center"/>
              <w:rPr>
                <w:sz w:val="20"/>
                <w:szCs w:val="20"/>
                <w:lang w:val="sk-SK" w:eastAsia="sk-SK"/>
              </w:rPr>
            </w:pPr>
            <w:r w:rsidRPr="000B79CB">
              <w:rPr>
                <w:sz w:val="20"/>
                <w:szCs w:val="20"/>
                <w:lang w:val="sk-SK" w:eastAsia="sk-SK"/>
              </w:rPr>
              <w:t>ks_1135</w:t>
            </w:r>
          </w:p>
        </w:tc>
        <w:tc>
          <w:tcPr>
            <w:tcW w:w="1777" w:type="dxa"/>
          </w:tcPr>
          <w:p w14:paraId="39784AFF" w14:textId="77777777" w:rsidR="000B79CB" w:rsidRPr="000B79CB" w:rsidRDefault="000B79CB" w:rsidP="000B79CB">
            <w:pPr>
              <w:rPr>
                <w:sz w:val="20"/>
                <w:szCs w:val="20"/>
                <w:lang w:val="sk-SK" w:eastAsia="sk-SK"/>
              </w:rPr>
            </w:pPr>
            <w:r w:rsidRPr="000B79CB">
              <w:rPr>
                <w:rFonts w:eastAsia="Calibri"/>
                <w:color w:val="000000"/>
                <w:sz w:val="20"/>
                <w:szCs w:val="20"/>
                <w:lang w:val="sk-SK"/>
              </w:rPr>
              <w:t>Zverejňovanie údajov zapísaných v registri zbierok</w:t>
            </w:r>
          </w:p>
        </w:tc>
        <w:tc>
          <w:tcPr>
            <w:tcW w:w="1483" w:type="dxa"/>
          </w:tcPr>
          <w:p w14:paraId="56E1F34D" w14:textId="77777777" w:rsidR="000B79CB" w:rsidRPr="000B79CB" w:rsidRDefault="000B79CB" w:rsidP="000B79CB">
            <w:pPr>
              <w:rPr>
                <w:sz w:val="20"/>
                <w:szCs w:val="20"/>
                <w:lang w:val="sk-SK" w:eastAsia="sk-SK"/>
              </w:rPr>
            </w:pPr>
            <w:r w:rsidRPr="000B79CB">
              <w:rPr>
                <w:sz w:val="20"/>
                <w:szCs w:val="20"/>
                <w:lang w:val="sk-SK" w:eastAsia="sk-SK"/>
              </w:rPr>
              <w:t xml:space="preserve">     </w:t>
            </w:r>
          </w:p>
          <w:p w14:paraId="353FA292" w14:textId="77777777" w:rsidR="000B79CB" w:rsidRPr="000B79CB" w:rsidRDefault="000B79CB" w:rsidP="000B79CB">
            <w:pPr>
              <w:jc w:val="center"/>
              <w:rPr>
                <w:sz w:val="20"/>
                <w:szCs w:val="20"/>
                <w:lang w:val="sk-SK" w:eastAsia="sk-SK"/>
              </w:rPr>
            </w:pPr>
            <w:r w:rsidRPr="000B79CB">
              <w:rPr>
                <w:sz w:val="20"/>
                <w:szCs w:val="20"/>
                <w:lang w:val="sk-SK" w:eastAsia="sk-SK"/>
              </w:rPr>
              <w:t>4</w:t>
            </w:r>
          </w:p>
        </w:tc>
      </w:tr>
    </w:tbl>
    <w:p w14:paraId="44DBBA37" w14:textId="77777777" w:rsidR="000B79CB" w:rsidRPr="000B79CB" w:rsidRDefault="000B79CB" w:rsidP="000B79CB">
      <w:pPr>
        <w:autoSpaceDE w:val="0"/>
        <w:autoSpaceDN w:val="0"/>
        <w:adjustRightInd w:val="0"/>
        <w:jc w:val="both"/>
        <w:rPr>
          <w:rFonts w:eastAsia="Calibri"/>
          <w:b/>
          <w:i/>
          <w:color w:val="000000"/>
          <w:u w:val="single"/>
          <w:lang w:val="sk-SK"/>
        </w:rPr>
      </w:pPr>
    </w:p>
    <w:p w14:paraId="3C839B5C" w14:textId="77777777" w:rsidR="000B79CB" w:rsidRPr="000B79CB" w:rsidRDefault="000B79CB" w:rsidP="000B79CB">
      <w:pPr>
        <w:autoSpaceDE w:val="0"/>
        <w:autoSpaceDN w:val="0"/>
        <w:adjustRightInd w:val="0"/>
        <w:jc w:val="both"/>
        <w:rPr>
          <w:rFonts w:eastAsia="Calibri"/>
          <w:bCs/>
          <w:i/>
          <w:color w:val="000000"/>
          <w:lang w:val="sk-SK"/>
        </w:rPr>
      </w:pPr>
      <w:r w:rsidRPr="000B79CB">
        <w:rPr>
          <w:rFonts w:eastAsia="Calibri"/>
          <w:bCs/>
          <w:i/>
          <w:color w:val="000000"/>
          <w:lang w:val="sk-SK"/>
        </w:rPr>
        <w:t xml:space="preserve">Príklad č. 2: </w:t>
      </w:r>
    </w:p>
    <w:p w14:paraId="1FEBE7EC" w14:textId="77777777" w:rsidR="000B79CB" w:rsidRPr="000B79CB" w:rsidRDefault="000B79CB" w:rsidP="000B79CB">
      <w:pPr>
        <w:autoSpaceDE w:val="0"/>
        <w:autoSpaceDN w:val="0"/>
        <w:adjustRightInd w:val="0"/>
        <w:jc w:val="both"/>
        <w:rPr>
          <w:rFonts w:eastAsia="Calibri"/>
          <w:color w:val="000000"/>
          <w:lang w:val="sk-SK"/>
        </w:rPr>
      </w:pPr>
      <w:r w:rsidRPr="000B79CB">
        <w:rPr>
          <w:rFonts w:eastAsia="Calibri"/>
          <w:color w:val="000000"/>
          <w:lang w:val="sk-SK"/>
        </w:rPr>
        <w:t xml:space="preserve">Návrh zákona o verejných zbierkach a o zmene a doplnení niektorých zákonov predpokladá </w:t>
      </w:r>
      <w:r w:rsidRPr="000B79CB">
        <w:rPr>
          <w:rFonts w:eastAsia="Calibri"/>
          <w:b/>
          <w:color w:val="000000"/>
          <w:lang w:val="sk-SK"/>
        </w:rPr>
        <w:t>zmenu existujúcej koncovej služby</w:t>
      </w:r>
      <w:r w:rsidRPr="000B79CB">
        <w:rPr>
          <w:rFonts w:eastAsia="Calibri"/>
          <w:color w:val="000000"/>
          <w:lang w:val="sk-SK"/>
        </w:rPr>
        <w:t xml:space="preserve">   „Povoľovanie verejných zbierok“:</w:t>
      </w:r>
    </w:p>
    <w:p w14:paraId="382D17DC" w14:textId="77777777" w:rsidR="000B79CB" w:rsidRPr="000B79CB" w:rsidRDefault="000B79CB" w:rsidP="000B79CB">
      <w:pPr>
        <w:autoSpaceDE w:val="0"/>
        <w:autoSpaceDN w:val="0"/>
        <w:adjustRightInd w:val="0"/>
        <w:jc w:val="both"/>
        <w:rPr>
          <w:rFonts w:eastAsia="Calibri"/>
          <w:lang w:val="sk-SK"/>
        </w:rPr>
      </w:pPr>
      <w:r w:rsidRPr="000B79CB">
        <w:rPr>
          <w:rFonts w:eastAsia="Calibri"/>
          <w:color w:val="000000"/>
          <w:lang w:val="sk-SK"/>
        </w:rPr>
        <w:t xml:space="preserve">Pôvodná elektronická služba neumožňovala elektronické vyplnenie a podanie žiadosti, ale iba stiahnutie formuláru  žiadosti a jeho vytlačenie, ktorý sa vypĺňal ručne a posielal poštou, t. j. </w:t>
      </w:r>
      <w:r w:rsidRPr="000B79CB">
        <w:rPr>
          <w:rFonts w:eastAsia="Calibri"/>
          <w:lang w:val="sk-SK"/>
        </w:rPr>
        <w:t>úroveň elektronizácie služby 2.</w:t>
      </w:r>
    </w:p>
    <w:p w14:paraId="34F92592" w14:textId="77777777" w:rsidR="000B79CB" w:rsidRPr="000B79CB" w:rsidRDefault="000B79CB" w:rsidP="000B79CB">
      <w:pPr>
        <w:jc w:val="both"/>
        <w:rPr>
          <w:sz w:val="20"/>
          <w:szCs w:val="20"/>
          <w:lang w:val="sk-SK" w:eastAsia="sk-SK"/>
        </w:rPr>
      </w:pPr>
      <w:r w:rsidRPr="000B79CB">
        <w:rPr>
          <w:rFonts w:eastAsia="Calibri"/>
          <w:lang w:val="sk-SK"/>
        </w:rPr>
        <w:t xml:space="preserve">Návrh zákona umožní </w:t>
      </w:r>
      <w:r w:rsidRPr="000B79CB">
        <w:rPr>
          <w:rFonts w:eastAsia="Calibri"/>
          <w:color w:val="000000"/>
          <w:lang w:val="sk-SK"/>
        </w:rPr>
        <w:t xml:space="preserve">elektronické podanie žiadosti a elektronické vydanie rozhodnutia o zápise zbierky do registra zbierok, z čoho vyplýva  zmena doterajšej úrovne elektronizácie koncovej služby z úrovne 1 na cieľovú úroveň elektronizácie 4. </w:t>
      </w:r>
    </w:p>
    <w:p w14:paraId="552312ED" w14:textId="77777777" w:rsidR="000B79CB" w:rsidRPr="000B79CB" w:rsidRDefault="000B79CB" w:rsidP="000B79CB">
      <w:pPr>
        <w:jc w:val="both"/>
        <w:rPr>
          <w:rFonts w:eastAsia="Calibri"/>
          <w:color w:val="000000"/>
          <w:lang w:val="sk-SK"/>
        </w:rPr>
      </w:pPr>
      <w:r w:rsidRPr="000B79CB">
        <w:rPr>
          <w:rFonts w:eastAsia="Calibri"/>
          <w:color w:val="000000"/>
          <w:lang w:val="sk-SK"/>
        </w:rPr>
        <w:t>V takom prípade správca vytvorí novú koncovú službu s novým kódom, s rovnakým názvom, s fázou životného cyklu „plánovaná“. Po nasadení novej koncovej služby do prevádzky bude pôvodná koncová služba zneplatnená.</w:t>
      </w:r>
    </w:p>
    <w:p w14:paraId="3D99F37A" w14:textId="77777777" w:rsidR="000B79CB" w:rsidRPr="000B79CB" w:rsidRDefault="000B79CB" w:rsidP="000B79CB">
      <w:pPr>
        <w:jc w:val="both"/>
        <w:rPr>
          <w:rFonts w:eastAsia="Calibri"/>
          <w:color w:val="000000"/>
          <w:lang w:val="sk-SK"/>
        </w:rPr>
      </w:pPr>
    </w:p>
    <w:p w14:paraId="561E5FF1" w14:textId="77777777" w:rsidR="000B79CB" w:rsidRPr="000B79CB" w:rsidRDefault="000B79CB" w:rsidP="000B79CB">
      <w:pPr>
        <w:autoSpaceDE w:val="0"/>
        <w:autoSpaceDN w:val="0"/>
        <w:adjustRightInd w:val="0"/>
        <w:jc w:val="both"/>
        <w:rPr>
          <w:rFonts w:eastAsia="Calibri"/>
          <w:color w:val="000000"/>
          <w:lang w:val="sk-SK"/>
        </w:rPr>
      </w:pPr>
      <w:r w:rsidRPr="000B79CB">
        <w:rPr>
          <w:rFonts w:eastAsia="Calibri"/>
          <w:color w:val="000000"/>
          <w:lang w:val="sk-SK"/>
        </w:rPr>
        <w:t>Analýza vplyvov sa v </w:t>
      </w:r>
      <w:r w:rsidRPr="000B79CB">
        <w:rPr>
          <w:rFonts w:eastAsia="Calibri"/>
          <w:lang w:val="sk-SK"/>
        </w:rPr>
        <w:t xml:space="preserve">bode 6.1. vyplní </w:t>
      </w:r>
      <w:r w:rsidRPr="000B79CB">
        <w:rPr>
          <w:rFonts w:eastAsia="Calibri"/>
          <w:color w:val="000000"/>
          <w:lang w:val="sk-SK"/>
        </w:rPr>
        <w:t>nasledovne:</w:t>
      </w:r>
    </w:p>
    <w:p w14:paraId="66538B79" w14:textId="77777777" w:rsidR="000B79CB" w:rsidRPr="000B79CB" w:rsidRDefault="000B79CB" w:rsidP="000B79CB">
      <w:pPr>
        <w:autoSpaceDE w:val="0"/>
        <w:autoSpaceDN w:val="0"/>
        <w:adjustRightInd w:val="0"/>
        <w:jc w:val="both"/>
        <w:rPr>
          <w:rFonts w:eastAsia="Calibri"/>
          <w:color w:val="000000"/>
          <w:lang w:val="sk-SK"/>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484"/>
        <w:gridCol w:w="1776"/>
        <w:gridCol w:w="1276"/>
        <w:gridCol w:w="1559"/>
        <w:gridCol w:w="1626"/>
      </w:tblGrid>
      <w:tr w:rsidR="000B79CB" w:rsidRPr="000B79CB" w14:paraId="1352A718" w14:textId="77777777" w:rsidTr="008C09B9">
        <w:trPr>
          <w:trHeight w:val="652"/>
        </w:trPr>
        <w:tc>
          <w:tcPr>
            <w:tcW w:w="3484" w:type="dxa"/>
            <w:shd w:val="clear" w:color="auto" w:fill="C0C0C0"/>
          </w:tcPr>
          <w:p w14:paraId="2E1A8284" w14:textId="77777777" w:rsidR="000B79CB" w:rsidRPr="000B79CB" w:rsidRDefault="000B79CB" w:rsidP="000B79CB">
            <w:pPr>
              <w:jc w:val="center"/>
              <w:rPr>
                <w:b/>
                <w:sz w:val="20"/>
                <w:szCs w:val="20"/>
                <w:lang w:val="sk-SK" w:eastAsia="sk-SK"/>
              </w:rPr>
            </w:pPr>
          </w:p>
          <w:p w14:paraId="4A0DC876" w14:textId="77777777" w:rsidR="000B79CB" w:rsidRPr="000B79CB" w:rsidRDefault="000B79CB" w:rsidP="000B79CB">
            <w:pPr>
              <w:jc w:val="center"/>
              <w:rPr>
                <w:b/>
                <w:sz w:val="20"/>
                <w:szCs w:val="20"/>
                <w:lang w:val="sk-SK" w:eastAsia="sk-SK"/>
              </w:rPr>
            </w:pPr>
            <w:r w:rsidRPr="000B79CB">
              <w:rPr>
                <w:b/>
                <w:sz w:val="20"/>
                <w:szCs w:val="20"/>
                <w:lang w:val="sk-SK" w:eastAsia="sk-SK"/>
              </w:rPr>
              <w:t xml:space="preserve">Biznis vrstva </w:t>
            </w:r>
          </w:p>
        </w:tc>
        <w:tc>
          <w:tcPr>
            <w:tcW w:w="1776" w:type="dxa"/>
            <w:shd w:val="clear" w:color="auto" w:fill="C0C0C0"/>
          </w:tcPr>
          <w:p w14:paraId="0DD02DCA" w14:textId="77777777" w:rsidR="000B79CB" w:rsidRPr="000B79CB" w:rsidRDefault="000B79CB" w:rsidP="000B79CB">
            <w:pPr>
              <w:rPr>
                <w:b/>
                <w:sz w:val="20"/>
                <w:szCs w:val="20"/>
                <w:lang w:val="sk-SK" w:eastAsia="sk-SK"/>
              </w:rPr>
            </w:pPr>
            <w:r w:rsidRPr="000B79CB">
              <w:rPr>
                <w:b/>
                <w:sz w:val="20"/>
                <w:szCs w:val="20"/>
                <w:lang w:val="sk-SK" w:eastAsia="sk-SK"/>
              </w:rPr>
              <w:t>A – nová služba</w:t>
            </w:r>
          </w:p>
          <w:p w14:paraId="06794679" w14:textId="77777777" w:rsidR="000B79CB" w:rsidRPr="000B79CB" w:rsidRDefault="000B79CB" w:rsidP="000B79CB">
            <w:pPr>
              <w:rPr>
                <w:b/>
                <w:sz w:val="20"/>
                <w:szCs w:val="20"/>
                <w:lang w:val="sk-SK" w:eastAsia="sk-SK"/>
              </w:rPr>
            </w:pPr>
            <w:r w:rsidRPr="000B79CB">
              <w:rPr>
                <w:b/>
                <w:sz w:val="20"/>
                <w:szCs w:val="20"/>
                <w:lang w:val="sk-SK" w:eastAsia="sk-SK"/>
              </w:rPr>
              <w:t>B – zmena služby</w:t>
            </w:r>
          </w:p>
        </w:tc>
        <w:tc>
          <w:tcPr>
            <w:tcW w:w="1276" w:type="dxa"/>
            <w:shd w:val="clear" w:color="auto" w:fill="C0C0C0"/>
          </w:tcPr>
          <w:p w14:paraId="75914A40" w14:textId="77777777" w:rsidR="000B79CB" w:rsidRPr="000B79CB" w:rsidRDefault="000B79CB" w:rsidP="000B79CB">
            <w:pPr>
              <w:rPr>
                <w:b/>
                <w:sz w:val="20"/>
                <w:szCs w:val="20"/>
                <w:lang w:val="sk-SK" w:eastAsia="sk-SK"/>
              </w:rPr>
            </w:pPr>
            <w:r w:rsidRPr="000B79CB">
              <w:rPr>
                <w:b/>
                <w:sz w:val="20"/>
                <w:szCs w:val="20"/>
                <w:lang w:val="sk-SK" w:eastAsia="sk-SK"/>
              </w:rPr>
              <w:t>Kód služby z MetaIS</w:t>
            </w:r>
          </w:p>
        </w:tc>
        <w:tc>
          <w:tcPr>
            <w:tcW w:w="1559" w:type="dxa"/>
            <w:shd w:val="clear" w:color="auto" w:fill="C0C0C0"/>
          </w:tcPr>
          <w:p w14:paraId="61DA5F3A" w14:textId="77777777" w:rsidR="000B79CB" w:rsidRPr="000B79CB" w:rsidRDefault="000B79CB" w:rsidP="000B79CB">
            <w:pPr>
              <w:rPr>
                <w:b/>
                <w:sz w:val="20"/>
                <w:szCs w:val="20"/>
                <w:lang w:val="sk-SK" w:eastAsia="sk-SK"/>
              </w:rPr>
            </w:pPr>
            <w:r w:rsidRPr="000B79CB">
              <w:rPr>
                <w:b/>
                <w:sz w:val="20"/>
                <w:szCs w:val="20"/>
                <w:lang w:val="sk-SK" w:eastAsia="sk-SK"/>
              </w:rPr>
              <w:t>Názov služby  z MetaIS</w:t>
            </w:r>
          </w:p>
        </w:tc>
        <w:tc>
          <w:tcPr>
            <w:tcW w:w="1626" w:type="dxa"/>
            <w:shd w:val="clear" w:color="auto" w:fill="C0C0C0"/>
          </w:tcPr>
          <w:p w14:paraId="11841628" w14:textId="77777777" w:rsidR="000B79CB" w:rsidRPr="000B79CB" w:rsidRDefault="000B79CB" w:rsidP="000B79CB">
            <w:pPr>
              <w:rPr>
                <w:b/>
                <w:sz w:val="20"/>
                <w:szCs w:val="20"/>
                <w:lang w:val="sk-SK" w:eastAsia="sk-SK"/>
              </w:rPr>
            </w:pPr>
            <w:r w:rsidRPr="000B79CB">
              <w:rPr>
                <w:b/>
                <w:sz w:val="20"/>
                <w:szCs w:val="20"/>
                <w:lang w:val="sk-SK" w:eastAsia="sk-SK"/>
              </w:rPr>
              <w:t>Úroveň elektronizácie z MetaIS</w:t>
            </w:r>
          </w:p>
        </w:tc>
      </w:tr>
      <w:tr w:rsidR="000B79CB" w:rsidRPr="000B79CB" w14:paraId="7516137B" w14:textId="77777777" w:rsidTr="008C09B9">
        <w:trPr>
          <w:trHeight w:val="962"/>
        </w:trPr>
        <w:tc>
          <w:tcPr>
            <w:tcW w:w="3484" w:type="dxa"/>
          </w:tcPr>
          <w:p w14:paraId="64E0FDC9" w14:textId="77777777" w:rsidR="000B79CB" w:rsidRPr="000B79CB" w:rsidRDefault="000B79CB" w:rsidP="000B79CB">
            <w:pPr>
              <w:jc w:val="both"/>
              <w:rPr>
                <w:b/>
                <w:sz w:val="22"/>
                <w:szCs w:val="22"/>
                <w:lang w:val="sk-SK" w:eastAsia="sk-SK"/>
              </w:rPr>
            </w:pPr>
            <w:r w:rsidRPr="000B79CB">
              <w:rPr>
                <w:b/>
                <w:sz w:val="20"/>
                <w:szCs w:val="22"/>
                <w:lang w:val="sk-SK" w:eastAsia="sk-SK"/>
              </w:rPr>
              <w:t>6.1.</w:t>
            </w:r>
            <w:r w:rsidRPr="000B79CB">
              <w:rPr>
                <w:sz w:val="20"/>
                <w:szCs w:val="22"/>
                <w:lang w:val="sk-SK" w:eastAsia="sk-SK"/>
              </w:rPr>
              <w:t xml:space="preserve"> Predpokladá predložený návrh zmenu existujúcich koncových služieb verejnej správy alebo vytvorenie nových služieb pre občana alebo podnikateľa?</w:t>
            </w:r>
          </w:p>
        </w:tc>
        <w:tc>
          <w:tcPr>
            <w:tcW w:w="1776" w:type="dxa"/>
          </w:tcPr>
          <w:p w14:paraId="2674FF75" w14:textId="77777777" w:rsidR="000B79CB" w:rsidRPr="000B79CB" w:rsidRDefault="000B79CB" w:rsidP="000B79CB">
            <w:pPr>
              <w:jc w:val="center"/>
              <w:rPr>
                <w:sz w:val="20"/>
                <w:szCs w:val="20"/>
                <w:lang w:val="sk-SK" w:eastAsia="sk-SK"/>
              </w:rPr>
            </w:pPr>
          </w:p>
          <w:p w14:paraId="7178F382" w14:textId="77777777" w:rsidR="000B79CB" w:rsidRPr="000B79CB" w:rsidRDefault="000B79CB" w:rsidP="000B79CB">
            <w:pPr>
              <w:jc w:val="center"/>
              <w:rPr>
                <w:sz w:val="20"/>
                <w:szCs w:val="20"/>
                <w:lang w:val="sk-SK" w:eastAsia="sk-SK"/>
              </w:rPr>
            </w:pPr>
            <w:r w:rsidRPr="000B79CB">
              <w:rPr>
                <w:sz w:val="20"/>
                <w:szCs w:val="20"/>
                <w:lang w:val="sk-SK" w:eastAsia="sk-SK"/>
              </w:rPr>
              <w:t>B</w:t>
            </w:r>
          </w:p>
        </w:tc>
        <w:tc>
          <w:tcPr>
            <w:tcW w:w="1276" w:type="dxa"/>
          </w:tcPr>
          <w:p w14:paraId="4822B16C" w14:textId="77777777" w:rsidR="000B79CB" w:rsidRPr="000B79CB" w:rsidRDefault="000B79CB" w:rsidP="000B79CB">
            <w:pPr>
              <w:rPr>
                <w:sz w:val="20"/>
                <w:szCs w:val="20"/>
                <w:lang w:val="sk-SK" w:eastAsia="sk-SK"/>
              </w:rPr>
            </w:pPr>
            <w:r w:rsidRPr="000B79CB">
              <w:rPr>
                <w:sz w:val="20"/>
                <w:szCs w:val="20"/>
                <w:lang w:val="sk-SK" w:eastAsia="sk-SK"/>
              </w:rPr>
              <w:t xml:space="preserve">ks_1134 bude nahradená službou </w:t>
            </w:r>
          </w:p>
          <w:p w14:paraId="75FD44FD" w14:textId="77777777" w:rsidR="000B79CB" w:rsidRPr="000B79CB" w:rsidRDefault="000B79CB" w:rsidP="000B79CB">
            <w:pPr>
              <w:jc w:val="center"/>
              <w:rPr>
                <w:sz w:val="20"/>
                <w:szCs w:val="20"/>
                <w:lang w:val="sk-SK" w:eastAsia="sk-SK"/>
              </w:rPr>
            </w:pPr>
            <w:r w:rsidRPr="000B79CB">
              <w:rPr>
                <w:sz w:val="20"/>
                <w:szCs w:val="20"/>
                <w:lang w:val="sk-SK" w:eastAsia="sk-SK"/>
              </w:rPr>
              <w:t xml:space="preserve"> ks_337777</w:t>
            </w:r>
          </w:p>
        </w:tc>
        <w:tc>
          <w:tcPr>
            <w:tcW w:w="1559" w:type="dxa"/>
          </w:tcPr>
          <w:p w14:paraId="104C8610" w14:textId="77777777" w:rsidR="000B79CB" w:rsidRPr="000B79CB" w:rsidRDefault="000B79CB" w:rsidP="000B79CB">
            <w:pPr>
              <w:jc w:val="both"/>
              <w:rPr>
                <w:sz w:val="20"/>
                <w:szCs w:val="20"/>
                <w:lang w:val="sk-SK" w:eastAsia="sk-SK"/>
              </w:rPr>
            </w:pPr>
            <w:r w:rsidRPr="000B79CB">
              <w:rPr>
                <w:rFonts w:eastAsia="Calibri"/>
                <w:color w:val="000000"/>
                <w:sz w:val="20"/>
                <w:szCs w:val="20"/>
                <w:lang w:val="sk-SK"/>
              </w:rPr>
              <w:t xml:space="preserve">Povoľovanie verejných zbierok </w:t>
            </w:r>
          </w:p>
        </w:tc>
        <w:tc>
          <w:tcPr>
            <w:tcW w:w="1626" w:type="dxa"/>
          </w:tcPr>
          <w:p w14:paraId="62BFD9DE" w14:textId="77777777" w:rsidR="000B79CB" w:rsidRPr="000B79CB" w:rsidRDefault="000B79CB" w:rsidP="000B79CB">
            <w:pPr>
              <w:rPr>
                <w:sz w:val="20"/>
                <w:szCs w:val="20"/>
                <w:lang w:val="sk-SK" w:eastAsia="sk-SK"/>
              </w:rPr>
            </w:pPr>
            <w:r w:rsidRPr="000B79CB">
              <w:rPr>
                <w:sz w:val="20"/>
                <w:szCs w:val="20"/>
                <w:lang w:val="sk-SK" w:eastAsia="sk-SK"/>
              </w:rPr>
              <w:t>z 1 na  4</w:t>
            </w:r>
          </w:p>
        </w:tc>
      </w:tr>
    </w:tbl>
    <w:p w14:paraId="6AF63CDC" w14:textId="77777777" w:rsidR="000B79CB" w:rsidRPr="000B79CB" w:rsidRDefault="000B79CB" w:rsidP="000B79CB">
      <w:pPr>
        <w:autoSpaceDE w:val="0"/>
        <w:autoSpaceDN w:val="0"/>
        <w:adjustRightInd w:val="0"/>
        <w:jc w:val="both"/>
        <w:rPr>
          <w:rFonts w:eastAsia="Calibri"/>
          <w:b/>
          <w:bCs/>
          <w:color w:val="000000"/>
          <w:u w:val="single"/>
          <w:lang w:val="sk-SK"/>
        </w:rPr>
      </w:pPr>
    </w:p>
    <w:p w14:paraId="0389A269" w14:textId="77777777" w:rsidR="000B79CB" w:rsidRPr="000B79CB" w:rsidRDefault="000B79CB" w:rsidP="000B79CB">
      <w:pPr>
        <w:autoSpaceDE w:val="0"/>
        <w:autoSpaceDN w:val="0"/>
        <w:adjustRightInd w:val="0"/>
        <w:jc w:val="both"/>
        <w:rPr>
          <w:rFonts w:eastAsia="Calibri"/>
          <w:b/>
          <w:bCs/>
          <w:color w:val="000000"/>
          <w:u w:val="single"/>
          <w:lang w:val="sk-SK"/>
        </w:rPr>
      </w:pPr>
    </w:p>
    <w:p w14:paraId="52284B91" w14:textId="77777777" w:rsidR="000B79CB" w:rsidRPr="000B79CB" w:rsidRDefault="000B79CB" w:rsidP="000B79CB">
      <w:pPr>
        <w:autoSpaceDE w:val="0"/>
        <w:autoSpaceDN w:val="0"/>
        <w:adjustRightInd w:val="0"/>
        <w:jc w:val="both"/>
        <w:rPr>
          <w:rFonts w:eastAsia="Calibri"/>
          <w:b/>
          <w:bCs/>
          <w:color w:val="000000"/>
          <w:u w:val="single"/>
          <w:lang w:val="sk-SK"/>
        </w:rPr>
      </w:pPr>
      <w:r w:rsidRPr="000B79CB">
        <w:rPr>
          <w:rFonts w:eastAsia="Calibri"/>
          <w:b/>
          <w:bCs/>
          <w:color w:val="000000"/>
          <w:u w:val="single"/>
          <w:lang w:val="sk-SK"/>
        </w:rPr>
        <w:t>Pilier II.: Aplikačná a technologická vrstva</w:t>
      </w:r>
    </w:p>
    <w:p w14:paraId="6EE7E712" w14:textId="77777777" w:rsidR="000B79CB" w:rsidRPr="000B79CB" w:rsidRDefault="000B79CB" w:rsidP="000B79CB">
      <w:pPr>
        <w:autoSpaceDE w:val="0"/>
        <w:autoSpaceDN w:val="0"/>
        <w:adjustRightInd w:val="0"/>
        <w:spacing w:before="120"/>
        <w:jc w:val="both"/>
        <w:rPr>
          <w:rFonts w:eastAsia="Calibri"/>
          <w:color w:val="000000"/>
          <w:lang w:val="sk-SK"/>
        </w:rPr>
      </w:pPr>
      <w:r w:rsidRPr="000B79CB">
        <w:rPr>
          <w:rFonts w:eastAsia="Calibri"/>
          <w:color w:val="000000"/>
          <w:lang w:val="sk-SK"/>
        </w:rPr>
        <w:t>V rámci tohto piliera sa hodnotí, či predmetný návrh má vplyv na  rozširovanie, inovácie, vytvorenie a zavádzanie nových informačných systémov verejnej správy.</w:t>
      </w:r>
    </w:p>
    <w:p w14:paraId="51987EDF" w14:textId="77777777" w:rsidR="000B79CB" w:rsidRPr="000B79CB" w:rsidRDefault="000B79CB" w:rsidP="000B79CB">
      <w:pPr>
        <w:autoSpaceDE w:val="0"/>
        <w:autoSpaceDN w:val="0"/>
        <w:adjustRightInd w:val="0"/>
        <w:spacing w:before="120"/>
        <w:jc w:val="both"/>
        <w:rPr>
          <w:rFonts w:eastAsia="Calibri"/>
          <w:lang w:val="sk-SK"/>
        </w:rPr>
      </w:pPr>
      <w:r w:rsidRPr="000B79CB">
        <w:rPr>
          <w:rFonts w:eastAsia="Calibri"/>
          <w:color w:val="000000"/>
          <w:lang w:val="sk-SK"/>
        </w:rPr>
        <w:t xml:space="preserve">Informačným systémom sa podľa zákona o informačných technológiách verejnej správy rozumie funkčný celok zabezpečujúci cieľavedomú a systematickú informačnú činnosť prostredníctvom technických a programových prostriedkov. </w:t>
      </w:r>
      <w:r w:rsidRPr="000B79CB">
        <w:rPr>
          <w:rFonts w:eastAsia="Calibri"/>
          <w:lang w:val="sk-SK"/>
        </w:rPr>
        <w:t>Informačným systémom verejnej správy je informačný systém v pôsobnosti správcu podporujúci služby verejnej správy, služby vo verejnom záujme alebo verejné služby.</w:t>
      </w:r>
    </w:p>
    <w:p w14:paraId="6248090D" w14:textId="77777777" w:rsidR="000B79CB" w:rsidRPr="000B79CB" w:rsidRDefault="000B79CB" w:rsidP="000B79CB">
      <w:pPr>
        <w:autoSpaceDE w:val="0"/>
        <w:autoSpaceDN w:val="0"/>
        <w:adjustRightInd w:val="0"/>
        <w:spacing w:before="120"/>
        <w:jc w:val="both"/>
        <w:rPr>
          <w:rFonts w:eastAsia="Calibri"/>
          <w:color w:val="000000"/>
          <w:lang w:val="sk-SK"/>
        </w:rPr>
      </w:pPr>
      <w:r w:rsidRPr="000B79CB">
        <w:rPr>
          <w:rFonts w:eastAsia="Calibri"/>
          <w:color w:val="000000"/>
          <w:lang w:val="sk-SK"/>
        </w:rPr>
        <w:t xml:space="preserve">Podľa </w:t>
      </w:r>
      <w:r w:rsidRPr="000B79CB">
        <w:rPr>
          <w:lang w:val="sk-SK" w:eastAsia="sk-SK"/>
        </w:rPr>
        <w:t>§ 12 ods. 1 písm. b)</w:t>
      </w:r>
      <w:r w:rsidRPr="000B79CB">
        <w:rPr>
          <w:sz w:val="20"/>
          <w:lang w:val="sk-SK" w:eastAsia="sk-SK"/>
        </w:rPr>
        <w:t xml:space="preserve"> </w:t>
      </w:r>
      <w:r w:rsidRPr="000B79CB">
        <w:rPr>
          <w:rFonts w:eastAsia="Calibri"/>
          <w:color w:val="000000"/>
          <w:lang w:val="sk-SK"/>
        </w:rPr>
        <w:t>zákona č. 95/2019 Z. z. o informačných technológiách vo verejnej správe a o zmene a doplnení niektorých zákonov v znení neskorších predpisov sú správcovia informačných technológií verejnej správy povinní bezodkladne sprístupňovať informácie o informačných technológiách verejnej správy, ktoré prevádzkujú, prostredníctvom MetaIS. Do tohto systému sa zapisujú nielen prevádzkované, ale aj plánované informačné technológie verejnej správy. Potrebné informácie je možné nájsť na webovej stránke MIRRI SR.</w:t>
      </w:r>
      <w:r w:rsidRPr="000B79CB">
        <w:rPr>
          <w:rFonts w:eastAsia="Calibri"/>
          <w:color w:val="000000"/>
          <w:vertAlign w:val="superscript"/>
          <w:lang w:val="sk-SK"/>
        </w:rPr>
        <w:fldChar w:fldCharType="begin"/>
      </w:r>
      <w:r w:rsidRPr="000B79CB">
        <w:rPr>
          <w:rFonts w:eastAsia="Calibri"/>
          <w:color w:val="000000"/>
          <w:vertAlign w:val="superscript"/>
          <w:lang w:val="sk-SK"/>
        </w:rPr>
        <w:instrText xml:space="preserve"> NOTEREF _Ref12973993 \h  \* MERGEFORMAT </w:instrText>
      </w:r>
      <w:r w:rsidRPr="000B79CB">
        <w:rPr>
          <w:rFonts w:eastAsia="Calibri"/>
          <w:color w:val="000000"/>
          <w:vertAlign w:val="superscript"/>
          <w:lang w:val="sk-SK"/>
        </w:rPr>
      </w:r>
      <w:r w:rsidRPr="000B79CB">
        <w:rPr>
          <w:rFonts w:eastAsia="Calibri"/>
          <w:color w:val="000000"/>
          <w:vertAlign w:val="superscript"/>
          <w:lang w:val="sk-SK"/>
        </w:rPr>
        <w:fldChar w:fldCharType="separate"/>
      </w:r>
      <w:r w:rsidRPr="000B79CB">
        <w:rPr>
          <w:rFonts w:eastAsia="Calibri"/>
          <w:color w:val="000000"/>
          <w:vertAlign w:val="superscript"/>
          <w:lang w:val="sk-SK"/>
        </w:rPr>
        <w:t>1</w:t>
      </w:r>
      <w:r w:rsidRPr="000B79CB">
        <w:rPr>
          <w:rFonts w:eastAsia="Calibri"/>
          <w:color w:val="000000"/>
          <w:vertAlign w:val="superscript"/>
          <w:lang w:val="sk-SK"/>
        </w:rPr>
        <w:fldChar w:fldCharType="end"/>
      </w:r>
      <w:r w:rsidRPr="000B79CB">
        <w:rPr>
          <w:rFonts w:eastAsia="Calibri"/>
          <w:color w:val="000000"/>
          <w:vertAlign w:val="superscript"/>
          <w:lang w:val="sk-SK"/>
        </w:rPr>
        <w:t xml:space="preserve"> </w:t>
      </w:r>
    </w:p>
    <w:p w14:paraId="009021FA" w14:textId="77777777" w:rsidR="000B79CB" w:rsidRPr="000B79CB" w:rsidRDefault="000B79CB" w:rsidP="000B79CB">
      <w:pPr>
        <w:autoSpaceDE w:val="0"/>
        <w:autoSpaceDN w:val="0"/>
        <w:adjustRightInd w:val="0"/>
        <w:spacing w:before="120"/>
        <w:jc w:val="both"/>
        <w:rPr>
          <w:rFonts w:eastAsia="Calibri"/>
          <w:color w:val="000000"/>
          <w:lang w:val="sk-SK"/>
        </w:rPr>
      </w:pPr>
      <w:r w:rsidRPr="000B79CB">
        <w:rPr>
          <w:rFonts w:eastAsia="Calibri"/>
          <w:color w:val="000000"/>
          <w:lang w:val="sk-SK"/>
        </w:rPr>
        <w:t xml:space="preserve">Pod rozvojom informačného systému sa chápe jeho inovácia chápaná ako proces obnovy, zmeny vizuálneho stavu (redizajnu), optimalizácie vytvoreného informačného systému, technickej  zmeny, alebo rozšírenie, pridanie dátových modulov, využitie vládnych cloudových služieb typu Infraštruktúra ako služba - IaaS, platforma ako služba - PaaS, Softvér ako služba – SaaS, využitie  otvoreného softvéru, zavedenie open API, novej funkčnosti a vzájomné prepájanie informačných systémov na základe štandardov so zabezpečením interoperability. </w:t>
      </w:r>
      <w:r w:rsidRPr="000B79CB">
        <w:rPr>
          <w:rFonts w:eastAsia="Calibri"/>
          <w:color w:val="000000"/>
          <w:lang w:val="sk-SK"/>
        </w:rPr>
        <w:lastRenderedPageBreak/>
        <w:t xml:space="preserve">V rámci analýzy vplyvov na informatizáciu nie je potrebné posudzovať rozvoj, ktorého cieľom budú drobné zmeny a modifikácie funkcionalít. </w:t>
      </w:r>
    </w:p>
    <w:p w14:paraId="347416AA" w14:textId="77777777" w:rsidR="000B79CB" w:rsidRPr="000B79CB" w:rsidRDefault="000B79CB" w:rsidP="000B79CB">
      <w:pPr>
        <w:autoSpaceDE w:val="0"/>
        <w:autoSpaceDN w:val="0"/>
        <w:adjustRightInd w:val="0"/>
        <w:spacing w:before="120"/>
        <w:jc w:val="both"/>
        <w:rPr>
          <w:rFonts w:eastAsia="Calibri"/>
          <w:color w:val="000000"/>
          <w:lang w:val="sk-SK"/>
        </w:rPr>
      </w:pPr>
      <w:r w:rsidRPr="000B79CB">
        <w:rPr>
          <w:rFonts w:eastAsia="Calibri"/>
          <w:color w:val="000000"/>
          <w:lang w:val="sk-SK"/>
        </w:rPr>
        <w:t>Pre nový informačný systém je charakteristická jeho jedinečnosť, systémovosť, pričom tento je svojou podstatou unikátnym a jedinečným súborom</w:t>
      </w:r>
      <w:r w:rsidRPr="000B79CB">
        <w:rPr>
          <w:rFonts w:eastAsia="Calibri"/>
          <w:i/>
          <w:color w:val="000000"/>
          <w:lang w:val="sk-SK"/>
        </w:rPr>
        <w:t xml:space="preserve"> </w:t>
      </w:r>
      <w:r w:rsidRPr="000B79CB">
        <w:rPr>
          <w:rFonts w:eastAsia="Calibri"/>
          <w:color w:val="000000"/>
          <w:lang w:val="sk-SK"/>
        </w:rPr>
        <w:t xml:space="preserve">svojich činností, ktoré sa odlišujú od činností rutinných nielen svojím obsahom, ale aj cieľovým zameraním. </w:t>
      </w:r>
    </w:p>
    <w:p w14:paraId="64963CFE" w14:textId="77777777" w:rsidR="000B79CB" w:rsidRPr="000B79CB" w:rsidRDefault="000B79CB" w:rsidP="000B79CB">
      <w:pPr>
        <w:autoSpaceDE w:val="0"/>
        <w:autoSpaceDN w:val="0"/>
        <w:adjustRightInd w:val="0"/>
        <w:spacing w:before="120"/>
        <w:jc w:val="both"/>
        <w:rPr>
          <w:rFonts w:eastAsia="Calibri"/>
          <w:color w:val="000000"/>
          <w:lang w:val="sk-SK"/>
        </w:rPr>
      </w:pPr>
      <w:r w:rsidRPr="000B79CB">
        <w:rPr>
          <w:rFonts w:eastAsia="Calibri"/>
          <w:color w:val="000000"/>
          <w:lang w:val="sk-SK"/>
        </w:rPr>
        <w:t xml:space="preserve">V prípade, ak návrh materiálu obsahuje zmenu existujúceho alebo vytvorenie nového informačného systému verejnej správy, predkladateľ uvedie v analýze použitím písmen „A“ alebo „B“ vrátane kódu a názvu systému podľa MetaIS. </w:t>
      </w:r>
    </w:p>
    <w:p w14:paraId="72AEBB51" w14:textId="77777777" w:rsidR="000B79CB" w:rsidRPr="000B79CB" w:rsidRDefault="000B79CB" w:rsidP="000B79CB">
      <w:pPr>
        <w:jc w:val="both"/>
        <w:rPr>
          <w:rFonts w:eastAsia="Calibri"/>
          <w:color w:val="000000"/>
          <w:lang w:val="sk-SK"/>
        </w:rPr>
      </w:pPr>
      <w:r w:rsidRPr="000B79CB">
        <w:rPr>
          <w:rFonts w:eastAsia="Calibri"/>
          <w:color w:val="000000"/>
          <w:lang w:val="sk-SK"/>
        </w:rPr>
        <w:t>Pod integrovanou infraštruktúrou sa rozumie koordinovane budovaná a prevádzkovaná infraštruktúra, zabezpečujúca prevádzku informačných systémov verejnej správy v centralizovanej architektúre. Infraštruktúra musí byť dostupná a technologicky interoperabilná.</w:t>
      </w:r>
    </w:p>
    <w:p w14:paraId="34550F42" w14:textId="77777777" w:rsidR="000B79CB" w:rsidRPr="000B79CB" w:rsidRDefault="000B79CB" w:rsidP="000B79CB">
      <w:pPr>
        <w:autoSpaceDE w:val="0"/>
        <w:autoSpaceDN w:val="0"/>
        <w:adjustRightInd w:val="0"/>
        <w:spacing w:before="120"/>
        <w:jc w:val="both"/>
        <w:rPr>
          <w:rFonts w:eastAsia="Calibri"/>
          <w:color w:val="000000"/>
          <w:lang w:val="sk-SK"/>
        </w:rPr>
      </w:pPr>
      <w:r w:rsidRPr="000B79CB">
        <w:rPr>
          <w:rFonts w:eastAsia="Calibri"/>
          <w:color w:val="000000"/>
          <w:lang w:val="sk-SK"/>
        </w:rPr>
        <w:t xml:space="preserve">V rámci analýzy vplyvov na informatizáciu sa preto hodnotí, či </w:t>
      </w:r>
    </w:p>
    <w:p w14:paraId="3E372221" w14:textId="77777777" w:rsidR="000B79CB" w:rsidRPr="000B79CB" w:rsidRDefault="000B79CB" w:rsidP="000B79CB">
      <w:pPr>
        <w:numPr>
          <w:ilvl w:val="0"/>
          <w:numId w:val="21"/>
        </w:numPr>
        <w:autoSpaceDE w:val="0"/>
        <w:autoSpaceDN w:val="0"/>
        <w:adjustRightInd w:val="0"/>
        <w:spacing w:after="160" w:line="259" w:lineRule="auto"/>
        <w:contextualSpacing/>
        <w:jc w:val="both"/>
        <w:rPr>
          <w:rFonts w:eastAsia="Calibri"/>
          <w:color w:val="000000"/>
          <w:lang w:val="sk-SK"/>
        </w:rPr>
      </w:pPr>
      <w:r w:rsidRPr="000B79CB">
        <w:rPr>
          <w:rFonts w:eastAsia="Calibri"/>
          <w:color w:val="000000"/>
          <w:lang w:val="sk-SK"/>
        </w:rPr>
        <w:t xml:space="preserve">budovaný informačný systém verejnej správy bude vyvíjaný a prevádzkovaný vo vládnom cloude alebo </w:t>
      </w:r>
    </w:p>
    <w:p w14:paraId="64252CF2" w14:textId="77777777" w:rsidR="000B79CB" w:rsidRPr="000B79CB" w:rsidRDefault="000B79CB" w:rsidP="000B79CB">
      <w:pPr>
        <w:numPr>
          <w:ilvl w:val="0"/>
          <w:numId w:val="21"/>
        </w:numPr>
        <w:autoSpaceDE w:val="0"/>
        <w:autoSpaceDN w:val="0"/>
        <w:adjustRightInd w:val="0"/>
        <w:spacing w:after="160" w:line="259" w:lineRule="auto"/>
        <w:contextualSpacing/>
        <w:jc w:val="both"/>
        <w:rPr>
          <w:rFonts w:eastAsia="Calibri"/>
          <w:color w:val="000000"/>
          <w:lang w:val="sk-SK"/>
        </w:rPr>
      </w:pPr>
      <w:r w:rsidRPr="000B79CB">
        <w:rPr>
          <w:rFonts w:eastAsia="Calibri"/>
          <w:color w:val="000000"/>
          <w:lang w:val="sk-SK"/>
        </w:rPr>
        <w:t>inovovaný informačný systém je prevádzkovaný vo vládnom cloude, a ak nie, či bude migrovaný do vládneho cloudu.</w:t>
      </w:r>
    </w:p>
    <w:p w14:paraId="013A1B68" w14:textId="77777777" w:rsidR="000B79CB" w:rsidRPr="000B79CB" w:rsidRDefault="000B79CB" w:rsidP="000B79CB">
      <w:pPr>
        <w:autoSpaceDE w:val="0"/>
        <w:autoSpaceDN w:val="0"/>
        <w:adjustRightInd w:val="0"/>
        <w:jc w:val="both"/>
        <w:rPr>
          <w:rFonts w:eastAsia="Calibri"/>
          <w:color w:val="000000"/>
          <w:lang w:val="sk-SK"/>
        </w:rPr>
      </w:pPr>
    </w:p>
    <w:p w14:paraId="2D3A0FF1" w14:textId="77777777" w:rsidR="000B79CB" w:rsidRPr="000B79CB" w:rsidRDefault="000B79CB" w:rsidP="000B79CB">
      <w:pPr>
        <w:autoSpaceDE w:val="0"/>
        <w:autoSpaceDN w:val="0"/>
        <w:adjustRightInd w:val="0"/>
        <w:jc w:val="both"/>
        <w:rPr>
          <w:rFonts w:eastAsia="Calibri"/>
          <w:color w:val="000000"/>
          <w:lang w:val="sk-SK"/>
        </w:rPr>
      </w:pPr>
    </w:p>
    <w:p w14:paraId="27825C02" w14:textId="77777777" w:rsidR="000B79CB" w:rsidRPr="000B79CB" w:rsidRDefault="000B79CB" w:rsidP="000B79CB">
      <w:pPr>
        <w:autoSpaceDE w:val="0"/>
        <w:autoSpaceDN w:val="0"/>
        <w:adjustRightInd w:val="0"/>
        <w:jc w:val="both"/>
        <w:rPr>
          <w:rFonts w:eastAsia="Calibri"/>
          <w:bCs/>
          <w:i/>
          <w:color w:val="000000"/>
          <w:lang w:val="sk-SK"/>
        </w:rPr>
      </w:pPr>
      <w:r w:rsidRPr="000B79CB">
        <w:rPr>
          <w:rFonts w:eastAsia="Calibri"/>
          <w:bCs/>
          <w:i/>
          <w:color w:val="000000"/>
          <w:lang w:val="sk-SK"/>
        </w:rPr>
        <w:t>Príklad č. 1:</w:t>
      </w:r>
    </w:p>
    <w:p w14:paraId="4F107455" w14:textId="77777777" w:rsidR="000B79CB" w:rsidRPr="000B79CB" w:rsidRDefault="000B79CB" w:rsidP="000B79CB">
      <w:pPr>
        <w:jc w:val="both"/>
        <w:rPr>
          <w:rFonts w:eastAsia="Calibri"/>
          <w:color w:val="000000"/>
          <w:lang w:val="sk-SK"/>
        </w:rPr>
      </w:pPr>
      <w:r w:rsidRPr="000B79CB">
        <w:rPr>
          <w:rFonts w:eastAsia="Calibri"/>
          <w:color w:val="000000"/>
          <w:lang w:val="sk-SK"/>
        </w:rPr>
        <w:t xml:space="preserve">Návrh zákona o verejných zbierkach a o zmene a doplnení niektorých zákonov predpokladá zavedenie </w:t>
      </w:r>
      <w:r w:rsidRPr="000B79CB">
        <w:rPr>
          <w:rFonts w:eastAsia="Calibri"/>
          <w:b/>
          <w:color w:val="000000"/>
          <w:lang w:val="sk-SK"/>
        </w:rPr>
        <w:t>nového</w:t>
      </w:r>
      <w:r w:rsidRPr="000B79CB">
        <w:rPr>
          <w:rFonts w:eastAsia="Calibri"/>
          <w:color w:val="000000"/>
          <w:lang w:val="sk-SK"/>
        </w:rPr>
        <w:t xml:space="preserve"> </w:t>
      </w:r>
      <w:r w:rsidRPr="000B79CB">
        <w:rPr>
          <w:rFonts w:eastAsia="Calibri"/>
          <w:b/>
          <w:color w:val="000000"/>
          <w:lang w:val="sk-SK"/>
        </w:rPr>
        <w:t>informačného systému</w:t>
      </w:r>
      <w:r w:rsidRPr="000B79CB">
        <w:rPr>
          <w:rFonts w:eastAsia="Calibri"/>
          <w:color w:val="000000"/>
          <w:lang w:val="sk-SK"/>
        </w:rPr>
        <w:t xml:space="preserve"> verejnej správy, ktorým je „Register zbierok“. Nový informačný systém bude vyvíjaný a prevádzkovaný vo vládnom cloude. Nový informačný systém musí byť zaevidovaný v MetaIS.</w:t>
      </w:r>
    </w:p>
    <w:p w14:paraId="454BBA88" w14:textId="77777777" w:rsidR="000B79CB" w:rsidRPr="000B79CB" w:rsidRDefault="000B79CB" w:rsidP="000B79CB">
      <w:pPr>
        <w:jc w:val="both"/>
        <w:rPr>
          <w:rFonts w:eastAsia="Calibri"/>
          <w:color w:val="000000"/>
          <w:lang w:val="sk-SK"/>
        </w:rPr>
      </w:pPr>
    </w:p>
    <w:p w14:paraId="053FC6E1" w14:textId="77777777" w:rsidR="000B79CB" w:rsidRPr="000B79CB" w:rsidRDefault="000B79CB" w:rsidP="000B79CB">
      <w:pPr>
        <w:jc w:val="both"/>
        <w:rPr>
          <w:rFonts w:eastAsia="Calibri"/>
          <w:color w:val="000000"/>
          <w:lang w:val="sk-SK"/>
        </w:rPr>
      </w:pPr>
      <w:r w:rsidRPr="000B79CB">
        <w:rPr>
          <w:rFonts w:eastAsia="Calibri"/>
          <w:color w:val="000000"/>
          <w:lang w:val="sk-SK"/>
        </w:rPr>
        <w:t>Analýza vplyvov sa v </w:t>
      </w:r>
      <w:r w:rsidRPr="000B79CB">
        <w:rPr>
          <w:rFonts w:eastAsia="Calibri"/>
          <w:lang w:val="sk-SK"/>
        </w:rPr>
        <w:t xml:space="preserve">bode 6.2. vyplní </w:t>
      </w:r>
      <w:r w:rsidRPr="000B79CB">
        <w:rPr>
          <w:rFonts w:eastAsia="Calibri"/>
          <w:color w:val="000000"/>
          <w:lang w:val="sk-SK"/>
        </w:rPr>
        <w:t>nasledovne: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5245"/>
        <w:gridCol w:w="1134"/>
        <w:gridCol w:w="1134"/>
        <w:gridCol w:w="851"/>
        <w:gridCol w:w="1559"/>
      </w:tblGrid>
      <w:tr w:rsidR="000B79CB" w:rsidRPr="000B79CB" w14:paraId="42CE0A1C" w14:textId="77777777" w:rsidTr="008C09B9">
        <w:trPr>
          <w:trHeight w:val="20"/>
        </w:trPr>
        <w:tc>
          <w:tcPr>
            <w:tcW w:w="5245" w:type="dxa"/>
            <w:shd w:val="clear" w:color="auto" w:fill="C0C0C0"/>
            <w:vAlign w:val="center"/>
          </w:tcPr>
          <w:p w14:paraId="7ABD668C" w14:textId="77777777" w:rsidR="000B79CB" w:rsidRPr="000B79CB" w:rsidRDefault="000B79CB" w:rsidP="000B79CB">
            <w:pPr>
              <w:jc w:val="center"/>
              <w:rPr>
                <w:b/>
                <w:sz w:val="20"/>
                <w:szCs w:val="20"/>
                <w:lang w:val="sk-SK" w:eastAsia="sk-SK"/>
              </w:rPr>
            </w:pPr>
            <w:r w:rsidRPr="000B79CB">
              <w:rPr>
                <w:b/>
                <w:sz w:val="20"/>
                <w:szCs w:val="20"/>
                <w:lang w:val="sk-SK" w:eastAsia="sk-SK"/>
              </w:rPr>
              <w:t>Aplikačná a technologická vrstva</w:t>
            </w:r>
          </w:p>
        </w:tc>
        <w:tc>
          <w:tcPr>
            <w:tcW w:w="1134" w:type="dxa"/>
            <w:shd w:val="clear" w:color="auto" w:fill="C0C0C0"/>
            <w:vAlign w:val="center"/>
          </w:tcPr>
          <w:p w14:paraId="4F140DA2" w14:textId="77777777" w:rsidR="000B79CB" w:rsidRPr="000B79CB" w:rsidRDefault="000B79CB" w:rsidP="000B79CB">
            <w:pPr>
              <w:rPr>
                <w:b/>
                <w:sz w:val="20"/>
                <w:szCs w:val="20"/>
                <w:lang w:val="sk-SK" w:eastAsia="sk-SK"/>
              </w:rPr>
            </w:pPr>
            <w:r w:rsidRPr="000B79CB">
              <w:rPr>
                <w:b/>
                <w:sz w:val="20"/>
                <w:szCs w:val="20"/>
                <w:lang w:val="sk-SK" w:eastAsia="sk-SK"/>
              </w:rPr>
              <w:t>A – nový systém</w:t>
            </w:r>
          </w:p>
          <w:p w14:paraId="4F5BD498" w14:textId="77777777" w:rsidR="000B79CB" w:rsidRPr="000B79CB" w:rsidRDefault="000B79CB" w:rsidP="000B79CB">
            <w:pPr>
              <w:rPr>
                <w:b/>
                <w:sz w:val="20"/>
                <w:szCs w:val="20"/>
                <w:lang w:val="sk-SK" w:eastAsia="sk-SK"/>
              </w:rPr>
            </w:pPr>
            <w:r w:rsidRPr="000B79CB">
              <w:rPr>
                <w:b/>
                <w:sz w:val="20"/>
                <w:szCs w:val="20"/>
                <w:lang w:val="sk-SK" w:eastAsia="sk-SK"/>
              </w:rPr>
              <w:t>B – zmena systému</w:t>
            </w:r>
          </w:p>
        </w:tc>
        <w:tc>
          <w:tcPr>
            <w:tcW w:w="1134" w:type="dxa"/>
            <w:shd w:val="clear" w:color="auto" w:fill="C0C0C0"/>
            <w:vAlign w:val="center"/>
          </w:tcPr>
          <w:p w14:paraId="10F7B5C5" w14:textId="77777777" w:rsidR="000B79CB" w:rsidRPr="000B79CB" w:rsidRDefault="000B79CB" w:rsidP="000B79CB">
            <w:pPr>
              <w:rPr>
                <w:b/>
                <w:sz w:val="20"/>
                <w:szCs w:val="20"/>
                <w:lang w:val="sk-SK" w:eastAsia="sk-SK"/>
              </w:rPr>
            </w:pPr>
            <w:r w:rsidRPr="000B79CB">
              <w:rPr>
                <w:b/>
                <w:sz w:val="20"/>
                <w:szCs w:val="20"/>
                <w:lang w:val="sk-SK" w:eastAsia="sk-SK"/>
              </w:rPr>
              <w:t>Kód systému</w:t>
            </w:r>
          </w:p>
        </w:tc>
        <w:tc>
          <w:tcPr>
            <w:tcW w:w="851" w:type="dxa"/>
            <w:shd w:val="clear" w:color="auto" w:fill="C0C0C0"/>
            <w:vAlign w:val="center"/>
          </w:tcPr>
          <w:p w14:paraId="0A050549" w14:textId="77777777" w:rsidR="000B79CB" w:rsidRPr="000B79CB" w:rsidRDefault="000B79CB" w:rsidP="000B79CB">
            <w:pPr>
              <w:rPr>
                <w:b/>
                <w:sz w:val="20"/>
                <w:szCs w:val="20"/>
                <w:lang w:val="sk-SK" w:eastAsia="sk-SK"/>
              </w:rPr>
            </w:pPr>
            <w:r w:rsidRPr="000B79CB">
              <w:rPr>
                <w:b/>
                <w:sz w:val="20"/>
                <w:szCs w:val="20"/>
                <w:lang w:val="sk-SK" w:eastAsia="sk-SK"/>
              </w:rPr>
              <w:t>Názov systému</w:t>
            </w:r>
          </w:p>
        </w:tc>
        <w:tc>
          <w:tcPr>
            <w:tcW w:w="1559" w:type="dxa"/>
            <w:shd w:val="clear" w:color="auto" w:fill="C0C0C0"/>
          </w:tcPr>
          <w:p w14:paraId="7DA87644" w14:textId="77777777" w:rsidR="000B79CB" w:rsidRPr="000B79CB" w:rsidRDefault="000B79CB" w:rsidP="000B79CB">
            <w:pPr>
              <w:rPr>
                <w:b/>
                <w:sz w:val="20"/>
                <w:szCs w:val="20"/>
                <w:lang w:val="sk-SK" w:eastAsia="sk-SK"/>
              </w:rPr>
            </w:pPr>
            <w:r w:rsidRPr="000B79CB">
              <w:rPr>
                <w:b/>
                <w:sz w:val="20"/>
                <w:szCs w:val="20"/>
                <w:lang w:val="sk-SK" w:eastAsia="sk-SK"/>
              </w:rPr>
              <w:t>vo vládnom cloude – áno / nie</w:t>
            </w:r>
          </w:p>
        </w:tc>
      </w:tr>
      <w:tr w:rsidR="000B79CB" w:rsidRPr="000B79CB" w14:paraId="488DBD93" w14:textId="77777777" w:rsidTr="008C09B9">
        <w:trPr>
          <w:trHeight w:val="20"/>
        </w:trPr>
        <w:tc>
          <w:tcPr>
            <w:tcW w:w="5245" w:type="dxa"/>
          </w:tcPr>
          <w:p w14:paraId="7566B44D" w14:textId="77777777" w:rsidR="000B79CB" w:rsidRPr="000B79CB" w:rsidRDefault="000B79CB" w:rsidP="000B79CB">
            <w:pPr>
              <w:rPr>
                <w:lang w:val="sk-SK" w:eastAsia="sk-SK"/>
              </w:rPr>
            </w:pPr>
            <w:r w:rsidRPr="000B79CB">
              <w:rPr>
                <w:b/>
                <w:sz w:val="20"/>
                <w:szCs w:val="20"/>
                <w:lang w:val="sk-SK" w:eastAsia="sk-SK"/>
              </w:rPr>
              <w:t>6.2.</w:t>
            </w:r>
            <w:r w:rsidRPr="000B79CB">
              <w:rPr>
                <w:sz w:val="20"/>
                <w:szCs w:val="20"/>
                <w:lang w:val="sk-SK" w:eastAsia="sk-SK"/>
              </w:rPr>
              <w:t xml:space="preserve"> Predpokladá predložený návrh zmenu existujúceho alebo vytvorenie nového informačného systému verejnej správy? Predpokladá správca umiestnenie informačného systému vo vládnom cloude?</w:t>
            </w:r>
          </w:p>
        </w:tc>
        <w:tc>
          <w:tcPr>
            <w:tcW w:w="1134" w:type="dxa"/>
          </w:tcPr>
          <w:p w14:paraId="001FEFE7" w14:textId="77777777" w:rsidR="000B79CB" w:rsidRPr="000B79CB" w:rsidRDefault="000B79CB" w:rsidP="000B79CB">
            <w:pPr>
              <w:rPr>
                <w:sz w:val="20"/>
                <w:szCs w:val="20"/>
                <w:lang w:val="sk-SK" w:eastAsia="sk-SK"/>
              </w:rPr>
            </w:pPr>
            <w:r w:rsidRPr="000B79CB">
              <w:rPr>
                <w:sz w:val="20"/>
                <w:szCs w:val="20"/>
                <w:lang w:val="sk-SK" w:eastAsia="sk-SK"/>
              </w:rPr>
              <w:t>A</w:t>
            </w:r>
          </w:p>
        </w:tc>
        <w:tc>
          <w:tcPr>
            <w:tcW w:w="1134" w:type="dxa"/>
          </w:tcPr>
          <w:p w14:paraId="64432331" w14:textId="77777777" w:rsidR="000B79CB" w:rsidRPr="000B79CB" w:rsidRDefault="000B79CB" w:rsidP="000B79CB">
            <w:pPr>
              <w:rPr>
                <w:sz w:val="20"/>
                <w:szCs w:val="20"/>
                <w:lang w:val="sk-SK" w:eastAsia="sk-SK"/>
              </w:rPr>
            </w:pPr>
            <w:r w:rsidRPr="000B79CB">
              <w:rPr>
                <w:sz w:val="20"/>
                <w:szCs w:val="20"/>
                <w:lang w:val="sk-SK" w:eastAsia="sk-SK"/>
              </w:rPr>
              <w:t>isvs_5836</w:t>
            </w:r>
          </w:p>
        </w:tc>
        <w:tc>
          <w:tcPr>
            <w:tcW w:w="851" w:type="dxa"/>
          </w:tcPr>
          <w:p w14:paraId="7EAA0A6E" w14:textId="77777777" w:rsidR="000B79CB" w:rsidRPr="000B79CB" w:rsidRDefault="000B79CB" w:rsidP="000B79CB">
            <w:pPr>
              <w:rPr>
                <w:sz w:val="20"/>
                <w:szCs w:val="20"/>
                <w:lang w:val="sk-SK" w:eastAsia="sk-SK"/>
              </w:rPr>
            </w:pPr>
            <w:r w:rsidRPr="000B79CB">
              <w:rPr>
                <w:sz w:val="20"/>
                <w:szCs w:val="20"/>
                <w:lang w:val="sk-SK" w:eastAsia="sk-SK"/>
              </w:rPr>
              <w:t xml:space="preserve">Register zbierok   </w:t>
            </w:r>
          </w:p>
        </w:tc>
        <w:tc>
          <w:tcPr>
            <w:tcW w:w="1559" w:type="dxa"/>
          </w:tcPr>
          <w:p w14:paraId="5C5F214F" w14:textId="77777777" w:rsidR="000B79CB" w:rsidRPr="000B79CB" w:rsidRDefault="000B79CB" w:rsidP="000B79CB">
            <w:pPr>
              <w:rPr>
                <w:sz w:val="20"/>
                <w:szCs w:val="20"/>
                <w:lang w:val="sk-SK" w:eastAsia="sk-SK"/>
              </w:rPr>
            </w:pPr>
            <w:r w:rsidRPr="000B79CB">
              <w:rPr>
                <w:sz w:val="20"/>
                <w:szCs w:val="20"/>
                <w:lang w:val="sk-SK" w:eastAsia="sk-SK"/>
              </w:rPr>
              <w:t>áno</w:t>
            </w:r>
          </w:p>
        </w:tc>
      </w:tr>
    </w:tbl>
    <w:p w14:paraId="00AE7D22" w14:textId="77777777" w:rsidR="000B79CB" w:rsidRPr="000B79CB" w:rsidRDefault="000B79CB" w:rsidP="000B79CB">
      <w:pPr>
        <w:jc w:val="both"/>
        <w:rPr>
          <w:rFonts w:eastAsia="Calibri"/>
          <w:color w:val="000000"/>
          <w:lang w:val="sk-SK"/>
        </w:rPr>
      </w:pPr>
    </w:p>
    <w:p w14:paraId="410334D4" w14:textId="77777777" w:rsidR="000B79CB" w:rsidRPr="000B79CB" w:rsidRDefault="000B79CB" w:rsidP="000B79CB">
      <w:pPr>
        <w:autoSpaceDE w:val="0"/>
        <w:autoSpaceDN w:val="0"/>
        <w:adjustRightInd w:val="0"/>
        <w:jc w:val="both"/>
        <w:rPr>
          <w:rFonts w:eastAsia="Calibri"/>
          <w:b/>
          <w:i/>
          <w:color w:val="000000"/>
          <w:u w:val="single"/>
          <w:lang w:val="sk-SK"/>
        </w:rPr>
      </w:pPr>
    </w:p>
    <w:p w14:paraId="330E7AB1" w14:textId="77777777" w:rsidR="000B79CB" w:rsidRPr="000B79CB" w:rsidRDefault="000B79CB" w:rsidP="000B79CB">
      <w:pPr>
        <w:autoSpaceDE w:val="0"/>
        <w:autoSpaceDN w:val="0"/>
        <w:adjustRightInd w:val="0"/>
        <w:jc w:val="both"/>
        <w:rPr>
          <w:rFonts w:eastAsia="Calibri"/>
          <w:bCs/>
          <w:i/>
          <w:color w:val="000000"/>
          <w:lang w:val="sk-SK"/>
        </w:rPr>
      </w:pPr>
      <w:r w:rsidRPr="000B79CB">
        <w:rPr>
          <w:rFonts w:eastAsia="Calibri"/>
          <w:bCs/>
          <w:i/>
          <w:color w:val="000000"/>
          <w:lang w:val="sk-SK"/>
        </w:rPr>
        <w:t>Príklad č. 2:</w:t>
      </w:r>
    </w:p>
    <w:p w14:paraId="4D8596CA" w14:textId="77777777" w:rsidR="000B79CB" w:rsidRPr="000B79CB" w:rsidRDefault="000B79CB" w:rsidP="000B79CB">
      <w:pPr>
        <w:jc w:val="both"/>
        <w:rPr>
          <w:rFonts w:eastAsia="Calibri"/>
          <w:color w:val="000000"/>
          <w:lang w:val="sk-SK"/>
        </w:rPr>
      </w:pPr>
      <w:r w:rsidRPr="000B79CB">
        <w:rPr>
          <w:rFonts w:eastAsia="Calibri"/>
          <w:color w:val="000000"/>
          <w:lang w:val="sk-SK"/>
        </w:rPr>
        <w:t xml:space="preserve">Návrh zákona o verejných zbierkach a o zmene a doplnení niektorých zákonov mení informačný systém verejnej správy, ktorým je „Register zbierok“. </w:t>
      </w:r>
    </w:p>
    <w:p w14:paraId="18F6AFF5" w14:textId="77777777" w:rsidR="000B79CB" w:rsidRPr="000B79CB" w:rsidRDefault="000B79CB" w:rsidP="000B79CB">
      <w:pPr>
        <w:jc w:val="both"/>
        <w:rPr>
          <w:rFonts w:eastAsia="Calibri"/>
          <w:color w:val="000000"/>
          <w:lang w:val="sk-SK"/>
        </w:rPr>
      </w:pPr>
      <w:r w:rsidRPr="000B79CB">
        <w:rPr>
          <w:rFonts w:eastAsia="Calibri"/>
          <w:color w:val="000000"/>
          <w:lang w:val="sk-SK"/>
        </w:rPr>
        <w:t xml:space="preserve">Plánovaná zmena informačného systému musí byť zaevidovaná v „popise cieľového stavu“ predmetného informačného systému, s výstižným popisom kľúčových vlastností, v MetaIS. Ďalej musí byť uvedené, či bude systém prevádzkovaný vo vládnom cloude: </w:t>
      </w:r>
    </w:p>
    <w:p w14:paraId="4AC9050C" w14:textId="77777777" w:rsidR="000B79CB" w:rsidRPr="000B79CB" w:rsidRDefault="000B79CB" w:rsidP="000B79CB">
      <w:pPr>
        <w:ind w:firstLine="708"/>
        <w:jc w:val="both"/>
        <w:rPr>
          <w:rFonts w:eastAsia="Calibri"/>
          <w:color w:val="000000"/>
          <w:lang w:val="sk-SK"/>
        </w:rPr>
      </w:pPr>
      <w:r w:rsidRPr="000B79CB">
        <w:rPr>
          <w:rFonts w:eastAsia="Calibri"/>
          <w:color w:val="000000"/>
          <w:lang w:val="sk-SK"/>
        </w:rPr>
        <w:t xml:space="preserve">Alt. 1: Existujúci informačný systém bude migrovaný a následne prevádzkovaný vo vládnom cloude. </w:t>
      </w:r>
    </w:p>
    <w:p w14:paraId="1CD37C4C" w14:textId="77777777" w:rsidR="000B79CB" w:rsidRPr="000B79CB" w:rsidRDefault="000B79CB" w:rsidP="000B79CB">
      <w:pPr>
        <w:ind w:firstLine="708"/>
        <w:jc w:val="both"/>
        <w:rPr>
          <w:rFonts w:eastAsia="Calibri"/>
          <w:color w:val="000000"/>
          <w:lang w:val="sk-SK"/>
        </w:rPr>
      </w:pPr>
      <w:r w:rsidRPr="000B79CB">
        <w:rPr>
          <w:rFonts w:eastAsia="Calibri"/>
          <w:color w:val="000000"/>
          <w:lang w:val="sk-SK"/>
        </w:rPr>
        <w:t>Alt. 2: Existujúci informačný systém je od roku 2017 prevádzkovaný vo vládnom cloude.</w:t>
      </w:r>
    </w:p>
    <w:p w14:paraId="78542867" w14:textId="2B84BB6E" w:rsidR="000B79CB" w:rsidRDefault="000B79CB" w:rsidP="000B79CB">
      <w:pPr>
        <w:ind w:firstLine="708"/>
        <w:jc w:val="both"/>
        <w:rPr>
          <w:rFonts w:eastAsia="Calibri"/>
          <w:color w:val="000000"/>
          <w:lang w:val="sk-SK"/>
        </w:rPr>
      </w:pPr>
    </w:p>
    <w:p w14:paraId="1E1734EB" w14:textId="78239B5B" w:rsidR="003350DC" w:rsidRDefault="003350DC" w:rsidP="000B79CB">
      <w:pPr>
        <w:ind w:firstLine="708"/>
        <w:jc w:val="both"/>
        <w:rPr>
          <w:rFonts w:eastAsia="Calibri"/>
          <w:color w:val="000000"/>
          <w:lang w:val="sk-SK"/>
        </w:rPr>
      </w:pPr>
    </w:p>
    <w:p w14:paraId="090BE022" w14:textId="77777777" w:rsidR="003350DC" w:rsidRPr="000B79CB" w:rsidRDefault="003350DC" w:rsidP="000B79CB">
      <w:pPr>
        <w:ind w:firstLine="708"/>
        <w:jc w:val="both"/>
        <w:rPr>
          <w:rFonts w:eastAsia="Calibri"/>
          <w:color w:val="000000"/>
          <w:lang w:val="sk-SK"/>
        </w:rPr>
      </w:pPr>
    </w:p>
    <w:p w14:paraId="4F9EEB7B" w14:textId="77777777" w:rsidR="000B79CB" w:rsidRPr="000B79CB" w:rsidRDefault="000B79CB" w:rsidP="000B79CB">
      <w:pPr>
        <w:jc w:val="both"/>
        <w:rPr>
          <w:rFonts w:eastAsia="Calibri"/>
          <w:color w:val="000000"/>
          <w:lang w:val="sk-SK"/>
        </w:rPr>
      </w:pPr>
      <w:r w:rsidRPr="000B79CB">
        <w:rPr>
          <w:rFonts w:eastAsia="Calibri"/>
          <w:color w:val="000000"/>
          <w:lang w:val="sk-SK"/>
        </w:rPr>
        <w:lastRenderedPageBreak/>
        <w:t>Analýza vplyvov sa v </w:t>
      </w:r>
      <w:r w:rsidRPr="000B79CB">
        <w:rPr>
          <w:rFonts w:eastAsia="Calibri"/>
          <w:lang w:val="sk-SK"/>
        </w:rPr>
        <w:t xml:space="preserve">bode 6.2. vyplní </w:t>
      </w:r>
      <w:r w:rsidRPr="000B79CB">
        <w:rPr>
          <w:rFonts w:eastAsia="Calibri"/>
          <w:color w:val="000000"/>
          <w:lang w:val="sk-SK"/>
        </w:rPr>
        <w:t>nasledovne: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536"/>
        <w:gridCol w:w="1134"/>
        <w:gridCol w:w="1134"/>
        <w:gridCol w:w="851"/>
        <w:gridCol w:w="2268"/>
      </w:tblGrid>
      <w:tr w:rsidR="000B79CB" w:rsidRPr="000B79CB" w14:paraId="0E9AB4D8" w14:textId="77777777" w:rsidTr="008C09B9">
        <w:trPr>
          <w:trHeight w:val="20"/>
        </w:trPr>
        <w:tc>
          <w:tcPr>
            <w:tcW w:w="4536" w:type="dxa"/>
            <w:shd w:val="clear" w:color="auto" w:fill="C0C0C0"/>
            <w:vAlign w:val="center"/>
          </w:tcPr>
          <w:p w14:paraId="1EBCB576" w14:textId="77777777" w:rsidR="000B79CB" w:rsidRPr="000B79CB" w:rsidRDefault="000B79CB" w:rsidP="000B79CB">
            <w:pPr>
              <w:jc w:val="center"/>
              <w:rPr>
                <w:b/>
                <w:sz w:val="20"/>
                <w:szCs w:val="20"/>
                <w:lang w:val="sk-SK" w:eastAsia="sk-SK"/>
              </w:rPr>
            </w:pPr>
            <w:r w:rsidRPr="000B79CB">
              <w:rPr>
                <w:b/>
                <w:sz w:val="20"/>
                <w:szCs w:val="20"/>
                <w:lang w:val="sk-SK" w:eastAsia="sk-SK"/>
              </w:rPr>
              <w:t>Aplikačná a technologická vrstva</w:t>
            </w:r>
          </w:p>
        </w:tc>
        <w:tc>
          <w:tcPr>
            <w:tcW w:w="1134" w:type="dxa"/>
            <w:shd w:val="clear" w:color="auto" w:fill="C0C0C0"/>
            <w:vAlign w:val="center"/>
          </w:tcPr>
          <w:p w14:paraId="488A394C" w14:textId="77777777" w:rsidR="000B79CB" w:rsidRPr="000B79CB" w:rsidRDefault="000B79CB" w:rsidP="000B79CB">
            <w:pPr>
              <w:rPr>
                <w:b/>
                <w:sz w:val="20"/>
                <w:szCs w:val="20"/>
                <w:lang w:val="sk-SK" w:eastAsia="sk-SK"/>
              </w:rPr>
            </w:pPr>
            <w:r w:rsidRPr="000B79CB">
              <w:rPr>
                <w:b/>
                <w:sz w:val="20"/>
                <w:szCs w:val="20"/>
                <w:lang w:val="sk-SK" w:eastAsia="sk-SK"/>
              </w:rPr>
              <w:t>A – nový systém</w:t>
            </w:r>
          </w:p>
          <w:p w14:paraId="79C4F2BF" w14:textId="77777777" w:rsidR="000B79CB" w:rsidRPr="000B79CB" w:rsidRDefault="000B79CB" w:rsidP="000B79CB">
            <w:pPr>
              <w:rPr>
                <w:b/>
                <w:sz w:val="20"/>
                <w:szCs w:val="20"/>
                <w:lang w:val="sk-SK" w:eastAsia="sk-SK"/>
              </w:rPr>
            </w:pPr>
            <w:r w:rsidRPr="000B79CB">
              <w:rPr>
                <w:b/>
                <w:sz w:val="20"/>
                <w:szCs w:val="20"/>
                <w:lang w:val="sk-SK" w:eastAsia="sk-SK"/>
              </w:rPr>
              <w:t>B – zmena systému</w:t>
            </w:r>
          </w:p>
        </w:tc>
        <w:tc>
          <w:tcPr>
            <w:tcW w:w="1134" w:type="dxa"/>
            <w:shd w:val="clear" w:color="auto" w:fill="C0C0C0"/>
            <w:vAlign w:val="center"/>
          </w:tcPr>
          <w:p w14:paraId="13A176EF" w14:textId="77777777" w:rsidR="000B79CB" w:rsidRPr="000B79CB" w:rsidRDefault="000B79CB" w:rsidP="000B79CB">
            <w:pPr>
              <w:rPr>
                <w:b/>
                <w:sz w:val="20"/>
                <w:szCs w:val="20"/>
                <w:lang w:val="sk-SK" w:eastAsia="sk-SK"/>
              </w:rPr>
            </w:pPr>
            <w:r w:rsidRPr="000B79CB">
              <w:rPr>
                <w:b/>
                <w:sz w:val="20"/>
                <w:szCs w:val="20"/>
                <w:lang w:val="sk-SK" w:eastAsia="sk-SK"/>
              </w:rPr>
              <w:t>Kód systému</w:t>
            </w:r>
          </w:p>
        </w:tc>
        <w:tc>
          <w:tcPr>
            <w:tcW w:w="851" w:type="dxa"/>
            <w:shd w:val="clear" w:color="auto" w:fill="C0C0C0"/>
            <w:vAlign w:val="center"/>
          </w:tcPr>
          <w:p w14:paraId="345C77E1" w14:textId="77777777" w:rsidR="000B79CB" w:rsidRPr="000B79CB" w:rsidRDefault="000B79CB" w:rsidP="000B79CB">
            <w:pPr>
              <w:rPr>
                <w:b/>
                <w:sz w:val="20"/>
                <w:szCs w:val="20"/>
                <w:lang w:val="sk-SK" w:eastAsia="sk-SK"/>
              </w:rPr>
            </w:pPr>
            <w:r w:rsidRPr="000B79CB">
              <w:rPr>
                <w:b/>
                <w:sz w:val="20"/>
                <w:szCs w:val="20"/>
                <w:lang w:val="sk-SK" w:eastAsia="sk-SK"/>
              </w:rPr>
              <w:t>Názov systému</w:t>
            </w:r>
          </w:p>
        </w:tc>
        <w:tc>
          <w:tcPr>
            <w:tcW w:w="2268" w:type="dxa"/>
            <w:shd w:val="clear" w:color="auto" w:fill="C0C0C0"/>
          </w:tcPr>
          <w:p w14:paraId="5A6FD066" w14:textId="77777777" w:rsidR="000B79CB" w:rsidRPr="000B79CB" w:rsidRDefault="000B79CB" w:rsidP="000B79CB">
            <w:pPr>
              <w:rPr>
                <w:b/>
                <w:sz w:val="20"/>
                <w:szCs w:val="20"/>
                <w:lang w:val="sk-SK" w:eastAsia="sk-SK"/>
              </w:rPr>
            </w:pPr>
            <w:r w:rsidRPr="000B79CB">
              <w:rPr>
                <w:b/>
                <w:sz w:val="20"/>
                <w:szCs w:val="20"/>
                <w:lang w:val="sk-SK" w:eastAsia="sk-SK"/>
              </w:rPr>
              <w:t>vo vládnom cloude – áno / nie</w:t>
            </w:r>
          </w:p>
        </w:tc>
      </w:tr>
      <w:tr w:rsidR="000B79CB" w:rsidRPr="000B79CB" w14:paraId="375FF47F" w14:textId="77777777" w:rsidTr="008C09B9">
        <w:trPr>
          <w:trHeight w:val="445"/>
        </w:trPr>
        <w:tc>
          <w:tcPr>
            <w:tcW w:w="4536" w:type="dxa"/>
          </w:tcPr>
          <w:p w14:paraId="60188980" w14:textId="77777777" w:rsidR="000B79CB" w:rsidRPr="000B79CB" w:rsidRDefault="000B79CB" w:rsidP="000B79CB">
            <w:pPr>
              <w:rPr>
                <w:lang w:val="sk-SK" w:eastAsia="sk-SK"/>
              </w:rPr>
            </w:pPr>
            <w:r w:rsidRPr="000B79CB">
              <w:rPr>
                <w:b/>
                <w:sz w:val="20"/>
                <w:szCs w:val="20"/>
                <w:lang w:val="sk-SK" w:eastAsia="sk-SK"/>
              </w:rPr>
              <w:t>6.2.</w:t>
            </w:r>
            <w:r w:rsidRPr="000B79CB">
              <w:rPr>
                <w:sz w:val="20"/>
                <w:szCs w:val="20"/>
                <w:lang w:val="sk-SK" w:eastAsia="sk-SK"/>
              </w:rPr>
              <w:t xml:space="preserve"> Predpokladá predložený návrh zmenu existujúceho alebo vytvorenie nového informačného systému verejnej správy? Predpokladá správca umiestnenie informačného systému vo vládnom cloude?</w:t>
            </w:r>
          </w:p>
        </w:tc>
        <w:tc>
          <w:tcPr>
            <w:tcW w:w="1134" w:type="dxa"/>
          </w:tcPr>
          <w:p w14:paraId="285FD4D5" w14:textId="77777777" w:rsidR="000B79CB" w:rsidRPr="000B79CB" w:rsidRDefault="000B79CB" w:rsidP="000B79CB">
            <w:pPr>
              <w:rPr>
                <w:sz w:val="20"/>
                <w:szCs w:val="20"/>
                <w:lang w:val="sk-SK" w:eastAsia="sk-SK"/>
              </w:rPr>
            </w:pPr>
            <w:r w:rsidRPr="000B79CB">
              <w:rPr>
                <w:sz w:val="20"/>
                <w:szCs w:val="20"/>
                <w:lang w:val="sk-SK" w:eastAsia="sk-SK"/>
              </w:rPr>
              <w:t>B</w:t>
            </w:r>
          </w:p>
        </w:tc>
        <w:tc>
          <w:tcPr>
            <w:tcW w:w="1134" w:type="dxa"/>
          </w:tcPr>
          <w:p w14:paraId="7F74C757" w14:textId="77777777" w:rsidR="000B79CB" w:rsidRPr="000B79CB" w:rsidRDefault="000B79CB" w:rsidP="000B79CB">
            <w:pPr>
              <w:rPr>
                <w:sz w:val="20"/>
                <w:szCs w:val="20"/>
                <w:lang w:val="sk-SK" w:eastAsia="sk-SK"/>
              </w:rPr>
            </w:pPr>
            <w:r w:rsidRPr="000B79CB">
              <w:rPr>
                <w:sz w:val="20"/>
                <w:szCs w:val="20"/>
                <w:lang w:val="sk-SK" w:eastAsia="sk-SK"/>
              </w:rPr>
              <w:t>isvs_5836</w:t>
            </w:r>
          </w:p>
        </w:tc>
        <w:tc>
          <w:tcPr>
            <w:tcW w:w="851" w:type="dxa"/>
          </w:tcPr>
          <w:p w14:paraId="3E105E40" w14:textId="77777777" w:rsidR="000B79CB" w:rsidRPr="000B79CB" w:rsidRDefault="000B79CB" w:rsidP="000B79CB">
            <w:pPr>
              <w:rPr>
                <w:sz w:val="20"/>
                <w:szCs w:val="20"/>
                <w:lang w:val="sk-SK" w:eastAsia="sk-SK"/>
              </w:rPr>
            </w:pPr>
            <w:r w:rsidRPr="000B79CB">
              <w:rPr>
                <w:sz w:val="20"/>
                <w:szCs w:val="20"/>
                <w:lang w:val="sk-SK" w:eastAsia="sk-SK"/>
              </w:rPr>
              <w:t xml:space="preserve">Register zbierok   </w:t>
            </w:r>
          </w:p>
        </w:tc>
        <w:tc>
          <w:tcPr>
            <w:tcW w:w="2268" w:type="dxa"/>
          </w:tcPr>
          <w:p w14:paraId="14FC8AA7" w14:textId="77777777" w:rsidR="000B79CB" w:rsidRPr="000B79CB" w:rsidRDefault="000B79CB" w:rsidP="000B79CB">
            <w:pPr>
              <w:rPr>
                <w:sz w:val="20"/>
                <w:szCs w:val="20"/>
                <w:lang w:val="sk-SK" w:eastAsia="sk-SK"/>
              </w:rPr>
            </w:pPr>
            <w:r w:rsidRPr="000B79CB">
              <w:rPr>
                <w:sz w:val="20"/>
                <w:szCs w:val="20"/>
                <w:lang w:val="sk-SK" w:eastAsia="sk-SK"/>
              </w:rPr>
              <w:t xml:space="preserve">Alt. 1: Áno v roku 2019                Alt. 2: Áno od roku 2017                </w:t>
            </w:r>
          </w:p>
        </w:tc>
      </w:tr>
    </w:tbl>
    <w:p w14:paraId="77337F14" w14:textId="77777777" w:rsidR="000B79CB" w:rsidRPr="000B79CB" w:rsidRDefault="000B79CB" w:rsidP="000B79CB">
      <w:pPr>
        <w:jc w:val="both"/>
        <w:rPr>
          <w:rFonts w:eastAsia="Calibri"/>
          <w:color w:val="000000"/>
          <w:lang w:val="sk-SK"/>
        </w:rPr>
      </w:pPr>
    </w:p>
    <w:p w14:paraId="0D9F2565" w14:textId="77777777" w:rsidR="000B79CB" w:rsidRPr="000B79CB" w:rsidRDefault="000B79CB" w:rsidP="000B79CB">
      <w:pPr>
        <w:autoSpaceDE w:val="0"/>
        <w:autoSpaceDN w:val="0"/>
        <w:adjustRightInd w:val="0"/>
        <w:jc w:val="both"/>
        <w:rPr>
          <w:rFonts w:eastAsia="Calibri"/>
          <w:b/>
          <w:bCs/>
          <w:color w:val="000000"/>
          <w:u w:val="single"/>
          <w:lang w:val="sk-SK"/>
        </w:rPr>
      </w:pPr>
      <w:r w:rsidRPr="000B79CB">
        <w:rPr>
          <w:rFonts w:eastAsia="Calibri"/>
          <w:b/>
          <w:bCs/>
          <w:color w:val="000000"/>
          <w:u w:val="single"/>
          <w:lang w:val="sk-SK"/>
        </w:rPr>
        <w:t>Financovanie informatizácie spolo</w:t>
      </w:r>
      <w:r w:rsidRPr="000B79CB">
        <w:rPr>
          <w:rFonts w:eastAsia="Calibri"/>
          <w:color w:val="000000"/>
          <w:u w:val="single"/>
          <w:lang w:val="sk-SK"/>
        </w:rPr>
        <w:t>č</w:t>
      </w:r>
      <w:r w:rsidRPr="000B79CB">
        <w:rPr>
          <w:rFonts w:eastAsia="Calibri"/>
          <w:b/>
          <w:bCs/>
          <w:color w:val="000000"/>
          <w:u w:val="single"/>
          <w:lang w:val="sk-SK"/>
        </w:rPr>
        <w:t>nosti</w:t>
      </w:r>
    </w:p>
    <w:p w14:paraId="2D6A4260" w14:textId="77777777" w:rsidR="000B79CB" w:rsidRPr="000B79CB" w:rsidRDefault="000B79CB" w:rsidP="000B79CB">
      <w:pPr>
        <w:autoSpaceDE w:val="0"/>
        <w:autoSpaceDN w:val="0"/>
        <w:adjustRightInd w:val="0"/>
        <w:spacing w:before="240"/>
        <w:jc w:val="both"/>
        <w:rPr>
          <w:rFonts w:eastAsia="Calibri"/>
          <w:color w:val="000000"/>
          <w:lang w:val="sk-SK"/>
        </w:rPr>
      </w:pPr>
      <w:r w:rsidRPr="000B79CB">
        <w:rPr>
          <w:rFonts w:eastAsia="Calibri"/>
          <w:color w:val="000000"/>
          <w:lang w:val="sk-SK"/>
        </w:rPr>
        <w:t>Proces informatizácie spoločnosti je investične náročný a vyžaduje finančné investície zo strany všetkých subjektov zapojených do tohto procesu. V oblasti financovania procesu informatizácie je nezastupiteľná úloha štátu, ako aj komerčnej sféry. Štát je však v tejto oblasti dôležitý nielen ako subjekt priamo financujúci proces informatizácie, ale taktiež ako subjekt vytvárajúci motivačný a regulačný rámec pre finančnú participáciu komerčnej sféry.</w:t>
      </w:r>
    </w:p>
    <w:p w14:paraId="60811691" w14:textId="77777777" w:rsidR="000B79CB" w:rsidRPr="000B79CB" w:rsidRDefault="000B79CB" w:rsidP="000B79CB">
      <w:pPr>
        <w:autoSpaceDE w:val="0"/>
        <w:autoSpaceDN w:val="0"/>
        <w:adjustRightInd w:val="0"/>
        <w:spacing w:before="240"/>
        <w:jc w:val="both"/>
        <w:rPr>
          <w:rFonts w:eastAsia="Calibri"/>
          <w:color w:val="000000"/>
          <w:lang w:val="sk-SK"/>
        </w:rPr>
      </w:pPr>
      <w:r w:rsidRPr="000B79CB">
        <w:rPr>
          <w:rFonts w:eastAsia="Calibri"/>
          <w:color w:val="000000"/>
          <w:lang w:val="sk-SK"/>
        </w:rPr>
        <w:t>Financovanie procesu informatizácie v súčasnosti prebieha na nasledovných úrovniach:</w:t>
      </w:r>
    </w:p>
    <w:p w14:paraId="534BB3A2" w14:textId="77777777" w:rsidR="000B79CB" w:rsidRPr="000B79CB" w:rsidRDefault="000B79CB" w:rsidP="000B79CB">
      <w:pPr>
        <w:numPr>
          <w:ilvl w:val="0"/>
          <w:numId w:val="20"/>
        </w:numPr>
        <w:autoSpaceDE w:val="0"/>
        <w:autoSpaceDN w:val="0"/>
        <w:adjustRightInd w:val="0"/>
        <w:spacing w:after="200" w:line="276" w:lineRule="auto"/>
        <w:jc w:val="both"/>
        <w:rPr>
          <w:rFonts w:eastAsia="Calibri"/>
          <w:color w:val="000000"/>
          <w:lang w:val="sk-SK"/>
        </w:rPr>
      </w:pPr>
      <w:r w:rsidRPr="000B79CB">
        <w:rPr>
          <w:rFonts w:eastAsia="Calibri"/>
          <w:b/>
          <w:color w:val="000000"/>
          <w:lang w:val="sk-SK"/>
        </w:rPr>
        <w:t>rezortná úroveň</w:t>
      </w:r>
      <w:r w:rsidRPr="000B79CB">
        <w:rPr>
          <w:rFonts w:eastAsia="Calibri"/>
          <w:color w:val="000000"/>
          <w:lang w:val="sk-SK"/>
        </w:rPr>
        <w:t xml:space="preserve"> – financovanie projektov realizovaných v rámci jednotlivých rezortov a v rámci jednotlivých rozpočtových kapitol,</w:t>
      </w:r>
    </w:p>
    <w:p w14:paraId="1A372A77" w14:textId="77777777" w:rsidR="000B79CB" w:rsidRPr="000B79CB" w:rsidRDefault="000B79CB" w:rsidP="000B79CB">
      <w:pPr>
        <w:numPr>
          <w:ilvl w:val="0"/>
          <w:numId w:val="20"/>
        </w:numPr>
        <w:autoSpaceDE w:val="0"/>
        <w:autoSpaceDN w:val="0"/>
        <w:adjustRightInd w:val="0"/>
        <w:spacing w:after="200" w:line="276" w:lineRule="auto"/>
        <w:jc w:val="both"/>
        <w:rPr>
          <w:rFonts w:eastAsia="Calibri"/>
          <w:color w:val="000000"/>
          <w:lang w:val="sk-SK"/>
        </w:rPr>
      </w:pPr>
      <w:r w:rsidRPr="000B79CB">
        <w:rPr>
          <w:rFonts w:eastAsia="Calibri"/>
          <w:b/>
          <w:color w:val="000000"/>
          <w:lang w:val="sk-SK"/>
        </w:rPr>
        <w:t>nadrezortná úroveň</w:t>
      </w:r>
      <w:r w:rsidRPr="000B79CB">
        <w:rPr>
          <w:rFonts w:eastAsia="Calibri"/>
          <w:color w:val="000000"/>
          <w:lang w:val="sk-SK"/>
        </w:rPr>
        <w:t xml:space="preserve"> – financovanie projektov s nadrezortnou pôsobnosťou. Finančné prostriedky budú rozpočtované v rámci kapitoly ministerstva financií. </w:t>
      </w:r>
    </w:p>
    <w:p w14:paraId="5164DE30" w14:textId="77777777" w:rsidR="000B79CB" w:rsidRPr="000B79CB" w:rsidRDefault="000B79CB" w:rsidP="000B79CB">
      <w:pPr>
        <w:autoSpaceDE w:val="0"/>
        <w:autoSpaceDN w:val="0"/>
        <w:adjustRightInd w:val="0"/>
        <w:spacing w:before="240"/>
        <w:jc w:val="both"/>
        <w:rPr>
          <w:rFonts w:eastAsia="Calibri"/>
          <w:color w:val="000000"/>
          <w:lang w:val="sk-SK"/>
        </w:rPr>
      </w:pPr>
      <w:r w:rsidRPr="000B79CB">
        <w:rPr>
          <w:rFonts w:eastAsia="Calibri"/>
          <w:color w:val="000000"/>
          <w:lang w:val="sk-SK"/>
        </w:rPr>
        <w:t>V rámci rezortnej a nadrezortnej úrovne je možné financovanie:</w:t>
      </w:r>
    </w:p>
    <w:p w14:paraId="25ACB1CE" w14:textId="77777777" w:rsidR="000B79CB" w:rsidRPr="000B79CB" w:rsidRDefault="000B79CB" w:rsidP="000B79CB">
      <w:pPr>
        <w:numPr>
          <w:ilvl w:val="0"/>
          <w:numId w:val="20"/>
        </w:numPr>
        <w:autoSpaceDE w:val="0"/>
        <w:autoSpaceDN w:val="0"/>
        <w:adjustRightInd w:val="0"/>
        <w:spacing w:after="200" w:line="276" w:lineRule="auto"/>
        <w:jc w:val="both"/>
        <w:rPr>
          <w:rFonts w:eastAsia="Calibri"/>
          <w:color w:val="000000"/>
          <w:lang w:val="sk-SK"/>
        </w:rPr>
      </w:pPr>
      <w:r w:rsidRPr="000B79CB">
        <w:rPr>
          <w:rFonts w:eastAsia="Calibri"/>
          <w:b/>
          <w:color w:val="000000"/>
          <w:lang w:val="sk-SK"/>
        </w:rPr>
        <w:t>z prostriedkov Európskej únie</w:t>
      </w:r>
      <w:r w:rsidRPr="000B79CB">
        <w:rPr>
          <w:rFonts w:eastAsia="Calibri"/>
          <w:color w:val="000000"/>
          <w:lang w:val="sk-SK"/>
        </w:rPr>
        <w:t xml:space="preserve"> – prostredníctvom čerpania štrukturálnych fondov Európskej únie, ako aj prostredníctvom komunitárnych programov (v oblasti vedy a výskumu napr. 7. rámcový program a komunitárne programy v oblasti vzdelávania).</w:t>
      </w:r>
    </w:p>
    <w:p w14:paraId="6D2DE18F" w14:textId="77777777" w:rsidR="000B79CB" w:rsidRPr="000B79CB" w:rsidRDefault="000B79CB" w:rsidP="000B79CB">
      <w:pPr>
        <w:numPr>
          <w:ilvl w:val="0"/>
          <w:numId w:val="20"/>
        </w:numPr>
        <w:autoSpaceDE w:val="0"/>
        <w:autoSpaceDN w:val="0"/>
        <w:adjustRightInd w:val="0"/>
        <w:spacing w:after="200" w:line="276" w:lineRule="auto"/>
        <w:jc w:val="both"/>
        <w:rPr>
          <w:rFonts w:eastAsia="Calibri"/>
          <w:color w:val="000000"/>
          <w:lang w:val="sk-SK"/>
        </w:rPr>
      </w:pPr>
      <w:r w:rsidRPr="000B79CB">
        <w:rPr>
          <w:rFonts w:eastAsia="Calibri"/>
          <w:b/>
          <w:color w:val="000000"/>
          <w:lang w:val="sk-SK"/>
        </w:rPr>
        <w:t>z ďalších zdrojov financovania</w:t>
      </w:r>
      <w:r w:rsidRPr="000B79CB">
        <w:rPr>
          <w:rFonts w:eastAsia="Calibri"/>
          <w:color w:val="000000"/>
          <w:lang w:val="sk-SK"/>
        </w:rPr>
        <w:t xml:space="preserve"> – z prostriedkov Európskej investičnej banky, Svetovej banky a pod..</w:t>
      </w:r>
    </w:p>
    <w:p w14:paraId="14330DDC" w14:textId="77777777" w:rsidR="000B79CB" w:rsidRPr="000B79CB" w:rsidRDefault="000B79CB" w:rsidP="000B79CB">
      <w:pPr>
        <w:autoSpaceDE w:val="0"/>
        <w:autoSpaceDN w:val="0"/>
        <w:adjustRightInd w:val="0"/>
        <w:jc w:val="both"/>
        <w:rPr>
          <w:rFonts w:eastAsia="Calibri"/>
          <w:color w:val="000000"/>
          <w:lang w:val="sk-SK"/>
        </w:rPr>
      </w:pPr>
      <w:r w:rsidRPr="000B79CB">
        <w:rPr>
          <w:rFonts w:eastAsia="Calibri"/>
          <w:color w:val="000000"/>
          <w:lang w:val="sk-SK"/>
        </w:rPr>
        <w:t>V prípade požiadaviek na čerpanie finančných prostriedkov z uvedených zdrojov na účely informatizácie spoločnosti predkladateľ uvedie v analýze príslušnú úroveň financovania označením kolónky pri rezortnej a nadrezortnej úrovni znakom „x“ a pri ďalších zdrojov financovania použitím písmen „A“ alebo „B“. Kvantifikáciu predpokladaných finančných dôsledkov na účely informatizácie spoločnosti predkladateľ uvedie v analýze vplyvov na rozpočet verejnej správy.</w:t>
      </w:r>
    </w:p>
    <w:p w14:paraId="05A75B69" w14:textId="77777777" w:rsidR="000B79CB" w:rsidRPr="000B79CB" w:rsidRDefault="000B79CB" w:rsidP="000B79CB">
      <w:pPr>
        <w:autoSpaceDE w:val="0"/>
        <w:autoSpaceDN w:val="0"/>
        <w:adjustRightInd w:val="0"/>
        <w:spacing w:before="240" w:after="200"/>
        <w:jc w:val="both"/>
        <w:rPr>
          <w:rFonts w:eastAsia="Calibri"/>
          <w:i/>
          <w:color w:val="000000"/>
          <w:lang w:val="sk-SK"/>
        </w:rPr>
      </w:pPr>
      <w:r w:rsidRPr="000B79CB">
        <w:rPr>
          <w:rFonts w:eastAsia="Calibri"/>
          <w:i/>
          <w:color w:val="000000"/>
          <w:lang w:val="sk-SK"/>
        </w:rPr>
        <w:t>Príklad č.1:</w:t>
      </w:r>
    </w:p>
    <w:p w14:paraId="006A7E40" w14:textId="77777777" w:rsidR="000B79CB" w:rsidRPr="000B79CB" w:rsidRDefault="000B79CB" w:rsidP="000B79CB">
      <w:pPr>
        <w:spacing w:after="200"/>
        <w:jc w:val="both"/>
        <w:rPr>
          <w:rFonts w:eastAsia="Calibri"/>
          <w:color w:val="000000"/>
          <w:lang w:val="sk-SK"/>
        </w:rPr>
      </w:pPr>
      <w:r w:rsidRPr="000B79CB">
        <w:rPr>
          <w:rFonts w:eastAsia="Calibri"/>
          <w:color w:val="000000"/>
          <w:lang w:val="sk-SK"/>
        </w:rPr>
        <w:t xml:space="preserve">Návrh zákona o verejných zbierkach a o zmene a doplnení niektorých zákonov zavádza nový informačný systém verejnej správy, ktorý bude financovaný zo štátneho rozpočtu. </w:t>
      </w:r>
    </w:p>
    <w:p w14:paraId="107A0C15"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Analýza vplyvov sa v </w:t>
      </w:r>
      <w:r w:rsidRPr="000B79CB">
        <w:rPr>
          <w:rFonts w:eastAsia="Calibri"/>
          <w:lang w:val="sk-SK"/>
        </w:rPr>
        <w:t>bode 6.3. vyplní nasledovne</w:t>
      </w:r>
      <w:r w:rsidRPr="000B79CB">
        <w:rPr>
          <w:rFonts w:eastAsia="Calibri"/>
          <w:color w:val="000000"/>
          <w:lang w:val="sk-SK"/>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0B79CB" w:rsidRPr="000B79CB" w14:paraId="4BBD6731" w14:textId="77777777" w:rsidTr="008C09B9">
        <w:trPr>
          <w:trHeight w:val="20"/>
        </w:trPr>
        <w:tc>
          <w:tcPr>
            <w:tcW w:w="9087" w:type="dxa"/>
            <w:gridSpan w:val="4"/>
            <w:tcBorders>
              <w:bottom w:val="single" w:sz="4" w:space="0" w:color="auto"/>
            </w:tcBorders>
            <w:shd w:val="clear" w:color="auto" w:fill="BFBFBF"/>
          </w:tcPr>
          <w:p w14:paraId="352E4943" w14:textId="77777777" w:rsidR="000B79CB" w:rsidRPr="000B79CB" w:rsidRDefault="000B79CB" w:rsidP="000B79CB">
            <w:pPr>
              <w:rPr>
                <w:b/>
                <w:i/>
                <w:iCs/>
                <w:lang w:val="sk-SK" w:eastAsia="sk-SK"/>
              </w:rPr>
            </w:pPr>
            <w:r w:rsidRPr="000B79CB">
              <w:rPr>
                <w:b/>
                <w:lang w:val="sk-SK" w:eastAsia="sk-SK"/>
              </w:rPr>
              <w:t>Financovanie procesu informatizácie</w:t>
            </w:r>
          </w:p>
        </w:tc>
      </w:tr>
      <w:tr w:rsidR="000B79CB" w:rsidRPr="000B79CB" w14:paraId="02B75DF7" w14:textId="77777777" w:rsidTr="008C09B9">
        <w:trPr>
          <w:trHeight w:val="20"/>
        </w:trPr>
        <w:tc>
          <w:tcPr>
            <w:tcW w:w="3956" w:type="dxa"/>
            <w:shd w:val="clear" w:color="auto" w:fill="BFBFBF"/>
          </w:tcPr>
          <w:p w14:paraId="3C2CAECF" w14:textId="77777777" w:rsidR="000B79CB" w:rsidRPr="000B79CB" w:rsidRDefault="000B79CB" w:rsidP="000B79CB">
            <w:pPr>
              <w:spacing w:line="20" w:lineRule="atLeast"/>
              <w:rPr>
                <w:b/>
                <w:lang w:val="sk-SK" w:eastAsia="sk-SK"/>
              </w:rPr>
            </w:pPr>
          </w:p>
        </w:tc>
        <w:tc>
          <w:tcPr>
            <w:tcW w:w="1162" w:type="dxa"/>
            <w:shd w:val="clear" w:color="auto" w:fill="BFBFBF"/>
          </w:tcPr>
          <w:p w14:paraId="193B21DB" w14:textId="77777777" w:rsidR="000B79CB" w:rsidRPr="000B79CB" w:rsidRDefault="000B79CB" w:rsidP="000B79CB">
            <w:pPr>
              <w:jc w:val="center"/>
              <w:rPr>
                <w:b/>
                <w:i/>
                <w:iCs/>
                <w:lang w:val="sk-SK" w:eastAsia="sk-SK"/>
              </w:rPr>
            </w:pPr>
            <w:r w:rsidRPr="000B79CB">
              <w:rPr>
                <w:b/>
                <w:lang w:val="sk-SK" w:eastAsia="sk-SK"/>
              </w:rPr>
              <w:t>Rezortná úroveň</w:t>
            </w:r>
          </w:p>
        </w:tc>
        <w:tc>
          <w:tcPr>
            <w:tcW w:w="1560" w:type="dxa"/>
            <w:shd w:val="clear" w:color="auto" w:fill="BFBFBF"/>
          </w:tcPr>
          <w:p w14:paraId="0C8E7C32" w14:textId="77777777" w:rsidR="000B79CB" w:rsidRPr="000B79CB" w:rsidRDefault="000B79CB" w:rsidP="000B79CB">
            <w:pPr>
              <w:jc w:val="center"/>
              <w:rPr>
                <w:b/>
                <w:i/>
                <w:iCs/>
                <w:lang w:val="sk-SK" w:eastAsia="sk-SK"/>
              </w:rPr>
            </w:pPr>
            <w:r w:rsidRPr="000B79CB">
              <w:rPr>
                <w:b/>
                <w:lang w:val="sk-SK" w:eastAsia="sk-SK"/>
              </w:rPr>
              <w:t>Nadrezortná úroveň</w:t>
            </w:r>
          </w:p>
        </w:tc>
        <w:tc>
          <w:tcPr>
            <w:tcW w:w="2409" w:type="dxa"/>
            <w:shd w:val="clear" w:color="auto" w:fill="BFBFBF"/>
          </w:tcPr>
          <w:p w14:paraId="513F2F07" w14:textId="77777777" w:rsidR="000B79CB" w:rsidRPr="000B79CB" w:rsidRDefault="000B79CB" w:rsidP="000B79CB">
            <w:pPr>
              <w:rPr>
                <w:b/>
                <w:lang w:val="sk-SK" w:eastAsia="sk-SK"/>
              </w:rPr>
            </w:pPr>
            <w:r w:rsidRPr="000B79CB">
              <w:rPr>
                <w:b/>
                <w:lang w:val="sk-SK" w:eastAsia="sk-SK"/>
              </w:rPr>
              <w:t>A - z prostriedkov EÚ</w:t>
            </w:r>
          </w:p>
          <w:p w14:paraId="7FFC0777" w14:textId="77777777" w:rsidR="000B79CB" w:rsidRPr="000B79CB" w:rsidRDefault="000B79CB" w:rsidP="000B79CB">
            <w:pPr>
              <w:rPr>
                <w:b/>
                <w:i/>
                <w:iCs/>
                <w:lang w:val="sk-SK" w:eastAsia="sk-SK"/>
              </w:rPr>
            </w:pPr>
            <w:r w:rsidRPr="000B79CB">
              <w:rPr>
                <w:b/>
                <w:lang w:val="sk-SK" w:eastAsia="sk-SK"/>
              </w:rPr>
              <w:lastRenderedPageBreak/>
              <w:t>B - z ďalších zdrojov financovania</w:t>
            </w:r>
          </w:p>
        </w:tc>
      </w:tr>
      <w:tr w:rsidR="000B79CB" w:rsidRPr="000B79CB" w14:paraId="7072633D" w14:textId="77777777" w:rsidTr="008C09B9">
        <w:trPr>
          <w:trHeight w:val="20"/>
        </w:trPr>
        <w:tc>
          <w:tcPr>
            <w:tcW w:w="3956" w:type="dxa"/>
          </w:tcPr>
          <w:p w14:paraId="4F9C786A" w14:textId="77777777" w:rsidR="000B79CB" w:rsidRPr="000B79CB" w:rsidRDefault="000B79CB" w:rsidP="000B79CB">
            <w:pPr>
              <w:rPr>
                <w:lang w:val="sk-SK" w:eastAsia="sk-SK"/>
              </w:rPr>
            </w:pPr>
            <w:r w:rsidRPr="000B79CB">
              <w:rPr>
                <w:b/>
                <w:lang w:val="sk-SK" w:eastAsia="sk-SK"/>
              </w:rPr>
              <w:lastRenderedPageBreak/>
              <w:t>6.3.</w:t>
            </w:r>
            <w:r w:rsidRPr="000B79CB">
              <w:rPr>
                <w:lang w:val="sk-SK" w:eastAsia="sk-SK"/>
              </w:rPr>
              <w:t xml:space="preserve"> Vyžaduje si proces informatizácie  finančné investície?</w:t>
            </w:r>
          </w:p>
          <w:p w14:paraId="40C45061" w14:textId="77777777" w:rsidR="000B79CB" w:rsidRPr="000B79CB" w:rsidRDefault="000B79CB" w:rsidP="000B79CB">
            <w:pPr>
              <w:spacing w:line="20" w:lineRule="atLeast"/>
              <w:rPr>
                <w:lang w:val="sk-SK" w:eastAsia="sk-SK"/>
              </w:rPr>
            </w:pPr>
            <w:r w:rsidRPr="000B79CB">
              <w:rPr>
                <w:i/>
                <w:iCs/>
                <w:lang w:val="sk-SK" w:eastAsia="sk-SK"/>
              </w:rPr>
              <w:t>(Uveďte príslušnú úroveň financovania a kvantifikáciu finančných výdavkov uveďte  v analýze vplyvov na rozpočet verejnej správy.)</w:t>
            </w:r>
          </w:p>
        </w:tc>
        <w:tc>
          <w:tcPr>
            <w:tcW w:w="1162" w:type="dxa"/>
          </w:tcPr>
          <w:p w14:paraId="464C69DC" w14:textId="77777777" w:rsidR="000B79CB" w:rsidRPr="000B79CB" w:rsidRDefault="000B79CB" w:rsidP="000B79CB">
            <w:pPr>
              <w:rPr>
                <w:i/>
                <w:iCs/>
                <w:lang w:val="sk-SK" w:eastAsia="sk-SK"/>
              </w:rPr>
            </w:pPr>
          </w:p>
          <w:p w14:paraId="7C8607D7" w14:textId="77777777" w:rsidR="000B79CB" w:rsidRPr="000B79CB" w:rsidRDefault="000B79CB" w:rsidP="000B79CB">
            <w:pPr>
              <w:rPr>
                <w:i/>
                <w:iCs/>
                <w:lang w:val="sk-SK" w:eastAsia="sk-SK"/>
              </w:rPr>
            </w:pPr>
          </w:p>
          <w:p w14:paraId="3CE7CB07" w14:textId="77777777" w:rsidR="000B79CB" w:rsidRPr="000B79CB" w:rsidRDefault="000B79CB" w:rsidP="000B79CB">
            <w:pPr>
              <w:jc w:val="center"/>
              <w:rPr>
                <w:b/>
                <w:iCs/>
                <w:lang w:val="sk-SK" w:eastAsia="sk-SK"/>
              </w:rPr>
            </w:pPr>
            <w:r w:rsidRPr="000B79CB">
              <w:rPr>
                <w:b/>
                <w:iCs/>
                <w:lang w:val="sk-SK" w:eastAsia="sk-SK"/>
              </w:rPr>
              <w:t>X</w:t>
            </w:r>
          </w:p>
        </w:tc>
        <w:tc>
          <w:tcPr>
            <w:tcW w:w="1560" w:type="dxa"/>
          </w:tcPr>
          <w:p w14:paraId="23649234" w14:textId="77777777" w:rsidR="000B79CB" w:rsidRPr="000B79CB" w:rsidRDefault="000B79CB" w:rsidP="000B79CB">
            <w:pPr>
              <w:rPr>
                <w:i/>
                <w:iCs/>
                <w:lang w:val="sk-SK" w:eastAsia="sk-SK"/>
              </w:rPr>
            </w:pPr>
          </w:p>
        </w:tc>
        <w:tc>
          <w:tcPr>
            <w:tcW w:w="2409" w:type="dxa"/>
          </w:tcPr>
          <w:p w14:paraId="64499361" w14:textId="77777777" w:rsidR="000B79CB" w:rsidRPr="000B79CB" w:rsidRDefault="000B79CB" w:rsidP="000B79CB">
            <w:pPr>
              <w:rPr>
                <w:i/>
                <w:iCs/>
                <w:lang w:val="sk-SK" w:eastAsia="sk-SK"/>
              </w:rPr>
            </w:pPr>
          </w:p>
          <w:p w14:paraId="75A7DCCE" w14:textId="77777777" w:rsidR="000B79CB" w:rsidRPr="000B79CB" w:rsidRDefault="000B79CB" w:rsidP="000B79CB">
            <w:pPr>
              <w:rPr>
                <w:i/>
                <w:iCs/>
                <w:lang w:val="sk-SK" w:eastAsia="sk-SK"/>
              </w:rPr>
            </w:pPr>
          </w:p>
          <w:p w14:paraId="43CED29B" w14:textId="77777777" w:rsidR="000B79CB" w:rsidRPr="000B79CB" w:rsidRDefault="000B79CB" w:rsidP="000B79CB">
            <w:pPr>
              <w:jc w:val="center"/>
              <w:rPr>
                <w:b/>
                <w:iCs/>
                <w:lang w:val="sk-SK" w:eastAsia="sk-SK"/>
              </w:rPr>
            </w:pPr>
          </w:p>
        </w:tc>
      </w:tr>
    </w:tbl>
    <w:p w14:paraId="6F5620AE" w14:textId="77777777" w:rsidR="000B79CB" w:rsidRPr="000B79CB" w:rsidRDefault="000B79CB" w:rsidP="000B79CB">
      <w:pPr>
        <w:autoSpaceDE w:val="0"/>
        <w:autoSpaceDN w:val="0"/>
        <w:adjustRightInd w:val="0"/>
        <w:spacing w:before="240" w:after="200"/>
        <w:jc w:val="both"/>
        <w:rPr>
          <w:rFonts w:eastAsia="Calibri"/>
          <w:i/>
          <w:color w:val="000000"/>
          <w:lang w:val="sk-SK"/>
        </w:rPr>
      </w:pPr>
      <w:r w:rsidRPr="000B79CB">
        <w:rPr>
          <w:rFonts w:eastAsia="Calibri"/>
          <w:i/>
          <w:color w:val="000000"/>
          <w:lang w:val="sk-SK"/>
        </w:rPr>
        <w:t>Príklad č.2:</w:t>
      </w:r>
    </w:p>
    <w:p w14:paraId="5630A76C" w14:textId="77777777" w:rsidR="000B79CB" w:rsidRPr="000B79CB" w:rsidRDefault="000B79CB" w:rsidP="000B79CB">
      <w:pPr>
        <w:spacing w:after="200"/>
        <w:jc w:val="both"/>
        <w:rPr>
          <w:rFonts w:eastAsia="Calibri"/>
          <w:color w:val="000000"/>
          <w:lang w:val="sk-SK"/>
        </w:rPr>
      </w:pPr>
      <w:r w:rsidRPr="000B79CB">
        <w:rPr>
          <w:rFonts w:eastAsia="Calibri"/>
          <w:color w:val="000000"/>
          <w:lang w:val="sk-SK"/>
        </w:rPr>
        <w:t xml:space="preserve">Návrh zákona o verejných zbierkach a o zmene a doplnení niektorých zákonov zavádza nový informačný systém verejnej správy, ktorý bude financovaný čiastočne zo štátneho rozpočtu a čiastočne prostredníctvom čerpania štrukturálnych fondov. </w:t>
      </w:r>
    </w:p>
    <w:p w14:paraId="2393CFF3" w14:textId="77777777" w:rsidR="000B79CB" w:rsidRPr="000B79CB" w:rsidRDefault="000B79CB" w:rsidP="000B79CB">
      <w:pPr>
        <w:spacing w:after="200" w:line="276" w:lineRule="auto"/>
        <w:jc w:val="both"/>
        <w:rPr>
          <w:rFonts w:eastAsia="Calibri"/>
          <w:lang w:val="sk-SK"/>
        </w:rPr>
      </w:pPr>
      <w:r w:rsidRPr="000B79CB">
        <w:rPr>
          <w:rFonts w:eastAsia="Calibri"/>
          <w:color w:val="000000"/>
          <w:lang w:val="sk-SK"/>
        </w:rPr>
        <w:t xml:space="preserve">Analýza vplyvov sa </w:t>
      </w:r>
      <w:r w:rsidRPr="000B79CB">
        <w:rPr>
          <w:rFonts w:eastAsia="Calibri"/>
          <w:lang w:val="sk-SK"/>
        </w:rPr>
        <w:t>v bode 6.3. vyplní nasledovne: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0B79CB" w:rsidRPr="000B79CB" w14:paraId="483DD61E" w14:textId="77777777" w:rsidTr="008C09B9">
        <w:trPr>
          <w:trHeight w:val="20"/>
        </w:trPr>
        <w:tc>
          <w:tcPr>
            <w:tcW w:w="9087" w:type="dxa"/>
            <w:gridSpan w:val="4"/>
            <w:tcBorders>
              <w:bottom w:val="single" w:sz="4" w:space="0" w:color="auto"/>
            </w:tcBorders>
            <w:shd w:val="clear" w:color="auto" w:fill="BFBFBF"/>
          </w:tcPr>
          <w:p w14:paraId="789D5E76" w14:textId="77777777" w:rsidR="000B79CB" w:rsidRPr="000B79CB" w:rsidRDefault="000B79CB" w:rsidP="000B79CB">
            <w:pPr>
              <w:rPr>
                <w:b/>
                <w:i/>
                <w:iCs/>
                <w:lang w:val="sk-SK" w:eastAsia="sk-SK"/>
              </w:rPr>
            </w:pPr>
            <w:r w:rsidRPr="000B79CB">
              <w:rPr>
                <w:b/>
                <w:lang w:val="sk-SK" w:eastAsia="sk-SK"/>
              </w:rPr>
              <w:t>Financovanie procesu informatizácie</w:t>
            </w:r>
          </w:p>
        </w:tc>
      </w:tr>
      <w:tr w:rsidR="000B79CB" w:rsidRPr="000B79CB" w14:paraId="04DE3C13" w14:textId="77777777" w:rsidTr="008C09B9">
        <w:trPr>
          <w:trHeight w:val="20"/>
        </w:trPr>
        <w:tc>
          <w:tcPr>
            <w:tcW w:w="3956" w:type="dxa"/>
            <w:shd w:val="clear" w:color="auto" w:fill="BFBFBF"/>
          </w:tcPr>
          <w:p w14:paraId="074C237B" w14:textId="77777777" w:rsidR="000B79CB" w:rsidRPr="000B79CB" w:rsidRDefault="000B79CB" w:rsidP="000B79CB">
            <w:pPr>
              <w:spacing w:line="20" w:lineRule="atLeast"/>
              <w:rPr>
                <w:b/>
                <w:lang w:val="sk-SK" w:eastAsia="sk-SK"/>
              </w:rPr>
            </w:pPr>
          </w:p>
        </w:tc>
        <w:tc>
          <w:tcPr>
            <w:tcW w:w="1162" w:type="dxa"/>
            <w:shd w:val="clear" w:color="auto" w:fill="BFBFBF"/>
          </w:tcPr>
          <w:p w14:paraId="0EF9CC5A" w14:textId="77777777" w:rsidR="000B79CB" w:rsidRPr="000B79CB" w:rsidRDefault="000B79CB" w:rsidP="000B79CB">
            <w:pPr>
              <w:jc w:val="center"/>
              <w:rPr>
                <w:b/>
                <w:i/>
                <w:iCs/>
                <w:lang w:val="sk-SK" w:eastAsia="sk-SK"/>
              </w:rPr>
            </w:pPr>
            <w:r w:rsidRPr="000B79CB">
              <w:rPr>
                <w:b/>
                <w:lang w:val="sk-SK" w:eastAsia="sk-SK"/>
              </w:rPr>
              <w:t>Rezortná úroveň</w:t>
            </w:r>
          </w:p>
        </w:tc>
        <w:tc>
          <w:tcPr>
            <w:tcW w:w="1560" w:type="dxa"/>
            <w:shd w:val="clear" w:color="auto" w:fill="BFBFBF"/>
          </w:tcPr>
          <w:p w14:paraId="202141AF" w14:textId="77777777" w:rsidR="000B79CB" w:rsidRPr="000B79CB" w:rsidRDefault="000B79CB" w:rsidP="000B79CB">
            <w:pPr>
              <w:jc w:val="center"/>
              <w:rPr>
                <w:b/>
                <w:i/>
                <w:iCs/>
                <w:lang w:val="sk-SK" w:eastAsia="sk-SK"/>
              </w:rPr>
            </w:pPr>
            <w:r w:rsidRPr="000B79CB">
              <w:rPr>
                <w:b/>
                <w:lang w:val="sk-SK" w:eastAsia="sk-SK"/>
              </w:rPr>
              <w:t>Nadrezortná úroveň</w:t>
            </w:r>
          </w:p>
        </w:tc>
        <w:tc>
          <w:tcPr>
            <w:tcW w:w="2409" w:type="dxa"/>
            <w:shd w:val="clear" w:color="auto" w:fill="BFBFBF"/>
          </w:tcPr>
          <w:p w14:paraId="36E197C3" w14:textId="77777777" w:rsidR="000B79CB" w:rsidRPr="000B79CB" w:rsidRDefault="000B79CB" w:rsidP="000B79CB">
            <w:pPr>
              <w:rPr>
                <w:b/>
                <w:lang w:val="sk-SK" w:eastAsia="sk-SK"/>
              </w:rPr>
            </w:pPr>
            <w:r w:rsidRPr="000B79CB">
              <w:rPr>
                <w:b/>
                <w:lang w:val="sk-SK" w:eastAsia="sk-SK"/>
              </w:rPr>
              <w:t>A - z prostriedkov EÚ</w:t>
            </w:r>
          </w:p>
          <w:p w14:paraId="0787EEBB" w14:textId="77777777" w:rsidR="000B79CB" w:rsidRPr="000B79CB" w:rsidRDefault="000B79CB" w:rsidP="000B79CB">
            <w:pPr>
              <w:rPr>
                <w:b/>
                <w:i/>
                <w:iCs/>
                <w:lang w:val="sk-SK" w:eastAsia="sk-SK"/>
              </w:rPr>
            </w:pPr>
            <w:r w:rsidRPr="000B79CB">
              <w:rPr>
                <w:b/>
                <w:lang w:val="sk-SK" w:eastAsia="sk-SK"/>
              </w:rPr>
              <w:t>B - z ďalších zdrojov financovania</w:t>
            </w:r>
          </w:p>
        </w:tc>
      </w:tr>
      <w:tr w:rsidR="000B79CB" w:rsidRPr="000B79CB" w14:paraId="590329F1" w14:textId="77777777" w:rsidTr="008C09B9">
        <w:trPr>
          <w:trHeight w:val="20"/>
        </w:trPr>
        <w:tc>
          <w:tcPr>
            <w:tcW w:w="3956" w:type="dxa"/>
          </w:tcPr>
          <w:p w14:paraId="5CB36AF5" w14:textId="77777777" w:rsidR="000B79CB" w:rsidRPr="000B79CB" w:rsidRDefault="000B79CB" w:rsidP="000B79CB">
            <w:pPr>
              <w:rPr>
                <w:lang w:val="sk-SK" w:eastAsia="sk-SK"/>
              </w:rPr>
            </w:pPr>
            <w:r w:rsidRPr="000B79CB">
              <w:rPr>
                <w:b/>
                <w:lang w:val="sk-SK" w:eastAsia="sk-SK"/>
              </w:rPr>
              <w:t>6.3.</w:t>
            </w:r>
            <w:r w:rsidRPr="000B79CB">
              <w:rPr>
                <w:lang w:val="sk-SK" w:eastAsia="sk-SK"/>
              </w:rPr>
              <w:t xml:space="preserve"> Vyžaduje si proces informatizácie  finančné investície?</w:t>
            </w:r>
          </w:p>
          <w:p w14:paraId="6A1B32D6" w14:textId="77777777" w:rsidR="000B79CB" w:rsidRPr="000B79CB" w:rsidRDefault="000B79CB" w:rsidP="000B79CB">
            <w:pPr>
              <w:spacing w:line="20" w:lineRule="atLeast"/>
              <w:rPr>
                <w:lang w:val="sk-SK" w:eastAsia="sk-SK"/>
              </w:rPr>
            </w:pPr>
            <w:r w:rsidRPr="000B79CB">
              <w:rPr>
                <w:i/>
                <w:iCs/>
                <w:lang w:val="sk-SK" w:eastAsia="sk-SK"/>
              </w:rPr>
              <w:t>(Uveďte príslušnú úroveň financovania a kvantifikáciu finančných výdavkov uveďte  v analýze vplyvov na rozpočet verejnej správy.)</w:t>
            </w:r>
          </w:p>
        </w:tc>
        <w:tc>
          <w:tcPr>
            <w:tcW w:w="1162" w:type="dxa"/>
          </w:tcPr>
          <w:p w14:paraId="307A22EB" w14:textId="77777777" w:rsidR="000B79CB" w:rsidRPr="000B79CB" w:rsidRDefault="000B79CB" w:rsidP="000B79CB">
            <w:pPr>
              <w:rPr>
                <w:i/>
                <w:iCs/>
                <w:lang w:val="sk-SK" w:eastAsia="sk-SK"/>
              </w:rPr>
            </w:pPr>
          </w:p>
          <w:p w14:paraId="589A6FC8" w14:textId="77777777" w:rsidR="000B79CB" w:rsidRPr="000B79CB" w:rsidRDefault="000B79CB" w:rsidP="000B79CB">
            <w:pPr>
              <w:rPr>
                <w:i/>
                <w:iCs/>
                <w:lang w:val="sk-SK" w:eastAsia="sk-SK"/>
              </w:rPr>
            </w:pPr>
          </w:p>
          <w:p w14:paraId="37BF2067" w14:textId="77777777" w:rsidR="000B79CB" w:rsidRPr="000B79CB" w:rsidRDefault="000B79CB" w:rsidP="000B79CB">
            <w:pPr>
              <w:jc w:val="center"/>
              <w:rPr>
                <w:b/>
                <w:iCs/>
                <w:lang w:val="sk-SK" w:eastAsia="sk-SK"/>
              </w:rPr>
            </w:pPr>
            <w:r w:rsidRPr="000B79CB">
              <w:rPr>
                <w:b/>
                <w:iCs/>
                <w:lang w:val="sk-SK" w:eastAsia="sk-SK"/>
              </w:rPr>
              <w:t>X</w:t>
            </w:r>
          </w:p>
        </w:tc>
        <w:tc>
          <w:tcPr>
            <w:tcW w:w="1560" w:type="dxa"/>
          </w:tcPr>
          <w:p w14:paraId="3A4AD39A" w14:textId="77777777" w:rsidR="000B79CB" w:rsidRPr="000B79CB" w:rsidRDefault="000B79CB" w:rsidP="000B79CB">
            <w:pPr>
              <w:rPr>
                <w:i/>
                <w:iCs/>
                <w:lang w:val="sk-SK" w:eastAsia="sk-SK"/>
              </w:rPr>
            </w:pPr>
          </w:p>
        </w:tc>
        <w:tc>
          <w:tcPr>
            <w:tcW w:w="2409" w:type="dxa"/>
          </w:tcPr>
          <w:p w14:paraId="63A4A006" w14:textId="77777777" w:rsidR="000B79CB" w:rsidRPr="000B79CB" w:rsidRDefault="000B79CB" w:rsidP="000B79CB">
            <w:pPr>
              <w:rPr>
                <w:i/>
                <w:iCs/>
                <w:lang w:val="sk-SK" w:eastAsia="sk-SK"/>
              </w:rPr>
            </w:pPr>
          </w:p>
          <w:p w14:paraId="3D9BE14B" w14:textId="77777777" w:rsidR="000B79CB" w:rsidRPr="000B79CB" w:rsidRDefault="000B79CB" w:rsidP="000B79CB">
            <w:pPr>
              <w:rPr>
                <w:i/>
                <w:iCs/>
                <w:lang w:val="sk-SK" w:eastAsia="sk-SK"/>
              </w:rPr>
            </w:pPr>
          </w:p>
          <w:p w14:paraId="201ECF4B" w14:textId="77777777" w:rsidR="000B79CB" w:rsidRPr="000B79CB" w:rsidRDefault="000B79CB" w:rsidP="000B79CB">
            <w:pPr>
              <w:jc w:val="center"/>
              <w:rPr>
                <w:b/>
                <w:iCs/>
                <w:lang w:val="sk-SK" w:eastAsia="sk-SK"/>
              </w:rPr>
            </w:pPr>
            <w:r w:rsidRPr="000B79CB">
              <w:rPr>
                <w:b/>
                <w:iCs/>
                <w:lang w:val="sk-SK" w:eastAsia="sk-SK"/>
              </w:rPr>
              <w:t>A</w:t>
            </w:r>
          </w:p>
        </w:tc>
      </w:tr>
    </w:tbl>
    <w:p w14:paraId="696CD725" w14:textId="77777777" w:rsidR="000B79CB" w:rsidRPr="000B79CB" w:rsidRDefault="000B79CB" w:rsidP="000B79CB">
      <w:pPr>
        <w:rPr>
          <w:b/>
          <w:bCs/>
          <w:lang w:val="sk-SK" w:eastAsia="sk-SK"/>
        </w:rPr>
      </w:pPr>
    </w:p>
    <w:p w14:paraId="0F86830E"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 xml:space="preserve">    </w:t>
      </w:r>
    </w:p>
    <w:p w14:paraId="365E770B" w14:textId="77777777" w:rsidR="000B79CB" w:rsidRPr="000B79CB" w:rsidRDefault="000B79CB" w:rsidP="000B79CB">
      <w:pPr>
        <w:autoSpaceDE w:val="0"/>
        <w:autoSpaceDN w:val="0"/>
        <w:adjustRightInd w:val="0"/>
        <w:jc w:val="center"/>
        <w:rPr>
          <w:rFonts w:eastAsia="Calibri"/>
          <w:b/>
          <w:color w:val="000000"/>
          <w:sz w:val="26"/>
          <w:szCs w:val="26"/>
          <w:lang w:val="sk-SK"/>
        </w:rPr>
      </w:pPr>
      <w:r w:rsidRPr="000B79CB">
        <w:rPr>
          <w:rFonts w:eastAsia="Calibri"/>
          <w:b/>
          <w:color w:val="000000"/>
          <w:sz w:val="26"/>
          <w:szCs w:val="26"/>
          <w:lang w:val="sk-SK"/>
        </w:rPr>
        <w:t>Zjednodušenie prístupu ku konaniu a odstraňovanie byrokracie</w:t>
      </w:r>
    </w:p>
    <w:p w14:paraId="6109BB5C" w14:textId="77777777" w:rsidR="000B79CB" w:rsidRPr="000B79CB" w:rsidRDefault="000B79CB" w:rsidP="000B79CB">
      <w:pPr>
        <w:autoSpaceDE w:val="0"/>
        <w:autoSpaceDN w:val="0"/>
        <w:adjustRightInd w:val="0"/>
        <w:jc w:val="both"/>
        <w:rPr>
          <w:rFonts w:eastAsia="Calibri"/>
          <w:b/>
          <w:color w:val="000000"/>
          <w:lang w:val="sk-SK"/>
        </w:rPr>
      </w:pPr>
    </w:p>
    <w:p w14:paraId="4D659482" w14:textId="77777777" w:rsidR="000B79CB" w:rsidRPr="000B79CB" w:rsidRDefault="000B79CB" w:rsidP="000B79CB">
      <w:pPr>
        <w:spacing w:after="200"/>
        <w:jc w:val="both"/>
        <w:rPr>
          <w:rFonts w:eastAsia="Calibri"/>
          <w:b/>
          <w:bCs/>
          <w:color w:val="000000"/>
          <w:lang w:val="sk-SK"/>
        </w:rPr>
      </w:pPr>
      <w:r w:rsidRPr="000B79CB">
        <w:rPr>
          <w:rFonts w:eastAsia="Calibri"/>
          <w:b/>
          <w:bCs/>
          <w:color w:val="000000"/>
          <w:lang w:val="sk-SK"/>
        </w:rPr>
        <w:t>Elektronické konanie</w:t>
      </w:r>
    </w:p>
    <w:p w14:paraId="4CFF2222" w14:textId="77777777" w:rsidR="000B79CB" w:rsidRPr="000B79CB" w:rsidRDefault="000B79CB" w:rsidP="000B79CB">
      <w:pPr>
        <w:spacing w:after="200"/>
        <w:jc w:val="both"/>
        <w:rPr>
          <w:rFonts w:eastAsia="Calibri"/>
          <w:color w:val="000000"/>
          <w:lang w:val="sk-SK"/>
        </w:rPr>
      </w:pPr>
      <w:r w:rsidRPr="000B79CB">
        <w:rPr>
          <w:rFonts w:eastAsia="Calibri"/>
          <w:color w:val="000000"/>
          <w:lang w:val="sk-SK"/>
        </w:rPr>
        <w:t>Povinnosť vykonávať verejnú moc elektronicky vo všeobecnosti platí od 1. novembra 2013, resp. po uplynutí prechodného obdobia od 1. novembra 2016, s výnimkami podľa § 17 ods. 1 písm. a) až c) zákona o e-Governmente.</w:t>
      </w:r>
    </w:p>
    <w:p w14:paraId="72CD4332" w14:textId="77777777" w:rsidR="000B79CB" w:rsidRPr="000B79CB" w:rsidRDefault="000B79CB" w:rsidP="000B79CB">
      <w:pPr>
        <w:spacing w:after="200"/>
        <w:jc w:val="both"/>
        <w:rPr>
          <w:rFonts w:eastAsia="Calibri"/>
          <w:color w:val="000000"/>
          <w:lang w:val="sk-SK"/>
        </w:rPr>
      </w:pPr>
      <w:r w:rsidRPr="000B79CB">
        <w:rPr>
          <w:rFonts w:eastAsia="Calibri"/>
          <w:color w:val="000000"/>
          <w:lang w:val="sk-SK"/>
        </w:rPr>
        <w:t xml:space="preserve">Z vecnej pôsobnosti zákona o e-Governmente vyplýva, že sa vzťahuje na výkon verejnej moci, teda na prípady, kedy sa rozhoduje o, zjednodušene, konkrétnych právach a povinnostiach fyzických osôb alebo právnických osôb. Inými slovami, je obmedzená na konania, ktorých výsledkom je rozhodnutie ako individuálny právny akt a nevzťahuje sa na akýkoľvek výkon právomocí orgánov verejnej moci podľa osobitných zákonov. Na ilustráciu tohto rozdielu je možné použiť napríklad konania podľa Stavebného zákona, v ktorých obec vystupuje ako stavebný úrad. V rámci územného plánovania obec vykonáva rôzne činnosti a konania, ktorých výsledkom sú územnoplánovacie podklady a územnoplánovacia dokumentácia (napr. urbanistická štúdia či územný plán obce), avšak vzhľadom na typ týchto konaní a povahu ich výsledku nejde o konanie o právach, či povinnostiach konkrétnych osôb. Naopak, ak ide napríklad o výsledky územného konania, povedzme rozhodnutie o umiestnení stavby </w:t>
      </w:r>
      <w:r w:rsidRPr="000B79CB">
        <w:rPr>
          <w:rFonts w:eastAsia="Calibri"/>
          <w:color w:val="000000"/>
          <w:lang w:val="sk-SK"/>
        </w:rPr>
        <w:lastRenderedPageBreak/>
        <w:t>či rozhodnutie o stavebnej uzávere, tu ide o také konanie, ktorého výsledkom je individuálny právny akt, ktorý priamo zakladá práva, či ukladá povinnosti konkrétnej osobe.</w:t>
      </w:r>
    </w:p>
    <w:p w14:paraId="4797D4FE" w14:textId="77777777" w:rsidR="000B79CB" w:rsidRPr="000B79CB" w:rsidRDefault="000B79CB" w:rsidP="000B79CB">
      <w:pPr>
        <w:spacing w:after="200"/>
        <w:jc w:val="both"/>
        <w:rPr>
          <w:rFonts w:eastAsia="Calibri"/>
          <w:color w:val="000000"/>
          <w:lang w:val="sk-SK"/>
        </w:rPr>
      </w:pPr>
      <w:r w:rsidRPr="000B79CB">
        <w:rPr>
          <w:rFonts w:eastAsia="Calibri"/>
          <w:color w:val="000000"/>
          <w:lang w:val="sk-SK"/>
        </w:rPr>
        <w:t>Z pohľadu podporovania informatizácie je dôležité, aby najmä v prípadoch, kedy štát koná a ukladá občanom a podnikateľom povinnosti, resp. občania a podnikatelia si uplatňujú svoje práva, bolo občanom a podnikateľom umožnené začať a dokončiť celé konanie elektronicky, prostredníctvom elektronického podania, elektronickej komunikácie a prijatím elektronického rozhodnutia vo veci samej.</w:t>
      </w:r>
    </w:p>
    <w:p w14:paraId="26D2E99E" w14:textId="77777777" w:rsidR="000B79CB" w:rsidRPr="000B79CB" w:rsidRDefault="000B79CB" w:rsidP="000B79CB">
      <w:pPr>
        <w:spacing w:after="200"/>
        <w:jc w:val="both"/>
        <w:rPr>
          <w:rFonts w:eastAsia="Calibri"/>
          <w:color w:val="000000"/>
          <w:lang w:val="sk-SK"/>
        </w:rPr>
      </w:pPr>
      <w:r w:rsidRPr="000B79CB">
        <w:rPr>
          <w:rFonts w:eastAsia="Calibri"/>
          <w:color w:val="000000"/>
          <w:lang w:val="sk-SK"/>
        </w:rPr>
        <w:t>Zákon o e-Governmente upravuje základné inštitúty, ktoré sú v konaniach použiteľné na to, aby mohlo konanie prebehnúť elektronicky. Sú nimi prístupové miesta, elektronické podanie a elektronický úradný dokument, na realizáciu elektronickej komunikácie, elektronická schránka na doručovanie, nástroje na autentifikáciu a autorizáciu, spoločné moduly na zabezpečenie súvisiacich činností, ako aj zaručená konverzia na zabezpečenie možnosti transformácie dokumentu do elektronickej podoby a referenčné registre na získavanie relevantných údajov. Využitie týchto inštitútov slúži nielen na zabezpečenie elektronickej podoby konania, ale aj na zjednotenie jeho priebehu. Inými slovami, je dôležitá nielen dostupnosť nástrojov pre občana a podnikateľa, ale aj dobrá orientácia v nich a zabezpečenie toho, aby v komunikácii so štátom vždy vedel, ktorý nástroj, resp. inštitút môže použiť a kde je mu dostupný.</w:t>
      </w:r>
    </w:p>
    <w:p w14:paraId="045927F8" w14:textId="77777777" w:rsidR="000B79CB" w:rsidRPr="000B79CB" w:rsidRDefault="000B79CB" w:rsidP="000B79CB">
      <w:pPr>
        <w:spacing w:after="200"/>
        <w:jc w:val="both"/>
        <w:rPr>
          <w:rFonts w:eastAsia="Calibri"/>
          <w:color w:val="000000"/>
          <w:lang w:val="sk-SK"/>
        </w:rPr>
      </w:pPr>
      <w:r w:rsidRPr="000B79CB">
        <w:rPr>
          <w:rFonts w:eastAsia="Calibri"/>
          <w:color w:val="000000"/>
          <w:lang w:val="sk-SK"/>
        </w:rPr>
        <w:t>V tejto časti sa hodnotí rozsah elektronizácie konania (celé konanie, niektoré časti) a jednotlivé inštitúty a postupy, ktoré sa na elektronické konanie využívajú. Pozitívnym vplyvom na informatizáciu sa v prípadoch elektronických konaní rozumie v prvom rade stav, kedy je konanie možné začať a dokončiť elektronicky. Nahradenie inštitútov a postupov podľa zákona o e-Governmente inými inštitútmi a postupmi je možné akceptovať len ak to zákon pripúšťa, neznižuje sa tým úroveň dostupnosti a kvality pre občana a podnikateľa a existuje na to relevantný dôvod, spočívajúci v osobitosti daného konania.</w:t>
      </w:r>
    </w:p>
    <w:p w14:paraId="6B5F1934" w14:textId="77777777" w:rsidR="000B79CB" w:rsidRPr="000B79CB" w:rsidRDefault="000B79CB" w:rsidP="000B79CB">
      <w:pPr>
        <w:spacing w:after="200"/>
        <w:jc w:val="both"/>
        <w:rPr>
          <w:rFonts w:eastAsia="Calibri"/>
          <w:color w:val="000000"/>
          <w:lang w:val="sk-SK"/>
        </w:rPr>
      </w:pPr>
    </w:p>
    <w:p w14:paraId="3A56BE00" w14:textId="77777777" w:rsidR="000B79CB" w:rsidRPr="000B79CB" w:rsidRDefault="000B79CB" w:rsidP="000B79CB">
      <w:pPr>
        <w:spacing w:after="200"/>
        <w:jc w:val="both"/>
        <w:rPr>
          <w:rFonts w:eastAsia="Calibri"/>
          <w:color w:val="000000"/>
          <w:lang w:val="sk-SK"/>
        </w:rPr>
      </w:pPr>
      <w:r w:rsidRPr="000B79CB">
        <w:rPr>
          <w:rFonts w:eastAsia="Calibri"/>
          <w:i/>
          <w:iCs/>
          <w:color w:val="000000"/>
          <w:lang w:val="sk-SK"/>
        </w:rPr>
        <w:t>Príklad č. 1</w:t>
      </w:r>
      <w:r w:rsidRPr="000B79CB">
        <w:rPr>
          <w:rFonts w:eastAsia="Calibri"/>
          <w:color w:val="000000"/>
          <w:lang w:val="sk-SK"/>
        </w:rPr>
        <w:t>:</w:t>
      </w:r>
    </w:p>
    <w:p w14:paraId="2CC3E53C" w14:textId="77777777" w:rsidR="000B79CB" w:rsidRPr="000B79CB" w:rsidRDefault="000B79CB" w:rsidP="000B79CB">
      <w:pPr>
        <w:spacing w:after="200"/>
        <w:jc w:val="both"/>
        <w:rPr>
          <w:rFonts w:eastAsia="Calibri"/>
          <w:color w:val="000000"/>
          <w:lang w:val="sk-SK"/>
        </w:rPr>
      </w:pPr>
      <w:r w:rsidRPr="000B79CB">
        <w:rPr>
          <w:rFonts w:eastAsia="Calibri"/>
          <w:color w:val="000000"/>
          <w:lang w:val="sk-SK"/>
        </w:rPr>
        <w:t xml:space="preserve">Novela Správneho poriadku (zákon č. 238/2017 Z.z.) zaviedla niektoré zmeny v podaní, rozhodnutí a doručovaní. Vo vzťahu k podaniu o.i. zjednotila pojmy podľa Správneho poriadku s pojmami podľa zákona o e-Governmente, v elektronickej podobe podania a rozhodnutia zaviedla inštitút autorizácie podľa tohto zákona a v elektronickom doručovaní v plnej miere odkázala na zákon o e-Governmente. Vykonané zmeny teda viedli k zjednoteniu inštitútov Správneho poriadku so zákonom o e-Governmente pri zachovaní možnosti vykonania konania v celku elektronicky. </w:t>
      </w:r>
    </w:p>
    <w:p w14:paraId="723E0377" w14:textId="77777777" w:rsidR="000B79CB" w:rsidRPr="000B79CB" w:rsidRDefault="000B79CB" w:rsidP="000B79CB">
      <w:pPr>
        <w:spacing w:after="200"/>
        <w:jc w:val="both"/>
        <w:rPr>
          <w:rFonts w:eastAsia="Calibri"/>
          <w:color w:val="000000"/>
          <w:lang w:val="sk-SK"/>
        </w:rPr>
      </w:pPr>
      <w:r w:rsidRPr="000B79CB">
        <w:rPr>
          <w:rFonts w:eastAsia="Calibri"/>
          <w:color w:val="000000"/>
          <w:lang w:val="sk-SK"/>
        </w:rPr>
        <w:t>Analýza vplyvov v časti 6.4 sa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0B79CB" w:rsidRPr="000B79CB" w14:paraId="3C8C2179" w14:textId="77777777" w:rsidTr="008C09B9">
        <w:trPr>
          <w:trHeight w:val="20"/>
        </w:trPr>
        <w:tc>
          <w:tcPr>
            <w:tcW w:w="9371" w:type="dxa"/>
            <w:gridSpan w:val="3"/>
            <w:shd w:val="pct25" w:color="auto" w:fill="auto"/>
          </w:tcPr>
          <w:p w14:paraId="5017CFCF" w14:textId="77777777" w:rsidR="000B79CB" w:rsidRPr="000B79CB" w:rsidRDefault="000B79CB" w:rsidP="000B79CB">
            <w:pPr>
              <w:spacing w:line="20" w:lineRule="atLeast"/>
              <w:jc w:val="center"/>
              <w:rPr>
                <w:b/>
                <w:sz w:val="20"/>
                <w:szCs w:val="20"/>
                <w:lang w:val="sk-SK" w:eastAsia="sk-SK"/>
              </w:rPr>
            </w:pPr>
            <w:r w:rsidRPr="000B79CB">
              <w:rPr>
                <w:b/>
                <w:sz w:val="20"/>
                <w:szCs w:val="20"/>
                <w:lang w:val="sk-SK" w:eastAsia="sk-SK"/>
              </w:rPr>
              <w:t>Elektronické konanie</w:t>
            </w:r>
          </w:p>
        </w:tc>
      </w:tr>
      <w:tr w:rsidR="000B79CB" w:rsidRPr="000B79CB" w14:paraId="5D81C859" w14:textId="77777777" w:rsidTr="008C09B9">
        <w:trPr>
          <w:trHeight w:val="20"/>
        </w:trPr>
        <w:tc>
          <w:tcPr>
            <w:tcW w:w="3956" w:type="dxa"/>
          </w:tcPr>
          <w:p w14:paraId="66ED00A9"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6.4.1. </w:t>
            </w:r>
            <w:r w:rsidRPr="000B79CB">
              <w:rPr>
                <w:sz w:val="20"/>
                <w:szCs w:val="22"/>
                <w:lang w:val="sk-SK"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759E5CDF" w14:textId="77777777" w:rsidTr="008C09B9">
              <w:sdt>
                <w:sdtPr>
                  <w:rPr>
                    <w:sz w:val="20"/>
                    <w:szCs w:val="20"/>
                    <w:lang w:eastAsia="sk-SK"/>
                  </w:rPr>
                  <w:id w:val="-250587391"/>
                  <w14:checkbox>
                    <w14:checked w14:val="1"/>
                    <w14:checkedState w14:val="2612" w14:font="MS Gothic"/>
                    <w14:uncheckedState w14:val="2610" w14:font="MS Gothic"/>
                  </w14:checkbox>
                </w:sdtPr>
                <w:sdtEndPr/>
                <w:sdtContent>
                  <w:tc>
                    <w:tcPr>
                      <w:tcW w:w="436" w:type="dxa"/>
                    </w:tcPr>
                    <w:p w14:paraId="2D3F4E34"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70A7EF90"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7EE52E25" w14:textId="77777777" w:rsidTr="008C09B9">
              <w:sdt>
                <w:sdtPr>
                  <w:rPr>
                    <w:sz w:val="20"/>
                    <w:szCs w:val="20"/>
                    <w:lang w:eastAsia="sk-SK"/>
                  </w:rPr>
                  <w:id w:val="711622071"/>
                  <w14:checkbox>
                    <w14:checked w14:val="0"/>
                    <w14:checkedState w14:val="2612" w14:font="MS Gothic"/>
                    <w14:uncheckedState w14:val="2610" w14:font="MS Gothic"/>
                  </w14:checkbox>
                </w:sdtPr>
                <w:sdtEndPr/>
                <w:sdtContent>
                  <w:tc>
                    <w:tcPr>
                      <w:tcW w:w="436" w:type="dxa"/>
                    </w:tcPr>
                    <w:p w14:paraId="575DD710"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46106AFC" w14:textId="77777777" w:rsidR="000B79CB" w:rsidRPr="000B79CB" w:rsidRDefault="000B79CB" w:rsidP="000B79CB">
                  <w:pPr>
                    <w:rPr>
                      <w:b/>
                      <w:sz w:val="20"/>
                      <w:szCs w:val="20"/>
                      <w:lang w:eastAsia="sk-SK"/>
                    </w:rPr>
                  </w:pPr>
                  <w:r w:rsidRPr="000B79CB">
                    <w:rPr>
                      <w:b/>
                      <w:sz w:val="20"/>
                      <w:szCs w:val="20"/>
                      <w:lang w:eastAsia="sk-SK"/>
                    </w:rPr>
                    <w:t>Nie</w:t>
                  </w:r>
                </w:p>
              </w:tc>
            </w:tr>
          </w:tbl>
          <w:p w14:paraId="39283129" w14:textId="77777777" w:rsidR="000B79CB" w:rsidRPr="000B79CB" w:rsidRDefault="000B79CB" w:rsidP="000B79CB">
            <w:pPr>
              <w:rPr>
                <w:lang w:val="sk-SK" w:eastAsia="sk-SK"/>
              </w:rPr>
            </w:pPr>
          </w:p>
        </w:tc>
        <w:tc>
          <w:tcPr>
            <w:tcW w:w="3969" w:type="dxa"/>
            <w:shd w:val="clear" w:color="auto" w:fill="auto"/>
          </w:tcPr>
          <w:p w14:paraId="55F2C524" w14:textId="77777777" w:rsidR="000B79CB" w:rsidRPr="000B79CB" w:rsidRDefault="000B79CB" w:rsidP="000B79CB">
            <w:pPr>
              <w:rPr>
                <w:sz w:val="20"/>
                <w:szCs w:val="20"/>
                <w:lang w:val="sk-SK"/>
              </w:rPr>
            </w:pPr>
            <w:r w:rsidRPr="000B79CB">
              <w:rPr>
                <w:sz w:val="20"/>
                <w:szCs w:val="22"/>
                <w:lang w:val="sk-SK" w:eastAsia="sk-SK"/>
              </w:rPr>
              <w:t>Kódexový procesný predpis, upravujúci pravidlá pre konanie, v ktorom v oblasti verejnej správy správne orgány rozhodujú o právach, právom chránených záujmoch alebo povinnostiach fyzických osôb a právnických osôb.</w:t>
            </w:r>
          </w:p>
        </w:tc>
      </w:tr>
      <w:tr w:rsidR="000B79CB" w:rsidRPr="000B79CB" w14:paraId="6AAAB4D2" w14:textId="77777777" w:rsidTr="008C09B9">
        <w:trPr>
          <w:trHeight w:val="20"/>
        </w:trPr>
        <w:tc>
          <w:tcPr>
            <w:tcW w:w="3956" w:type="dxa"/>
          </w:tcPr>
          <w:p w14:paraId="56EFE91B"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6.4.2. </w:t>
            </w:r>
            <w:r w:rsidRPr="000B79CB">
              <w:rPr>
                <w:sz w:val="20"/>
                <w:szCs w:val="22"/>
                <w:lang w:val="sk-SK"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0F61A24A" w14:textId="77777777" w:rsidTr="008C09B9">
              <w:sdt>
                <w:sdtPr>
                  <w:rPr>
                    <w:sz w:val="20"/>
                    <w:szCs w:val="20"/>
                    <w:lang w:eastAsia="sk-SK"/>
                  </w:rPr>
                  <w:id w:val="1152794370"/>
                  <w14:checkbox>
                    <w14:checked w14:val="1"/>
                    <w14:checkedState w14:val="2612" w14:font="MS Gothic"/>
                    <w14:uncheckedState w14:val="2610" w14:font="MS Gothic"/>
                  </w14:checkbox>
                </w:sdtPr>
                <w:sdtEndPr/>
                <w:sdtContent>
                  <w:tc>
                    <w:tcPr>
                      <w:tcW w:w="436" w:type="dxa"/>
                    </w:tcPr>
                    <w:p w14:paraId="4CCE846E"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29BB3EB6"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10108774" w14:textId="77777777" w:rsidTr="008C09B9">
              <w:sdt>
                <w:sdtPr>
                  <w:rPr>
                    <w:sz w:val="20"/>
                    <w:szCs w:val="20"/>
                    <w:lang w:eastAsia="sk-SK"/>
                  </w:rPr>
                  <w:id w:val="1952202372"/>
                  <w14:checkbox>
                    <w14:checked w14:val="0"/>
                    <w14:checkedState w14:val="2612" w14:font="MS Gothic"/>
                    <w14:uncheckedState w14:val="2610" w14:font="MS Gothic"/>
                  </w14:checkbox>
                </w:sdtPr>
                <w:sdtEndPr/>
                <w:sdtContent>
                  <w:tc>
                    <w:tcPr>
                      <w:tcW w:w="436" w:type="dxa"/>
                    </w:tcPr>
                    <w:p w14:paraId="2F9BA004"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00567699" w14:textId="77777777" w:rsidR="000B79CB" w:rsidRPr="000B79CB" w:rsidRDefault="000B79CB" w:rsidP="000B79CB">
                  <w:pPr>
                    <w:rPr>
                      <w:b/>
                      <w:sz w:val="20"/>
                      <w:szCs w:val="20"/>
                      <w:lang w:eastAsia="sk-SK"/>
                    </w:rPr>
                  </w:pPr>
                  <w:r w:rsidRPr="000B79CB">
                    <w:rPr>
                      <w:b/>
                      <w:sz w:val="20"/>
                      <w:szCs w:val="20"/>
                      <w:lang w:eastAsia="sk-SK"/>
                    </w:rPr>
                    <w:t>Nie</w:t>
                  </w:r>
                </w:p>
              </w:tc>
            </w:tr>
          </w:tbl>
          <w:p w14:paraId="652925A3" w14:textId="77777777" w:rsidR="000B79CB" w:rsidRPr="000B79CB" w:rsidRDefault="000B79CB" w:rsidP="000B79CB">
            <w:pPr>
              <w:rPr>
                <w:lang w:val="sk-SK" w:eastAsia="sk-SK"/>
              </w:rPr>
            </w:pPr>
          </w:p>
        </w:tc>
        <w:tc>
          <w:tcPr>
            <w:tcW w:w="3969" w:type="dxa"/>
            <w:shd w:val="clear" w:color="auto" w:fill="auto"/>
          </w:tcPr>
          <w:p w14:paraId="7695C4C5" w14:textId="77777777" w:rsidR="000B79CB" w:rsidRPr="000B79CB" w:rsidRDefault="000B79CB" w:rsidP="000B79CB">
            <w:pPr>
              <w:rPr>
                <w:i/>
                <w:iCs/>
                <w:lang w:val="sk-SK" w:eastAsia="sk-SK"/>
              </w:rPr>
            </w:pPr>
          </w:p>
        </w:tc>
      </w:tr>
      <w:tr w:rsidR="000B79CB" w:rsidRPr="000B79CB" w14:paraId="539655B5" w14:textId="77777777" w:rsidTr="008C09B9">
        <w:trPr>
          <w:trHeight w:val="20"/>
        </w:trPr>
        <w:tc>
          <w:tcPr>
            <w:tcW w:w="3956" w:type="dxa"/>
          </w:tcPr>
          <w:p w14:paraId="31E7D4DA" w14:textId="77777777" w:rsidR="000B79CB" w:rsidRPr="000B79CB" w:rsidRDefault="000B79CB" w:rsidP="000B79CB">
            <w:pPr>
              <w:jc w:val="both"/>
              <w:rPr>
                <w:b/>
                <w:sz w:val="20"/>
                <w:szCs w:val="22"/>
                <w:lang w:val="sk-SK" w:eastAsia="sk-SK"/>
              </w:rPr>
            </w:pPr>
            <w:r w:rsidRPr="000B79CB">
              <w:rPr>
                <w:b/>
                <w:sz w:val="20"/>
                <w:szCs w:val="22"/>
                <w:lang w:val="sk-SK" w:eastAsia="sk-SK"/>
              </w:rPr>
              <w:lastRenderedPageBreak/>
              <w:t xml:space="preserve">6.4.3. </w:t>
            </w:r>
            <w:r w:rsidRPr="000B79CB">
              <w:rPr>
                <w:sz w:val="20"/>
                <w:szCs w:val="22"/>
                <w:lang w:val="sk-SK"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47690561" w14:textId="77777777" w:rsidTr="008C09B9">
              <w:sdt>
                <w:sdtPr>
                  <w:rPr>
                    <w:sz w:val="20"/>
                    <w:szCs w:val="20"/>
                    <w:lang w:eastAsia="sk-SK"/>
                  </w:rPr>
                  <w:id w:val="-1880773441"/>
                  <w14:checkbox>
                    <w14:checked w14:val="1"/>
                    <w14:checkedState w14:val="2612" w14:font="MS Gothic"/>
                    <w14:uncheckedState w14:val="2610" w14:font="MS Gothic"/>
                  </w14:checkbox>
                </w:sdtPr>
                <w:sdtEndPr/>
                <w:sdtContent>
                  <w:tc>
                    <w:tcPr>
                      <w:tcW w:w="436" w:type="dxa"/>
                    </w:tcPr>
                    <w:p w14:paraId="25DD6CA3"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3A9D80F5"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59CF60CB" w14:textId="77777777" w:rsidTr="008C09B9">
              <w:sdt>
                <w:sdtPr>
                  <w:rPr>
                    <w:sz w:val="20"/>
                    <w:szCs w:val="20"/>
                    <w:lang w:eastAsia="sk-SK"/>
                  </w:rPr>
                  <w:id w:val="1987507970"/>
                  <w14:checkbox>
                    <w14:checked w14:val="0"/>
                    <w14:checkedState w14:val="2612" w14:font="MS Gothic"/>
                    <w14:uncheckedState w14:val="2610" w14:font="MS Gothic"/>
                  </w14:checkbox>
                </w:sdtPr>
                <w:sdtEndPr/>
                <w:sdtContent>
                  <w:tc>
                    <w:tcPr>
                      <w:tcW w:w="436" w:type="dxa"/>
                    </w:tcPr>
                    <w:p w14:paraId="230033EE"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59D4F532" w14:textId="77777777" w:rsidR="000B79CB" w:rsidRPr="000B79CB" w:rsidRDefault="000B79CB" w:rsidP="000B79CB">
                  <w:pPr>
                    <w:rPr>
                      <w:b/>
                      <w:sz w:val="20"/>
                      <w:szCs w:val="20"/>
                      <w:lang w:eastAsia="sk-SK"/>
                    </w:rPr>
                  </w:pPr>
                  <w:r w:rsidRPr="000B79CB">
                    <w:rPr>
                      <w:b/>
                      <w:sz w:val="20"/>
                      <w:szCs w:val="20"/>
                      <w:lang w:eastAsia="sk-SK"/>
                    </w:rPr>
                    <w:t>Nie</w:t>
                  </w:r>
                </w:p>
              </w:tc>
            </w:tr>
          </w:tbl>
          <w:p w14:paraId="03C13F97" w14:textId="77777777" w:rsidR="000B79CB" w:rsidRPr="000B79CB" w:rsidRDefault="000B79CB" w:rsidP="000B79CB">
            <w:pPr>
              <w:rPr>
                <w:lang w:val="sk-SK" w:eastAsia="sk-SK"/>
              </w:rPr>
            </w:pPr>
          </w:p>
        </w:tc>
        <w:tc>
          <w:tcPr>
            <w:tcW w:w="3969" w:type="dxa"/>
            <w:shd w:val="clear" w:color="auto" w:fill="auto"/>
          </w:tcPr>
          <w:p w14:paraId="27B1304A" w14:textId="77777777" w:rsidR="000B79CB" w:rsidRPr="000B79CB" w:rsidRDefault="000B79CB" w:rsidP="000B79CB">
            <w:pPr>
              <w:rPr>
                <w:i/>
                <w:iCs/>
                <w:lang w:val="sk-SK" w:eastAsia="sk-SK"/>
              </w:rPr>
            </w:pPr>
          </w:p>
        </w:tc>
      </w:tr>
    </w:tbl>
    <w:p w14:paraId="4962DDE4" w14:textId="77777777" w:rsidR="000B79CB" w:rsidRPr="000B79CB" w:rsidRDefault="000B79CB" w:rsidP="000B79CB">
      <w:pPr>
        <w:spacing w:after="200" w:line="276" w:lineRule="auto"/>
        <w:jc w:val="both"/>
        <w:rPr>
          <w:rFonts w:eastAsia="Calibri"/>
          <w:b/>
          <w:bCs/>
          <w:color w:val="000000"/>
          <w:lang w:val="sk-SK"/>
        </w:rPr>
      </w:pPr>
    </w:p>
    <w:p w14:paraId="70E74533" w14:textId="77777777" w:rsidR="000B79CB" w:rsidRPr="000B79CB" w:rsidRDefault="000B79CB" w:rsidP="000B79CB">
      <w:pPr>
        <w:spacing w:after="200"/>
        <w:jc w:val="both"/>
        <w:rPr>
          <w:rFonts w:eastAsia="Calibri"/>
          <w:color w:val="000000"/>
          <w:lang w:val="sk-SK"/>
        </w:rPr>
      </w:pPr>
      <w:r w:rsidRPr="000B79CB">
        <w:rPr>
          <w:rFonts w:eastAsia="Calibri"/>
          <w:i/>
          <w:iCs/>
          <w:color w:val="000000"/>
          <w:lang w:val="sk-SK"/>
        </w:rPr>
        <w:t>Príklad č. 2</w:t>
      </w:r>
      <w:r w:rsidRPr="000B79CB">
        <w:rPr>
          <w:rFonts w:eastAsia="Calibri"/>
          <w:color w:val="000000"/>
          <w:lang w:val="sk-SK"/>
        </w:rPr>
        <w:t>:</w:t>
      </w:r>
    </w:p>
    <w:p w14:paraId="73569967" w14:textId="77777777" w:rsidR="000B79CB" w:rsidRPr="000B79CB" w:rsidRDefault="000B79CB" w:rsidP="000B79CB">
      <w:pPr>
        <w:spacing w:after="200"/>
        <w:jc w:val="both"/>
        <w:rPr>
          <w:rFonts w:eastAsia="Calibri"/>
          <w:color w:val="000000"/>
          <w:lang w:val="sk-SK"/>
        </w:rPr>
      </w:pPr>
      <w:r w:rsidRPr="000B79CB">
        <w:rPr>
          <w:rFonts w:eastAsia="Calibri"/>
          <w:color w:val="000000"/>
          <w:lang w:val="sk-SK"/>
        </w:rPr>
        <w:t xml:space="preserve">Novela Daňového poriadku (zákon č. 267/2017 Z. z.) zaviedla o. i. osobitnú úpravu pre podávanie podaní, ktoré má zákonom predpísanú štruktúrovanú formu (§ 13 ods. 5). Pre tieto podania sa upravuje len možnosť podať ich prostredníctvom elektronickej podateľne podľa </w:t>
      </w:r>
      <w:hyperlink r:id="rId24" w:anchor="paragraf-33.odsek-2" w:tooltip="Odkaz na predpis alebo ustanovenie" w:history="1">
        <w:r w:rsidRPr="000B79CB">
          <w:rPr>
            <w:rFonts w:eastAsia="Calibri"/>
            <w:color w:val="000000"/>
            <w:lang w:val="sk-SK"/>
          </w:rPr>
          <w:t>§ 33 ods. 2</w:t>
        </w:r>
      </w:hyperlink>
      <w:r w:rsidRPr="000B79CB">
        <w:rPr>
          <w:rFonts w:eastAsia="Calibri"/>
          <w:color w:val="000000"/>
          <w:lang w:val="sk-SK"/>
        </w:rPr>
        <w:t> Daňového poriadku cez určené dátové rozhranie a v súlade s podmienkami  a podrobnosťami o elektronickej komunikácii zverejnenými na webovom sídle finančného riaditeľstva – teda nie aj cez ústredný portál verejnej správy.</w:t>
      </w:r>
    </w:p>
    <w:p w14:paraId="5C480990" w14:textId="77777777" w:rsidR="000B79CB" w:rsidRPr="000B79CB" w:rsidRDefault="000B79CB" w:rsidP="000B79CB">
      <w:pPr>
        <w:spacing w:after="200"/>
        <w:jc w:val="both"/>
        <w:rPr>
          <w:rFonts w:eastAsia="Calibri"/>
          <w:color w:val="000000"/>
          <w:lang w:val="sk-SK"/>
        </w:rPr>
      </w:pPr>
      <w:r w:rsidRPr="000B79CB">
        <w:rPr>
          <w:rFonts w:eastAsia="Calibri"/>
          <w:color w:val="000000"/>
          <w:lang w:val="sk-SK"/>
        </w:rPr>
        <w:t xml:space="preserve">Ak posudzujeme len túto zmenu, tak platí, že dané konanie je možné uskutočniť v celku elektronicky, avšak niektoré inštitúty zákona o e-Governmente (ústredný portál verejnej správy ako prístupové miesto) sú na účely podania vylúčené. </w:t>
      </w:r>
    </w:p>
    <w:p w14:paraId="52A3D0F9" w14:textId="77777777" w:rsidR="000B79CB" w:rsidRPr="000B79CB" w:rsidRDefault="000B79CB" w:rsidP="000B79CB">
      <w:pPr>
        <w:spacing w:after="200"/>
        <w:jc w:val="both"/>
        <w:rPr>
          <w:rFonts w:eastAsia="Calibri"/>
          <w:color w:val="000000"/>
          <w:lang w:val="sk-SK"/>
        </w:rPr>
      </w:pPr>
      <w:r w:rsidRPr="000B79CB">
        <w:rPr>
          <w:rFonts w:eastAsia="Calibri"/>
          <w:color w:val="000000"/>
          <w:lang w:val="sk-SK"/>
        </w:rPr>
        <w:t>Analýza vplyvov v časti 6.4 sa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0B79CB" w:rsidRPr="000B79CB" w14:paraId="7231A1FA" w14:textId="77777777" w:rsidTr="008C09B9">
        <w:trPr>
          <w:trHeight w:val="20"/>
        </w:trPr>
        <w:tc>
          <w:tcPr>
            <w:tcW w:w="9371" w:type="dxa"/>
            <w:gridSpan w:val="3"/>
            <w:shd w:val="pct25" w:color="auto" w:fill="auto"/>
          </w:tcPr>
          <w:p w14:paraId="7194BD5E" w14:textId="77777777" w:rsidR="000B79CB" w:rsidRPr="000B79CB" w:rsidRDefault="000B79CB" w:rsidP="000B79CB">
            <w:pPr>
              <w:spacing w:line="20" w:lineRule="atLeast"/>
              <w:jc w:val="center"/>
              <w:rPr>
                <w:b/>
                <w:sz w:val="20"/>
                <w:szCs w:val="20"/>
                <w:lang w:val="sk-SK" w:eastAsia="sk-SK"/>
              </w:rPr>
            </w:pPr>
            <w:r w:rsidRPr="000B79CB">
              <w:rPr>
                <w:b/>
                <w:sz w:val="20"/>
                <w:szCs w:val="20"/>
                <w:lang w:val="sk-SK" w:eastAsia="sk-SK"/>
              </w:rPr>
              <w:t>Elektronické konanie</w:t>
            </w:r>
          </w:p>
        </w:tc>
      </w:tr>
      <w:tr w:rsidR="000B79CB" w:rsidRPr="000B79CB" w14:paraId="5FC5608A" w14:textId="77777777" w:rsidTr="008C09B9">
        <w:trPr>
          <w:trHeight w:val="20"/>
        </w:trPr>
        <w:tc>
          <w:tcPr>
            <w:tcW w:w="3956" w:type="dxa"/>
          </w:tcPr>
          <w:p w14:paraId="751FE423"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6.4.1. </w:t>
            </w:r>
            <w:r w:rsidRPr="000B79CB">
              <w:rPr>
                <w:sz w:val="20"/>
                <w:szCs w:val="22"/>
                <w:lang w:val="sk-SK"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327A8E7E" w14:textId="77777777" w:rsidTr="008C09B9">
              <w:sdt>
                <w:sdtPr>
                  <w:rPr>
                    <w:sz w:val="20"/>
                    <w:szCs w:val="20"/>
                    <w:lang w:eastAsia="sk-SK"/>
                  </w:rPr>
                  <w:id w:val="-1228608138"/>
                  <w14:checkbox>
                    <w14:checked w14:val="1"/>
                    <w14:checkedState w14:val="2612" w14:font="MS Gothic"/>
                    <w14:uncheckedState w14:val="2610" w14:font="MS Gothic"/>
                  </w14:checkbox>
                </w:sdtPr>
                <w:sdtEndPr/>
                <w:sdtContent>
                  <w:tc>
                    <w:tcPr>
                      <w:tcW w:w="436" w:type="dxa"/>
                    </w:tcPr>
                    <w:p w14:paraId="637FF757"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3F40C2B6"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032CB65E" w14:textId="77777777" w:rsidTr="008C09B9">
              <w:sdt>
                <w:sdtPr>
                  <w:rPr>
                    <w:sz w:val="20"/>
                    <w:szCs w:val="20"/>
                    <w:lang w:eastAsia="sk-SK"/>
                  </w:rPr>
                  <w:id w:val="1134523144"/>
                  <w14:checkbox>
                    <w14:checked w14:val="0"/>
                    <w14:checkedState w14:val="2612" w14:font="MS Gothic"/>
                    <w14:uncheckedState w14:val="2610" w14:font="MS Gothic"/>
                  </w14:checkbox>
                </w:sdtPr>
                <w:sdtEndPr/>
                <w:sdtContent>
                  <w:tc>
                    <w:tcPr>
                      <w:tcW w:w="436" w:type="dxa"/>
                    </w:tcPr>
                    <w:p w14:paraId="22B95177"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3A7705F7" w14:textId="77777777" w:rsidR="000B79CB" w:rsidRPr="000B79CB" w:rsidRDefault="000B79CB" w:rsidP="000B79CB">
                  <w:pPr>
                    <w:rPr>
                      <w:b/>
                      <w:sz w:val="20"/>
                      <w:szCs w:val="20"/>
                      <w:lang w:eastAsia="sk-SK"/>
                    </w:rPr>
                  </w:pPr>
                  <w:r w:rsidRPr="000B79CB">
                    <w:rPr>
                      <w:b/>
                      <w:sz w:val="20"/>
                      <w:szCs w:val="20"/>
                      <w:lang w:eastAsia="sk-SK"/>
                    </w:rPr>
                    <w:t>Nie</w:t>
                  </w:r>
                </w:p>
              </w:tc>
            </w:tr>
          </w:tbl>
          <w:p w14:paraId="655CDB42" w14:textId="77777777" w:rsidR="000B79CB" w:rsidRPr="000B79CB" w:rsidRDefault="000B79CB" w:rsidP="000B79CB">
            <w:pPr>
              <w:rPr>
                <w:lang w:val="sk-SK" w:eastAsia="sk-SK"/>
              </w:rPr>
            </w:pPr>
          </w:p>
        </w:tc>
        <w:tc>
          <w:tcPr>
            <w:tcW w:w="3969" w:type="dxa"/>
            <w:shd w:val="clear" w:color="auto" w:fill="auto"/>
          </w:tcPr>
          <w:p w14:paraId="36546C24" w14:textId="77777777" w:rsidR="000B79CB" w:rsidRPr="000B79CB" w:rsidRDefault="000B79CB" w:rsidP="000B79CB">
            <w:pPr>
              <w:rPr>
                <w:sz w:val="20"/>
                <w:szCs w:val="20"/>
                <w:lang w:val="sk-SK"/>
              </w:rPr>
            </w:pPr>
            <w:r w:rsidRPr="000B79CB">
              <w:rPr>
                <w:sz w:val="20"/>
                <w:szCs w:val="22"/>
                <w:lang w:val="sk-SK" w:eastAsia="sk-SK"/>
              </w:rPr>
              <w:t>Procesný predpis, upravujúci pravidlá pre konanie v oblasti správy daní.</w:t>
            </w:r>
          </w:p>
        </w:tc>
      </w:tr>
      <w:tr w:rsidR="000B79CB" w:rsidRPr="000B79CB" w14:paraId="1EC19263" w14:textId="77777777" w:rsidTr="008C09B9">
        <w:trPr>
          <w:trHeight w:val="20"/>
        </w:trPr>
        <w:tc>
          <w:tcPr>
            <w:tcW w:w="3956" w:type="dxa"/>
          </w:tcPr>
          <w:p w14:paraId="32158891"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6.4.2. </w:t>
            </w:r>
            <w:r w:rsidRPr="000B79CB">
              <w:rPr>
                <w:sz w:val="20"/>
                <w:szCs w:val="22"/>
                <w:lang w:val="sk-SK"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02BA13AC" w14:textId="77777777" w:rsidTr="008C09B9">
              <w:sdt>
                <w:sdtPr>
                  <w:rPr>
                    <w:sz w:val="20"/>
                    <w:szCs w:val="20"/>
                    <w:lang w:eastAsia="sk-SK"/>
                  </w:rPr>
                  <w:id w:val="1730189445"/>
                  <w14:checkbox>
                    <w14:checked w14:val="1"/>
                    <w14:checkedState w14:val="2612" w14:font="MS Gothic"/>
                    <w14:uncheckedState w14:val="2610" w14:font="MS Gothic"/>
                  </w14:checkbox>
                </w:sdtPr>
                <w:sdtEndPr/>
                <w:sdtContent>
                  <w:tc>
                    <w:tcPr>
                      <w:tcW w:w="436" w:type="dxa"/>
                    </w:tcPr>
                    <w:p w14:paraId="7F24F4DE"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47D2F2D1"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090419C2" w14:textId="77777777" w:rsidTr="008C09B9">
              <w:sdt>
                <w:sdtPr>
                  <w:rPr>
                    <w:sz w:val="20"/>
                    <w:szCs w:val="20"/>
                    <w:lang w:eastAsia="sk-SK"/>
                  </w:rPr>
                  <w:id w:val="2008401201"/>
                  <w14:checkbox>
                    <w14:checked w14:val="0"/>
                    <w14:checkedState w14:val="2612" w14:font="MS Gothic"/>
                    <w14:uncheckedState w14:val="2610" w14:font="MS Gothic"/>
                  </w14:checkbox>
                </w:sdtPr>
                <w:sdtEndPr/>
                <w:sdtContent>
                  <w:tc>
                    <w:tcPr>
                      <w:tcW w:w="436" w:type="dxa"/>
                    </w:tcPr>
                    <w:p w14:paraId="3791557F"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5D89C2D4" w14:textId="77777777" w:rsidR="000B79CB" w:rsidRPr="000B79CB" w:rsidRDefault="000B79CB" w:rsidP="000B79CB">
                  <w:pPr>
                    <w:rPr>
                      <w:b/>
                      <w:sz w:val="20"/>
                      <w:szCs w:val="20"/>
                      <w:lang w:eastAsia="sk-SK"/>
                    </w:rPr>
                  </w:pPr>
                  <w:r w:rsidRPr="000B79CB">
                    <w:rPr>
                      <w:b/>
                      <w:sz w:val="20"/>
                      <w:szCs w:val="20"/>
                      <w:lang w:eastAsia="sk-SK"/>
                    </w:rPr>
                    <w:t>Nie</w:t>
                  </w:r>
                </w:p>
              </w:tc>
            </w:tr>
          </w:tbl>
          <w:p w14:paraId="7D5CD9AD" w14:textId="77777777" w:rsidR="000B79CB" w:rsidRPr="000B79CB" w:rsidRDefault="000B79CB" w:rsidP="000B79CB">
            <w:pPr>
              <w:rPr>
                <w:lang w:val="sk-SK" w:eastAsia="sk-SK"/>
              </w:rPr>
            </w:pPr>
          </w:p>
        </w:tc>
        <w:tc>
          <w:tcPr>
            <w:tcW w:w="3969" w:type="dxa"/>
            <w:shd w:val="clear" w:color="auto" w:fill="auto"/>
          </w:tcPr>
          <w:p w14:paraId="6E17B682" w14:textId="77777777" w:rsidR="000B79CB" w:rsidRPr="000B79CB" w:rsidRDefault="000B79CB" w:rsidP="000B79CB">
            <w:pPr>
              <w:rPr>
                <w:i/>
                <w:iCs/>
                <w:lang w:val="sk-SK" w:eastAsia="sk-SK"/>
              </w:rPr>
            </w:pPr>
          </w:p>
        </w:tc>
      </w:tr>
      <w:tr w:rsidR="000B79CB" w:rsidRPr="000B79CB" w14:paraId="6453CA2C" w14:textId="77777777" w:rsidTr="008C09B9">
        <w:trPr>
          <w:trHeight w:val="20"/>
        </w:trPr>
        <w:tc>
          <w:tcPr>
            <w:tcW w:w="3956" w:type="dxa"/>
          </w:tcPr>
          <w:p w14:paraId="0319AEDE"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6.4.3. </w:t>
            </w:r>
            <w:r w:rsidRPr="000B79CB">
              <w:rPr>
                <w:sz w:val="20"/>
                <w:szCs w:val="22"/>
                <w:lang w:val="sk-SK"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6A1B2603" w14:textId="77777777" w:rsidTr="008C09B9">
              <w:sdt>
                <w:sdtPr>
                  <w:rPr>
                    <w:sz w:val="20"/>
                    <w:szCs w:val="20"/>
                    <w:lang w:eastAsia="sk-SK"/>
                  </w:rPr>
                  <w:id w:val="1044723407"/>
                  <w14:checkbox>
                    <w14:checked w14:val="0"/>
                    <w14:checkedState w14:val="2612" w14:font="MS Gothic"/>
                    <w14:uncheckedState w14:val="2610" w14:font="MS Gothic"/>
                  </w14:checkbox>
                </w:sdtPr>
                <w:sdtEndPr/>
                <w:sdtContent>
                  <w:tc>
                    <w:tcPr>
                      <w:tcW w:w="436" w:type="dxa"/>
                    </w:tcPr>
                    <w:p w14:paraId="0B563865"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05BE2196"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0298F706" w14:textId="77777777" w:rsidTr="008C09B9">
              <w:sdt>
                <w:sdtPr>
                  <w:rPr>
                    <w:sz w:val="20"/>
                    <w:szCs w:val="20"/>
                    <w:lang w:eastAsia="sk-SK"/>
                  </w:rPr>
                  <w:id w:val="77805005"/>
                  <w14:checkbox>
                    <w14:checked w14:val="1"/>
                    <w14:checkedState w14:val="2612" w14:font="MS Gothic"/>
                    <w14:uncheckedState w14:val="2610" w14:font="MS Gothic"/>
                  </w14:checkbox>
                </w:sdtPr>
                <w:sdtEndPr/>
                <w:sdtContent>
                  <w:tc>
                    <w:tcPr>
                      <w:tcW w:w="436" w:type="dxa"/>
                    </w:tcPr>
                    <w:p w14:paraId="2E8E2A52"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1EFA4796" w14:textId="77777777" w:rsidR="000B79CB" w:rsidRPr="000B79CB" w:rsidRDefault="000B79CB" w:rsidP="000B79CB">
                  <w:pPr>
                    <w:rPr>
                      <w:b/>
                      <w:sz w:val="20"/>
                      <w:szCs w:val="20"/>
                      <w:lang w:eastAsia="sk-SK"/>
                    </w:rPr>
                  </w:pPr>
                  <w:r w:rsidRPr="000B79CB">
                    <w:rPr>
                      <w:b/>
                      <w:sz w:val="20"/>
                      <w:szCs w:val="20"/>
                      <w:lang w:eastAsia="sk-SK"/>
                    </w:rPr>
                    <w:t>Nie</w:t>
                  </w:r>
                </w:p>
              </w:tc>
            </w:tr>
          </w:tbl>
          <w:p w14:paraId="41495721" w14:textId="77777777" w:rsidR="000B79CB" w:rsidRPr="000B79CB" w:rsidRDefault="000B79CB" w:rsidP="000B79CB">
            <w:pPr>
              <w:rPr>
                <w:lang w:val="sk-SK" w:eastAsia="sk-SK"/>
              </w:rPr>
            </w:pPr>
          </w:p>
        </w:tc>
        <w:tc>
          <w:tcPr>
            <w:tcW w:w="3969" w:type="dxa"/>
            <w:shd w:val="clear" w:color="auto" w:fill="auto"/>
          </w:tcPr>
          <w:p w14:paraId="35A05E70" w14:textId="77777777" w:rsidR="000B79CB" w:rsidRPr="000B79CB" w:rsidRDefault="000B79CB" w:rsidP="000B79CB">
            <w:pPr>
              <w:rPr>
                <w:lang w:val="sk-SK" w:eastAsia="sk-SK"/>
              </w:rPr>
            </w:pPr>
            <w:r w:rsidRPr="000B79CB">
              <w:rPr>
                <w:sz w:val="20"/>
                <w:szCs w:val="22"/>
                <w:lang w:val="sk-SK" w:eastAsia="sk-SK"/>
              </w:rPr>
              <w:t>Štruktúrované podania podľa § 13 ods. 5 je možné podať len prostredníctvom prístupového miesta prevádzkovaného finančným riaditeľstvom z dôvodu ...</w:t>
            </w:r>
          </w:p>
        </w:tc>
      </w:tr>
    </w:tbl>
    <w:p w14:paraId="7D7FF1DE" w14:textId="77777777" w:rsidR="000B79CB" w:rsidRPr="000B79CB" w:rsidRDefault="000B79CB" w:rsidP="000B79CB">
      <w:pPr>
        <w:spacing w:after="200" w:line="276" w:lineRule="auto"/>
        <w:jc w:val="both"/>
        <w:rPr>
          <w:rFonts w:eastAsia="Calibri"/>
          <w:b/>
          <w:bCs/>
          <w:color w:val="000000"/>
          <w:lang w:val="sk-SK"/>
        </w:rPr>
      </w:pPr>
    </w:p>
    <w:p w14:paraId="306EC377" w14:textId="77777777" w:rsidR="000B79CB" w:rsidRPr="000B79CB" w:rsidRDefault="000B79CB" w:rsidP="000B79CB">
      <w:pPr>
        <w:spacing w:after="200"/>
        <w:jc w:val="both"/>
        <w:rPr>
          <w:rFonts w:eastAsia="Calibri"/>
          <w:b/>
          <w:bCs/>
          <w:color w:val="000000"/>
          <w:lang w:val="sk-SK"/>
        </w:rPr>
      </w:pPr>
      <w:r w:rsidRPr="000B79CB">
        <w:rPr>
          <w:rFonts w:eastAsia="Calibri"/>
          <w:b/>
          <w:bCs/>
          <w:color w:val="000000"/>
          <w:lang w:val="sk-SK"/>
        </w:rPr>
        <w:t>Zásada „jedenkrát a dosť“</w:t>
      </w:r>
    </w:p>
    <w:p w14:paraId="244D82C6" w14:textId="77777777" w:rsidR="000B79CB" w:rsidRPr="000B79CB" w:rsidRDefault="000B79CB" w:rsidP="000B79CB">
      <w:pPr>
        <w:spacing w:after="200"/>
        <w:jc w:val="both"/>
        <w:rPr>
          <w:rFonts w:eastAsia="Calibri"/>
          <w:color w:val="000000"/>
          <w:lang w:val="sk-SK"/>
        </w:rPr>
      </w:pPr>
      <w:r w:rsidRPr="000B79CB">
        <w:rPr>
          <w:rFonts w:eastAsia="Calibri"/>
          <w:color w:val="000000"/>
          <w:lang w:val="sk-SK"/>
        </w:rPr>
        <w:t xml:space="preserve">Jedným z primárnych prínosov informatizácie by malo byť zjednodušenie v komunikácii občana a podnikateľa so štátom, pričom podstatným zjednodušením je najmä využívanie údajov, ktoré sú na konanie potrebné a ktorými už štát disponuje. Ide o princíp, ktorý je na zákonnej úrovni zakotvený nielen v § 17 ods. 5 až 7 zákona o e-Governmente ale najmä v zákone č. 177/2018 Z. z. v znení neskorších predpisov, ktorý tento princíp ukladá ako povinnosť voči tam ustanoveným registrom a zákonným evidenciám. </w:t>
      </w:r>
    </w:p>
    <w:p w14:paraId="4C9EB7E7" w14:textId="77777777" w:rsidR="000B79CB" w:rsidRPr="000B79CB" w:rsidRDefault="000B79CB" w:rsidP="000B79CB">
      <w:pPr>
        <w:spacing w:after="200"/>
        <w:jc w:val="both"/>
        <w:rPr>
          <w:rFonts w:eastAsia="Calibri"/>
          <w:color w:val="000000"/>
          <w:lang w:val="sk-SK"/>
        </w:rPr>
      </w:pPr>
      <w:r w:rsidRPr="000B79CB">
        <w:rPr>
          <w:rFonts w:eastAsia="Calibri"/>
          <w:color w:val="000000"/>
          <w:lang w:val="sk-SK"/>
        </w:rPr>
        <w:t>Pokiaľ ide o pojem „zákonom ustanovená evidencia“, myslí sa tým najvšeobecnejšie vyjadrenie, zahŕňajúce nielen registre a zoznamy, ale akékoľvek evidencie a databázy údajov, ktorými orgány verejnej moci disponujú, ktoré vytvárajú pri plnení svojich úloh, bez ohľadu na to, či sú formálne zriadené zákonom alebo ich vedenie zo zákona „len“ vyplýva.</w:t>
      </w:r>
    </w:p>
    <w:p w14:paraId="0001E7D2" w14:textId="77777777" w:rsidR="000B79CB" w:rsidRPr="000B79CB" w:rsidRDefault="000B79CB" w:rsidP="000B79CB">
      <w:pPr>
        <w:spacing w:after="200"/>
        <w:jc w:val="both"/>
        <w:rPr>
          <w:rFonts w:eastAsia="Calibri"/>
          <w:color w:val="000000"/>
          <w:lang w:val="sk-SK"/>
        </w:rPr>
      </w:pPr>
      <w:r w:rsidRPr="000B79CB">
        <w:rPr>
          <w:rFonts w:eastAsia="Calibri"/>
          <w:color w:val="000000"/>
          <w:lang w:val="sk-SK"/>
        </w:rPr>
        <w:t>Pod pojmom „údaje“ sa myslia v najvšeobecnejšom vyjadrení všetky dokumenty, informácie, preukazovanie skutočností a iné veci, ktoré sa v konaní predkladajú alebo preukazujú orgánu verejnej moci a na základe ktorých sa rozhoduje.</w:t>
      </w:r>
    </w:p>
    <w:p w14:paraId="64272107" w14:textId="77777777" w:rsidR="000B79CB" w:rsidRPr="000B79CB" w:rsidRDefault="000B79CB" w:rsidP="000B79CB">
      <w:pPr>
        <w:spacing w:after="200"/>
        <w:jc w:val="both"/>
        <w:rPr>
          <w:rFonts w:eastAsia="Calibri"/>
          <w:color w:val="000000"/>
          <w:lang w:val="sk-SK"/>
        </w:rPr>
      </w:pPr>
      <w:r w:rsidRPr="000B79CB">
        <w:rPr>
          <w:rFonts w:eastAsia="Calibri"/>
          <w:color w:val="000000"/>
          <w:lang w:val="sk-SK"/>
        </w:rPr>
        <w:t xml:space="preserve">Žiaducim stavom je, aby v prípade zavádzania nových konaní bol tento princíp v plnej miere rešpektovaný a nové konania s ním už počítali ako s bežnou praxou – teda aby občania </w:t>
      </w:r>
      <w:r w:rsidRPr="000B79CB">
        <w:rPr>
          <w:rFonts w:eastAsia="Calibri"/>
          <w:color w:val="000000"/>
          <w:lang w:val="sk-SK"/>
        </w:rPr>
        <w:lastRenderedPageBreak/>
        <w:t>a podnikatelia neboli povinní predkladať orgánu údaje, ktorými štát disponuje. V prípade existujúcich konaní je žiaducim stavom, aby bol tento princíp zavedený v čo najkratšom možnom čase.</w:t>
      </w:r>
    </w:p>
    <w:p w14:paraId="4C2AFD29"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Z povahy niektorých konaní vyplýva, že tento princíp nie je možné zaviesť – nie preto, že by to nebolo objektívne možné, ale preto, že by to poprelo zmysel alebo charakter daného konania, resp. predkladania údajov. Ako typický príklad je možné uviesť predkladanie dôkazov v konaniach pred civilným súdom. Podľa § 185 ods. 2 CSP súd má za určitých podmienok možnosť (avšak nie povinnosť) aj bez návrhu (teda z vlastnej iniciatívy) vykonať dôkaz, ktorý vyplýva z verejných registrov a zoznamov. Zmyslom takto formulovaného ustanovenia pritom nie je „udržanie byrokratickej prekážky“, ale charakter civilného sporového konania samotného. V inom príklade, v konaní o udelení oprávnenia na oboznamovanie sa s utajovanými skutočnosťami podľa zákona č. 215/2004 Z. z. v znení neskorších predpisov je ustanovená o.i. povinnosť predkladať dokumenty a údaje v tzv. bezpečnostnom dotazníku, pričom v danom prípade je dôležitá nielen hodnota údaja (teda obsah toho, čo sa predkladá a preukazuje) ale aj samotný fakt, či a s akým obsahom sám účastník konania dokument či údaj predloží. Inými slovami, posudzuje sa (aj) konanie účastníka pri predkladaní a nielen samotný skutočný stav danej veci.</w:t>
      </w:r>
    </w:p>
    <w:p w14:paraId="283ED9A6"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V tejto časti sa hodnotí miera používania údajov z existujúcich zákonných evidencií z úradnej moci a odbremenenie občanov a podnikateľov od preukazovania a predkladania údajov, ktorými štát disponuje. Pozitívnym vplyvom na informatizáciu sa v prípade posudzovania zásady „jedenkrát a dosť“ rozumie stav, kedy účastník konania nemusí predkladať orgánu žiadne údaje, ktoré sú vedené v zákonných evidenciách a tieto údaje si orgán získava sám – či už od účinnosti predkladaného návrhu zákona alebo po uplynutí primeraného prechodného obdobia pri existujúcich konaniach. Nedodržanie tohto princípu je možné akceptovať výlučne v prípade, ak je to nevyhnutné z dôvodu povahy samotného konania, resp. ak je predkladanie zo strany účastníka pre dané konanie nevyhnutné.</w:t>
      </w:r>
    </w:p>
    <w:p w14:paraId="0E308149" w14:textId="77777777" w:rsidR="000B79CB" w:rsidRPr="000B79CB" w:rsidRDefault="000B79CB" w:rsidP="000B79CB">
      <w:pPr>
        <w:spacing w:after="200"/>
        <w:jc w:val="both"/>
        <w:rPr>
          <w:rFonts w:eastAsia="Calibri"/>
          <w:color w:val="000000"/>
          <w:lang w:val="sk-SK"/>
        </w:rPr>
      </w:pPr>
      <w:r w:rsidRPr="000B79CB">
        <w:rPr>
          <w:rFonts w:eastAsia="Calibri"/>
          <w:i/>
          <w:iCs/>
          <w:color w:val="000000"/>
          <w:lang w:val="sk-SK"/>
        </w:rPr>
        <w:t>Príklad č. 1</w:t>
      </w:r>
      <w:r w:rsidRPr="000B79CB">
        <w:rPr>
          <w:rFonts w:eastAsia="Calibri"/>
          <w:color w:val="000000"/>
          <w:lang w:val="sk-SK"/>
        </w:rPr>
        <w:t>:</w:t>
      </w:r>
    </w:p>
    <w:p w14:paraId="75DC8809"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Zákonom č. 215/2019 Z. z. sa zavádza o. i. registrácia v informačnom systéme elektronickej fakturácie (ďalej len „fakturačný systém“). Na účely tejto registrácie je potrebné získať údaje o samotnom subjekte, ako aj o osobách, ktoré sú v jeho mene zo zákona oprávnené konať. Podľa § 6 ods. 3 a 10 sa údaje na účely registrácie získajú z iných evidencií štátu.</w:t>
      </w:r>
    </w:p>
    <w:p w14:paraId="285BBC27"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Analýza vplyvov v časti 6.5 sa pre tento prípad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0B79CB" w:rsidRPr="000B79CB" w14:paraId="64756BA4" w14:textId="77777777" w:rsidTr="008C09B9">
        <w:trPr>
          <w:trHeight w:val="20"/>
        </w:trPr>
        <w:tc>
          <w:tcPr>
            <w:tcW w:w="9371" w:type="dxa"/>
            <w:gridSpan w:val="3"/>
            <w:shd w:val="clear" w:color="auto" w:fill="BFBFBF"/>
          </w:tcPr>
          <w:p w14:paraId="624DF9CF" w14:textId="77777777" w:rsidR="000B79CB" w:rsidRPr="000B79CB" w:rsidRDefault="000B79CB" w:rsidP="000B79CB">
            <w:pPr>
              <w:spacing w:line="20" w:lineRule="atLeast"/>
              <w:jc w:val="center"/>
              <w:rPr>
                <w:i/>
                <w:iCs/>
                <w:sz w:val="20"/>
                <w:szCs w:val="20"/>
                <w:lang w:val="sk-SK" w:eastAsia="sk-SK"/>
              </w:rPr>
            </w:pPr>
            <w:r w:rsidRPr="000B79CB">
              <w:rPr>
                <w:b/>
                <w:sz w:val="20"/>
                <w:szCs w:val="20"/>
                <w:lang w:val="sk-SK" w:eastAsia="sk-SK"/>
              </w:rPr>
              <w:t>Zásada „jedenkrát a dosť“</w:t>
            </w:r>
          </w:p>
        </w:tc>
      </w:tr>
      <w:tr w:rsidR="000B79CB" w:rsidRPr="000B79CB" w14:paraId="6FDE1878" w14:textId="77777777" w:rsidTr="008C09B9">
        <w:trPr>
          <w:trHeight w:val="20"/>
        </w:trPr>
        <w:tc>
          <w:tcPr>
            <w:tcW w:w="3956" w:type="dxa"/>
          </w:tcPr>
          <w:p w14:paraId="07AF4C92"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6.5.1. </w:t>
            </w:r>
            <w:r w:rsidRPr="000B79CB">
              <w:rPr>
                <w:bCs/>
                <w:sz w:val="20"/>
                <w:szCs w:val="22"/>
                <w:lang w:val="sk-SK"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7716F22B" w14:textId="77777777" w:rsidTr="008C09B9">
              <w:sdt>
                <w:sdtPr>
                  <w:rPr>
                    <w:sz w:val="20"/>
                    <w:szCs w:val="20"/>
                    <w:lang w:eastAsia="sk-SK"/>
                  </w:rPr>
                  <w:id w:val="245465158"/>
                  <w14:checkbox>
                    <w14:checked w14:val="1"/>
                    <w14:checkedState w14:val="2612" w14:font="MS Gothic"/>
                    <w14:uncheckedState w14:val="2610" w14:font="MS Gothic"/>
                  </w14:checkbox>
                </w:sdtPr>
                <w:sdtEndPr/>
                <w:sdtContent>
                  <w:tc>
                    <w:tcPr>
                      <w:tcW w:w="436" w:type="dxa"/>
                    </w:tcPr>
                    <w:p w14:paraId="6B193648"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41445FAB"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4B1AFEF3" w14:textId="77777777" w:rsidTr="008C09B9">
              <w:sdt>
                <w:sdtPr>
                  <w:rPr>
                    <w:sz w:val="20"/>
                    <w:szCs w:val="20"/>
                    <w:lang w:eastAsia="sk-SK"/>
                  </w:rPr>
                  <w:id w:val="1677997795"/>
                  <w14:checkbox>
                    <w14:checked w14:val="0"/>
                    <w14:checkedState w14:val="2612" w14:font="MS Gothic"/>
                    <w14:uncheckedState w14:val="2610" w14:font="MS Gothic"/>
                  </w14:checkbox>
                </w:sdtPr>
                <w:sdtEndPr/>
                <w:sdtContent>
                  <w:tc>
                    <w:tcPr>
                      <w:tcW w:w="436" w:type="dxa"/>
                    </w:tcPr>
                    <w:p w14:paraId="46554DA9"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519137EA" w14:textId="77777777" w:rsidR="000B79CB" w:rsidRPr="000B79CB" w:rsidRDefault="000B79CB" w:rsidP="000B79CB">
                  <w:pPr>
                    <w:rPr>
                      <w:b/>
                      <w:sz w:val="20"/>
                      <w:szCs w:val="20"/>
                      <w:lang w:eastAsia="sk-SK"/>
                    </w:rPr>
                  </w:pPr>
                  <w:r w:rsidRPr="000B79CB">
                    <w:rPr>
                      <w:b/>
                      <w:sz w:val="20"/>
                      <w:szCs w:val="20"/>
                      <w:lang w:eastAsia="sk-SK"/>
                    </w:rPr>
                    <w:t>Nie</w:t>
                  </w:r>
                </w:p>
              </w:tc>
            </w:tr>
          </w:tbl>
          <w:p w14:paraId="65B37C2D" w14:textId="77777777" w:rsidR="000B79CB" w:rsidRPr="000B79CB" w:rsidRDefault="000B79CB" w:rsidP="000B79CB">
            <w:pPr>
              <w:rPr>
                <w:lang w:val="sk-SK" w:eastAsia="sk-SK"/>
              </w:rPr>
            </w:pPr>
          </w:p>
        </w:tc>
        <w:tc>
          <w:tcPr>
            <w:tcW w:w="3969" w:type="dxa"/>
          </w:tcPr>
          <w:p w14:paraId="31AFCAA0" w14:textId="77777777" w:rsidR="000B79CB" w:rsidRPr="000B79CB" w:rsidRDefault="000B79CB" w:rsidP="000B79CB">
            <w:pPr>
              <w:spacing w:line="20" w:lineRule="atLeast"/>
              <w:jc w:val="both"/>
              <w:rPr>
                <w:sz w:val="20"/>
                <w:szCs w:val="22"/>
                <w:lang w:val="sk-SK" w:eastAsia="sk-SK"/>
              </w:rPr>
            </w:pPr>
            <w:r w:rsidRPr="000B79CB">
              <w:rPr>
                <w:sz w:val="20"/>
                <w:szCs w:val="22"/>
                <w:lang w:val="sk-SK" w:eastAsia="sk-SK"/>
              </w:rPr>
              <w:t>Konanie o registrácii vo fakturačnom systéme podľa § 6 zákona.</w:t>
            </w:r>
          </w:p>
          <w:p w14:paraId="3FFD34C4" w14:textId="77777777" w:rsidR="000B79CB" w:rsidRPr="000B79CB" w:rsidRDefault="000B79CB" w:rsidP="000B79CB">
            <w:pPr>
              <w:spacing w:line="20" w:lineRule="atLeast"/>
              <w:jc w:val="both"/>
              <w:rPr>
                <w:i/>
                <w:iCs/>
                <w:lang w:val="sk-SK" w:eastAsia="sk-SK"/>
              </w:rPr>
            </w:pPr>
            <w:r w:rsidRPr="000B79CB">
              <w:rPr>
                <w:sz w:val="20"/>
                <w:szCs w:val="22"/>
                <w:lang w:val="sk-SK" w:eastAsia="sk-SK"/>
              </w:rPr>
              <w:t>Získavajú sa údaje v rozsahu identifikačných údajov registrovanej osoby, konkrétne .... a údaje o osobách oprávnených konať v jej mene v rozsahu ...</w:t>
            </w:r>
          </w:p>
        </w:tc>
      </w:tr>
      <w:tr w:rsidR="000B79CB" w:rsidRPr="000B79CB" w14:paraId="5BA25310" w14:textId="77777777" w:rsidTr="008C09B9">
        <w:trPr>
          <w:trHeight w:val="20"/>
        </w:trPr>
        <w:tc>
          <w:tcPr>
            <w:tcW w:w="3956" w:type="dxa"/>
          </w:tcPr>
          <w:p w14:paraId="365DA88F"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6.5.2. </w:t>
            </w:r>
            <w:r w:rsidRPr="000B79CB">
              <w:rPr>
                <w:bCs/>
                <w:sz w:val="20"/>
                <w:szCs w:val="22"/>
                <w:lang w:val="sk-SK" w:eastAsia="sk-SK"/>
              </w:rPr>
              <w:t xml:space="preserve">Predpokladá predložený návrh, aby sa predkladali údaje, ktoré sa nachádzajú v zákonom ustanovenej evidencii vedenej </w:t>
            </w:r>
            <w:r w:rsidRPr="000B79CB">
              <w:rPr>
                <w:bCs/>
                <w:sz w:val="20"/>
                <w:szCs w:val="22"/>
                <w:lang w:val="sk-SK" w:eastAsia="sk-SK"/>
              </w:rPr>
              <w:lastRenderedPageBreak/>
              <w:t>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5B2C8A0F" w14:textId="77777777" w:rsidTr="008C09B9">
              <w:sdt>
                <w:sdtPr>
                  <w:rPr>
                    <w:sz w:val="20"/>
                    <w:szCs w:val="20"/>
                    <w:lang w:eastAsia="sk-SK"/>
                  </w:rPr>
                  <w:id w:val="-467203900"/>
                  <w14:checkbox>
                    <w14:checked w14:val="1"/>
                    <w14:checkedState w14:val="2612" w14:font="MS Gothic"/>
                    <w14:uncheckedState w14:val="2610" w14:font="MS Gothic"/>
                  </w14:checkbox>
                </w:sdtPr>
                <w:sdtEndPr/>
                <w:sdtContent>
                  <w:tc>
                    <w:tcPr>
                      <w:tcW w:w="436" w:type="dxa"/>
                    </w:tcPr>
                    <w:p w14:paraId="42183E41"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37192851"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404902E8" w14:textId="77777777" w:rsidTr="008C09B9">
              <w:sdt>
                <w:sdtPr>
                  <w:rPr>
                    <w:sz w:val="20"/>
                    <w:szCs w:val="20"/>
                    <w:lang w:eastAsia="sk-SK"/>
                  </w:rPr>
                  <w:id w:val="-1747638628"/>
                  <w14:checkbox>
                    <w14:checked w14:val="0"/>
                    <w14:checkedState w14:val="2612" w14:font="MS Gothic"/>
                    <w14:uncheckedState w14:val="2610" w14:font="MS Gothic"/>
                  </w14:checkbox>
                </w:sdtPr>
                <w:sdtEndPr/>
                <w:sdtContent>
                  <w:tc>
                    <w:tcPr>
                      <w:tcW w:w="436" w:type="dxa"/>
                    </w:tcPr>
                    <w:p w14:paraId="56B94B19"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1D82DC45" w14:textId="77777777" w:rsidR="000B79CB" w:rsidRPr="000B79CB" w:rsidRDefault="000B79CB" w:rsidP="000B79CB">
                  <w:pPr>
                    <w:rPr>
                      <w:b/>
                      <w:sz w:val="20"/>
                      <w:szCs w:val="20"/>
                      <w:lang w:eastAsia="sk-SK"/>
                    </w:rPr>
                  </w:pPr>
                  <w:r w:rsidRPr="000B79CB">
                    <w:rPr>
                      <w:b/>
                      <w:sz w:val="20"/>
                      <w:szCs w:val="20"/>
                      <w:lang w:eastAsia="sk-SK"/>
                    </w:rPr>
                    <w:t>Nie</w:t>
                  </w:r>
                </w:p>
              </w:tc>
            </w:tr>
          </w:tbl>
          <w:p w14:paraId="4C014ED4" w14:textId="77777777" w:rsidR="000B79CB" w:rsidRPr="000B79CB" w:rsidRDefault="000B79CB" w:rsidP="000B79CB">
            <w:pPr>
              <w:rPr>
                <w:lang w:val="sk-SK" w:eastAsia="sk-SK"/>
              </w:rPr>
            </w:pPr>
          </w:p>
        </w:tc>
        <w:tc>
          <w:tcPr>
            <w:tcW w:w="3969" w:type="dxa"/>
          </w:tcPr>
          <w:p w14:paraId="6939FEF8" w14:textId="77777777" w:rsidR="000B79CB" w:rsidRPr="000B79CB" w:rsidRDefault="000B79CB" w:rsidP="000B79CB">
            <w:pPr>
              <w:rPr>
                <w:sz w:val="20"/>
                <w:szCs w:val="22"/>
                <w:lang w:val="sk-SK" w:eastAsia="sk-SK"/>
              </w:rPr>
            </w:pPr>
            <w:r w:rsidRPr="000B79CB">
              <w:rPr>
                <w:sz w:val="20"/>
                <w:szCs w:val="22"/>
                <w:lang w:val="sk-SK" w:eastAsia="sk-SK"/>
              </w:rPr>
              <w:t>Register právnických osôb, podnikateľov a orgánov verejnej moci podľa zákona č. 272/2015 Z.z. v znení neskorších predpisov.</w:t>
            </w:r>
          </w:p>
          <w:p w14:paraId="70F755C5" w14:textId="77777777" w:rsidR="000B79CB" w:rsidRPr="000B79CB" w:rsidRDefault="000B79CB" w:rsidP="000B79CB">
            <w:pPr>
              <w:rPr>
                <w:i/>
                <w:iCs/>
                <w:sz w:val="20"/>
                <w:szCs w:val="22"/>
                <w:lang w:val="sk-SK" w:eastAsia="sk-SK"/>
              </w:rPr>
            </w:pPr>
            <w:r w:rsidRPr="000B79CB">
              <w:rPr>
                <w:sz w:val="20"/>
                <w:szCs w:val="22"/>
                <w:lang w:val="sk-SK" w:eastAsia="sk-SK"/>
              </w:rPr>
              <w:lastRenderedPageBreak/>
              <w:t>Zoznam hospodárskych subjektov podľa zákona č. 343/2015 Z.z. v znení neskorších predpisov.</w:t>
            </w:r>
          </w:p>
        </w:tc>
      </w:tr>
      <w:tr w:rsidR="000B79CB" w:rsidRPr="000B79CB" w14:paraId="422359DE" w14:textId="77777777" w:rsidTr="008C09B9">
        <w:trPr>
          <w:trHeight w:val="20"/>
        </w:trPr>
        <w:tc>
          <w:tcPr>
            <w:tcW w:w="3956" w:type="dxa"/>
          </w:tcPr>
          <w:p w14:paraId="7D59673F" w14:textId="77777777" w:rsidR="000B79CB" w:rsidRPr="000B79CB" w:rsidRDefault="000B79CB" w:rsidP="000B79CB">
            <w:pPr>
              <w:jc w:val="both"/>
              <w:rPr>
                <w:b/>
                <w:sz w:val="20"/>
                <w:szCs w:val="22"/>
                <w:lang w:val="sk-SK" w:eastAsia="sk-SK"/>
              </w:rPr>
            </w:pPr>
            <w:r w:rsidRPr="000B79CB">
              <w:rPr>
                <w:b/>
                <w:sz w:val="20"/>
                <w:szCs w:val="22"/>
                <w:lang w:val="sk-SK" w:eastAsia="sk-SK"/>
              </w:rPr>
              <w:lastRenderedPageBreak/>
              <w:t xml:space="preserve">6.5.3. </w:t>
            </w:r>
            <w:r w:rsidRPr="000B79CB">
              <w:rPr>
                <w:sz w:val="20"/>
                <w:szCs w:val="22"/>
                <w:lang w:val="sk-SK"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0B79CB">
              <w:rPr>
                <w:bCs/>
                <w:sz w:val="20"/>
                <w:szCs w:val="22"/>
                <w:lang w:val="sk-SK" w:eastAsia="sk-SK"/>
              </w:rPr>
              <w:t>subjektom súkromného práva, navrhovateľom, žiadateľom, účastníkom konania (ďalej len „účastník konania“)</w:t>
            </w:r>
            <w:r w:rsidRPr="000B79CB">
              <w:rPr>
                <w:sz w:val="20"/>
                <w:szCs w:val="22"/>
                <w:lang w:val="sk-SK"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2B2BF63A" w14:textId="77777777" w:rsidTr="008C09B9">
              <w:sdt>
                <w:sdtPr>
                  <w:rPr>
                    <w:sz w:val="20"/>
                    <w:szCs w:val="20"/>
                    <w:lang w:eastAsia="sk-SK"/>
                  </w:rPr>
                  <w:id w:val="-1898890797"/>
                  <w14:checkbox>
                    <w14:checked w14:val="1"/>
                    <w14:checkedState w14:val="2612" w14:font="MS Gothic"/>
                    <w14:uncheckedState w14:val="2610" w14:font="MS Gothic"/>
                  </w14:checkbox>
                </w:sdtPr>
                <w:sdtEndPr/>
                <w:sdtContent>
                  <w:tc>
                    <w:tcPr>
                      <w:tcW w:w="436" w:type="dxa"/>
                    </w:tcPr>
                    <w:p w14:paraId="69DAE54E"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0D9BC046"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5BA06E87" w14:textId="77777777" w:rsidTr="008C09B9">
              <w:sdt>
                <w:sdtPr>
                  <w:rPr>
                    <w:sz w:val="20"/>
                    <w:szCs w:val="20"/>
                    <w:lang w:eastAsia="sk-SK"/>
                  </w:rPr>
                  <w:id w:val="-1605727521"/>
                  <w14:checkbox>
                    <w14:checked w14:val="0"/>
                    <w14:checkedState w14:val="2612" w14:font="MS Gothic"/>
                    <w14:uncheckedState w14:val="2610" w14:font="MS Gothic"/>
                  </w14:checkbox>
                </w:sdtPr>
                <w:sdtEndPr/>
                <w:sdtContent>
                  <w:tc>
                    <w:tcPr>
                      <w:tcW w:w="436" w:type="dxa"/>
                    </w:tcPr>
                    <w:p w14:paraId="5091DCC5"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06CF5945" w14:textId="77777777" w:rsidR="000B79CB" w:rsidRPr="000B79CB" w:rsidRDefault="000B79CB" w:rsidP="000B79CB">
                  <w:pPr>
                    <w:rPr>
                      <w:b/>
                      <w:sz w:val="20"/>
                      <w:szCs w:val="20"/>
                      <w:lang w:eastAsia="sk-SK"/>
                    </w:rPr>
                  </w:pPr>
                  <w:r w:rsidRPr="000B79CB">
                    <w:rPr>
                      <w:b/>
                      <w:sz w:val="20"/>
                      <w:szCs w:val="20"/>
                      <w:lang w:eastAsia="sk-SK"/>
                    </w:rPr>
                    <w:t>Nie</w:t>
                  </w:r>
                </w:p>
              </w:tc>
            </w:tr>
          </w:tbl>
          <w:p w14:paraId="34BD0F4E" w14:textId="77777777" w:rsidR="000B79CB" w:rsidRPr="000B79CB" w:rsidRDefault="000B79CB" w:rsidP="000B79CB">
            <w:pPr>
              <w:rPr>
                <w:lang w:val="sk-SK" w:eastAsia="sk-SK"/>
              </w:rPr>
            </w:pPr>
          </w:p>
        </w:tc>
        <w:tc>
          <w:tcPr>
            <w:tcW w:w="3969" w:type="dxa"/>
          </w:tcPr>
          <w:p w14:paraId="5400EA24" w14:textId="77777777" w:rsidR="000B79CB" w:rsidRPr="000B79CB" w:rsidRDefault="000B79CB" w:rsidP="000B79CB">
            <w:pPr>
              <w:rPr>
                <w:lang w:val="sk-SK" w:eastAsia="sk-SK"/>
              </w:rPr>
            </w:pPr>
            <w:r w:rsidRPr="000B79CB">
              <w:rPr>
                <w:sz w:val="20"/>
                <w:szCs w:val="22"/>
                <w:lang w:val="sk-SK" w:eastAsia="sk-SK"/>
              </w:rPr>
              <w:t>Údaje bude podľa § 6 ods. 3 získavať MF SR priamo z vyššie uvedených evidencií a podľa § 6 ods. 10 ich správcovia evidencií budú povinní poskytovať MF SR spôsobom podľa § 17 ods. 6 zákona o e-Governmente.</w:t>
            </w:r>
          </w:p>
        </w:tc>
      </w:tr>
      <w:tr w:rsidR="000B79CB" w:rsidRPr="000B79CB" w14:paraId="00A363C1" w14:textId="77777777" w:rsidTr="008C09B9">
        <w:trPr>
          <w:trHeight w:val="20"/>
        </w:trPr>
        <w:tc>
          <w:tcPr>
            <w:tcW w:w="3956" w:type="dxa"/>
            <w:tcBorders>
              <w:bottom w:val="single" w:sz="4" w:space="0" w:color="auto"/>
            </w:tcBorders>
          </w:tcPr>
          <w:p w14:paraId="613B7DFA"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6.5.4. </w:t>
            </w:r>
            <w:r w:rsidRPr="000B79CB">
              <w:rPr>
                <w:sz w:val="20"/>
                <w:szCs w:val="22"/>
                <w:lang w:val="sk-SK"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0853016F" w14:textId="77777777" w:rsidTr="008C09B9">
              <w:sdt>
                <w:sdtPr>
                  <w:rPr>
                    <w:sz w:val="20"/>
                    <w:szCs w:val="20"/>
                    <w:lang w:eastAsia="sk-SK"/>
                  </w:rPr>
                  <w:id w:val="-626382874"/>
                  <w14:checkbox>
                    <w14:checked w14:val="0"/>
                    <w14:checkedState w14:val="2612" w14:font="MS Gothic"/>
                    <w14:uncheckedState w14:val="2610" w14:font="MS Gothic"/>
                  </w14:checkbox>
                </w:sdtPr>
                <w:sdtEndPr/>
                <w:sdtContent>
                  <w:tc>
                    <w:tcPr>
                      <w:tcW w:w="436" w:type="dxa"/>
                    </w:tcPr>
                    <w:p w14:paraId="425CC1FA"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7B8A6BB5"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63C0F539" w14:textId="77777777" w:rsidTr="008C09B9">
              <w:sdt>
                <w:sdtPr>
                  <w:rPr>
                    <w:sz w:val="20"/>
                    <w:szCs w:val="20"/>
                    <w:lang w:eastAsia="sk-SK"/>
                  </w:rPr>
                  <w:id w:val="-306867552"/>
                  <w14:checkbox>
                    <w14:checked w14:val="1"/>
                    <w14:checkedState w14:val="2612" w14:font="MS Gothic"/>
                    <w14:uncheckedState w14:val="2610" w14:font="MS Gothic"/>
                  </w14:checkbox>
                </w:sdtPr>
                <w:sdtEndPr/>
                <w:sdtContent>
                  <w:tc>
                    <w:tcPr>
                      <w:tcW w:w="436" w:type="dxa"/>
                    </w:tcPr>
                    <w:p w14:paraId="736AAA68"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5E1842A1" w14:textId="77777777" w:rsidR="000B79CB" w:rsidRPr="000B79CB" w:rsidRDefault="000B79CB" w:rsidP="000B79CB">
                  <w:pPr>
                    <w:rPr>
                      <w:b/>
                      <w:sz w:val="20"/>
                      <w:szCs w:val="20"/>
                      <w:lang w:eastAsia="sk-SK"/>
                    </w:rPr>
                  </w:pPr>
                  <w:r w:rsidRPr="000B79CB">
                    <w:rPr>
                      <w:b/>
                      <w:sz w:val="20"/>
                      <w:szCs w:val="20"/>
                      <w:lang w:eastAsia="sk-SK"/>
                    </w:rPr>
                    <w:t>Nie</w:t>
                  </w:r>
                </w:p>
              </w:tc>
            </w:tr>
          </w:tbl>
          <w:p w14:paraId="7C8C8AA2" w14:textId="77777777" w:rsidR="000B79CB" w:rsidRPr="000B79CB" w:rsidRDefault="000B79CB" w:rsidP="000B79CB">
            <w:pPr>
              <w:rPr>
                <w:lang w:val="sk-SK" w:eastAsia="sk-SK"/>
              </w:rPr>
            </w:pPr>
          </w:p>
        </w:tc>
        <w:tc>
          <w:tcPr>
            <w:tcW w:w="3969" w:type="dxa"/>
            <w:tcBorders>
              <w:bottom w:val="single" w:sz="4" w:space="0" w:color="auto"/>
            </w:tcBorders>
          </w:tcPr>
          <w:p w14:paraId="36AF5D84" w14:textId="77777777" w:rsidR="000B79CB" w:rsidRPr="000B79CB" w:rsidRDefault="000B79CB" w:rsidP="000B79CB">
            <w:pPr>
              <w:rPr>
                <w:i/>
                <w:iCs/>
                <w:lang w:val="sk-SK" w:eastAsia="sk-SK"/>
              </w:rPr>
            </w:pPr>
            <w:r w:rsidRPr="000B79CB">
              <w:rPr>
                <w:sz w:val="20"/>
                <w:szCs w:val="22"/>
                <w:lang w:val="sk-SK" w:eastAsia="sk-SK"/>
              </w:rPr>
              <w:t>Údaje budú získavané z úradnej moci od začiatku aplikácie daného ustanovenia o registračnom konaní.</w:t>
            </w:r>
          </w:p>
        </w:tc>
      </w:tr>
    </w:tbl>
    <w:p w14:paraId="17368B94" w14:textId="77777777" w:rsidR="000B79CB" w:rsidRPr="000B79CB" w:rsidRDefault="000B79CB" w:rsidP="000B79CB">
      <w:pPr>
        <w:spacing w:after="200" w:line="276" w:lineRule="auto"/>
        <w:jc w:val="both"/>
        <w:rPr>
          <w:rFonts w:eastAsia="Calibri"/>
          <w:b/>
          <w:bCs/>
          <w:color w:val="000000"/>
          <w:lang w:val="sk-SK"/>
        </w:rPr>
      </w:pPr>
    </w:p>
    <w:p w14:paraId="2295638B" w14:textId="77777777" w:rsidR="000B79CB" w:rsidRPr="000B79CB" w:rsidRDefault="000B79CB" w:rsidP="000B79CB">
      <w:pPr>
        <w:spacing w:after="200"/>
        <w:jc w:val="both"/>
        <w:rPr>
          <w:rFonts w:eastAsia="Calibri"/>
          <w:color w:val="000000"/>
          <w:lang w:val="sk-SK"/>
        </w:rPr>
      </w:pPr>
      <w:r w:rsidRPr="000B79CB">
        <w:rPr>
          <w:rFonts w:eastAsia="Calibri"/>
          <w:i/>
          <w:iCs/>
          <w:color w:val="000000"/>
          <w:lang w:val="sk-SK"/>
        </w:rPr>
        <w:t>Príklad č. 2</w:t>
      </w:r>
      <w:r w:rsidRPr="000B79CB">
        <w:rPr>
          <w:rFonts w:eastAsia="Calibri"/>
          <w:color w:val="000000"/>
          <w:lang w:val="sk-SK"/>
        </w:rPr>
        <w:t>:</w:t>
      </w:r>
    </w:p>
    <w:p w14:paraId="58188201"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Na vyššie spomenutom konaní o udelení oprávnenia na oboznamovanie sa s utajovanými skutočnosťami je možné ilustrovať príklad, kedy zákon zachováva povinnosť predkladania údajov v konaní orgánu verejnej moci. Odmyslíme predkladanie iných dokumentov a na účely príkladu budeme brať do úvahy len povinnosť predkladať osobný dotazník a bezpečnostný dotazník podľa § 16 ods. 1 písm. a) prvý a piaty bod zákona č. 215/2004 Z. z., tak analýza vplyvov v časti 6.5 sa pre tento prípad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0B79CB" w:rsidRPr="000B79CB" w14:paraId="21B8D3FD" w14:textId="77777777" w:rsidTr="008C09B9">
        <w:trPr>
          <w:trHeight w:val="20"/>
        </w:trPr>
        <w:tc>
          <w:tcPr>
            <w:tcW w:w="9371" w:type="dxa"/>
            <w:gridSpan w:val="3"/>
            <w:shd w:val="clear" w:color="auto" w:fill="BFBFBF"/>
          </w:tcPr>
          <w:p w14:paraId="3F4052E4" w14:textId="77777777" w:rsidR="000B79CB" w:rsidRPr="000B79CB" w:rsidRDefault="000B79CB" w:rsidP="000B79CB">
            <w:pPr>
              <w:spacing w:line="20" w:lineRule="atLeast"/>
              <w:jc w:val="center"/>
              <w:rPr>
                <w:i/>
                <w:iCs/>
                <w:sz w:val="20"/>
                <w:szCs w:val="20"/>
                <w:lang w:val="sk-SK" w:eastAsia="sk-SK"/>
              </w:rPr>
            </w:pPr>
            <w:r w:rsidRPr="000B79CB">
              <w:rPr>
                <w:b/>
                <w:sz w:val="20"/>
                <w:szCs w:val="20"/>
                <w:lang w:val="sk-SK" w:eastAsia="sk-SK"/>
              </w:rPr>
              <w:t>Zásada „jedenkrát a dosť“</w:t>
            </w:r>
          </w:p>
        </w:tc>
      </w:tr>
      <w:tr w:rsidR="000B79CB" w:rsidRPr="000B79CB" w14:paraId="3B818BC7" w14:textId="77777777" w:rsidTr="008C09B9">
        <w:trPr>
          <w:trHeight w:val="20"/>
        </w:trPr>
        <w:tc>
          <w:tcPr>
            <w:tcW w:w="3956" w:type="dxa"/>
          </w:tcPr>
          <w:p w14:paraId="4AA95E9C"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6.5.1. </w:t>
            </w:r>
            <w:r w:rsidRPr="000B79CB">
              <w:rPr>
                <w:bCs/>
                <w:sz w:val="20"/>
                <w:szCs w:val="22"/>
                <w:lang w:val="sk-SK"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0CD79081" w14:textId="77777777" w:rsidTr="008C09B9">
              <w:sdt>
                <w:sdtPr>
                  <w:rPr>
                    <w:sz w:val="20"/>
                    <w:szCs w:val="20"/>
                    <w:lang w:eastAsia="sk-SK"/>
                  </w:rPr>
                  <w:id w:val="1881670661"/>
                  <w14:checkbox>
                    <w14:checked w14:val="1"/>
                    <w14:checkedState w14:val="2612" w14:font="MS Gothic"/>
                    <w14:uncheckedState w14:val="2610" w14:font="MS Gothic"/>
                  </w14:checkbox>
                </w:sdtPr>
                <w:sdtEndPr/>
                <w:sdtContent>
                  <w:tc>
                    <w:tcPr>
                      <w:tcW w:w="436" w:type="dxa"/>
                    </w:tcPr>
                    <w:p w14:paraId="5E9F6E5F"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255A1B57"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2FB8DBFA" w14:textId="77777777" w:rsidTr="008C09B9">
              <w:sdt>
                <w:sdtPr>
                  <w:rPr>
                    <w:sz w:val="20"/>
                    <w:szCs w:val="20"/>
                    <w:lang w:eastAsia="sk-SK"/>
                  </w:rPr>
                  <w:id w:val="1782068759"/>
                  <w14:checkbox>
                    <w14:checked w14:val="0"/>
                    <w14:checkedState w14:val="2612" w14:font="MS Gothic"/>
                    <w14:uncheckedState w14:val="2610" w14:font="MS Gothic"/>
                  </w14:checkbox>
                </w:sdtPr>
                <w:sdtEndPr/>
                <w:sdtContent>
                  <w:tc>
                    <w:tcPr>
                      <w:tcW w:w="436" w:type="dxa"/>
                    </w:tcPr>
                    <w:p w14:paraId="44CF6BAC"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646271E9" w14:textId="77777777" w:rsidR="000B79CB" w:rsidRPr="000B79CB" w:rsidRDefault="000B79CB" w:rsidP="000B79CB">
                  <w:pPr>
                    <w:rPr>
                      <w:b/>
                      <w:sz w:val="20"/>
                      <w:szCs w:val="20"/>
                      <w:lang w:eastAsia="sk-SK"/>
                    </w:rPr>
                  </w:pPr>
                  <w:r w:rsidRPr="000B79CB">
                    <w:rPr>
                      <w:b/>
                      <w:sz w:val="20"/>
                      <w:szCs w:val="20"/>
                      <w:lang w:eastAsia="sk-SK"/>
                    </w:rPr>
                    <w:t>Nie</w:t>
                  </w:r>
                </w:p>
              </w:tc>
            </w:tr>
          </w:tbl>
          <w:p w14:paraId="61DBC19D" w14:textId="77777777" w:rsidR="000B79CB" w:rsidRPr="000B79CB" w:rsidRDefault="000B79CB" w:rsidP="000B79CB">
            <w:pPr>
              <w:rPr>
                <w:lang w:val="sk-SK" w:eastAsia="sk-SK"/>
              </w:rPr>
            </w:pPr>
          </w:p>
        </w:tc>
        <w:tc>
          <w:tcPr>
            <w:tcW w:w="3969" w:type="dxa"/>
          </w:tcPr>
          <w:p w14:paraId="469F7BED" w14:textId="77777777" w:rsidR="000B79CB" w:rsidRPr="000B79CB" w:rsidRDefault="000B79CB" w:rsidP="000B79CB">
            <w:pPr>
              <w:spacing w:line="20" w:lineRule="atLeast"/>
              <w:jc w:val="both"/>
              <w:rPr>
                <w:sz w:val="20"/>
                <w:szCs w:val="22"/>
                <w:lang w:val="sk-SK" w:eastAsia="sk-SK"/>
              </w:rPr>
            </w:pPr>
            <w:r w:rsidRPr="000B79CB">
              <w:rPr>
                <w:sz w:val="20"/>
                <w:szCs w:val="22"/>
                <w:lang w:val="sk-SK" w:eastAsia="sk-SK"/>
              </w:rPr>
              <w:t xml:space="preserve">Predkladanie materiálov na bezpečnostnú previerku podľa § 16 ods. 1. </w:t>
            </w:r>
          </w:p>
          <w:p w14:paraId="6F620F68" w14:textId="77777777" w:rsidR="000B79CB" w:rsidRPr="000B79CB" w:rsidRDefault="000B79CB" w:rsidP="000B79CB">
            <w:pPr>
              <w:spacing w:line="20" w:lineRule="atLeast"/>
              <w:jc w:val="both"/>
              <w:rPr>
                <w:sz w:val="20"/>
                <w:szCs w:val="22"/>
                <w:lang w:val="sk-SK" w:eastAsia="sk-SK"/>
              </w:rPr>
            </w:pPr>
            <w:r w:rsidRPr="000B79CB">
              <w:rPr>
                <w:sz w:val="20"/>
                <w:szCs w:val="22"/>
                <w:lang w:val="sk-SK" w:eastAsia="sk-SK"/>
              </w:rPr>
              <w:t>Predkladajú sa osobný dotazník a bezpečnostný dotazník.</w:t>
            </w:r>
          </w:p>
          <w:p w14:paraId="1FF60098" w14:textId="77777777" w:rsidR="000B79CB" w:rsidRPr="000B79CB" w:rsidRDefault="000B79CB" w:rsidP="000B79CB">
            <w:pPr>
              <w:spacing w:line="20" w:lineRule="atLeast"/>
              <w:jc w:val="both"/>
              <w:rPr>
                <w:i/>
                <w:iCs/>
                <w:lang w:val="sk-SK" w:eastAsia="sk-SK"/>
              </w:rPr>
            </w:pPr>
            <w:r w:rsidRPr="000B79CB">
              <w:rPr>
                <w:sz w:val="20"/>
                <w:szCs w:val="22"/>
                <w:lang w:val="sk-SK" w:eastAsia="sk-SK"/>
              </w:rPr>
              <w:t>Osobný dotazník obsahuje údaje podľa prílohy č. 2 zákona a bezpečnostný dotazník podľa prílohy č. 3 zákona.</w:t>
            </w:r>
          </w:p>
        </w:tc>
      </w:tr>
      <w:tr w:rsidR="000B79CB" w:rsidRPr="000B79CB" w14:paraId="182CD375" w14:textId="77777777" w:rsidTr="008C09B9">
        <w:trPr>
          <w:trHeight w:val="20"/>
        </w:trPr>
        <w:tc>
          <w:tcPr>
            <w:tcW w:w="3956" w:type="dxa"/>
          </w:tcPr>
          <w:p w14:paraId="73DC32D9"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6.5.2. </w:t>
            </w:r>
            <w:r w:rsidRPr="000B79CB">
              <w:rPr>
                <w:bCs/>
                <w:sz w:val="20"/>
                <w:szCs w:val="22"/>
                <w:lang w:val="sk-SK"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13E9C806" w14:textId="77777777" w:rsidTr="008C09B9">
              <w:sdt>
                <w:sdtPr>
                  <w:rPr>
                    <w:sz w:val="20"/>
                    <w:szCs w:val="20"/>
                    <w:lang w:eastAsia="sk-SK"/>
                  </w:rPr>
                  <w:id w:val="1861387007"/>
                  <w14:checkbox>
                    <w14:checked w14:val="1"/>
                    <w14:checkedState w14:val="2612" w14:font="MS Gothic"/>
                    <w14:uncheckedState w14:val="2610" w14:font="MS Gothic"/>
                  </w14:checkbox>
                </w:sdtPr>
                <w:sdtEndPr/>
                <w:sdtContent>
                  <w:tc>
                    <w:tcPr>
                      <w:tcW w:w="436" w:type="dxa"/>
                    </w:tcPr>
                    <w:p w14:paraId="61979BB3"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103D1F63"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6C0305D7" w14:textId="77777777" w:rsidTr="008C09B9">
              <w:sdt>
                <w:sdtPr>
                  <w:rPr>
                    <w:sz w:val="20"/>
                    <w:szCs w:val="20"/>
                    <w:lang w:eastAsia="sk-SK"/>
                  </w:rPr>
                  <w:id w:val="-898898829"/>
                  <w14:checkbox>
                    <w14:checked w14:val="0"/>
                    <w14:checkedState w14:val="2612" w14:font="MS Gothic"/>
                    <w14:uncheckedState w14:val="2610" w14:font="MS Gothic"/>
                  </w14:checkbox>
                </w:sdtPr>
                <w:sdtEndPr/>
                <w:sdtContent>
                  <w:tc>
                    <w:tcPr>
                      <w:tcW w:w="436" w:type="dxa"/>
                    </w:tcPr>
                    <w:p w14:paraId="0AAB445B"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676A170C" w14:textId="77777777" w:rsidR="000B79CB" w:rsidRPr="000B79CB" w:rsidRDefault="000B79CB" w:rsidP="000B79CB">
                  <w:pPr>
                    <w:rPr>
                      <w:b/>
                      <w:sz w:val="20"/>
                      <w:szCs w:val="20"/>
                      <w:lang w:eastAsia="sk-SK"/>
                    </w:rPr>
                  </w:pPr>
                  <w:r w:rsidRPr="000B79CB">
                    <w:rPr>
                      <w:b/>
                      <w:sz w:val="20"/>
                      <w:szCs w:val="20"/>
                      <w:lang w:eastAsia="sk-SK"/>
                    </w:rPr>
                    <w:t>Nie</w:t>
                  </w:r>
                </w:p>
              </w:tc>
            </w:tr>
          </w:tbl>
          <w:p w14:paraId="4B040B2E" w14:textId="77777777" w:rsidR="000B79CB" w:rsidRPr="000B79CB" w:rsidRDefault="000B79CB" w:rsidP="000B79CB">
            <w:pPr>
              <w:rPr>
                <w:lang w:val="sk-SK" w:eastAsia="sk-SK"/>
              </w:rPr>
            </w:pPr>
          </w:p>
        </w:tc>
        <w:tc>
          <w:tcPr>
            <w:tcW w:w="3969" w:type="dxa"/>
          </w:tcPr>
          <w:p w14:paraId="752DCA23" w14:textId="77777777" w:rsidR="000B79CB" w:rsidRPr="000B79CB" w:rsidRDefault="000B79CB" w:rsidP="000B79CB">
            <w:pPr>
              <w:rPr>
                <w:sz w:val="20"/>
                <w:szCs w:val="22"/>
                <w:lang w:val="sk-SK" w:eastAsia="sk-SK"/>
              </w:rPr>
            </w:pPr>
            <w:r w:rsidRPr="000B79CB">
              <w:rPr>
                <w:sz w:val="20"/>
                <w:szCs w:val="22"/>
                <w:lang w:val="sk-SK" w:eastAsia="sk-SK"/>
              </w:rPr>
              <w:t xml:space="preserve">Register fyzických osôb podľa zákona č. 253/1998 Z. z. v znení neskorších predpisov. </w:t>
            </w:r>
          </w:p>
          <w:p w14:paraId="78B0862A" w14:textId="77777777" w:rsidR="000B79CB" w:rsidRPr="000B79CB" w:rsidRDefault="000B79CB" w:rsidP="000B79CB">
            <w:pPr>
              <w:rPr>
                <w:sz w:val="20"/>
                <w:szCs w:val="22"/>
                <w:lang w:val="sk-SK" w:eastAsia="sk-SK"/>
              </w:rPr>
            </w:pPr>
            <w:r w:rsidRPr="000B79CB">
              <w:rPr>
                <w:sz w:val="20"/>
                <w:szCs w:val="22"/>
                <w:lang w:val="sk-SK" w:eastAsia="sk-SK"/>
              </w:rPr>
              <w:t>Register právnických osôb, podnikateľov a orgánov verejnej moci podľa zákona č. 272/2015 Z. z. v znení neskorších predpisov.</w:t>
            </w:r>
          </w:p>
          <w:p w14:paraId="2717F75D" w14:textId="77777777" w:rsidR="000B79CB" w:rsidRPr="000B79CB" w:rsidRDefault="000B79CB" w:rsidP="000B79CB">
            <w:pPr>
              <w:rPr>
                <w:sz w:val="20"/>
                <w:szCs w:val="22"/>
                <w:lang w:val="sk-SK" w:eastAsia="sk-SK"/>
              </w:rPr>
            </w:pPr>
            <w:r w:rsidRPr="000B79CB">
              <w:rPr>
                <w:sz w:val="20"/>
                <w:szCs w:val="22"/>
                <w:lang w:val="sk-SK" w:eastAsia="sk-SK"/>
              </w:rPr>
              <w:t>Register trestov podľa zákona č. 330/2007 Z. z. v znení neskorších predpisov.</w:t>
            </w:r>
          </w:p>
          <w:p w14:paraId="5D79793C" w14:textId="77777777" w:rsidR="000B79CB" w:rsidRPr="000B79CB" w:rsidRDefault="000B79CB" w:rsidP="000B79CB">
            <w:pPr>
              <w:rPr>
                <w:i/>
                <w:iCs/>
                <w:sz w:val="20"/>
                <w:szCs w:val="22"/>
                <w:lang w:val="sk-SK" w:eastAsia="sk-SK"/>
              </w:rPr>
            </w:pPr>
            <w:r w:rsidRPr="000B79CB">
              <w:rPr>
                <w:sz w:val="20"/>
                <w:szCs w:val="22"/>
                <w:lang w:val="sk-SK" w:eastAsia="sk-SK"/>
              </w:rPr>
              <w:t>Evidencie orgánov finančnej správy podľa ...</w:t>
            </w:r>
          </w:p>
        </w:tc>
      </w:tr>
      <w:tr w:rsidR="000B79CB" w:rsidRPr="000B79CB" w14:paraId="4AA10525" w14:textId="77777777" w:rsidTr="008C09B9">
        <w:trPr>
          <w:trHeight w:val="20"/>
        </w:trPr>
        <w:tc>
          <w:tcPr>
            <w:tcW w:w="3956" w:type="dxa"/>
          </w:tcPr>
          <w:p w14:paraId="0AB8EF1F"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6.5.3. </w:t>
            </w:r>
            <w:r w:rsidRPr="000B79CB">
              <w:rPr>
                <w:sz w:val="20"/>
                <w:szCs w:val="22"/>
                <w:lang w:val="sk-SK" w:eastAsia="sk-SK"/>
              </w:rPr>
              <w:t xml:space="preserve">Budú údaje poskytované režimom podľa zákona č. 177/2018 Z .z. v znení neskorších predpisov alebo iným obdobným spôsobom, ktorý zabezpečí, aby si údaje orgán, ktorý konanie vedie, získaval z úradnej moci a nemuseli mu byť predkladané </w:t>
            </w:r>
            <w:r w:rsidRPr="000B79CB">
              <w:rPr>
                <w:bCs/>
                <w:sz w:val="20"/>
                <w:szCs w:val="22"/>
                <w:lang w:val="sk-SK" w:eastAsia="sk-SK"/>
              </w:rPr>
              <w:t>subjektom súkromného práva, navrhovateľom, žiadateľom, účastníkom konania (ďalej len „účastník konania“)</w:t>
            </w:r>
            <w:r w:rsidRPr="000B79CB">
              <w:rPr>
                <w:sz w:val="20"/>
                <w:szCs w:val="22"/>
                <w:lang w:val="sk-SK"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6C49836C" w14:textId="77777777" w:rsidTr="008C09B9">
              <w:sdt>
                <w:sdtPr>
                  <w:rPr>
                    <w:sz w:val="20"/>
                    <w:szCs w:val="20"/>
                    <w:lang w:eastAsia="sk-SK"/>
                  </w:rPr>
                  <w:id w:val="1782845182"/>
                  <w14:checkbox>
                    <w14:checked w14:val="0"/>
                    <w14:checkedState w14:val="2612" w14:font="MS Gothic"/>
                    <w14:uncheckedState w14:val="2610" w14:font="MS Gothic"/>
                  </w14:checkbox>
                </w:sdtPr>
                <w:sdtEndPr/>
                <w:sdtContent>
                  <w:tc>
                    <w:tcPr>
                      <w:tcW w:w="436" w:type="dxa"/>
                    </w:tcPr>
                    <w:p w14:paraId="73BA33E7"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4966153C"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4727CBB9" w14:textId="77777777" w:rsidTr="008C09B9">
              <w:sdt>
                <w:sdtPr>
                  <w:rPr>
                    <w:sz w:val="20"/>
                    <w:szCs w:val="20"/>
                    <w:lang w:eastAsia="sk-SK"/>
                  </w:rPr>
                  <w:id w:val="1782682442"/>
                  <w14:checkbox>
                    <w14:checked w14:val="1"/>
                    <w14:checkedState w14:val="2612" w14:font="MS Gothic"/>
                    <w14:uncheckedState w14:val="2610" w14:font="MS Gothic"/>
                  </w14:checkbox>
                </w:sdtPr>
                <w:sdtEndPr/>
                <w:sdtContent>
                  <w:tc>
                    <w:tcPr>
                      <w:tcW w:w="436" w:type="dxa"/>
                    </w:tcPr>
                    <w:p w14:paraId="5B43C443"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51CD2C42" w14:textId="77777777" w:rsidR="000B79CB" w:rsidRPr="000B79CB" w:rsidRDefault="000B79CB" w:rsidP="000B79CB">
                  <w:pPr>
                    <w:rPr>
                      <w:b/>
                      <w:sz w:val="20"/>
                      <w:szCs w:val="20"/>
                      <w:lang w:eastAsia="sk-SK"/>
                    </w:rPr>
                  </w:pPr>
                  <w:r w:rsidRPr="000B79CB">
                    <w:rPr>
                      <w:b/>
                      <w:sz w:val="20"/>
                      <w:szCs w:val="20"/>
                      <w:lang w:eastAsia="sk-SK"/>
                    </w:rPr>
                    <w:t>Nie</w:t>
                  </w:r>
                </w:p>
              </w:tc>
            </w:tr>
          </w:tbl>
          <w:p w14:paraId="5CBF59B0" w14:textId="77777777" w:rsidR="000B79CB" w:rsidRPr="000B79CB" w:rsidRDefault="000B79CB" w:rsidP="000B79CB">
            <w:pPr>
              <w:rPr>
                <w:lang w:val="sk-SK" w:eastAsia="sk-SK"/>
              </w:rPr>
            </w:pPr>
          </w:p>
        </w:tc>
        <w:tc>
          <w:tcPr>
            <w:tcW w:w="3969" w:type="dxa"/>
          </w:tcPr>
          <w:p w14:paraId="33E09AD7" w14:textId="77777777" w:rsidR="000B79CB" w:rsidRPr="000B79CB" w:rsidRDefault="000B79CB" w:rsidP="000B79CB">
            <w:pPr>
              <w:rPr>
                <w:lang w:val="sk-SK" w:eastAsia="sk-SK"/>
              </w:rPr>
            </w:pPr>
            <w:r w:rsidRPr="000B79CB">
              <w:rPr>
                <w:sz w:val="20"/>
                <w:szCs w:val="22"/>
                <w:lang w:val="sk-SK" w:eastAsia="sk-SK"/>
              </w:rPr>
              <w:t>Údaje musí predkladať žiadateľ z dôvodu nevyhnutnosti posudzovať bezpečnostnú spoľahlivosť podľa § 14 ods. 1 zákona.</w:t>
            </w:r>
          </w:p>
        </w:tc>
      </w:tr>
      <w:tr w:rsidR="000B79CB" w:rsidRPr="000B79CB" w14:paraId="18522F58" w14:textId="77777777" w:rsidTr="008C09B9">
        <w:trPr>
          <w:trHeight w:val="20"/>
        </w:trPr>
        <w:tc>
          <w:tcPr>
            <w:tcW w:w="3956" w:type="dxa"/>
            <w:tcBorders>
              <w:bottom w:val="single" w:sz="4" w:space="0" w:color="auto"/>
            </w:tcBorders>
          </w:tcPr>
          <w:p w14:paraId="1E4F2A85" w14:textId="77777777" w:rsidR="000B79CB" w:rsidRPr="000B79CB" w:rsidRDefault="000B79CB" w:rsidP="000B79CB">
            <w:pPr>
              <w:jc w:val="both"/>
              <w:rPr>
                <w:b/>
                <w:sz w:val="20"/>
                <w:szCs w:val="22"/>
                <w:lang w:val="sk-SK" w:eastAsia="sk-SK"/>
              </w:rPr>
            </w:pPr>
            <w:r w:rsidRPr="000B79CB">
              <w:rPr>
                <w:b/>
                <w:sz w:val="20"/>
                <w:szCs w:val="22"/>
                <w:lang w:val="sk-SK" w:eastAsia="sk-SK"/>
              </w:rPr>
              <w:lastRenderedPageBreak/>
              <w:t xml:space="preserve">6.5.4. </w:t>
            </w:r>
            <w:r w:rsidRPr="000B79CB">
              <w:rPr>
                <w:sz w:val="20"/>
                <w:szCs w:val="22"/>
                <w:lang w:val="sk-SK"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67AC5B2C" w14:textId="77777777" w:rsidTr="008C09B9">
              <w:sdt>
                <w:sdtPr>
                  <w:rPr>
                    <w:sz w:val="20"/>
                    <w:szCs w:val="20"/>
                    <w:lang w:eastAsia="sk-SK"/>
                  </w:rPr>
                  <w:id w:val="-513603272"/>
                  <w14:checkbox>
                    <w14:checked w14:val="0"/>
                    <w14:checkedState w14:val="2612" w14:font="MS Gothic"/>
                    <w14:uncheckedState w14:val="2610" w14:font="MS Gothic"/>
                  </w14:checkbox>
                </w:sdtPr>
                <w:sdtEndPr/>
                <w:sdtContent>
                  <w:tc>
                    <w:tcPr>
                      <w:tcW w:w="436" w:type="dxa"/>
                    </w:tcPr>
                    <w:p w14:paraId="5E1EEE21"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63A26292"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1557FD08" w14:textId="77777777" w:rsidTr="008C09B9">
              <w:sdt>
                <w:sdtPr>
                  <w:rPr>
                    <w:sz w:val="20"/>
                    <w:szCs w:val="20"/>
                    <w:lang w:eastAsia="sk-SK"/>
                  </w:rPr>
                  <w:id w:val="-323591493"/>
                  <w14:checkbox>
                    <w14:checked w14:val="1"/>
                    <w14:checkedState w14:val="2612" w14:font="MS Gothic"/>
                    <w14:uncheckedState w14:val="2610" w14:font="MS Gothic"/>
                  </w14:checkbox>
                </w:sdtPr>
                <w:sdtEndPr/>
                <w:sdtContent>
                  <w:tc>
                    <w:tcPr>
                      <w:tcW w:w="436" w:type="dxa"/>
                    </w:tcPr>
                    <w:p w14:paraId="5A32828C"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5EC70D59" w14:textId="77777777" w:rsidR="000B79CB" w:rsidRPr="000B79CB" w:rsidRDefault="000B79CB" w:rsidP="000B79CB">
                  <w:pPr>
                    <w:rPr>
                      <w:b/>
                      <w:sz w:val="20"/>
                      <w:szCs w:val="20"/>
                      <w:lang w:eastAsia="sk-SK"/>
                    </w:rPr>
                  </w:pPr>
                  <w:r w:rsidRPr="000B79CB">
                    <w:rPr>
                      <w:b/>
                      <w:sz w:val="20"/>
                      <w:szCs w:val="20"/>
                      <w:lang w:eastAsia="sk-SK"/>
                    </w:rPr>
                    <w:t>Nie</w:t>
                  </w:r>
                </w:p>
              </w:tc>
            </w:tr>
          </w:tbl>
          <w:p w14:paraId="6B92CC62" w14:textId="77777777" w:rsidR="000B79CB" w:rsidRPr="000B79CB" w:rsidRDefault="000B79CB" w:rsidP="000B79CB">
            <w:pPr>
              <w:rPr>
                <w:lang w:val="sk-SK" w:eastAsia="sk-SK"/>
              </w:rPr>
            </w:pPr>
          </w:p>
        </w:tc>
        <w:tc>
          <w:tcPr>
            <w:tcW w:w="3969" w:type="dxa"/>
            <w:tcBorders>
              <w:bottom w:val="single" w:sz="4" w:space="0" w:color="auto"/>
            </w:tcBorders>
          </w:tcPr>
          <w:p w14:paraId="79B7B971" w14:textId="77777777" w:rsidR="000B79CB" w:rsidRPr="000B79CB" w:rsidRDefault="000B79CB" w:rsidP="000B79CB">
            <w:pPr>
              <w:rPr>
                <w:i/>
                <w:iCs/>
                <w:lang w:val="sk-SK" w:eastAsia="sk-SK"/>
              </w:rPr>
            </w:pPr>
            <w:r w:rsidRPr="000B79CB">
              <w:rPr>
                <w:sz w:val="20"/>
                <w:szCs w:val="22"/>
                <w:lang w:val="sk-SK" w:eastAsia="sk-SK"/>
              </w:rPr>
              <w:t>Údaje musí predkladať žiadateľ z dôvodu nevyhnutnosti posudzovať bezpečnostnú spoľahlivosť podľa § 14 ods. 1 zákona.</w:t>
            </w:r>
          </w:p>
        </w:tc>
      </w:tr>
    </w:tbl>
    <w:p w14:paraId="23EF1039" w14:textId="77777777" w:rsidR="000B79CB" w:rsidRPr="000B79CB" w:rsidRDefault="000B79CB" w:rsidP="000B79CB">
      <w:pPr>
        <w:spacing w:after="200" w:line="276" w:lineRule="auto"/>
        <w:jc w:val="both"/>
        <w:rPr>
          <w:rFonts w:eastAsia="Calibri"/>
          <w:b/>
          <w:bCs/>
          <w:color w:val="000000"/>
          <w:lang w:val="sk-SK"/>
        </w:rPr>
      </w:pPr>
    </w:p>
    <w:p w14:paraId="254E189A" w14:textId="77777777" w:rsidR="000B79CB" w:rsidRPr="000B79CB" w:rsidRDefault="000B79CB" w:rsidP="000B79CB">
      <w:pPr>
        <w:spacing w:after="200" w:line="276" w:lineRule="auto"/>
        <w:jc w:val="both"/>
        <w:rPr>
          <w:rFonts w:eastAsia="Calibri"/>
          <w:b/>
          <w:bCs/>
          <w:color w:val="000000"/>
          <w:lang w:val="sk-SK"/>
        </w:rPr>
      </w:pPr>
    </w:p>
    <w:p w14:paraId="401280C5" w14:textId="77777777" w:rsidR="000B79CB" w:rsidRPr="000B79CB" w:rsidRDefault="000B79CB" w:rsidP="000B79CB">
      <w:pPr>
        <w:spacing w:after="200"/>
        <w:jc w:val="both"/>
        <w:rPr>
          <w:rFonts w:eastAsia="Calibri"/>
          <w:b/>
          <w:bCs/>
          <w:color w:val="000000"/>
          <w:lang w:val="sk-SK"/>
        </w:rPr>
      </w:pPr>
      <w:r w:rsidRPr="000B79CB">
        <w:rPr>
          <w:rFonts w:eastAsia="Calibri"/>
          <w:b/>
          <w:bCs/>
          <w:color w:val="000000"/>
          <w:lang w:val="sk-SK"/>
        </w:rPr>
        <w:t>Výmena údajov medzi orgánmi verejnej moci</w:t>
      </w:r>
    </w:p>
    <w:p w14:paraId="20E2E195"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Pendantom povinnosti orgánov verejnej moci používať údaje v konaniach z úradnej moci a nežiadať si ich predkladanie účastníkmi konania je povinnosť tých orgánov, ktoré údajmi disponujú, poskytnúť ich orgánu, ktorý ich na plnenie úloh potrebuje. Ďalším rozmerom výmeny údajov je aj ich používanie v prípadoch, kedy sa nejedná o konanie o právach, právom chránených záujmoch a povinnostiach, ale výmena údajov je potrebná na riadne plnenie zákonom ustanovených povinností.</w:t>
      </w:r>
    </w:p>
    <w:p w14:paraId="3AF4C6B4"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 xml:space="preserve">Keďže orgán verejnej moci môže robiť len to, čo mu zákon dovoľuje, musí mať aj poskytovanie údajov zákonnú oporu. V tomto smere je referenčnou úprava zákona č. 177/2018 Z. z., ktorá nielen výslovne ustanovuje evidencie, z ktorých sa údaje povinne poskytujú, ale pri rozširovaní zoznamu týchto evidencií zároveň v osobitných predpisoch ruší povinnosť predkladania údajov účastníkmi konaní, resp. zavádza povinnosť ich získavania z úradnej moci. </w:t>
      </w:r>
    </w:p>
    <w:p w14:paraId="5B77BC5C"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 xml:space="preserve">V praxi právnych úprav mimo zákona č. 177/2018 Z. z. sa vyskytujú v zásade dva spôsoby úpravy poskytovania údajov. Prvým je taxatívne vymenovanie údajov a/alebo subjektov, ktorým je možné z konkrétnej evidencie údaje poskytnúť, prípadne na aký konkrétny účel. Druhým je všeobecné vyjadrenie možnosti poskytnúť údaje druhovo určenej skupine subjektov na plnenie zákonom ustanovených úloh vo všeobecnosti. </w:t>
      </w:r>
    </w:p>
    <w:p w14:paraId="1B81EE84"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V tejto časti sa hodnotí miera dostupnosti údajov pre orgány verejnej moci na plnenie ich zákonných úloh a spôsob ich poskytovania. Žiadaným stavom je taká právna úprava, ktorá nielen umožňuje zdieľanie a využívanie údajov orgánmi verejnej moci, ale zároveň je dostatočne všeobecná, aby sa vzťahovala na všetky prípady plnenia zákonom ustanovených úloh a súčasne ukladala povinnosť orgánom verejnej moci údaje si navzájom poskytovať, bezodplatne a automatizovaným spôsobom. Z hľadiska spôsobu poskytovania údajov a vychádzajúc aj z princípu využívania existujúcich centrálnych riešení v informačných technológiách je vhodným riešením využitie modulu procesnej integrácie a integrácie údajov podľa § 10 ods. 11 zákona o e-Governmente, ktorý je centrálnou platformou na poskytovanie údajov medzi OVM na účely plnenia zákonných úloh, pričom jeho funkcionalitou je aj evidovanie rolí a oprávnení na automatizované získavanie údajov a zabezpečenie integrity poskytovaných údajov. Takto nastavená právna úprava je úpravou s pozitívnym vplyvom na informatizáciu.</w:t>
      </w:r>
    </w:p>
    <w:p w14:paraId="62A7F04E"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 xml:space="preserve">Vyššie uvedené rešpektuje aj výnimky, ktoré môžu byť odôvodnené povahou údajov a systémov, z ktorých sa poskytujú, najmä ak ide o údaje, ktoré sú utajovanou skutočnosťou. </w:t>
      </w:r>
      <w:r w:rsidRPr="000B79CB">
        <w:rPr>
          <w:rFonts w:eastAsia="Calibri"/>
          <w:color w:val="000000"/>
          <w:lang w:val="sk-SK"/>
        </w:rPr>
        <w:lastRenderedPageBreak/>
        <w:t>Inými slovami, obmedzenie vyššie uvedeného žiadaného stavu je prípustné vtedy, ak je to nevyhnutné na naplnenie účelu ochrany konkrétneho záujmu a zároveň je to obmedzenie len v nevyhnutnej miere.</w:t>
      </w:r>
    </w:p>
    <w:p w14:paraId="5FBABC92" w14:textId="77777777" w:rsidR="000B79CB" w:rsidRPr="000B79CB" w:rsidRDefault="000B79CB" w:rsidP="000B79CB">
      <w:pPr>
        <w:spacing w:after="200"/>
        <w:jc w:val="both"/>
        <w:rPr>
          <w:rFonts w:eastAsia="Calibri"/>
          <w:color w:val="000000"/>
          <w:lang w:val="sk-SK"/>
        </w:rPr>
      </w:pPr>
      <w:r w:rsidRPr="000B79CB">
        <w:rPr>
          <w:rFonts w:eastAsia="Calibri"/>
          <w:i/>
          <w:iCs/>
          <w:color w:val="000000"/>
          <w:lang w:val="sk-SK"/>
        </w:rPr>
        <w:t>Príklad</w:t>
      </w:r>
      <w:r w:rsidRPr="000B79CB">
        <w:rPr>
          <w:rFonts w:eastAsia="Calibri"/>
          <w:color w:val="000000"/>
          <w:lang w:val="sk-SK"/>
        </w:rPr>
        <w:t>:</w:t>
      </w:r>
    </w:p>
    <w:p w14:paraId="19E11DE2"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Zákonom č. 272/2015 Z. z. bol zriadení register právnických osôb, podnikateľov a orgánov verejnej moci. V § 7 ods. 1 tohto zákona bolo v čase prijatia zákona upravené poskytovanie údajov z neho v plnom rozsahu, ako automatizované, bezodplatné, elektronické, na účely plnenia úloh podľa osobitných predpisov pre orgány verejnej moci, osoby, ktorým bol výkon verejnej moci zverený, členské štáty EÚ a iné štáty, ak tak vyplýva z medzinárodnej zmluvy, ktorou je SR viazaná.</w:t>
      </w:r>
    </w:p>
    <w:p w14:paraId="6C442FB4" w14:textId="77777777" w:rsidR="000B79CB" w:rsidRPr="000B79CB" w:rsidRDefault="000B79CB" w:rsidP="000B79CB">
      <w:pPr>
        <w:spacing w:after="200" w:line="276" w:lineRule="auto"/>
        <w:jc w:val="both"/>
        <w:rPr>
          <w:rFonts w:eastAsia="Calibri"/>
          <w:b/>
          <w:bCs/>
          <w:color w:val="000000"/>
          <w:lang w:val="sk-SK"/>
        </w:rPr>
      </w:pPr>
      <w:r w:rsidRPr="000B79CB">
        <w:rPr>
          <w:rFonts w:eastAsia="Calibri"/>
          <w:color w:val="000000"/>
          <w:lang w:val="sk-SK"/>
        </w:rPr>
        <w:t>Analýza vplyvov v časti 6.6 by sa pre tento prípad vyplnila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0B79CB" w:rsidRPr="000B79CB" w14:paraId="50E9543E" w14:textId="77777777" w:rsidTr="008C09B9">
        <w:trPr>
          <w:trHeight w:val="20"/>
        </w:trPr>
        <w:tc>
          <w:tcPr>
            <w:tcW w:w="9371" w:type="dxa"/>
            <w:gridSpan w:val="3"/>
            <w:shd w:val="pct25" w:color="auto" w:fill="auto"/>
          </w:tcPr>
          <w:p w14:paraId="0EE70CF9" w14:textId="77777777" w:rsidR="000B79CB" w:rsidRPr="000B79CB" w:rsidRDefault="000B79CB" w:rsidP="000B79CB">
            <w:pPr>
              <w:spacing w:line="20" w:lineRule="atLeast"/>
              <w:jc w:val="center"/>
              <w:rPr>
                <w:i/>
                <w:iCs/>
                <w:sz w:val="20"/>
                <w:szCs w:val="20"/>
                <w:lang w:val="sk-SK" w:eastAsia="sk-SK"/>
              </w:rPr>
            </w:pPr>
            <w:r w:rsidRPr="000B79CB">
              <w:rPr>
                <w:b/>
                <w:sz w:val="20"/>
                <w:szCs w:val="20"/>
                <w:lang w:val="sk-SK" w:eastAsia="sk-SK"/>
              </w:rPr>
              <w:t>Výmena údajov medzi orgánmi verejnej moci</w:t>
            </w:r>
          </w:p>
        </w:tc>
      </w:tr>
      <w:tr w:rsidR="000B79CB" w:rsidRPr="000B79CB" w14:paraId="690905A8" w14:textId="77777777" w:rsidTr="008C09B9">
        <w:trPr>
          <w:trHeight w:val="20"/>
        </w:trPr>
        <w:tc>
          <w:tcPr>
            <w:tcW w:w="3956" w:type="dxa"/>
          </w:tcPr>
          <w:p w14:paraId="2251B9AC"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6.6.1. </w:t>
            </w:r>
            <w:r w:rsidRPr="000B79CB">
              <w:rPr>
                <w:sz w:val="20"/>
                <w:szCs w:val="22"/>
                <w:lang w:val="sk-SK"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67D18C41" w14:textId="77777777" w:rsidTr="008C09B9">
              <w:sdt>
                <w:sdtPr>
                  <w:rPr>
                    <w:sz w:val="20"/>
                    <w:szCs w:val="20"/>
                    <w:lang w:eastAsia="sk-SK"/>
                  </w:rPr>
                  <w:id w:val="274075212"/>
                  <w14:checkbox>
                    <w14:checked w14:val="1"/>
                    <w14:checkedState w14:val="2612" w14:font="MS Gothic"/>
                    <w14:uncheckedState w14:val="2610" w14:font="MS Gothic"/>
                  </w14:checkbox>
                </w:sdtPr>
                <w:sdtEndPr/>
                <w:sdtContent>
                  <w:tc>
                    <w:tcPr>
                      <w:tcW w:w="436" w:type="dxa"/>
                    </w:tcPr>
                    <w:p w14:paraId="344CCB95"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012AF3A4"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045A3960" w14:textId="77777777" w:rsidTr="008C09B9">
              <w:sdt>
                <w:sdtPr>
                  <w:rPr>
                    <w:sz w:val="20"/>
                    <w:szCs w:val="20"/>
                    <w:lang w:eastAsia="sk-SK"/>
                  </w:rPr>
                  <w:id w:val="-726532213"/>
                  <w14:checkbox>
                    <w14:checked w14:val="0"/>
                    <w14:checkedState w14:val="2612" w14:font="MS Gothic"/>
                    <w14:uncheckedState w14:val="2610" w14:font="MS Gothic"/>
                  </w14:checkbox>
                </w:sdtPr>
                <w:sdtEndPr/>
                <w:sdtContent>
                  <w:tc>
                    <w:tcPr>
                      <w:tcW w:w="436" w:type="dxa"/>
                    </w:tcPr>
                    <w:p w14:paraId="6CFE83DC"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7B1589F3" w14:textId="77777777" w:rsidR="000B79CB" w:rsidRPr="000B79CB" w:rsidRDefault="000B79CB" w:rsidP="000B79CB">
                  <w:pPr>
                    <w:rPr>
                      <w:b/>
                      <w:sz w:val="20"/>
                      <w:szCs w:val="20"/>
                      <w:lang w:eastAsia="sk-SK"/>
                    </w:rPr>
                  </w:pPr>
                  <w:r w:rsidRPr="000B79CB">
                    <w:rPr>
                      <w:b/>
                      <w:sz w:val="20"/>
                      <w:szCs w:val="20"/>
                      <w:lang w:eastAsia="sk-SK"/>
                    </w:rPr>
                    <w:t>Nie</w:t>
                  </w:r>
                </w:p>
              </w:tc>
            </w:tr>
          </w:tbl>
          <w:p w14:paraId="1457C25D" w14:textId="77777777" w:rsidR="000B79CB" w:rsidRPr="000B79CB" w:rsidRDefault="000B79CB" w:rsidP="000B79CB">
            <w:pPr>
              <w:rPr>
                <w:lang w:val="sk-SK" w:eastAsia="sk-SK"/>
              </w:rPr>
            </w:pPr>
          </w:p>
        </w:tc>
        <w:tc>
          <w:tcPr>
            <w:tcW w:w="3969" w:type="dxa"/>
          </w:tcPr>
          <w:p w14:paraId="05C81CE4" w14:textId="77777777" w:rsidR="000B79CB" w:rsidRPr="000B79CB" w:rsidRDefault="000B79CB" w:rsidP="000B79CB">
            <w:pPr>
              <w:rPr>
                <w:lang w:val="sk-SK" w:eastAsia="sk-SK"/>
              </w:rPr>
            </w:pPr>
            <w:r w:rsidRPr="000B79CB">
              <w:rPr>
                <w:sz w:val="20"/>
                <w:szCs w:val="22"/>
                <w:lang w:val="sk-SK" w:eastAsia="sk-SK"/>
              </w:rPr>
              <w:t>Register právnických osôb, podnikateľov a orgánov verejnej moci.</w:t>
            </w:r>
          </w:p>
        </w:tc>
      </w:tr>
      <w:tr w:rsidR="000B79CB" w:rsidRPr="000B79CB" w14:paraId="5E2A80C1" w14:textId="77777777" w:rsidTr="008C09B9">
        <w:trPr>
          <w:trHeight w:val="20"/>
        </w:trPr>
        <w:tc>
          <w:tcPr>
            <w:tcW w:w="3956" w:type="dxa"/>
          </w:tcPr>
          <w:p w14:paraId="1A2AEC07"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6.6.2. </w:t>
            </w:r>
            <w:r w:rsidRPr="000B79CB">
              <w:rPr>
                <w:sz w:val="20"/>
                <w:szCs w:val="22"/>
                <w:lang w:val="sk-SK"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29A6F1A7" w14:textId="77777777" w:rsidTr="008C09B9">
              <w:sdt>
                <w:sdtPr>
                  <w:rPr>
                    <w:sz w:val="20"/>
                    <w:szCs w:val="20"/>
                    <w:lang w:eastAsia="sk-SK"/>
                  </w:rPr>
                  <w:id w:val="-328901085"/>
                  <w14:checkbox>
                    <w14:checked w14:val="1"/>
                    <w14:checkedState w14:val="2612" w14:font="MS Gothic"/>
                    <w14:uncheckedState w14:val="2610" w14:font="MS Gothic"/>
                  </w14:checkbox>
                </w:sdtPr>
                <w:sdtEndPr/>
                <w:sdtContent>
                  <w:tc>
                    <w:tcPr>
                      <w:tcW w:w="436" w:type="dxa"/>
                    </w:tcPr>
                    <w:p w14:paraId="7BAD94E4"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4D35F28D"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3FA8D6FA" w14:textId="77777777" w:rsidTr="008C09B9">
              <w:sdt>
                <w:sdtPr>
                  <w:rPr>
                    <w:sz w:val="20"/>
                    <w:szCs w:val="20"/>
                    <w:lang w:eastAsia="sk-SK"/>
                  </w:rPr>
                  <w:id w:val="-1327431139"/>
                  <w14:checkbox>
                    <w14:checked w14:val="0"/>
                    <w14:checkedState w14:val="2612" w14:font="MS Gothic"/>
                    <w14:uncheckedState w14:val="2610" w14:font="MS Gothic"/>
                  </w14:checkbox>
                </w:sdtPr>
                <w:sdtEndPr/>
                <w:sdtContent>
                  <w:tc>
                    <w:tcPr>
                      <w:tcW w:w="436" w:type="dxa"/>
                    </w:tcPr>
                    <w:p w14:paraId="049152C3"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5620B411" w14:textId="77777777" w:rsidR="000B79CB" w:rsidRPr="000B79CB" w:rsidRDefault="000B79CB" w:rsidP="000B79CB">
                  <w:pPr>
                    <w:rPr>
                      <w:b/>
                      <w:sz w:val="20"/>
                      <w:szCs w:val="20"/>
                      <w:lang w:eastAsia="sk-SK"/>
                    </w:rPr>
                  </w:pPr>
                  <w:r w:rsidRPr="000B79CB">
                    <w:rPr>
                      <w:b/>
                      <w:sz w:val="20"/>
                      <w:szCs w:val="20"/>
                      <w:lang w:eastAsia="sk-SK"/>
                    </w:rPr>
                    <w:t>Nie</w:t>
                  </w:r>
                </w:p>
              </w:tc>
            </w:tr>
          </w:tbl>
          <w:p w14:paraId="4B4C16C0" w14:textId="77777777" w:rsidR="000B79CB" w:rsidRPr="000B79CB" w:rsidRDefault="000B79CB" w:rsidP="000B79CB">
            <w:pPr>
              <w:rPr>
                <w:lang w:val="sk-SK" w:eastAsia="sk-SK"/>
              </w:rPr>
            </w:pPr>
          </w:p>
        </w:tc>
        <w:tc>
          <w:tcPr>
            <w:tcW w:w="3969" w:type="dxa"/>
          </w:tcPr>
          <w:p w14:paraId="4111AD19" w14:textId="77777777" w:rsidR="000B79CB" w:rsidRPr="000B79CB" w:rsidRDefault="000B79CB" w:rsidP="000B79CB">
            <w:pPr>
              <w:rPr>
                <w:lang w:val="sk-SK" w:eastAsia="sk-SK"/>
              </w:rPr>
            </w:pPr>
            <w:r w:rsidRPr="000B79CB">
              <w:rPr>
                <w:sz w:val="20"/>
                <w:szCs w:val="22"/>
                <w:lang w:val="sk-SK" w:eastAsia="sk-SK"/>
              </w:rPr>
              <w:t xml:space="preserve">Údaje sa poskytujú v elektronickej podobe, automatizovaným spôsobom, bezodplatne a v rozsahu plnenia úloh podľa osobitných predpisov orgánom štátnej správy, súdom, obciam a vyšším územným celkom a iným orgánom verejnej moci, fyzickým osobám a právnickým osobám, ktorým bol zverený výkon úloh podľa osobitných predpisov, a iným členským štátom Európskej únie alebo tretím štátom, ak tak ustanovuje medzinárodná zmluva, ktorou je Slovenská republika viazaná. </w:t>
            </w:r>
          </w:p>
        </w:tc>
      </w:tr>
      <w:tr w:rsidR="000B79CB" w:rsidRPr="000B79CB" w14:paraId="3523DC9C" w14:textId="77777777" w:rsidTr="008C09B9">
        <w:trPr>
          <w:trHeight w:val="20"/>
        </w:trPr>
        <w:tc>
          <w:tcPr>
            <w:tcW w:w="3956" w:type="dxa"/>
          </w:tcPr>
          <w:p w14:paraId="1F9A62CD"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6.6.3. </w:t>
            </w:r>
            <w:r w:rsidRPr="000B79CB">
              <w:rPr>
                <w:sz w:val="20"/>
                <w:szCs w:val="22"/>
                <w:lang w:val="sk-SK"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08B7D770" w14:textId="77777777" w:rsidTr="008C09B9">
              <w:sdt>
                <w:sdtPr>
                  <w:rPr>
                    <w:sz w:val="20"/>
                    <w:szCs w:val="20"/>
                    <w:lang w:eastAsia="sk-SK"/>
                  </w:rPr>
                  <w:id w:val="1329482266"/>
                  <w14:checkbox>
                    <w14:checked w14:val="1"/>
                    <w14:checkedState w14:val="2612" w14:font="MS Gothic"/>
                    <w14:uncheckedState w14:val="2610" w14:font="MS Gothic"/>
                  </w14:checkbox>
                </w:sdtPr>
                <w:sdtEndPr/>
                <w:sdtContent>
                  <w:tc>
                    <w:tcPr>
                      <w:tcW w:w="436" w:type="dxa"/>
                    </w:tcPr>
                    <w:p w14:paraId="00CD2187"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588BDD5B"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64C861CF" w14:textId="77777777" w:rsidTr="008C09B9">
              <w:sdt>
                <w:sdtPr>
                  <w:rPr>
                    <w:sz w:val="20"/>
                    <w:szCs w:val="20"/>
                    <w:lang w:eastAsia="sk-SK"/>
                  </w:rPr>
                  <w:id w:val="638693753"/>
                  <w14:checkbox>
                    <w14:checked w14:val="0"/>
                    <w14:checkedState w14:val="2612" w14:font="MS Gothic"/>
                    <w14:uncheckedState w14:val="2610" w14:font="MS Gothic"/>
                  </w14:checkbox>
                </w:sdtPr>
                <w:sdtEndPr/>
                <w:sdtContent>
                  <w:tc>
                    <w:tcPr>
                      <w:tcW w:w="436" w:type="dxa"/>
                    </w:tcPr>
                    <w:p w14:paraId="0FD0876E"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4DE85316" w14:textId="77777777" w:rsidR="000B79CB" w:rsidRPr="000B79CB" w:rsidRDefault="000B79CB" w:rsidP="000B79CB">
                  <w:pPr>
                    <w:rPr>
                      <w:b/>
                      <w:sz w:val="20"/>
                      <w:szCs w:val="20"/>
                      <w:lang w:eastAsia="sk-SK"/>
                    </w:rPr>
                  </w:pPr>
                  <w:r w:rsidRPr="000B79CB">
                    <w:rPr>
                      <w:b/>
                      <w:sz w:val="20"/>
                      <w:szCs w:val="20"/>
                      <w:lang w:eastAsia="sk-SK"/>
                    </w:rPr>
                    <w:t>Nie</w:t>
                  </w:r>
                </w:p>
              </w:tc>
            </w:tr>
          </w:tbl>
          <w:p w14:paraId="765D34D6" w14:textId="77777777" w:rsidR="000B79CB" w:rsidRPr="000B79CB" w:rsidRDefault="000B79CB" w:rsidP="000B79CB">
            <w:pPr>
              <w:rPr>
                <w:lang w:val="sk-SK" w:eastAsia="sk-SK"/>
              </w:rPr>
            </w:pPr>
          </w:p>
        </w:tc>
        <w:tc>
          <w:tcPr>
            <w:tcW w:w="3969" w:type="dxa"/>
          </w:tcPr>
          <w:p w14:paraId="70C0F27F" w14:textId="77777777" w:rsidR="000B79CB" w:rsidRPr="000B79CB" w:rsidRDefault="000B79CB" w:rsidP="000B79CB">
            <w:pPr>
              <w:rPr>
                <w:lang w:val="sk-SK" w:eastAsia="sk-SK"/>
              </w:rPr>
            </w:pPr>
            <w:r w:rsidRPr="000B79CB">
              <w:rPr>
                <w:sz w:val="20"/>
                <w:szCs w:val="22"/>
                <w:lang w:val="sk-SK" w:eastAsia="sk-SK"/>
              </w:rPr>
              <w:t>Poskytovanie je zabezpečené elektronicky a automatizovaným spôsobom.</w:t>
            </w:r>
            <w:r w:rsidRPr="000B79CB">
              <w:rPr>
                <w:sz w:val="20"/>
                <w:szCs w:val="20"/>
                <w:lang w:val="sk-SK" w:eastAsia="sk-SK"/>
              </w:rPr>
              <w:t xml:space="preserve"> </w:t>
            </w:r>
          </w:p>
        </w:tc>
      </w:tr>
      <w:tr w:rsidR="000B79CB" w:rsidRPr="000B79CB" w14:paraId="288FC407" w14:textId="77777777" w:rsidTr="008C09B9">
        <w:trPr>
          <w:trHeight w:val="20"/>
        </w:trPr>
        <w:tc>
          <w:tcPr>
            <w:tcW w:w="3956" w:type="dxa"/>
          </w:tcPr>
          <w:p w14:paraId="3BD32ADB" w14:textId="77777777" w:rsidR="000B79CB" w:rsidRPr="000B79CB" w:rsidRDefault="000B79CB" w:rsidP="000B79CB">
            <w:pPr>
              <w:jc w:val="both"/>
              <w:rPr>
                <w:b/>
                <w:sz w:val="20"/>
                <w:szCs w:val="22"/>
                <w:lang w:val="sk-SK" w:eastAsia="sk-SK"/>
              </w:rPr>
            </w:pPr>
            <w:r w:rsidRPr="000B79CB">
              <w:rPr>
                <w:b/>
                <w:sz w:val="20"/>
                <w:szCs w:val="22"/>
                <w:lang w:val="sk-SK" w:eastAsia="sk-SK"/>
              </w:rPr>
              <w:t xml:space="preserve">6.6.4. </w:t>
            </w:r>
            <w:r w:rsidRPr="000B79CB">
              <w:rPr>
                <w:sz w:val="20"/>
                <w:szCs w:val="22"/>
                <w:lang w:val="sk-SK"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18A67FEC" w14:textId="77777777" w:rsidTr="008C09B9">
              <w:sdt>
                <w:sdtPr>
                  <w:rPr>
                    <w:sz w:val="20"/>
                    <w:szCs w:val="20"/>
                    <w:lang w:eastAsia="sk-SK"/>
                  </w:rPr>
                  <w:id w:val="-491101638"/>
                  <w14:checkbox>
                    <w14:checked w14:val="1"/>
                    <w14:checkedState w14:val="2612" w14:font="MS Gothic"/>
                    <w14:uncheckedState w14:val="2610" w14:font="MS Gothic"/>
                  </w14:checkbox>
                </w:sdtPr>
                <w:sdtEndPr/>
                <w:sdtContent>
                  <w:tc>
                    <w:tcPr>
                      <w:tcW w:w="436" w:type="dxa"/>
                    </w:tcPr>
                    <w:p w14:paraId="2F1FF9C3"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78BD7E62"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380B97C7" w14:textId="77777777" w:rsidTr="008C09B9">
              <w:sdt>
                <w:sdtPr>
                  <w:rPr>
                    <w:sz w:val="20"/>
                    <w:szCs w:val="20"/>
                    <w:lang w:eastAsia="sk-SK"/>
                  </w:rPr>
                  <w:id w:val="-1620379221"/>
                  <w14:checkbox>
                    <w14:checked w14:val="0"/>
                    <w14:checkedState w14:val="2612" w14:font="MS Gothic"/>
                    <w14:uncheckedState w14:val="2610" w14:font="MS Gothic"/>
                  </w14:checkbox>
                </w:sdtPr>
                <w:sdtEndPr/>
                <w:sdtContent>
                  <w:tc>
                    <w:tcPr>
                      <w:tcW w:w="436" w:type="dxa"/>
                    </w:tcPr>
                    <w:p w14:paraId="46864033"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2759B899" w14:textId="77777777" w:rsidR="000B79CB" w:rsidRPr="000B79CB" w:rsidRDefault="000B79CB" w:rsidP="000B79CB">
                  <w:pPr>
                    <w:rPr>
                      <w:b/>
                      <w:sz w:val="20"/>
                      <w:szCs w:val="20"/>
                      <w:lang w:eastAsia="sk-SK"/>
                    </w:rPr>
                  </w:pPr>
                  <w:r w:rsidRPr="000B79CB">
                    <w:rPr>
                      <w:b/>
                      <w:sz w:val="20"/>
                      <w:szCs w:val="20"/>
                      <w:lang w:eastAsia="sk-SK"/>
                    </w:rPr>
                    <w:t>Nie</w:t>
                  </w:r>
                </w:p>
              </w:tc>
            </w:tr>
          </w:tbl>
          <w:p w14:paraId="2FCA9119" w14:textId="77777777" w:rsidR="000B79CB" w:rsidRPr="000B79CB" w:rsidRDefault="000B79CB" w:rsidP="000B79CB">
            <w:pPr>
              <w:rPr>
                <w:lang w:val="sk-SK" w:eastAsia="sk-SK"/>
              </w:rPr>
            </w:pPr>
          </w:p>
        </w:tc>
        <w:tc>
          <w:tcPr>
            <w:tcW w:w="3969" w:type="dxa"/>
          </w:tcPr>
          <w:p w14:paraId="092D43D4" w14:textId="77777777" w:rsidR="000B79CB" w:rsidRPr="000B79CB" w:rsidRDefault="000B79CB" w:rsidP="000B79CB">
            <w:pPr>
              <w:rPr>
                <w:i/>
                <w:iCs/>
                <w:lang w:val="sk-SK" w:eastAsia="sk-SK"/>
              </w:rPr>
            </w:pPr>
          </w:p>
        </w:tc>
      </w:tr>
    </w:tbl>
    <w:p w14:paraId="2E601A3C" w14:textId="77777777" w:rsidR="000B79CB" w:rsidRPr="000B79CB" w:rsidRDefault="000B79CB" w:rsidP="000B79CB">
      <w:pPr>
        <w:spacing w:after="200" w:line="276" w:lineRule="auto"/>
        <w:jc w:val="both"/>
        <w:rPr>
          <w:rFonts w:eastAsia="Calibri"/>
          <w:b/>
          <w:bCs/>
          <w:color w:val="000000"/>
          <w:lang w:val="sk-SK"/>
        </w:rPr>
      </w:pPr>
    </w:p>
    <w:p w14:paraId="37DB3388" w14:textId="77777777" w:rsidR="000B79CB" w:rsidRPr="000B79CB" w:rsidRDefault="000B79CB" w:rsidP="000B79CB">
      <w:pPr>
        <w:spacing w:after="200"/>
        <w:jc w:val="both"/>
        <w:rPr>
          <w:rFonts w:eastAsia="Calibri"/>
          <w:b/>
          <w:bCs/>
          <w:color w:val="000000"/>
          <w:lang w:val="sk-SK"/>
        </w:rPr>
      </w:pPr>
      <w:r w:rsidRPr="000B79CB">
        <w:rPr>
          <w:rFonts w:eastAsia="Calibri"/>
          <w:b/>
          <w:bCs/>
          <w:color w:val="000000"/>
          <w:lang w:val="sk-SK"/>
        </w:rPr>
        <w:t>Referenčné údaje</w:t>
      </w:r>
    </w:p>
    <w:p w14:paraId="6F54CA09"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 xml:space="preserve">Cieľom zavedenia referenčných registrov je umožniť zdieľanie a využívanie údajov medzi informačnými systémami orgánov verejnej moci a ich poskytovanie pre výkon verejnej moci elektronicky. </w:t>
      </w:r>
    </w:p>
    <w:p w14:paraId="22D7AF1C"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 xml:space="preserve">Na základe domnienky správnosti referenčných údajov budú môcť orgány verejnej moci použiť referenčné údaje o subjektoch evidencie pre výkon verejnej moci elektronicky. Použitím referenčných údajov o subjektoch evidencie pre výkon verejnej moci elektronicky bude možné zrušiť povinnosti fyzických a právnických osôb predkladať pre účely správnych a iných konaní informácie, ktoré sú už vedené v referenčných registroch (v súlade s princípom „jedenkrát a dosť“). Zmyslom referenčných údajov je však aj zabezpečenie jednotnosti hodnôt </w:t>
      </w:r>
      <w:r w:rsidRPr="000B79CB">
        <w:rPr>
          <w:rFonts w:eastAsia="Calibri"/>
          <w:color w:val="000000"/>
          <w:lang w:val="sk-SK"/>
        </w:rPr>
        <w:lastRenderedPageBreak/>
        <w:t xml:space="preserve">údajov, ktoré vychádza z povinnosti referencovať (preberať údaj z referenčného registra) a nezapisovať ho do svojej evidencie. </w:t>
      </w:r>
    </w:p>
    <w:p w14:paraId="4765981E"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V tejto časti sa hodnotí pripravenosť na vyhlásenie údajov za referenčné a výber údajov, ktoré sú vo vzťahu k danej evidencii referenčné.</w:t>
      </w:r>
    </w:p>
    <w:p w14:paraId="1F8993A9" w14:textId="77777777" w:rsidR="000B79CB" w:rsidRPr="000B79CB" w:rsidRDefault="000B79CB" w:rsidP="000B79CB">
      <w:pPr>
        <w:spacing w:after="200"/>
        <w:jc w:val="both"/>
        <w:rPr>
          <w:rFonts w:eastAsia="Calibri"/>
          <w:color w:val="000000"/>
          <w:lang w:val="sk-SK"/>
        </w:rPr>
      </w:pPr>
      <w:r w:rsidRPr="000B79CB">
        <w:rPr>
          <w:rFonts w:eastAsia="Calibri"/>
          <w:i/>
          <w:iCs/>
          <w:color w:val="000000"/>
          <w:lang w:val="sk-SK"/>
        </w:rPr>
        <w:t>Príklad</w:t>
      </w:r>
      <w:r w:rsidRPr="000B79CB">
        <w:rPr>
          <w:rFonts w:eastAsia="Calibri"/>
          <w:color w:val="000000"/>
          <w:lang w:val="sk-SK"/>
        </w:rPr>
        <w:t>:</w:t>
      </w:r>
    </w:p>
    <w:p w14:paraId="7BF28F49" w14:textId="77777777" w:rsidR="000B79CB" w:rsidRPr="000B79CB" w:rsidRDefault="000B79CB" w:rsidP="000B79CB">
      <w:pPr>
        <w:spacing w:after="200" w:line="276" w:lineRule="auto"/>
        <w:jc w:val="both"/>
        <w:rPr>
          <w:rFonts w:eastAsia="Calibri"/>
          <w:color w:val="000000"/>
          <w:lang w:val="sk-SK"/>
        </w:rPr>
      </w:pPr>
      <w:r w:rsidRPr="000B79CB">
        <w:rPr>
          <w:rFonts w:eastAsia="Calibri"/>
          <w:color w:val="000000"/>
          <w:lang w:val="sk-SK"/>
        </w:rPr>
        <w:t xml:space="preserve">Zákon č. 272/2015 Z.z. bol už v čase jeho prípravy a prijímania vnímaný ako právny základ pre register, ktorý sa stane zdrojom referenčných údajov o subjektoch v ňom zapísaných. </w:t>
      </w:r>
    </w:p>
    <w:p w14:paraId="236FDC02" w14:textId="77777777" w:rsidR="000B79CB" w:rsidRPr="000B79CB" w:rsidRDefault="000B79CB" w:rsidP="000B79CB">
      <w:pPr>
        <w:spacing w:after="200" w:line="276" w:lineRule="auto"/>
        <w:jc w:val="both"/>
        <w:rPr>
          <w:rFonts w:eastAsia="Calibri"/>
          <w:b/>
          <w:bCs/>
          <w:color w:val="000000"/>
          <w:lang w:val="sk-SK"/>
        </w:rPr>
      </w:pPr>
      <w:r w:rsidRPr="000B79CB">
        <w:rPr>
          <w:rFonts w:eastAsia="Calibri"/>
          <w:color w:val="000000"/>
          <w:lang w:val="sk-SK"/>
        </w:rPr>
        <w:t>Analýza vplyvov v časti 6.7 by sa pre tento prípad vyplnila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0B79CB" w:rsidRPr="000B79CB" w14:paraId="69805363" w14:textId="77777777" w:rsidTr="008C09B9">
        <w:trPr>
          <w:trHeight w:val="20"/>
        </w:trPr>
        <w:tc>
          <w:tcPr>
            <w:tcW w:w="9371" w:type="dxa"/>
            <w:gridSpan w:val="3"/>
          </w:tcPr>
          <w:p w14:paraId="1557EF34" w14:textId="77777777" w:rsidR="000B79CB" w:rsidRPr="000B79CB" w:rsidRDefault="000B79CB" w:rsidP="000B79CB">
            <w:pPr>
              <w:spacing w:line="20" w:lineRule="atLeast"/>
              <w:jc w:val="center"/>
              <w:rPr>
                <w:i/>
                <w:iCs/>
                <w:sz w:val="20"/>
                <w:szCs w:val="22"/>
                <w:lang w:val="sk-SK" w:eastAsia="sk-SK"/>
              </w:rPr>
            </w:pPr>
            <w:r w:rsidRPr="000B79CB">
              <w:rPr>
                <w:b/>
                <w:sz w:val="20"/>
                <w:szCs w:val="20"/>
                <w:lang w:val="sk-SK" w:eastAsia="sk-SK"/>
              </w:rPr>
              <w:t>Referenčné údaje</w:t>
            </w:r>
          </w:p>
        </w:tc>
      </w:tr>
      <w:tr w:rsidR="000B79CB" w:rsidRPr="000B79CB" w14:paraId="45CA1922" w14:textId="77777777" w:rsidTr="008C09B9">
        <w:trPr>
          <w:trHeight w:val="20"/>
        </w:trPr>
        <w:tc>
          <w:tcPr>
            <w:tcW w:w="3956" w:type="dxa"/>
          </w:tcPr>
          <w:p w14:paraId="7B0BF153" w14:textId="77777777" w:rsidR="000B79CB" w:rsidRPr="000B79CB" w:rsidRDefault="000B79CB" w:rsidP="000B79CB">
            <w:pPr>
              <w:jc w:val="both"/>
              <w:rPr>
                <w:sz w:val="20"/>
                <w:szCs w:val="22"/>
                <w:lang w:val="sk-SK" w:eastAsia="sk-SK"/>
              </w:rPr>
            </w:pPr>
            <w:r w:rsidRPr="000B79CB">
              <w:rPr>
                <w:b/>
                <w:bCs/>
                <w:sz w:val="20"/>
                <w:szCs w:val="22"/>
                <w:lang w:val="sk-SK" w:eastAsia="sk-SK"/>
              </w:rPr>
              <w:t>6.7.1.</w:t>
            </w:r>
            <w:r w:rsidRPr="000B79CB">
              <w:rPr>
                <w:sz w:val="20"/>
                <w:szCs w:val="22"/>
                <w:lang w:val="sk-SK"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408A4567" w14:textId="77777777" w:rsidTr="008C09B9">
              <w:sdt>
                <w:sdtPr>
                  <w:rPr>
                    <w:sz w:val="20"/>
                    <w:szCs w:val="20"/>
                    <w:lang w:eastAsia="sk-SK"/>
                  </w:rPr>
                  <w:id w:val="361403900"/>
                  <w14:checkbox>
                    <w14:checked w14:val="1"/>
                    <w14:checkedState w14:val="2612" w14:font="MS Gothic"/>
                    <w14:uncheckedState w14:val="2610" w14:font="MS Gothic"/>
                  </w14:checkbox>
                </w:sdtPr>
                <w:sdtEndPr/>
                <w:sdtContent>
                  <w:tc>
                    <w:tcPr>
                      <w:tcW w:w="436" w:type="dxa"/>
                    </w:tcPr>
                    <w:p w14:paraId="143600BB"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76C6B7E8" w14:textId="77777777" w:rsidR="000B79CB" w:rsidRPr="000B79CB" w:rsidRDefault="000B79CB" w:rsidP="000B79CB">
                  <w:pPr>
                    <w:rPr>
                      <w:b/>
                      <w:sz w:val="20"/>
                      <w:szCs w:val="20"/>
                      <w:lang w:eastAsia="sk-SK"/>
                    </w:rPr>
                  </w:pPr>
                  <w:r w:rsidRPr="000B79CB">
                    <w:rPr>
                      <w:b/>
                      <w:sz w:val="20"/>
                      <w:szCs w:val="20"/>
                      <w:lang w:eastAsia="sk-SK"/>
                    </w:rPr>
                    <w:t>Áno</w:t>
                  </w:r>
                </w:p>
              </w:tc>
            </w:tr>
            <w:tr w:rsidR="000B79CB" w:rsidRPr="000B79CB" w14:paraId="1EC6ECD3" w14:textId="77777777" w:rsidTr="008C09B9">
              <w:sdt>
                <w:sdtPr>
                  <w:rPr>
                    <w:sz w:val="20"/>
                    <w:szCs w:val="20"/>
                    <w:lang w:eastAsia="sk-SK"/>
                  </w:rPr>
                  <w:id w:val="997697445"/>
                  <w14:checkbox>
                    <w14:checked w14:val="0"/>
                    <w14:checkedState w14:val="2612" w14:font="MS Gothic"/>
                    <w14:uncheckedState w14:val="2610" w14:font="MS Gothic"/>
                  </w14:checkbox>
                </w:sdtPr>
                <w:sdtEndPr/>
                <w:sdtContent>
                  <w:tc>
                    <w:tcPr>
                      <w:tcW w:w="436" w:type="dxa"/>
                    </w:tcPr>
                    <w:p w14:paraId="13955FA8" w14:textId="77777777" w:rsidR="000B79CB" w:rsidRPr="000B79CB" w:rsidRDefault="000B79CB" w:rsidP="000B79CB">
                      <w:pPr>
                        <w:jc w:val="center"/>
                        <w:rPr>
                          <w:sz w:val="20"/>
                          <w:szCs w:val="20"/>
                          <w:lang w:eastAsia="sk-SK"/>
                        </w:rPr>
                      </w:pPr>
                      <w:r w:rsidRPr="000B79CB">
                        <w:rPr>
                          <w:rFonts w:ascii="Segoe UI Symbol" w:hAnsi="Segoe UI Symbol" w:cs="Segoe UI Symbol"/>
                          <w:sz w:val="20"/>
                          <w:szCs w:val="20"/>
                          <w:lang w:eastAsia="sk-SK"/>
                        </w:rPr>
                        <w:t>☐</w:t>
                      </w:r>
                    </w:p>
                  </w:tc>
                </w:sdtContent>
              </w:sdt>
              <w:tc>
                <w:tcPr>
                  <w:tcW w:w="8545" w:type="dxa"/>
                </w:tcPr>
                <w:p w14:paraId="64835E56" w14:textId="77777777" w:rsidR="000B79CB" w:rsidRPr="000B79CB" w:rsidRDefault="000B79CB" w:rsidP="000B79CB">
                  <w:pPr>
                    <w:rPr>
                      <w:b/>
                      <w:sz w:val="20"/>
                      <w:szCs w:val="20"/>
                      <w:lang w:eastAsia="sk-SK"/>
                    </w:rPr>
                  </w:pPr>
                  <w:r w:rsidRPr="000B79CB">
                    <w:rPr>
                      <w:b/>
                      <w:sz w:val="20"/>
                      <w:szCs w:val="20"/>
                      <w:lang w:eastAsia="sk-SK"/>
                    </w:rPr>
                    <w:t>Nie</w:t>
                  </w:r>
                </w:p>
              </w:tc>
            </w:tr>
          </w:tbl>
          <w:p w14:paraId="50781D7D" w14:textId="77777777" w:rsidR="000B79CB" w:rsidRPr="000B79CB" w:rsidRDefault="000B79CB" w:rsidP="000B79CB">
            <w:pPr>
              <w:jc w:val="center"/>
              <w:rPr>
                <w:sz w:val="20"/>
                <w:szCs w:val="20"/>
                <w:lang w:val="sk-SK" w:eastAsia="sk-SK"/>
              </w:rPr>
            </w:pPr>
          </w:p>
        </w:tc>
        <w:tc>
          <w:tcPr>
            <w:tcW w:w="3969" w:type="dxa"/>
          </w:tcPr>
          <w:p w14:paraId="2B101F26" w14:textId="77777777" w:rsidR="000B79CB" w:rsidRPr="000B79CB" w:rsidRDefault="000B79CB" w:rsidP="000B79CB">
            <w:pPr>
              <w:rPr>
                <w:sz w:val="20"/>
                <w:szCs w:val="22"/>
                <w:lang w:val="sk-SK" w:eastAsia="sk-SK"/>
              </w:rPr>
            </w:pPr>
            <w:r w:rsidRPr="000B79CB">
              <w:rPr>
                <w:sz w:val="20"/>
                <w:szCs w:val="22"/>
                <w:lang w:val="sk-SK" w:eastAsia="sk-SK"/>
              </w:rPr>
              <w:t>Zriaďuje sa nový register. Register právnických osôb, podnikateľov a orgánov verejnej moci.</w:t>
            </w:r>
          </w:p>
          <w:p w14:paraId="2487CD5F" w14:textId="77777777" w:rsidR="000B79CB" w:rsidRPr="000B79CB" w:rsidRDefault="000B79CB" w:rsidP="000B79CB">
            <w:pPr>
              <w:rPr>
                <w:sz w:val="20"/>
                <w:szCs w:val="22"/>
                <w:lang w:val="sk-SK" w:eastAsia="sk-SK"/>
              </w:rPr>
            </w:pPr>
            <w:r w:rsidRPr="000B79CB">
              <w:rPr>
                <w:sz w:val="20"/>
                <w:szCs w:val="22"/>
                <w:lang w:val="sk-SK" w:eastAsia="sk-SK"/>
              </w:rPr>
              <w:t xml:space="preserve">Referenčnými údajmi budú údaje o </w:t>
            </w:r>
          </w:p>
          <w:p w14:paraId="08DE83D1" w14:textId="77777777" w:rsidR="000B79CB" w:rsidRPr="000B79CB" w:rsidRDefault="000B79CB" w:rsidP="000B79CB">
            <w:pPr>
              <w:numPr>
                <w:ilvl w:val="0"/>
                <w:numId w:val="21"/>
              </w:numPr>
              <w:spacing w:after="160" w:line="259" w:lineRule="auto"/>
              <w:contextualSpacing/>
              <w:rPr>
                <w:sz w:val="20"/>
                <w:szCs w:val="22"/>
                <w:lang w:val="sk-SK" w:eastAsia="sk-SK"/>
              </w:rPr>
            </w:pPr>
            <w:r w:rsidRPr="000B79CB">
              <w:rPr>
                <w:sz w:val="20"/>
                <w:szCs w:val="22"/>
                <w:lang w:val="sk-SK" w:eastAsia="sk-SK"/>
              </w:rPr>
              <w:t>právnickej osobe v rozsahu ...</w:t>
            </w:r>
          </w:p>
          <w:p w14:paraId="5B739548" w14:textId="77777777" w:rsidR="000B79CB" w:rsidRPr="000B79CB" w:rsidRDefault="000B79CB" w:rsidP="000B79CB">
            <w:pPr>
              <w:numPr>
                <w:ilvl w:val="0"/>
                <w:numId w:val="21"/>
              </w:numPr>
              <w:spacing w:after="160" w:line="259" w:lineRule="auto"/>
              <w:contextualSpacing/>
              <w:rPr>
                <w:sz w:val="20"/>
                <w:szCs w:val="22"/>
                <w:lang w:val="sk-SK" w:eastAsia="sk-SK"/>
              </w:rPr>
            </w:pPr>
            <w:r w:rsidRPr="000B79CB">
              <w:rPr>
                <w:sz w:val="20"/>
                <w:szCs w:val="22"/>
                <w:lang w:val="sk-SK" w:eastAsia="sk-SK"/>
              </w:rPr>
              <w:t>fyzickej osobe podnikateľovi v rozsahu ...</w:t>
            </w:r>
          </w:p>
          <w:p w14:paraId="7C32D95F" w14:textId="77777777" w:rsidR="000B79CB" w:rsidRPr="000B79CB" w:rsidRDefault="000B79CB" w:rsidP="000B79CB">
            <w:pPr>
              <w:numPr>
                <w:ilvl w:val="0"/>
                <w:numId w:val="21"/>
              </w:numPr>
              <w:spacing w:after="160" w:line="259" w:lineRule="auto"/>
              <w:contextualSpacing/>
              <w:rPr>
                <w:i/>
                <w:iCs/>
                <w:sz w:val="20"/>
                <w:szCs w:val="22"/>
                <w:lang w:val="sk-SK" w:eastAsia="sk-SK"/>
              </w:rPr>
            </w:pPr>
            <w:r w:rsidRPr="000B79CB">
              <w:rPr>
                <w:sz w:val="20"/>
                <w:szCs w:val="22"/>
                <w:lang w:val="sk-SK" w:eastAsia="sk-SK"/>
              </w:rPr>
              <w:t>orgáne verejnej moci v rozsahu ...</w:t>
            </w:r>
          </w:p>
        </w:tc>
      </w:tr>
      <w:tr w:rsidR="000B79CB" w:rsidRPr="000B79CB" w14:paraId="27AFA24D" w14:textId="77777777" w:rsidTr="008C09B9">
        <w:trPr>
          <w:trHeight w:val="20"/>
        </w:trPr>
        <w:tc>
          <w:tcPr>
            <w:tcW w:w="3956" w:type="dxa"/>
          </w:tcPr>
          <w:p w14:paraId="7532FE7F" w14:textId="77777777" w:rsidR="000B79CB" w:rsidRPr="000B79CB" w:rsidRDefault="000B79CB" w:rsidP="000B79CB">
            <w:pPr>
              <w:jc w:val="both"/>
              <w:rPr>
                <w:sz w:val="20"/>
                <w:szCs w:val="22"/>
                <w:lang w:val="sk-SK" w:eastAsia="sk-SK"/>
              </w:rPr>
            </w:pPr>
            <w:r w:rsidRPr="000B79CB">
              <w:rPr>
                <w:b/>
                <w:bCs/>
                <w:sz w:val="20"/>
                <w:szCs w:val="22"/>
                <w:lang w:val="sk-SK" w:eastAsia="sk-SK"/>
              </w:rPr>
              <w:t>6.7.2.</w:t>
            </w:r>
            <w:r w:rsidRPr="000B79CB">
              <w:rPr>
                <w:sz w:val="20"/>
                <w:szCs w:val="22"/>
                <w:lang w:val="sk-SK"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B79CB" w:rsidRPr="000B79CB" w14:paraId="389F0FC7" w14:textId="77777777" w:rsidTr="008C09B9">
              <w:tc>
                <w:tcPr>
                  <w:tcW w:w="436" w:type="dxa"/>
                </w:tcPr>
                <w:p w14:paraId="405A437A" w14:textId="77777777" w:rsidR="000B79CB" w:rsidRPr="000B79CB" w:rsidRDefault="000B79CB" w:rsidP="000B79CB">
                  <w:pPr>
                    <w:jc w:val="center"/>
                    <w:rPr>
                      <w:sz w:val="20"/>
                      <w:szCs w:val="20"/>
                      <w:lang w:eastAsia="sk-SK"/>
                    </w:rPr>
                  </w:pPr>
                </w:p>
              </w:tc>
              <w:tc>
                <w:tcPr>
                  <w:tcW w:w="8545" w:type="dxa"/>
                </w:tcPr>
                <w:p w14:paraId="61DB642D" w14:textId="77777777" w:rsidR="000B79CB" w:rsidRPr="000B79CB" w:rsidRDefault="000B79CB" w:rsidP="000B79CB">
                  <w:pPr>
                    <w:rPr>
                      <w:b/>
                      <w:sz w:val="20"/>
                      <w:szCs w:val="20"/>
                      <w:lang w:eastAsia="sk-SK"/>
                    </w:rPr>
                  </w:pPr>
                </w:p>
              </w:tc>
            </w:tr>
            <w:tr w:rsidR="000B79CB" w:rsidRPr="000B79CB" w14:paraId="23F628DB" w14:textId="77777777" w:rsidTr="008C09B9">
              <w:tc>
                <w:tcPr>
                  <w:tcW w:w="436" w:type="dxa"/>
                </w:tcPr>
                <w:p w14:paraId="492D21AE" w14:textId="77777777" w:rsidR="000B79CB" w:rsidRPr="000B79CB" w:rsidRDefault="000B79CB" w:rsidP="000B79CB">
                  <w:pPr>
                    <w:jc w:val="center"/>
                    <w:rPr>
                      <w:sz w:val="20"/>
                      <w:szCs w:val="20"/>
                      <w:lang w:eastAsia="sk-SK"/>
                    </w:rPr>
                  </w:pPr>
                </w:p>
              </w:tc>
              <w:tc>
                <w:tcPr>
                  <w:tcW w:w="8545" w:type="dxa"/>
                </w:tcPr>
                <w:p w14:paraId="6371E8A0" w14:textId="77777777" w:rsidR="000B79CB" w:rsidRPr="000B79CB" w:rsidRDefault="000B79CB" w:rsidP="000B79CB">
                  <w:pPr>
                    <w:rPr>
                      <w:b/>
                      <w:sz w:val="20"/>
                      <w:szCs w:val="20"/>
                      <w:lang w:eastAsia="sk-SK"/>
                    </w:rPr>
                  </w:pPr>
                </w:p>
              </w:tc>
            </w:tr>
          </w:tbl>
          <w:p w14:paraId="358A0E29" w14:textId="77777777" w:rsidR="000B79CB" w:rsidRPr="000B79CB" w:rsidRDefault="000B79CB" w:rsidP="000B79CB">
            <w:pPr>
              <w:jc w:val="center"/>
              <w:rPr>
                <w:sz w:val="20"/>
                <w:szCs w:val="20"/>
                <w:lang w:val="sk-SK" w:eastAsia="sk-SK"/>
              </w:rPr>
            </w:pPr>
          </w:p>
        </w:tc>
        <w:tc>
          <w:tcPr>
            <w:tcW w:w="3969" w:type="dxa"/>
          </w:tcPr>
          <w:p w14:paraId="0C4E0201" w14:textId="77777777" w:rsidR="000B79CB" w:rsidRPr="000B79CB" w:rsidRDefault="000B79CB" w:rsidP="000B79CB">
            <w:pPr>
              <w:rPr>
                <w:sz w:val="20"/>
                <w:szCs w:val="22"/>
                <w:lang w:val="sk-SK" w:eastAsia="sk-SK"/>
              </w:rPr>
            </w:pPr>
            <w:r w:rsidRPr="000B79CB">
              <w:rPr>
                <w:sz w:val="20"/>
                <w:szCs w:val="22"/>
                <w:lang w:val="sk-SK" w:eastAsia="sk-SK"/>
              </w:rPr>
              <w:t>V priebehu roka 2016.</w:t>
            </w:r>
          </w:p>
        </w:tc>
      </w:tr>
    </w:tbl>
    <w:p w14:paraId="17F237D2" w14:textId="77777777" w:rsidR="000B79CB" w:rsidRPr="000B79CB" w:rsidRDefault="000B79CB" w:rsidP="000B79CB">
      <w:pPr>
        <w:jc w:val="both"/>
        <w:rPr>
          <w:b/>
          <w:bCs/>
          <w:i/>
          <w:highlight w:val="yellow"/>
          <w:lang w:val="sk-SK" w:eastAsia="sk-SK"/>
        </w:rPr>
      </w:pPr>
    </w:p>
    <w:p w14:paraId="42543095" w14:textId="77777777" w:rsidR="000B79CB" w:rsidRPr="000B79CB" w:rsidRDefault="000B79CB" w:rsidP="000B79CB">
      <w:pPr>
        <w:spacing w:after="200" w:line="276" w:lineRule="auto"/>
        <w:jc w:val="both"/>
        <w:rPr>
          <w:rFonts w:eastAsia="Calibri"/>
          <w:b/>
          <w:bCs/>
          <w:color w:val="000000"/>
          <w:lang w:val="sk-SK"/>
        </w:rPr>
      </w:pPr>
    </w:p>
    <w:p w14:paraId="72C8C295" w14:textId="795F7E6D" w:rsidR="000B79CB" w:rsidRDefault="000B79CB" w:rsidP="000B79CB">
      <w:pPr>
        <w:spacing w:after="4"/>
        <w:jc w:val="both"/>
        <w:rPr>
          <w:bCs/>
          <w:lang w:val="sk-SK"/>
        </w:rPr>
      </w:pPr>
    </w:p>
    <w:p w14:paraId="5F820B17" w14:textId="04C56D1B" w:rsidR="000B79CB" w:rsidRDefault="000B79CB" w:rsidP="000B79CB">
      <w:pPr>
        <w:spacing w:after="4"/>
        <w:jc w:val="both"/>
        <w:rPr>
          <w:bCs/>
          <w:lang w:val="sk-SK"/>
        </w:rPr>
      </w:pPr>
    </w:p>
    <w:p w14:paraId="24F74794" w14:textId="4D54AAF4" w:rsidR="000B79CB" w:rsidRDefault="000B79CB" w:rsidP="000B79CB">
      <w:pPr>
        <w:spacing w:after="4"/>
        <w:jc w:val="both"/>
        <w:rPr>
          <w:bCs/>
          <w:lang w:val="sk-SK"/>
        </w:rPr>
      </w:pPr>
    </w:p>
    <w:p w14:paraId="442F2789" w14:textId="198D849F" w:rsidR="000B79CB" w:rsidRDefault="000B79CB" w:rsidP="000B79CB">
      <w:pPr>
        <w:spacing w:after="4"/>
        <w:jc w:val="both"/>
        <w:rPr>
          <w:bCs/>
          <w:lang w:val="sk-SK"/>
        </w:rPr>
      </w:pPr>
    </w:p>
    <w:p w14:paraId="652595C3" w14:textId="16FE33A6" w:rsidR="000B79CB" w:rsidRDefault="000B79CB" w:rsidP="000B79CB">
      <w:pPr>
        <w:spacing w:after="4"/>
        <w:jc w:val="both"/>
        <w:rPr>
          <w:bCs/>
          <w:lang w:val="sk-SK"/>
        </w:rPr>
      </w:pPr>
    </w:p>
    <w:p w14:paraId="311026FF" w14:textId="6CD9128E" w:rsidR="000B79CB" w:rsidRDefault="000B79CB" w:rsidP="000B79CB">
      <w:pPr>
        <w:spacing w:after="4"/>
        <w:jc w:val="both"/>
        <w:rPr>
          <w:bCs/>
          <w:lang w:val="sk-SK"/>
        </w:rPr>
      </w:pPr>
    </w:p>
    <w:p w14:paraId="5EA9C520" w14:textId="6C0E060F" w:rsidR="000B79CB" w:rsidRDefault="000B79CB" w:rsidP="000B79CB">
      <w:pPr>
        <w:spacing w:after="4"/>
        <w:jc w:val="both"/>
        <w:rPr>
          <w:bCs/>
          <w:lang w:val="sk-SK"/>
        </w:rPr>
      </w:pPr>
    </w:p>
    <w:p w14:paraId="710B4DA8" w14:textId="2D6EF127" w:rsidR="000B79CB" w:rsidRDefault="000B79CB" w:rsidP="000B79CB">
      <w:pPr>
        <w:spacing w:after="4"/>
        <w:jc w:val="both"/>
        <w:rPr>
          <w:bCs/>
          <w:lang w:val="sk-SK"/>
        </w:rPr>
      </w:pPr>
    </w:p>
    <w:p w14:paraId="1426345F" w14:textId="4E7789D9" w:rsidR="000B79CB" w:rsidRDefault="000B79CB" w:rsidP="000B79CB">
      <w:pPr>
        <w:spacing w:after="4"/>
        <w:jc w:val="both"/>
        <w:rPr>
          <w:bCs/>
          <w:lang w:val="sk-SK"/>
        </w:rPr>
      </w:pPr>
    </w:p>
    <w:p w14:paraId="5AF016EF" w14:textId="7ED30B7C" w:rsidR="000B79CB" w:rsidRDefault="000B79CB" w:rsidP="000B79CB">
      <w:pPr>
        <w:spacing w:after="4"/>
        <w:jc w:val="both"/>
        <w:rPr>
          <w:bCs/>
          <w:lang w:val="sk-SK"/>
        </w:rPr>
      </w:pPr>
    </w:p>
    <w:p w14:paraId="016C9D65" w14:textId="6282CEF1" w:rsidR="000B79CB" w:rsidRDefault="000B79CB" w:rsidP="000B79CB">
      <w:pPr>
        <w:spacing w:after="4"/>
        <w:jc w:val="both"/>
        <w:rPr>
          <w:bCs/>
          <w:lang w:val="sk-SK"/>
        </w:rPr>
      </w:pPr>
    </w:p>
    <w:p w14:paraId="4F49D661" w14:textId="286ED78E" w:rsidR="000B79CB" w:rsidRDefault="000B79CB" w:rsidP="000B79CB">
      <w:pPr>
        <w:spacing w:after="4"/>
        <w:jc w:val="both"/>
        <w:rPr>
          <w:bCs/>
          <w:lang w:val="sk-SK"/>
        </w:rPr>
      </w:pPr>
    </w:p>
    <w:p w14:paraId="3F502D97" w14:textId="54490340" w:rsidR="000B79CB" w:rsidRDefault="000B79CB" w:rsidP="000B79CB">
      <w:pPr>
        <w:spacing w:after="4"/>
        <w:jc w:val="both"/>
        <w:rPr>
          <w:bCs/>
          <w:lang w:val="sk-SK"/>
        </w:rPr>
      </w:pPr>
    </w:p>
    <w:p w14:paraId="100E8146" w14:textId="3A3DCFC4" w:rsidR="000B79CB" w:rsidRDefault="000B79CB" w:rsidP="000B79CB">
      <w:pPr>
        <w:spacing w:after="4"/>
        <w:jc w:val="both"/>
        <w:rPr>
          <w:bCs/>
          <w:lang w:val="sk-SK"/>
        </w:rPr>
      </w:pPr>
    </w:p>
    <w:p w14:paraId="70585722" w14:textId="707AF824" w:rsidR="000B79CB" w:rsidRDefault="000B79CB" w:rsidP="000B79CB">
      <w:pPr>
        <w:spacing w:after="4"/>
        <w:jc w:val="both"/>
        <w:rPr>
          <w:bCs/>
          <w:lang w:val="sk-SK"/>
        </w:rPr>
      </w:pPr>
    </w:p>
    <w:p w14:paraId="388E71BE" w14:textId="14B66867" w:rsidR="000B79CB" w:rsidRDefault="000B79CB" w:rsidP="000B79CB">
      <w:pPr>
        <w:spacing w:after="4"/>
        <w:jc w:val="both"/>
        <w:rPr>
          <w:bCs/>
          <w:lang w:val="sk-SK"/>
        </w:rPr>
      </w:pPr>
    </w:p>
    <w:p w14:paraId="34CFE6EC" w14:textId="4C735808" w:rsidR="000B79CB" w:rsidRDefault="000B79CB" w:rsidP="000B79CB">
      <w:pPr>
        <w:spacing w:after="4"/>
        <w:jc w:val="both"/>
        <w:rPr>
          <w:bCs/>
          <w:lang w:val="sk-SK"/>
        </w:rPr>
      </w:pPr>
    </w:p>
    <w:p w14:paraId="00051A54" w14:textId="30AFAD86" w:rsidR="000B79CB" w:rsidRDefault="000B79CB" w:rsidP="000B79CB">
      <w:pPr>
        <w:spacing w:after="4"/>
        <w:jc w:val="both"/>
        <w:rPr>
          <w:bCs/>
          <w:lang w:val="sk-SK"/>
        </w:rPr>
      </w:pPr>
    </w:p>
    <w:p w14:paraId="5EA0CA4A" w14:textId="5B552614" w:rsidR="000B79CB" w:rsidRDefault="000B79CB" w:rsidP="000B79CB">
      <w:pPr>
        <w:spacing w:after="4"/>
        <w:jc w:val="both"/>
        <w:rPr>
          <w:bCs/>
          <w:lang w:val="sk-SK"/>
        </w:rPr>
      </w:pPr>
    </w:p>
    <w:p w14:paraId="6CA2A681" w14:textId="7F012EC0" w:rsidR="000B79CB" w:rsidRDefault="000B79CB" w:rsidP="000B79CB">
      <w:pPr>
        <w:spacing w:after="4"/>
        <w:jc w:val="both"/>
        <w:rPr>
          <w:bCs/>
          <w:lang w:val="sk-SK"/>
        </w:rPr>
      </w:pPr>
    </w:p>
    <w:p w14:paraId="6B6B6DDD" w14:textId="1FB1242A" w:rsidR="000B79CB" w:rsidRDefault="000B79CB" w:rsidP="000B79CB">
      <w:pPr>
        <w:spacing w:after="4"/>
        <w:jc w:val="both"/>
        <w:rPr>
          <w:bCs/>
          <w:lang w:val="sk-SK"/>
        </w:rPr>
      </w:pPr>
    </w:p>
    <w:p w14:paraId="69C51308" w14:textId="1CFB4C74" w:rsidR="000B79CB" w:rsidRDefault="000B79CB" w:rsidP="000B79CB">
      <w:pPr>
        <w:spacing w:after="4"/>
        <w:jc w:val="both"/>
        <w:rPr>
          <w:bCs/>
          <w:lang w:val="sk-SK"/>
        </w:rPr>
      </w:pPr>
    </w:p>
    <w:p w14:paraId="196615E4" w14:textId="77777777" w:rsidR="003350DC" w:rsidRDefault="003350DC" w:rsidP="000B79CB">
      <w:pPr>
        <w:jc w:val="center"/>
        <w:rPr>
          <w:bCs/>
          <w:lang w:val="sk-SK"/>
        </w:rPr>
      </w:pPr>
    </w:p>
    <w:p w14:paraId="65FF55AF" w14:textId="2E3DF17D" w:rsidR="000B79CB" w:rsidRPr="00117A7E" w:rsidRDefault="000B79CB" w:rsidP="000B79CB">
      <w:pPr>
        <w:jc w:val="center"/>
        <w:rPr>
          <w:b/>
          <w:caps/>
          <w:spacing w:val="30"/>
          <w:sz w:val="25"/>
          <w:szCs w:val="25"/>
        </w:rPr>
      </w:pPr>
      <w:r w:rsidRPr="00117A7E">
        <w:rPr>
          <w:b/>
          <w:caps/>
          <w:spacing w:val="30"/>
          <w:sz w:val="25"/>
          <w:szCs w:val="25"/>
        </w:rPr>
        <w:lastRenderedPageBreak/>
        <w:t>Doložka zlučiteľnosti</w:t>
      </w:r>
    </w:p>
    <w:p w14:paraId="0F870C9E" w14:textId="77777777" w:rsidR="000B79CB" w:rsidRPr="00117A7E" w:rsidRDefault="000B79CB" w:rsidP="000B79CB">
      <w:pPr>
        <w:jc w:val="center"/>
        <w:rPr>
          <w:b/>
          <w:sz w:val="25"/>
          <w:szCs w:val="25"/>
        </w:rPr>
      </w:pPr>
      <w:r>
        <w:rPr>
          <w:b/>
          <w:sz w:val="25"/>
          <w:szCs w:val="25"/>
        </w:rPr>
        <w:t xml:space="preserve">návrhu </w:t>
      </w:r>
      <w:r w:rsidRPr="00117A7E">
        <w:rPr>
          <w:b/>
          <w:sz w:val="25"/>
          <w:szCs w:val="25"/>
        </w:rPr>
        <w:t>právneho predpisu s právom Európskej únie</w:t>
      </w:r>
    </w:p>
    <w:p w14:paraId="4AFBCE68" w14:textId="77777777" w:rsidR="000B79CB" w:rsidRPr="00117A7E" w:rsidRDefault="000B79CB" w:rsidP="000B79CB">
      <w:pPr>
        <w:jc w:val="center"/>
        <w:rPr>
          <w:b/>
          <w:sz w:val="25"/>
          <w:szCs w:val="25"/>
        </w:rPr>
      </w:pPr>
    </w:p>
    <w:p w14:paraId="392A50C9" w14:textId="77777777" w:rsidR="000B79CB" w:rsidRPr="00117A7E" w:rsidRDefault="000B79CB" w:rsidP="000B79CB">
      <w:pPr>
        <w:jc w:val="center"/>
        <w:rPr>
          <w:b/>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0B79CB" w:rsidRPr="00117A7E" w14:paraId="3BDC7DEB" w14:textId="77777777" w:rsidTr="008C09B9">
        <w:tc>
          <w:tcPr>
            <w:tcW w:w="404" w:type="dxa"/>
          </w:tcPr>
          <w:p w14:paraId="276A032A" w14:textId="77777777" w:rsidR="000B79CB" w:rsidRPr="00117A7E" w:rsidRDefault="000B79CB" w:rsidP="008C09B9">
            <w:pPr>
              <w:tabs>
                <w:tab w:val="left" w:pos="360"/>
              </w:tabs>
              <w:rPr>
                <w:b/>
                <w:sz w:val="25"/>
                <w:szCs w:val="25"/>
              </w:rPr>
            </w:pPr>
            <w:r w:rsidRPr="00117A7E">
              <w:rPr>
                <w:b/>
                <w:sz w:val="25"/>
                <w:szCs w:val="25"/>
              </w:rPr>
              <w:t>1.</w:t>
            </w:r>
          </w:p>
        </w:tc>
        <w:tc>
          <w:tcPr>
            <w:tcW w:w="9627" w:type="dxa"/>
          </w:tcPr>
          <w:p w14:paraId="29083B6D" w14:textId="77777777" w:rsidR="000B79CB" w:rsidRPr="00117A7E" w:rsidRDefault="000B79CB" w:rsidP="008C09B9">
            <w:pPr>
              <w:tabs>
                <w:tab w:val="left" w:pos="360"/>
              </w:tabs>
              <w:rPr>
                <w:sz w:val="25"/>
                <w:szCs w:val="25"/>
              </w:rPr>
            </w:pPr>
            <w:r w:rsidRPr="00117A7E">
              <w:rPr>
                <w:b/>
                <w:sz w:val="25"/>
                <w:szCs w:val="25"/>
              </w:rPr>
              <w:t xml:space="preserve">Predkladateľ </w:t>
            </w:r>
            <w:r>
              <w:rPr>
                <w:b/>
                <w:sz w:val="25"/>
                <w:szCs w:val="25"/>
              </w:rPr>
              <w:t xml:space="preserve">návrhu </w:t>
            </w:r>
            <w:r w:rsidRPr="00117A7E">
              <w:rPr>
                <w:b/>
                <w:sz w:val="25"/>
                <w:szCs w:val="25"/>
              </w:rPr>
              <w:t>právneho predpisu:</w:t>
            </w:r>
            <w:r w:rsidRPr="00117A7E">
              <w:rPr>
                <w:sz w:val="25"/>
                <w:szCs w:val="25"/>
              </w:rPr>
              <w:t xml:space="preserve"> </w:t>
            </w:r>
            <w:r w:rsidRPr="00117A7E">
              <w:rPr>
                <w:sz w:val="25"/>
                <w:szCs w:val="25"/>
              </w:rPr>
              <w:fldChar w:fldCharType="begin"/>
            </w:r>
            <w:r w:rsidRPr="00117A7E">
              <w:rPr>
                <w:sz w:val="25"/>
                <w:szCs w:val="25"/>
              </w:rPr>
              <w:instrText xml:space="preserve"> DOCPROPERTY  FSC#SKEDITIONSLOVLEX@103.510:zodpinstitucia  \* MERGEFORMAT </w:instrText>
            </w:r>
            <w:r w:rsidRPr="00117A7E">
              <w:rPr>
                <w:sz w:val="25"/>
                <w:szCs w:val="25"/>
              </w:rPr>
              <w:fldChar w:fldCharType="separate"/>
            </w:r>
            <w:r>
              <w:rPr>
                <w:sz w:val="25"/>
                <w:szCs w:val="25"/>
              </w:rPr>
              <w:t xml:space="preserve">Úrad pre verejné obstarávanie </w:t>
            </w:r>
            <w:r w:rsidRPr="00117A7E">
              <w:rPr>
                <w:sz w:val="25"/>
                <w:szCs w:val="25"/>
              </w:rPr>
              <w:fldChar w:fldCharType="end"/>
            </w:r>
          </w:p>
        </w:tc>
      </w:tr>
      <w:tr w:rsidR="000B79CB" w:rsidRPr="00117A7E" w14:paraId="1C33DBCA" w14:textId="77777777" w:rsidTr="008C09B9">
        <w:tc>
          <w:tcPr>
            <w:tcW w:w="404" w:type="dxa"/>
          </w:tcPr>
          <w:p w14:paraId="14D7787D" w14:textId="77777777" w:rsidR="000B79CB" w:rsidRPr="00117A7E" w:rsidRDefault="000B79CB" w:rsidP="008C09B9">
            <w:pPr>
              <w:tabs>
                <w:tab w:val="left" w:pos="360"/>
              </w:tabs>
              <w:rPr>
                <w:sz w:val="25"/>
                <w:szCs w:val="25"/>
              </w:rPr>
            </w:pPr>
          </w:p>
        </w:tc>
        <w:tc>
          <w:tcPr>
            <w:tcW w:w="9627" w:type="dxa"/>
          </w:tcPr>
          <w:p w14:paraId="29361E44" w14:textId="77777777" w:rsidR="000B79CB" w:rsidRPr="00117A7E" w:rsidRDefault="000B79CB" w:rsidP="008C09B9">
            <w:pPr>
              <w:tabs>
                <w:tab w:val="left" w:pos="360"/>
              </w:tabs>
              <w:rPr>
                <w:sz w:val="25"/>
                <w:szCs w:val="25"/>
              </w:rPr>
            </w:pPr>
          </w:p>
        </w:tc>
      </w:tr>
      <w:tr w:rsidR="000B79CB" w:rsidRPr="00117A7E" w14:paraId="2C1BBE26" w14:textId="77777777" w:rsidTr="008C09B9">
        <w:tc>
          <w:tcPr>
            <w:tcW w:w="404" w:type="dxa"/>
          </w:tcPr>
          <w:p w14:paraId="0C8399FF" w14:textId="77777777" w:rsidR="000B79CB" w:rsidRPr="00117A7E" w:rsidRDefault="000B79CB" w:rsidP="008C09B9">
            <w:pPr>
              <w:tabs>
                <w:tab w:val="left" w:pos="360"/>
              </w:tabs>
              <w:rPr>
                <w:b/>
                <w:sz w:val="25"/>
                <w:szCs w:val="25"/>
              </w:rPr>
            </w:pPr>
            <w:r w:rsidRPr="00117A7E">
              <w:rPr>
                <w:b/>
                <w:sz w:val="25"/>
                <w:szCs w:val="25"/>
              </w:rPr>
              <w:t>2.</w:t>
            </w:r>
          </w:p>
        </w:tc>
        <w:tc>
          <w:tcPr>
            <w:tcW w:w="9627" w:type="dxa"/>
          </w:tcPr>
          <w:p w14:paraId="2FB7754C" w14:textId="77777777" w:rsidR="000B79CB" w:rsidRPr="00117A7E" w:rsidRDefault="000B79CB" w:rsidP="008C09B9">
            <w:pPr>
              <w:tabs>
                <w:tab w:val="left" w:pos="360"/>
              </w:tabs>
              <w:jc w:val="both"/>
              <w:rPr>
                <w:sz w:val="25"/>
                <w:szCs w:val="25"/>
              </w:rPr>
            </w:pPr>
            <w:r w:rsidRPr="00117A7E">
              <w:rPr>
                <w:b/>
                <w:sz w:val="25"/>
                <w:szCs w:val="25"/>
              </w:rPr>
              <w:t>Názov návrhu právneho predpisu:</w:t>
            </w:r>
            <w:r w:rsidRPr="00117A7E">
              <w:rPr>
                <w:sz w:val="25"/>
                <w:szCs w:val="25"/>
              </w:rPr>
              <w:t xml:space="preserve"> </w:t>
            </w:r>
            <w:r w:rsidRPr="00117A7E">
              <w:rPr>
                <w:sz w:val="25"/>
                <w:szCs w:val="25"/>
              </w:rPr>
              <w:fldChar w:fldCharType="begin"/>
            </w:r>
            <w:r w:rsidRPr="00117A7E">
              <w:rPr>
                <w:sz w:val="25"/>
                <w:szCs w:val="25"/>
              </w:rPr>
              <w:instrText xml:space="preserve"> DOCPROPERTY  FSC#SKEDITIONSLOVLEX@103.510:plnynazovpredpis  \* MERGEFORMAT </w:instrText>
            </w:r>
            <w:r w:rsidRPr="00117A7E">
              <w:rPr>
                <w:sz w:val="25"/>
                <w:szCs w:val="25"/>
              </w:rPr>
              <w:fldChar w:fldCharType="separate"/>
            </w:r>
            <w:r>
              <w:rPr>
                <w:sz w:val="25"/>
                <w:szCs w:val="25"/>
              </w:rPr>
              <w:t xml:space="preserve"> Zákon, ktorým sa mení a dopĺňa zákon č. 343/2015 Z. z. o verejnom obstarávaní a o zmene a doplnení niektorých zákonov v znení neskorších predpisov </w:t>
            </w: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FSC#SKEDITIONSLOVLEX@103.510:plnynazovpredpis1  \* MERGEFORMAT </w:instrText>
            </w: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FSC#SKEDITIONSLOVLEX@103.510:plnynazovpredpis2  \* MERGEFORMAT </w:instrText>
            </w: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FSC#SKEDITIONSLOVLEX@103.510:plnynazovpredpis3  \* MERGEFORMAT </w:instrText>
            </w:r>
            <w:r w:rsidRPr="00117A7E">
              <w:rPr>
                <w:sz w:val="25"/>
                <w:szCs w:val="25"/>
              </w:rPr>
              <w:fldChar w:fldCharType="end"/>
            </w:r>
          </w:p>
        </w:tc>
      </w:tr>
      <w:tr w:rsidR="000B79CB" w:rsidRPr="00117A7E" w14:paraId="2F198B09" w14:textId="77777777" w:rsidTr="008C09B9">
        <w:tc>
          <w:tcPr>
            <w:tcW w:w="404" w:type="dxa"/>
          </w:tcPr>
          <w:p w14:paraId="3F5A93F8" w14:textId="77777777" w:rsidR="000B79CB" w:rsidRPr="00117A7E" w:rsidRDefault="000B79CB" w:rsidP="008C09B9">
            <w:pPr>
              <w:tabs>
                <w:tab w:val="left" w:pos="360"/>
              </w:tabs>
              <w:rPr>
                <w:sz w:val="25"/>
                <w:szCs w:val="25"/>
              </w:rPr>
            </w:pPr>
          </w:p>
        </w:tc>
        <w:tc>
          <w:tcPr>
            <w:tcW w:w="9627" w:type="dxa"/>
          </w:tcPr>
          <w:p w14:paraId="10EB549B" w14:textId="77777777" w:rsidR="000B79CB" w:rsidRPr="00117A7E" w:rsidRDefault="000B79CB" w:rsidP="008C09B9">
            <w:pPr>
              <w:tabs>
                <w:tab w:val="left" w:pos="360"/>
              </w:tabs>
              <w:rPr>
                <w:sz w:val="25"/>
                <w:szCs w:val="25"/>
              </w:rPr>
            </w:pPr>
          </w:p>
        </w:tc>
      </w:tr>
      <w:tr w:rsidR="000B79CB" w:rsidRPr="00117A7E" w14:paraId="003DAD27" w14:textId="77777777" w:rsidTr="008C09B9">
        <w:tc>
          <w:tcPr>
            <w:tcW w:w="404" w:type="dxa"/>
          </w:tcPr>
          <w:p w14:paraId="01F7B21D" w14:textId="77777777" w:rsidR="000B79CB" w:rsidRPr="00117A7E" w:rsidRDefault="000B79CB" w:rsidP="008C09B9">
            <w:pPr>
              <w:tabs>
                <w:tab w:val="left" w:pos="360"/>
              </w:tabs>
              <w:rPr>
                <w:b/>
                <w:sz w:val="25"/>
                <w:szCs w:val="25"/>
              </w:rPr>
            </w:pPr>
            <w:r w:rsidRPr="00117A7E">
              <w:rPr>
                <w:b/>
                <w:sz w:val="25"/>
                <w:szCs w:val="25"/>
              </w:rPr>
              <w:t>3.</w:t>
            </w:r>
          </w:p>
        </w:tc>
        <w:tc>
          <w:tcPr>
            <w:tcW w:w="9627" w:type="dxa"/>
          </w:tcPr>
          <w:p w14:paraId="1678ADD9" w14:textId="77777777" w:rsidR="000B79CB" w:rsidRPr="00117A7E" w:rsidRDefault="000B79CB" w:rsidP="008C09B9">
            <w:pPr>
              <w:tabs>
                <w:tab w:val="left" w:pos="360"/>
              </w:tabs>
              <w:rPr>
                <w:b/>
                <w:sz w:val="25"/>
                <w:szCs w:val="25"/>
              </w:rPr>
            </w:pPr>
            <w:r w:rsidRPr="00117A7E">
              <w:rPr>
                <w:b/>
                <w:sz w:val="25"/>
                <w:szCs w:val="25"/>
              </w:rPr>
              <w:t>Problematika návrhu právneho predpisu:</w:t>
            </w:r>
          </w:p>
          <w:p w14:paraId="2EB210DD" w14:textId="77777777" w:rsidR="000B79CB" w:rsidRPr="00117A7E" w:rsidRDefault="000B79CB" w:rsidP="008C09B9">
            <w:pPr>
              <w:tabs>
                <w:tab w:val="left" w:pos="360"/>
              </w:tabs>
              <w:rPr>
                <w:sz w:val="25"/>
                <w:szCs w:val="25"/>
              </w:rPr>
            </w:pPr>
          </w:p>
        </w:tc>
      </w:tr>
      <w:tr w:rsidR="000B79CB" w:rsidRPr="00117A7E" w14:paraId="3B09ADA0" w14:textId="77777777" w:rsidTr="008C09B9">
        <w:tc>
          <w:tcPr>
            <w:tcW w:w="404" w:type="dxa"/>
          </w:tcPr>
          <w:p w14:paraId="592873DA" w14:textId="77777777" w:rsidR="000B79CB" w:rsidRPr="00117A7E" w:rsidRDefault="000B79CB" w:rsidP="008C09B9">
            <w:pPr>
              <w:tabs>
                <w:tab w:val="left" w:pos="360"/>
              </w:tabs>
            </w:pPr>
          </w:p>
        </w:tc>
        <w:tc>
          <w:tcPr>
            <w:tcW w:w="9627" w:type="dxa"/>
          </w:tcPr>
          <w:p w14:paraId="7FF1655C" w14:textId="77777777" w:rsidR="000B79CB" w:rsidRPr="00A1487A" w:rsidRDefault="000B79CB" w:rsidP="000B79CB">
            <w:pPr>
              <w:pStyle w:val="Odsekzoznamu"/>
              <w:widowControl w:val="0"/>
              <w:numPr>
                <w:ilvl w:val="0"/>
                <w:numId w:val="22"/>
              </w:numPr>
              <w:tabs>
                <w:tab w:val="left" w:pos="360"/>
              </w:tabs>
              <w:autoSpaceDE w:val="0"/>
              <w:autoSpaceDN w:val="0"/>
              <w:adjustRightInd w:val="0"/>
              <w:rPr>
                <w:rFonts w:ascii="Times" w:hAnsi="Times" w:cs="Times"/>
                <w:sz w:val="25"/>
                <w:szCs w:val="25"/>
              </w:rPr>
            </w:pPr>
            <w:r>
              <w:rPr>
                <w:rFonts w:ascii="Times" w:hAnsi="Times" w:cs="Times"/>
                <w:sz w:val="25"/>
                <w:szCs w:val="25"/>
              </w:rPr>
              <w:t>je upravená</w:t>
            </w:r>
            <w:r w:rsidRPr="00A1487A">
              <w:rPr>
                <w:rFonts w:ascii="Times" w:hAnsi="Times" w:cs="Times"/>
                <w:sz w:val="25"/>
                <w:szCs w:val="25"/>
              </w:rPr>
              <w:t xml:space="preserve"> v pr</w:t>
            </w:r>
            <w:r>
              <w:rPr>
                <w:rFonts w:ascii="Times" w:hAnsi="Times" w:cs="Times"/>
                <w:sz w:val="25"/>
                <w:szCs w:val="25"/>
              </w:rPr>
              <w:t>i</w:t>
            </w:r>
            <w:r w:rsidRPr="00A1487A">
              <w:rPr>
                <w:rFonts w:ascii="Times" w:hAnsi="Times" w:cs="Times"/>
                <w:sz w:val="25"/>
                <w:szCs w:val="25"/>
              </w:rPr>
              <w:t>márnom práve Európskej únie</w:t>
            </w:r>
            <w:r w:rsidRPr="00A1487A">
              <w:rPr>
                <w:rFonts w:ascii="Times" w:hAnsi="Times" w:cs="Times"/>
                <w:sz w:val="25"/>
                <w:szCs w:val="25"/>
              </w:rPr>
              <w:br/>
            </w:r>
            <w:r w:rsidRPr="00A1487A">
              <w:rPr>
                <w:rFonts w:ascii="Times" w:hAnsi="Times" w:cs="Times"/>
                <w:sz w:val="25"/>
                <w:szCs w:val="25"/>
              </w:rPr>
              <w:br/>
              <w:t>čl. 48,</w:t>
            </w:r>
            <w:r>
              <w:rPr>
                <w:rFonts w:ascii="Times" w:hAnsi="Times" w:cs="Times"/>
                <w:sz w:val="25"/>
                <w:szCs w:val="25"/>
              </w:rPr>
              <w:t xml:space="preserve"> 114,</w:t>
            </w:r>
            <w:r w:rsidRPr="00A1487A">
              <w:rPr>
                <w:rFonts w:ascii="Times" w:hAnsi="Times" w:cs="Times"/>
                <w:sz w:val="25"/>
                <w:szCs w:val="25"/>
              </w:rPr>
              <w:t xml:space="preserve"> 151 a 153 Zmluvy o fungovaní Európskej únie (Ú. v. ES C 202, 7.6.2016)</w:t>
            </w:r>
          </w:p>
          <w:p w14:paraId="6ACA699D" w14:textId="77777777" w:rsidR="000B79CB" w:rsidRPr="00117A7E" w:rsidRDefault="000B79CB" w:rsidP="008C09B9">
            <w:pPr>
              <w:pStyle w:val="Odsekzoznamu"/>
              <w:tabs>
                <w:tab w:val="left" w:pos="360"/>
              </w:tabs>
              <w:ind w:left="360"/>
            </w:pPr>
          </w:p>
          <w:p w14:paraId="72429B27" w14:textId="77777777" w:rsidR="000B79CB" w:rsidRPr="00A1487A" w:rsidRDefault="000B79CB" w:rsidP="000B79CB">
            <w:pPr>
              <w:pStyle w:val="Odsekzoznamu"/>
              <w:widowControl w:val="0"/>
              <w:numPr>
                <w:ilvl w:val="0"/>
                <w:numId w:val="22"/>
              </w:numPr>
              <w:autoSpaceDE w:val="0"/>
              <w:autoSpaceDN w:val="0"/>
              <w:adjustRightInd w:val="0"/>
              <w:jc w:val="both"/>
              <w:rPr>
                <w:rFonts w:ascii="Times" w:hAnsi="Times" w:cs="Times"/>
                <w:sz w:val="25"/>
                <w:szCs w:val="25"/>
              </w:rPr>
            </w:pPr>
            <w:r w:rsidRPr="00A1487A">
              <w:rPr>
                <w:rFonts w:ascii="Times" w:hAnsi="Times" w:cs="Times"/>
                <w:iCs/>
                <w:sz w:val="25"/>
                <w:szCs w:val="25"/>
              </w:rPr>
              <w:t xml:space="preserve">je upravená v sekundárnom práve Európskej únie </w:t>
            </w:r>
            <w:r w:rsidRPr="00A1487A">
              <w:rPr>
                <w:rFonts w:ascii="Times" w:hAnsi="Times" w:cs="Times"/>
                <w:sz w:val="25"/>
                <w:szCs w:val="25"/>
              </w:rPr>
              <w:br/>
            </w:r>
            <w:r w:rsidRPr="00A1487A">
              <w:rPr>
                <w:rFonts w:ascii="Times" w:hAnsi="Times" w:cs="Times"/>
                <w:sz w:val="25"/>
                <w:szCs w:val="25"/>
              </w:rPr>
              <w:br/>
            </w:r>
            <w:r>
              <w:sym w:font="Symbol" w:char="F02D"/>
            </w:r>
            <w:r w:rsidRPr="00A1487A">
              <w:rPr>
                <w:rFonts w:ascii="Times" w:hAnsi="Times" w:cs="Times"/>
                <w:sz w:val="25"/>
                <w:szCs w:val="25"/>
              </w:rPr>
              <w:t xml:space="preserve"> Smernica Európskeho parlamentu a Rady 2014/24/EÚ o verejnom obstarávaní a o zrušení smernice 2004/18/ES (Ú. v. EÚ L 94; 28.3.2014) v platnom znení, gestor: Úrad pre verejné obstarávanie</w:t>
            </w:r>
            <w:r>
              <w:sym w:font="Symbol" w:char="F02D"/>
            </w:r>
            <w:r w:rsidRPr="00A1487A">
              <w:rPr>
                <w:rFonts w:ascii="Times" w:hAnsi="Times" w:cs="Times"/>
                <w:sz w:val="25"/>
                <w:szCs w:val="25"/>
              </w:rPr>
              <w:t xml:space="preserve"> Smernica Európskeho parlamentu a Rady 2014/25/EÚ o obstarávaní vykonávanom subjektmi pôsobiacimi v odvetviach vodného hospodárstva, energetiky, dopravy a poštových služieb a o zrušení smernice 2004/17/ES (Ú. v. EÚ L 94; 28.3.2014) v platnom znení, gestor: Úrad pre verejné obstarávanie</w:t>
            </w:r>
            <w:r>
              <w:sym w:font="Symbol" w:char="F02D"/>
            </w:r>
            <w:r w:rsidRPr="00A1487A">
              <w:rPr>
                <w:rFonts w:ascii="Times" w:hAnsi="Times" w:cs="Times"/>
                <w:sz w:val="25"/>
                <w:szCs w:val="25"/>
              </w:rPr>
              <w:t xml:space="preserve"> Smernica Rady 92/13/EHS, ktorou sa koordinujú zákony, iné právne predpisy a správne opatrenia o uplatňovaní právnych predpisov spoločenstva, o postupoch verejného obstarávania subjektov pôsobiacich vo vodnom, energetickom, dopravnom a telekomunikačnom sektore „(Ú. v. ES L 76, 23.3.1992; Mimoriadne vydanie Ú. v. EÚ, kap. 6/zv. 1) v platnom znení, gestor: Úrad pre verejné obstarávanie- Vykonávacie nariadenie Komisie (EÚ) 2019/1780</w:t>
            </w:r>
            <w:r>
              <w:rPr>
                <w:rFonts w:ascii="Times" w:hAnsi="Times" w:cs="Times"/>
                <w:sz w:val="25"/>
                <w:szCs w:val="25"/>
              </w:rPr>
              <w:t xml:space="preserve">, </w:t>
            </w:r>
            <w:r w:rsidRPr="00A1487A">
              <w:rPr>
                <w:rFonts w:ascii="Times" w:hAnsi="Times" w:cs="Times"/>
                <w:sz w:val="25"/>
                <w:szCs w:val="25"/>
              </w:rPr>
              <w:t>ktorým sa stanovujú štandardné formuláre na uverejňovanie oznámení v oblasti verejného obstarávania a ktorým sa zrušuje vykonávacie nariadenie (EÚ) 2015/1986 („elektronické formuláre“)</w:t>
            </w:r>
            <w:r>
              <w:rPr>
                <w:rFonts w:ascii="Times" w:hAnsi="Times" w:cs="Times"/>
                <w:sz w:val="25"/>
                <w:szCs w:val="25"/>
              </w:rPr>
              <w:t xml:space="preserve"> (</w:t>
            </w:r>
            <w:r w:rsidRPr="00A1487A">
              <w:rPr>
                <w:rFonts w:ascii="Times" w:hAnsi="Times" w:cs="Times"/>
                <w:sz w:val="25"/>
                <w:szCs w:val="25"/>
              </w:rPr>
              <w:t>Ú. v. EÚ L 272, 25.10.2019</w:t>
            </w:r>
            <w:r>
              <w:rPr>
                <w:rFonts w:ascii="Times" w:hAnsi="Times" w:cs="Times"/>
                <w:sz w:val="25"/>
                <w:szCs w:val="25"/>
              </w:rPr>
              <w:t xml:space="preserve">), gestor: Úrad pre verejné obstarávanie, </w:t>
            </w:r>
          </w:p>
          <w:p w14:paraId="00470F66" w14:textId="77777777" w:rsidR="000B79CB" w:rsidRPr="00117A7E" w:rsidRDefault="000B79CB" w:rsidP="008C09B9">
            <w:pPr>
              <w:pStyle w:val="Odsekzoznamu"/>
              <w:tabs>
                <w:tab w:val="left" w:pos="360"/>
              </w:tabs>
              <w:ind w:left="360"/>
            </w:pPr>
          </w:p>
          <w:p w14:paraId="412662A5" w14:textId="77777777" w:rsidR="000B79CB" w:rsidRPr="00117A7E" w:rsidRDefault="000B79CB" w:rsidP="008C09B9">
            <w:pPr>
              <w:pStyle w:val="Odsekzoznamu"/>
              <w:tabs>
                <w:tab w:val="left" w:pos="360"/>
              </w:tabs>
              <w:ind w:left="360"/>
            </w:pPr>
          </w:p>
          <w:p w14:paraId="78A31C52" w14:textId="77777777" w:rsidR="000B79CB" w:rsidRPr="00A1487A" w:rsidRDefault="000B79CB" w:rsidP="000B79CB">
            <w:pPr>
              <w:pStyle w:val="Odsekzoznamu"/>
              <w:widowControl w:val="0"/>
              <w:numPr>
                <w:ilvl w:val="0"/>
                <w:numId w:val="22"/>
              </w:numPr>
              <w:tabs>
                <w:tab w:val="left" w:pos="360"/>
              </w:tabs>
              <w:autoSpaceDE w:val="0"/>
              <w:autoSpaceDN w:val="0"/>
              <w:adjustRightInd w:val="0"/>
            </w:pPr>
            <w:r w:rsidRPr="00A1487A">
              <w:rPr>
                <w:rFonts w:ascii="Times" w:hAnsi="Times" w:cs="Times"/>
                <w:iCs/>
                <w:sz w:val="25"/>
                <w:szCs w:val="25"/>
              </w:rPr>
              <w:t>je upravená  v judikatúre Súdneho dvora Európskej únie</w:t>
            </w:r>
          </w:p>
          <w:p w14:paraId="24826FD9" w14:textId="77777777" w:rsidR="000B79CB" w:rsidRPr="00117A7E" w:rsidRDefault="000B79CB" w:rsidP="008C09B9">
            <w:pPr>
              <w:pStyle w:val="Odsekzoznamu"/>
              <w:tabs>
                <w:tab w:val="left" w:pos="360"/>
              </w:tabs>
              <w:ind w:left="360"/>
            </w:pPr>
          </w:p>
        </w:tc>
      </w:tr>
      <w:tr w:rsidR="000B79CB" w:rsidRPr="00117A7E" w14:paraId="1A135C25" w14:textId="77777777" w:rsidTr="008C09B9">
        <w:tc>
          <w:tcPr>
            <w:tcW w:w="404" w:type="dxa"/>
          </w:tcPr>
          <w:p w14:paraId="7D56AC23" w14:textId="77777777" w:rsidR="000B79CB" w:rsidRPr="00117A7E" w:rsidRDefault="000B79CB" w:rsidP="008C09B9">
            <w:pPr>
              <w:tabs>
                <w:tab w:val="left" w:pos="360"/>
              </w:tabs>
            </w:pPr>
          </w:p>
        </w:tc>
        <w:tc>
          <w:tcPr>
            <w:tcW w:w="9627" w:type="dxa"/>
          </w:tcPr>
          <w:p w14:paraId="0116B2D4" w14:textId="77777777" w:rsidR="000B79CB" w:rsidRPr="00117A7E" w:rsidRDefault="000B79CB" w:rsidP="008C09B9">
            <w:pPr>
              <w:pStyle w:val="Odsekzoznamu"/>
              <w:tabs>
                <w:tab w:val="left" w:pos="360"/>
              </w:tabs>
              <w:ind w:left="360"/>
            </w:pPr>
          </w:p>
          <w:p w14:paraId="5ED72915" w14:textId="77777777" w:rsidR="000B79CB" w:rsidRDefault="000B79CB" w:rsidP="008C09B9">
            <w:pPr>
              <w:rPr>
                <w:rFonts w:ascii="Times" w:hAnsi="Times" w:cs="Times"/>
                <w:sz w:val="25"/>
                <w:szCs w:val="25"/>
              </w:rPr>
            </w:pPr>
            <w:r>
              <w:rPr>
                <w:rFonts w:ascii="Times" w:hAnsi="Times" w:cs="Times"/>
                <w:sz w:val="25"/>
                <w:szCs w:val="25"/>
              </w:rPr>
              <w:t>C-538/07</w:t>
            </w:r>
          </w:p>
          <w:p w14:paraId="7F500210" w14:textId="77777777" w:rsidR="000B79CB" w:rsidRPr="00A1487A" w:rsidRDefault="000B79CB" w:rsidP="008C09B9">
            <w:pPr>
              <w:jc w:val="both"/>
              <w:rPr>
                <w:rFonts w:ascii="Times" w:hAnsi="Times" w:cs="Times"/>
                <w:i/>
                <w:sz w:val="25"/>
                <w:szCs w:val="25"/>
              </w:rPr>
            </w:pPr>
            <w:r>
              <w:rPr>
                <w:rFonts w:ascii="Times" w:hAnsi="Times" w:cs="Times"/>
                <w:sz w:val="25"/>
                <w:szCs w:val="25"/>
              </w:rPr>
              <w:t>Výrok rozhodnutia -  „</w:t>
            </w:r>
            <w:r w:rsidRPr="00A1487A">
              <w:rPr>
                <w:rFonts w:ascii="Times" w:hAnsi="Times" w:cs="Times"/>
                <w:i/>
                <w:sz w:val="25"/>
                <w:szCs w:val="25"/>
              </w:rPr>
              <w:t>Článok 29 prvý odsek smernice Rady 92/50/EHS z 18. júna 1992 o koordinácii postupov verejného obstarávania služieb sa má vykladať v tom zmysle, že nebráni tomu, aby členský štát stanovil okrem dôvodov vylúčenia obsiahnutých v tomto ustanovení aj iné dôvody vylúčenia, ktorých cieľom je zabezpečiť dodržiavanie zásad rovnosti zaobchádzania a transparentnosti, pod podmienkou, že takéto opatrenia nepresiahnu to, čo je potrebné na dosiahnutie tohto cieľa.</w:t>
            </w:r>
          </w:p>
          <w:p w14:paraId="3B6C19A6" w14:textId="77777777" w:rsidR="000B79CB" w:rsidRPr="00A1487A" w:rsidRDefault="000B79CB" w:rsidP="008C09B9">
            <w:pPr>
              <w:jc w:val="both"/>
              <w:rPr>
                <w:rFonts w:ascii="Times" w:hAnsi="Times" w:cs="Times"/>
                <w:i/>
                <w:sz w:val="25"/>
                <w:szCs w:val="25"/>
              </w:rPr>
            </w:pPr>
          </w:p>
          <w:p w14:paraId="3D20B645" w14:textId="77777777" w:rsidR="000B79CB" w:rsidRDefault="000B79CB" w:rsidP="008C09B9">
            <w:pPr>
              <w:jc w:val="both"/>
              <w:rPr>
                <w:rFonts w:ascii="Times" w:hAnsi="Times" w:cs="Times"/>
                <w:sz w:val="25"/>
                <w:szCs w:val="25"/>
              </w:rPr>
            </w:pPr>
            <w:r w:rsidRPr="00A1487A">
              <w:rPr>
                <w:rFonts w:ascii="Times" w:hAnsi="Times" w:cs="Times"/>
                <w:i/>
                <w:sz w:val="25"/>
                <w:szCs w:val="25"/>
              </w:rPr>
              <w:t xml:space="preserve">V rozpore s právom Spoločenstva je vnútroštátne ustanovenie, ktoré hoci sleduje legitímne ciele rovnosti zaobchádzania s uchádzačmi a transparentnosti v rámci verejného obstarávania, stanovuje absolútny zákaz v prípade podnikov, medzi ktorými existuje vzťah ovládania alebo ktoré sú medzi sebou prepojené, zúčastniť sa súbežne a navzájom si konkurujúcim spôsobom </w:t>
            </w:r>
            <w:r w:rsidRPr="00A1487A">
              <w:rPr>
                <w:rFonts w:ascii="Times" w:hAnsi="Times" w:cs="Times"/>
                <w:i/>
                <w:sz w:val="25"/>
                <w:szCs w:val="25"/>
              </w:rPr>
              <w:lastRenderedPageBreak/>
              <w:t>na tom istom verejnom obstarávaní bez toho, aby mali možnosť preukázať, že uvedený vzťah neovplyvnil ich správanie v rámci tohto verejného obstarávania</w:t>
            </w:r>
            <w:r w:rsidRPr="00A1487A">
              <w:rPr>
                <w:rFonts w:ascii="Times" w:hAnsi="Times" w:cs="Times"/>
                <w:sz w:val="25"/>
                <w:szCs w:val="25"/>
              </w:rPr>
              <w:t>.</w:t>
            </w:r>
            <w:r>
              <w:rPr>
                <w:rFonts w:ascii="Times" w:hAnsi="Times" w:cs="Times"/>
                <w:sz w:val="25"/>
                <w:szCs w:val="25"/>
              </w:rPr>
              <w:t>“</w:t>
            </w:r>
          </w:p>
          <w:p w14:paraId="2AFD3B0D" w14:textId="77777777" w:rsidR="000B79CB" w:rsidRDefault="000B79CB" w:rsidP="008C09B9">
            <w:pPr>
              <w:rPr>
                <w:rFonts w:ascii="Times" w:hAnsi="Times" w:cs="Times"/>
                <w:sz w:val="25"/>
                <w:szCs w:val="25"/>
              </w:rPr>
            </w:pPr>
          </w:p>
          <w:p w14:paraId="4FCF2E39" w14:textId="77777777" w:rsidR="000B79CB" w:rsidRDefault="000B79CB" w:rsidP="008C09B9">
            <w:pPr>
              <w:rPr>
                <w:rFonts w:ascii="Times" w:hAnsi="Times" w:cs="Times"/>
                <w:sz w:val="25"/>
                <w:szCs w:val="25"/>
              </w:rPr>
            </w:pPr>
            <w:r>
              <w:rPr>
                <w:rFonts w:ascii="Times" w:hAnsi="Times" w:cs="Times"/>
                <w:sz w:val="25"/>
                <w:szCs w:val="25"/>
              </w:rPr>
              <w:t>C-531/16</w:t>
            </w:r>
          </w:p>
          <w:p w14:paraId="5A2D2C01" w14:textId="77777777" w:rsidR="000B79CB" w:rsidRPr="0080220D" w:rsidRDefault="000B79CB" w:rsidP="008C09B9">
            <w:pPr>
              <w:jc w:val="both"/>
              <w:rPr>
                <w:rFonts w:ascii="Times" w:hAnsi="Times" w:cs="Times"/>
                <w:i/>
                <w:sz w:val="25"/>
                <w:szCs w:val="25"/>
              </w:rPr>
            </w:pPr>
            <w:r>
              <w:rPr>
                <w:rFonts w:ascii="Times" w:hAnsi="Times" w:cs="Times"/>
                <w:sz w:val="25"/>
                <w:szCs w:val="25"/>
              </w:rPr>
              <w:t>Výrok rozhodnutia – „</w:t>
            </w:r>
            <w:r w:rsidRPr="0080220D">
              <w:rPr>
                <w:rFonts w:ascii="Times" w:hAnsi="Times" w:cs="Times"/>
                <w:i/>
                <w:sz w:val="25"/>
                <w:szCs w:val="25"/>
              </w:rPr>
              <w:t>Článok 2 smernice Európskeho parlamentu a Rady 2004/18/ES z 31. marca 2004 o koordinácii postupov zadávania verejných zákaziek na práce, verejných zákaziek na dodávku tovaru a verejných zákaziek na služby sa má vykladať v tom zmysle, že:</w:t>
            </w:r>
          </w:p>
          <w:p w14:paraId="11FE0067" w14:textId="77777777" w:rsidR="000B79CB" w:rsidRPr="0080220D" w:rsidRDefault="000B79CB" w:rsidP="008C09B9">
            <w:pPr>
              <w:jc w:val="both"/>
              <w:rPr>
                <w:rFonts w:ascii="Times" w:hAnsi="Times" w:cs="Times"/>
                <w:i/>
                <w:sz w:val="25"/>
                <w:szCs w:val="25"/>
              </w:rPr>
            </w:pPr>
          </w:p>
          <w:p w14:paraId="58622152" w14:textId="77777777" w:rsidR="000B79CB" w:rsidRPr="0080220D" w:rsidRDefault="000B79CB" w:rsidP="008C09B9">
            <w:pPr>
              <w:jc w:val="both"/>
              <w:rPr>
                <w:rFonts w:ascii="Times" w:hAnsi="Times" w:cs="Times"/>
                <w:i/>
                <w:sz w:val="25"/>
                <w:szCs w:val="25"/>
              </w:rPr>
            </w:pPr>
            <w:r w:rsidRPr="0080220D">
              <w:rPr>
                <w:rFonts w:ascii="Times" w:hAnsi="Times" w:cs="Times"/>
                <w:i/>
                <w:sz w:val="25"/>
                <w:szCs w:val="25"/>
              </w:rPr>
              <w:t>–      ak neexistuje žiadne výslovné normatívne ustanovenie alebo osobitná podmienka vo výzve na predloženie ponúk alebo v súťažných podkladoch upravujúcich podmienky verejného obstarávania, medzi sebou prepojení uchádzači, ktorí predložia v tom istom verejnom obstarávaní samostatné ponuky, nie sú povinní z vlastnej iniciatívy oznámiť svoje väzby verejnému obstarávateľovi,</w:t>
            </w:r>
          </w:p>
          <w:p w14:paraId="47A51F94" w14:textId="77777777" w:rsidR="000B79CB" w:rsidRPr="0080220D" w:rsidRDefault="000B79CB" w:rsidP="008C09B9">
            <w:pPr>
              <w:jc w:val="both"/>
              <w:rPr>
                <w:rFonts w:ascii="Times" w:hAnsi="Times" w:cs="Times"/>
                <w:i/>
                <w:sz w:val="25"/>
                <w:szCs w:val="25"/>
              </w:rPr>
            </w:pPr>
          </w:p>
          <w:p w14:paraId="24B953F9" w14:textId="77777777" w:rsidR="000B79CB" w:rsidRDefault="000B79CB" w:rsidP="008C09B9">
            <w:pPr>
              <w:jc w:val="both"/>
              <w:rPr>
                <w:rFonts w:ascii="Times" w:hAnsi="Times" w:cs="Times"/>
                <w:sz w:val="25"/>
                <w:szCs w:val="25"/>
              </w:rPr>
            </w:pPr>
            <w:r w:rsidRPr="0080220D">
              <w:rPr>
                <w:rFonts w:ascii="Times" w:hAnsi="Times" w:cs="Times"/>
                <w:i/>
                <w:sz w:val="25"/>
                <w:szCs w:val="25"/>
              </w:rPr>
              <w:t>–      ak má verejný obstarávateľ k dispozícii skutočnosti, ktoré spochybňujú samostatnosť a nezávislosť ponúk predložených niektorými uchádzačmi, musí overiť, či sú ich ponuky skutočne samostatné a nezávislé, pričom si môže prípadne vyžiadať dodatočné informácie od týchto uchádzačov. Ak sa ukáže, že tieto ponuky nie sú samostatné a nezávislé, článok 2 smernice 2004/18 bráni zadaniu zákazky uchádzačom, ktorí predložili takúto ponuku.“</w:t>
            </w:r>
          </w:p>
          <w:p w14:paraId="74D73DD0" w14:textId="77777777" w:rsidR="000B79CB" w:rsidRDefault="000B79CB" w:rsidP="008C09B9">
            <w:pPr>
              <w:rPr>
                <w:rFonts w:ascii="Times" w:hAnsi="Times" w:cs="Times"/>
                <w:sz w:val="25"/>
                <w:szCs w:val="25"/>
              </w:rPr>
            </w:pPr>
          </w:p>
          <w:p w14:paraId="006B43E9" w14:textId="77777777" w:rsidR="000B79CB" w:rsidRDefault="000B79CB" w:rsidP="008C09B9">
            <w:pPr>
              <w:rPr>
                <w:rFonts w:ascii="Times" w:hAnsi="Times" w:cs="Times"/>
                <w:sz w:val="25"/>
                <w:szCs w:val="25"/>
              </w:rPr>
            </w:pPr>
            <w:r>
              <w:rPr>
                <w:rFonts w:ascii="Times" w:hAnsi="Times" w:cs="Times"/>
                <w:sz w:val="25"/>
                <w:szCs w:val="25"/>
              </w:rPr>
              <w:t>C-124/17</w:t>
            </w:r>
          </w:p>
          <w:p w14:paraId="2E18F220" w14:textId="77777777" w:rsidR="000B79CB" w:rsidRPr="0080220D" w:rsidRDefault="000B79CB" w:rsidP="008C09B9">
            <w:pPr>
              <w:jc w:val="both"/>
              <w:rPr>
                <w:rFonts w:ascii="Times" w:hAnsi="Times" w:cs="Times"/>
                <w:i/>
                <w:sz w:val="25"/>
                <w:szCs w:val="25"/>
              </w:rPr>
            </w:pPr>
            <w:r>
              <w:rPr>
                <w:rFonts w:ascii="Times" w:hAnsi="Times" w:cs="Times"/>
                <w:sz w:val="25"/>
                <w:szCs w:val="25"/>
              </w:rPr>
              <w:t>Výrok rozhodnutia – „</w:t>
            </w:r>
            <w:r w:rsidRPr="0080220D">
              <w:rPr>
                <w:rFonts w:ascii="Times" w:hAnsi="Times" w:cs="Times"/>
                <w:i/>
                <w:sz w:val="25"/>
                <w:szCs w:val="25"/>
              </w:rPr>
              <w:t>Článok 80 smernice Európskeho parlamentu a Rady 2014/25/EÚ z 26. februára 2014 o obstarávaní vykonávanom subjektmi pôsobiacimi v odvetviach vodného hospodárstva, energetiky, dopravy a poštových služieb a o zrušení smernice 2004/17/ES, v spojení s článkom 57 ods. 6 smernice Európskeho parlamentu a Rady 2014/24/EÚ z 26. februára 2014 o verejnom obstarávaní a o zrušení smernice 2004/18/ES sa má vykladať v tom zmysle, že nebráni ustanoveniu vnútroštátneho práva, ktoré vyžaduje od hospodárskeho subjektu, ktorý chce preukázať svoju spoľahlivosť napriek existencii relevantného dôvodu na vylúčenie, aby komplexne objasnil skutočnosti a okolnosti týkajúce sa trestného činu alebo pochybenia, ktorého sa dopustil, a to aktívnou spoluprácou nielen s vyšetrovacím orgánom, ale aj s verejným obstarávateľom v rámci úlohy, ktorá tomuto obstarávateľovi prináleží, s cieľom predložiť mu dôkaz o obnovení svojej spoľahlivosti, ak je táto spolupráca obmedzená na opatrenia výlučne nevyhnutné na toto preskúmanie.</w:t>
            </w:r>
          </w:p>
          <w:p w14:paraId="0E0D7D1C" w14:textId="77777777" w:rsidR="000B79CB" w:rsidRPr="0080220D" w:rsidRDefault="000B79CB" w:rsidP="008C09B9">
            <w:pPr>
              <w:jc w:val="both"/>
              <w:rPr>
                <w:rFonts w:ascii="Times" w:hAnsi="Times" w:cs="Times"/>
                <w:i/>
                <w:sz w:val="25"/>
                <w:szCs w:val="25"/>
              </w:rPr>
            </w:pPr>
          </w:p>
          <w:p w14:paraId="36856517" w14:textId="77777777" w:rsidR="000B79CB" w:rsidRDefault="000B79CB" w:rsidP="008C09B9">
            <w:pPr>
              <w:jc w:val="both"/>
              <w:rPr>
                <w:rFonts w:ascii="Times" w:hAnsi="Times" w:cs="Times"/>
                <w:i/>
                <w:sz w:val="25"/>
                <w:szCs w:val="25"/>
              </w:rPr>
            </w:pPr>
            <w:r w:rsidRPr="0080220D">
              <w:rPr>
                <w:rFonts w:ascii="Times" w:hAnsi="Times" w:cs="Times"/>
                <w:i/>
                <w:sz w:val="25"/>
                <w:szCs w:val="25"/>
              </w:rPr>
              <w:t>2.      Článok 57 ods. 7 smernice 2014/24 sa má vykladať v tom zmysle, že ak sa hospodársky subjekt dopustil správania, na ktoré sa vzťahuje dôvod na vylúčenie uvedený v článku 57 ods. 4 písm. d) tejto smernice, ktoré bolo sankcionované príslušným orgánom, maximálne obdobie vylúčenia sa vypočíta od dátumu rozhodnutia tohto orgánu.</w:t>
            </w:r>
            <w:r>
              <w:rPr>
                <w:rFonts w:ascii="Times" w:hAnsi="Times" w:cs="Times"/>
                <w:i/>
                <w:sz w:val="25"/>
                <w:szCs w:val="25"/>
              </w:rPr>
              <w:t xml:space="preserve">“. </w:t>
            </w:r>
          </w:p>
          <w:p w14:paraId="3683F13F" w14:textId="77777777" w:rsidR="000B79CB" w:rsidRDefault="000B79CB" w:rsidP="008C09B9">
            <w:pPr>
              <w:jc w:val="both"/>
              <w:rPr>
                <w:rFonts w:ascii="Times" w:hAnsi="Times" w:cs="Times"/>
                <w:i/>
                <w:sz w:val="25"/>
                <w:szCs w:val="25"/>
              </w:rPr>
            </w:pPr>
          </w:p>
          <w:p w14:paraId="7ECABD6C" w14:textId="77777777" w:rsidR="000B79CB" w:rsidRDefault="000B79CB" w:rsidP="008C09B9">
            <w:pPr>
              <w:jc w:val="both"/>
              <w:rPr>
                <w:rFonts w:ascii="Times" w:hAnsi="Times" w:cs="Times"/>
                <w:sz w:val="25"/>
                <w:szCs w:val="25"/>
              </w:rPr>
            </w:pPr>
            <w:r>
              <w:rPr>
                <w:rFonts w:ascii="Times" w:hAnsi="Times" w:cs="Times"/>
                <w:sz w:val="25"/>
                <w:szCs w:val="25"/>
              </w:rPr>
              <w:t>C-549/13</w:t>
            </w:r>
          </w:p>
          <w:p w14:paraId="42D1D9A3" w14:textId="77777777" w:rsidR="000B79CB" w:rsidRDefault="000B79CB" w:rsidP="008C09B9">
            <w:pPr>
              <w:jc w:val="both"/>
              <w:rPr>
                <w:rFonts w:ascii="Times" w:hAnsi="Times" w:cs="Times"/>
                <w:i/>
                <w:sz w:val="25"/>
                <w:szCs w:val="25"/>
              </w:rPr>
            </w:pPr>
            <w:r>
              <w:rPr>
                <w:rFonts w:ascii="Times" w:hAnsi="Times" w:cs="Times"/>
                <w:sz w:val="25"/>
                <w:szCs w:val="25"/>
              </w:rPr>
              <w:t>Výrok rozhodnutia – „</w:t>
            </w:r>
            <w:r w:rsidRPr="0080220D">
              <w:rPr>
                <w:rFonts w:ascii="Times" w:hAnsi="Times" w:cs="Times"/>
                <w:i/>
                <w:sz w:val="25"/>
                <w:szCs w:val="25"/>
              </w:rPr>
              <w:t>V takej situácii, o akú ide v konaní vo veci samej, v ktorej uchádzač chce vykonať verejnú zákazku výlučne prostredníctvom pracovníkov zamestnaných subdodávateľom so sídlom v členskom štáte odlišnom od štátu, z ktorého pochádza verejný obstarávateľ, článok 56 ZFEÚ bráni uplatneniu právnych predpisov členského štátu, z ktorého pochádza tento verejný obstarávateľ, ktoré tomuto subdodávateľovi ukladajú povinnosť vyplácať uvedeným pracovníkom minimálnu mzdu stanovenú týmito právnymi predpismi.</w:t>
            </w:r>
            <w:r>
              <w:rPr>
                <w:rFonts w:ascii="Times" w:hAnsi="Times" w:cs="Times"/>
                <w:i/>
                <w:sz w:val="25"/>
                <w:szCs w:val="25"/>
              </w:rPr>
              <w:t>“</w:t>
            </w:r>
          </w:p>
          <w:p w14:paraId="0797105E" w14:textId="77777777" w:rsidR="000B79CB" w:rsidRDefault="000B79CB" w:rsidP="008C09B9">
            <w:pPr>
              <w:jc w:val="both"/>
              <w:rPr>
                <w:rFonts w:ascii="Times" w:hAnsi="Times" w:cs="Times"/>
                <w:i/>
                <w:sz w:val="25"/>
                <w:szCs w:val="25"/>
              </w:rPr>
            </w:pPr>
          </w:p>
          <w:p w14:paraId="495BAAEF" w14:textId="77777777" w:rsidR="000B79CB" w:rsidRDefault="000B79CB" w:rsidP="008C09B9">
            <w:pPr>
              <w:jc w:val="both"/>
              <w:rPr>
                <w:rFonts w:ascii="Times" w:hAnsi="Times" w:cs="Times"/>
                <w:i/>
                <w:sz w:val="25"/>
                <w:szCs w:val="25"/>
              </w:rPr>
            </w:pPr>
          </w:p>
          <w:p w14:paraId="5CB962EC" w14:textId="77777777" w:rsidR="000B79CB" w:rsidRDefault="000B79CB" w:rsidP="008C09B9">
            <w:pPr>
              <w:jc w:val="both"/>
              <w:rPr>
                <w:rFonts w:ascii="Times" w:hAnsi="Times" w:cs="Times"/>
                <w:sz w:val="25"/>
                <w:szCs w:val="25"/>
              </w:rPr>
            </w:pPr>
            <w:r>
              <w:rPr>
                <w:rFonts w:ascii="Times" w:hAnsi="Times" w:cs="Times"/>
                <w:sz w:val="25"/>
                <w:szCs w:val="25"/>
              </w:rPr>
              <w:lastRenderedPageBreak/>
              <w:t>C-568/13</w:t>
            </w:r>
          </w:p>
          <w:p w14:paraId="4F14D83E" w14:textId="77777777" w:rsidR="000B79CB" w:rsidRPr="0080220D" w:rsidRDefault="000B79CB" w:rsidP="008C09B9">
            <w:pPr>
              <w:jc w:val="both"/>
              <w:rPr>
                <w:rFonts w:ascii="Times" w:hAnsi="Times" w:cs="Times"/>
                <w:i/>
                <w:sz w:val="25"/>
                <w:szCs w:val="25"/>
              </w:rPr>
            </w:pPr>
            <w:r>
              <w:rPr>
                <w:rFonts w:ascii="Times" w:hAnsi="Times" w:cs="Times"/>
                <w:sz w:val="25"/>
                <w:szCs w:val="25"/>
              </w:rPr>
              <w:t>Výrok rozhodnutia -  „</w:t>
            </w:r>
            <w:r w:rsidRPr="0080220D">
              <w:rPr>
                <w:rFonts w:ascii="Times" w:hAnsi="Times" w:cs="Times"/>
                <w:i/>
                <w:sz w:val="25"/>
                <w:szCs w:val="25"/>
              </w:rPr>
              <w:t>Článok 1 písm. c) smernice Rady 92/50/EHS z 18. júna 1992 o koordinácii postupov verejného obstarávania služieb bráni vnútroštátnej právnej úprave, ktorá vylučuje účasť verejného nemocničného zariadenia, o aké ide v konaní vo veci samej, na postupoch verejného obstarávania z dôvodu, že má postavenie verejného hospodárskeho subjektu, pokiaľ tento subjekt má oprávnenie pôsobiť na trhu zlučiteľné s cieľmi, na ktoré bol založený a ktoré vyplývajú z jeho štatútu, a v rozsahu, v akom to tak je.</w:t>
            </w:r>
          </w:p>
          <w:p w14:paraId="6DB89A90" w14:textId="77777777" w:rsidR="000B79CB" w:rsidRPr="0080220D" w:rsidRDefault="000B79CB" w:rsidP="008C09B9">
            <w:pPr>
              <w:jc w:val="both"/>
              <w:rPr>
                <w:rFonts w:ascii="Times" w:hAnsi="Times" w:cs="Times"/>
                <w:i/>
                <w:sz w:val="25"/>
                <w:szCs w:val="25"/>
              </w:rPr>
            </w:pPr>
          </w:p>
          <w:p w14:paraId="5E0E708F" w14:textId="77777777" w:rsidR="000B79CB" w:rsidRDefault="000B79CB" w:rsidP="008C09B9">
            <w:pPr>
              <w:jc w:val="both"/>
              <w:rPr>
                <w:rFonts w:ascii="Times" w:hAnsi="Times" w:cs="Times"/>
                <w:sz w:val="25"/>
                <w:szCs w:val="25"/>
              </w:rPr>
            </w:pPr>
            <w:r w:rsidRPr="0080220D">
              <w:rPr>
                <w:rFonts w:ascii="Times" w:hAnsi="Times" w:cs="Times"/>
                <w:i/>
                <w:sz w:val="25"/>
                <w:szCs w:val="25"/>
              </w:rPr>
              <w:t>2.      Ustanovenia smernice 92/50, a najmä všeobecné zásady voľnej hospodárskej súťaže, nediskriminácie a proporcionality, z ktorých táto smernica vychádza, sa majú vykladať v tom zmysle, že nebránia vnútroštátnej právnej úprave, ktorá umožňuje, aby sa verejné nemocničné zariadenie, o aké ide v konaní vo veci samej, zúčastnilo na verejnom obstarávaní a predložilo ponuku, ktorej vďaka verejným zdrojom financovania, ktoré využíva, nemožno konkurovať. V rámci posudzovania neobvykle nízkej ceny ponuky na základe článku 37 tejto smernice však verejný obstarávateľ môže vzhľadom na možnosť takúto ponuku odmietnuť zohľadniť existenciu verejných zdrojov financovania, ktoré takýto subjekt využíva</w:t>
            </w:r>
            <w:r w:rsidRPr="0080220D">
              <w:rPr>
                <w:rFonts w:ascii="Times" w:hAnsi="Times" w:cs="Times"/>
                <w:sz w:val="25"/>
                <w:szCs w:val="25"/>
              </w:rPr>
              <w:t>.</w:t>
            </w:r>
            <w:r>
              <w:rPr>
                <w:rFonts w:ascii="Times" w:hAnsi="Times" w:cs="Times"/>
                <w:sz w:val="25"/>
                <w:szCs w:val="25"/>
              </w:rPr>
              <w:t>“</w:t>
            </w:r>
          </w:p>
          <w:p w14:paraId="6B010DAA" w14:textId="77777777" w:rsidR="000B79CB" w:rsidRDefault="000B79CB" w:rsidP="008C09B9">
            <w:pPr>
              <w:jc w:val="both"/>
              <w:rPr>
                <w:rFonts w:ascii="Times" w:hAnsi="Times" w:cs="Times"/>
                <w:sz w:val="25"/>
                <w:szCs w:val="25"/>
              </w:rPr>
            </w:pPr>
          </w:p>
          <w:p w14:paraId="22762C4B" w14:textId="77777777" w:rsidR="000B79CB" w:rsidRDefault="000B79CB" w:rsidP="008C09B9">
            <w:pPr>
              <w:jc w:val="both"/>
              <w:rPr>
                <w:rFonts w:ascii="Times" w:hAnsi="Times" w:cs="Times"/>
                <w:sz w:val="25"/>
                <w:szCs w:val="25"/>
              </w:rPr>
            </w:pPr>
            <w:r>
              <w:rPr>
                <w:rFonts w:ascii="Times" w:hAnsi="Times" w:cs="Times"/>
                <w:sz w:val="25"/>
                <w:szCs w:val="25"/>
              </w:rPr>
              <w:t>C-601/13</w:t>
            </w:r>
          </w:p>
          <w:p w14:paraId="2A8E04B3" w14:textId="77777777" w:rsidR="000B79CB" w:rsidRPr="0080220D" w:rsidRDefault="000B79CB" w:rsidP="008C09B9">
            <w:pPr>
              <w:jc w:val="both"/>
              <w:rPr>
                <w:rFonts w:ascii="Times" w:hAnsi="Times" w:cs="Times"/>
                <w:sz w:val="25"/>
                <w:szCs w:val="25"/>
              </w:rPr>
            </w:pPr>
            <w:r>
              <w:rPr>
                <w:rFonts w:ascii="Times" w:hAnsi="Times" w:cs="Times"/>
                <w:sz w:val="25"/>
                <w:szCs w:val="25"/>
              </w:rPr>
              <w:t>Výrok rozhodnutia – „</w:t>
            </w:r>
            <w:r w:rsidRPr="0080220D">
              <w:rPr>
                <w:rFonts w:ascii="Times" w:hAnsi="Times" w:cs="Times"/>
                <w:i/>
                <w:sz w:val="25"/>
                <w:szCs w:val="25"/>
              </w:rPr>
              <w:t>Na účely zadania zákazky na vzdelávacie a poradenské služby, ktoré sú službami intelektuálnej povahy, článok 53 ods. 1 písm. a) smernice Európskeho parlamentu a Rady 2004/18/ES z 31. marca 2004 o koordinácii postupov zadávania verejných zákaziek na práce, verejných zákaziek na dodávku tovaru a verejných zákaziek na služby, nebráni tomu, aby obstarávateľ stanovil kritérium, ktoré umožňuje hodnotiť kvalitu tímov, ktoré uchádzači konkrétne navrhnú na vykonanie tejto zákazky, z hľadiska zloženia týchto tímov, ako aj ich preukázaných skúseností a odborných profilov ich členov</w:t>
            </w:r>
            <w:r w:rsidRPr="0080220D">
              <w:rPr>
                <w:rFonts w:ascii="Times" w:hAnsi="Times" w:cs="Times"/>
                <w:sz w:val="25"/>
                <w:szCs w:val="25"/>
              </w:rPr>
              <w:t>.</w:t>
            </w:r>
            <w:r>
              <w:rPr>
                <w:rFonts w:ascii="Times" w:hAnsi="Times" w:cs="Times"/>
                <w:sz w:val="25"/>
                <w:szCs w:val="25"/>
              </w:rPr>
              <w:t>“</w:t>
            </w:r>
          </w:p>
          <w:p w14:paraId="25571D7F" w14:textId="77777777" w:rsidR="000B79CB" w:rsidRPr="00117A7E" w:rsidRDefault="000B79CB" w:rsidP="008C09B9"/>
        </w:tc>
      </w:tr>
      <w:tr w:rsidR="000B79CB" w:rsidRPr="00117A7E" w14:paraId="5B299A69" w14:textId="77777777" w:rsidTr="008C09B9">
        <w:tc>
          <w:tcPr>
            <w:tcW w:w="404" w:type="dxa"/>
          </w:tcPr>
          <w:p w14:paraId="73C2A419" w14:textId="77777777" w:rsidR="000B79CB" w:rsidRPr="00117A7E" w:rsidRDefault="000B79CB" w:rsidP="008C09B9">
            <w:pPr>
              <w:tabs>
                <w:tab w:val="left" w:pos="360"/>
              </w:tabs>
              <w:rPr>
                <w:b/>
              </w:rPr>
            </w:pPr>
          </w:p>
        </w:tc>
        <w:tc>
          <w:tcPr>
            <w:tcW w:w="9627" w:type="dxa"/>
          </w:tcPr>
          <w:p w14:paraId="0D1E36D1" w14:textId="77777777" w:rsidR="000B79CB" w:rsidRPr="00117A7E" w:rsidRDefault="000B79CB" w:rsidP="008C09B9">
            <w:pPr>
              <w:tabs>
                <w:tab w:val="left" w:pos="360"/>
              </w:tabs>
            </w:pPr>
          </w:p>
        </w:tc>
      </w:tr>
    </w:tbl>
    <w:p w14:paraId="6615879B" w14:textId="77777777" w:rsidR="000B79CB" w:rsidRDefault="000B79CB" w:rsidP="000B79CB">
      <w:pPr>
        <w:tabs>
          <w:tab w:val="left" w:pos="360"/>
        </w:tabs>
        <w:jc w:val="both"/>
      </w:pPr>
    </w:p>
    <w:tbl>
      <w:tblPr>
        <w:tblW w:w="5000" w:type="pct"/>
        <w:jc w:val="center"/>
        <w:tblCellMar>
          <w:left w:w="0" w:type="dxa"/>
          <w:right w:w="0" w:type="dxa"/>
        </w:tblCellMar>
        <w:tblLook w:val="04A0" w:firstRow="1" w:lastRow="0" w:firstColumn="1" w:lastColumn="0" w:noHBand="0" w:noVBand="1"/>
      </w:tblPr>
      <w:tblGrid>
        <w:gridCol w:w="451"/>
        <w:gridCol w:w="271"/>
        <w:gridCol w:w="8298"/>
      </w:tblGrid>
      <w:tr w:rsidR="000B79CB" w14:paraId="7B0C3281" w14:textId="77777777" w:rsidTr="008C09B9">
        <w:trPr>
          <w:jc w:val="center"/>
        </w:trPr>
        <w:tc>
          <w:tcPr>
            <w:tcW w:w="250" w:type="pct"/>
            <w:tcBorders>
              <w:top w:val="nil"/>
              <w:left w:val="nil"/>
              <w:bottom w:val="nil"/>
              <w:right w:val="nil"/>
            </w:tcBorders>
            <w:hideMark/>
          </w:tcPr>
          <w:p w14:paraId="630040DD" w14:textId="77777777" w:rsidR="000B79CB" w:rsidRDefault="000B79CB" w:rsidP="008C09B9">
            <w:pPr>
              <w:rPr>
                <w:rFonts w:ascii="Times" w:hAnsi="Times" w:cs="Times"/>
                <w:b/>
                <w:bCs/>
                <w:sz w:val="25"/>
                <w:szCs w:val="25"/>
              </w:rPr>
            </w:pPr>
            <w:r>
              <w:rPr>
                <w:rFonts w:ascii="Times" w:hAnsi="Times" w:cs="Times"/>
                <w:b/>
                <w:bCs/>
                <w:sz w:val="25"/>
                <w:szCs w:val="25"/>
              </w:rPr>
              <w:t>4.</w:t>
            </w:r>
          </w:p>
        </w:tc>
        <w:tc>
          <w:tcPr>
            <w:tcW w:w="4750" w:type="pct"/>
            <w:gridSpan w:val="2"/>
            <w:tcBorders>
              <w:top w:val="nil"/>
              <w:left w:val="nil"/>
              <w:bottom w:val="nil"/>
              <w:right w:val="nil"/>
            </w:tcBorders>
            <w:vAlign w:val="center"/>
            <w:hideMark/>
          </w:tcPr>
          <w:p w14:paraId="1BC54C48" w14:textId="77777777" w:rsidR="000B79CB" w:rsidRDefault="000B79CB" w:rsidP="008C09B9">
            <w:pPr>
              <w:spacing w:after="250"/>
              <w:rPr>
                <w:rFonts w:ascii="Times" w:hAnsi="Times" w:cs="Times"/>
                <w:b/>
                <w:bCs/>
                <w:sz w:val="25"/>
                <w:szCs w:val="25"/>
              </w:rPr>
            </w:pPr>
            <w:r>
              <w:rPr>
                <w:rFonts w:ascii="Times" w:hAnsi="Times" w:cs="Times"/>
                <w:b/>
                <w:bCs/>
                <w:sz w:val="25"/>
                <w:szCs w:val="25"/>
              </w:rPr>
              <w:t>Záväzky Slovenskej republiky vo vzťahu k Európskej únii:</w:t>
            </w:r>
          </w:p>
        </w:tc>
      </w:tr>
      <w:tr w:rsidR="000B79CB" w14:paraId="23B60D54" w14:textId="77777777" w:rsidTr="008C09B9">
        <w:trPr>
          <w:jc w:val="center"/>
        </w:trPr>
        <w:tc>
          <w:tcPr>
            <w:tcW w:w="0" w:type="auto"/>
            <w:tcBorders>
              <w:top w:val="nil"/>
              <w:left w:val="nil"/>
              <w:bottom w:val="nil"/>
              <w:right w:val="nil"/>
            </w:tcBorders>
            <w:hideMark/>
          </w:tcPr>
          <w:p w14:paraId="1DFA8297" w14:textId="77777777" w:rsidR="000B79CB" w:rsidRDefault="000B79CB" w:rsidP="008C09B9">
            <w:pPr>
              <w:spacing w:after="250"/>
              <w:rPr>
                <w:rFonts w:ascii="Times" w:hAnsi="Times" w:cs="Times"/>
                <w:b/>
                <w:bCs/>
                <w:sz w:val="25"/>
                <w:szCs w:val="25"/>
              </w:rPr>
            </w:pPr>
          </w:p>
        </w:tc>
        <w:tc>
          <w:tcPr>
            <w:tcW w:w="150" w:type="pct"/>
            <w:tcBorders>
              <w:top w:val="nil"/>
              <w:left w:val="nil"/>
              <w:bottom w:val="nil"/>
              <w:right w:val="nil"/>
            </w:tcBorders>
            <w:hideMark/>
          </w:tcPr>
          <w:p w14:paraId="2E709AEC" w14:textId="77777777" w:rsidR="000B79CB" w:rsidRDefault="000B79CB" w:rsidP="008C09B9">
            <w:pPr>
              <w:rPr>
                <w:rFonts w:ascii="Times" w:hAnsi="Times" w:cs="Times"/>
                <w:sz w:val="25"/>
                <w:szCs w:val="25"/>
              </w:rPr>
            </w:pPr>
            <w:r>
              <w:rPr>
                <w:rFonts w:ascii="Times" w:hAnsi="Times" w:cs="Times"/>
                <w:sz w:val="25"/>
                <w:szCs w:val="25"/>
              </w:rPr>
              <w:t>a)</w:t>
            </w:r>
          </w:p>
        </w:tc>
        <w:tc>
          <w:tcPr>
            <w:tcW w:w="0" w:type="auto"/>
            <w:tcBorders>
              <w:top w:val="nil"/>
              <w:left w:val="nil"/>
              <w:bottom w:val="nil"/>
              <w:right w:val="nil"/>
            </w:tcBorders>
            <w:vAlign w:val="center"/>
            <w:hideMark/>
          </w:tcPr>
          <w:p w14:paraId="30F40ED3" w14:textId="77777777" w:rsidR="000B79CB" w:rsidRDefault="000B79CB" w:rsidP="008C09B9">
            <w:pPr>
              <w:spacing w:after="250"/>
              <w:jc w:val="both"/>
              <w:rPr>
                <w:rFonts w:ascii="Times" w:hAnsi="Times" w:cs="Times"/>
                <w:sz w:val="25"/>
                <w:szCs w:val="25"/>
              </w:rPr>
            </w:pPr>
            <w:r>
              <w:rPr>
                <w:rFonts w:ascii="Times" w:hAnsi="Times" w:cs="Times"/>
                <w:sz w:val="25"/>
                <w:szCs w:val="25"/>
              </w:rPr>
              <w:t>lehota na prebratie smernice alebo lehota na implementáciu nariadenia alebo rozhodnutia</w:t>
            </w:r>
          </w:p>
          <w:p w14:paraId="1DE98C3F" w14:textId="77777777" w:rsidR="000B79CB" w:rsidRDefault="000B79CB" w:rsidP="008C09B9">
            <w:pPr>
              <w:spacing w:after="250"/>
              <w:jc w:val="both"/>
              <w:rPr>
                <w:rFonts w:ascii="Times" w:hAnsi="Times" w:cs="Times"/>
                <w:sz w:val="25"/>
                <w:szCs w:val="25"/>
              </w:rPr>
            </w:pPr>
            <w:r>
              <w:rPr>
                <w:rFonts w:ascii="Times" w:hAnsi="Times" w:cs="Times"/>
                <w:sz w:val="25"/>
                <w:szCs w:val="25"/>
              </w:rPr>
              <w:t>N</w:t>
            </w:r>
            <w:r w:rsidRPr="0080220D">
              <w:rPr>
                <w:rFonts w:ascii="Times" w:hAnsi="Times" w:cs="Times"/>
                <w:sz w:val="25"/>
                <w:szCs w:val="25"/>
              </w:rPr>
              <w:t>ariadenia (</w:t>
            </w:r>
            <w:r>
              <w:rPr>
                <w:rFonts w:ascii="Times" w:hAnsi="Times" w:cs="Times"/>
                <w:sz w:val="25"/>
                <w:szCs w:val="25"/>
              </w:rPr>
              <w:t xml:space="preserve">EÚ) 2019/1780 </w:t>
            </w:r>
            <w:r w:rsidRPr="0080220D">
              <w:rPr>
                <w:rFonts w:ascii="Times" w:hAnsi="Times" w:cs="Times"/>
                <w:sz w:val="25"/>
                <w:szCs w:val="25"/>
              </w:rPr>
              <w:t>sa podľa článku 4 uplatňuje od 14. novembra 2022.</w:t>
            </w:r>
          </w:p>
        </w:tc>
      </w:tr>
      <w:tr w:rsidR="000B79CB" w14:paraId="6EE19075" w14:textId="77777777" w:rsidTr="008C09B9">
        <w:trPr>
          <w:jc w:val="center"/>
        </w:trPr>
        <w:tc>
          <w:tcPr>
            <w:tcW w:w="0" w:type="auto"/>
            <w:tcBorders>
              <w:top w:val="nil"/>
              <w:left w:val="nil"/>
              <w:bottom w:val="nil"/>
              <w:right w:val="nil"/>
            </w:tcBorders>
            <w:hideMark/>
          </w:tcPr>
          <w:p w14:paraId="1A2A0B16" w14:textId="77777777" w:rsidR="000B79CB" w:rsidRDefault="000B79CB" w:rsidP="008C09B9">
            <w:pPr>
              <w:spacing w:after="250"/>
              <w:rPr>
                <w:rFonts w:ascii="Times" w:hAnsi="Times" w:cs="Times"/>
                <w:sz w:val="25"/>
                <w:szCs w:val="25"/>
              </w:rPr>
            </w:pPr>
          </w:p>
        </w:tc>
        <w:tc>
          <w:tcPr>
            <w:tcW w:w="0" w:type="auto"/>
            <w:tcBorders>
              <w:top w:val="nil"/>
              <w:left w:val="nil"/>
              <w:bottom w:val="nil"/>
              <w:right w:val="nil"/>
            </w:tcBorders>
            <w:hideMark/>
          </w:tcPr>
          <w:p w14:paraId="59F80DFA" w14:textId="77777777" w:rsidR="000B79CB" w:rsidRDefault="000B79CB" w:rsidP="008C09B9">
            <w:pPr>
              <w:rPr>
                <w:sz w:val="20"/>
                <w:szCs w:val="20"/>
              </w:rPr>
            </w:pPr>
          </w:p>
        </w:tc>
        <w:tc>
          <w:tcPr>
            <w:tcW w:w="0" w:type="auto"/>
            <w:tcBorders>
              <w:top w:val="nil"/>
              <w:left w:val="nil"/>
              <w:bottom w:val="nil"/>
              <w:right w:val="nil"/>
            </w:tcBorders>
            <w:vAlign w:val="center"/>
            <w:hideMark/>
          </w:tcPr>
          <w:p w14:paraId="1C3D187F" w14:textId="77777777" w:rsidR="000B79CB" w:rsidRDefault="000B79CB" w:rsidP="008C09B9">
            <w:pPr>
              <w:spacing w:after="250"/>
              <w:rPr>
                <w:rFonts w:ascii="Times" w:hAnsi="Times" w:cs="Times"/>
                <w:sz w:val="25"/>
                <w:szCs w:val="25"/>
              </w:rPr>
            </w:pPr>
          </w:p>
        </w:tc>
      </w:tr>
      <w:tr w:rsidR="000B79CB" w14:paraId="3C322BD5" w14:textId="77777777" w:rsidTr="008C09B9">
        <w:trPr>
          <w:jc w:val="center"/>
        </w:trPr>
        <w:tc>
          <w:tcPr>
            <w:tcW w:w="0" w:type="auto"/>
            <w:tcBorders>
              <w:top w:val="nil"/>
              <w:left w:val="nil"/>
              <w:bottom w:val="nil"/>
              <w:right w:val="nil"/>
            </w:tcBorders>
            <w:hideMark/>
          </w:tcPr>
          <w:p w14:paraId="5E6FCDEA" w14:textId="77777777" w:rsidR="000B79CB" w:rsidRDefault="000B79CB" w:rsidP="008C09B9">
            <w:pPr>
              <w:spacing w:after="250"/>
              <w:rPr>
                <w:rFonts w:ascii="Times" w:hAnsi="Times" w:cs="Times"/>
                <w:sz w:val="25"/>
                <w:szCs w:val="25"/>
              </w:rPr>
            </w:pPr>
          </w:p>
        </w:tc>
        <w:tc>
          <w:tcPr>
            <w:tcW w:w="0" w:type="auto"/>
            <w:tcBorders>
              <w:top w:val="nil"/>
              <w:left w:val="nil"/>
              <w:bottom w:val="nil"/>
              <w:right w:val="nil"/>
            </w:tcBorders>
            <w:hideMark/>
          </w:tcPr>
          <w:p w14:paraId="023B7C21" w14:textId="77777777" w:rsidR="000B79CB" w:rsidRDefault="000B79CB" w:rsidP="008C09B9">
            <w:pPr>
              <w:rPr>
                <w:rFonts w:ascii="Times" w:hAnsi="Times" w:cs="Times"/>
                <w:sz w:val="25"/>
                <w:szCs w:val="25"/>
              </w:rPr>
            </w:pPr>
            <w:r>
              <w:rPr>
                <w:rFonts w:ascii="Times" w:hAnsi="Times" w:cs="Times"/>
                <w:sz w:val="25"/>
                <w:szCs w:val="25"/>
              </w:rPr>
              <w:t>b)</w:t>
            </w:r>
          </w:p>
        </w:tc>
        <w:tc>
          <w:tcPr>
            <w:tcW w:w="0" w:type="auto"/>
            <w:tcBorders>
              <w:top w:val="nil"/>
              <w:left w:val="nil"/>
              <w:bottom w:val="nil"/>
              <w:right w:val="nil"/>
            </w:tcBorders>
            <w:vAlign w:val="center"/>
            <w:hideMark/>
          </w:tcPr>
          <w:p w14:paraId="3F15A39A" w14:textId="77777777" w:rsidR="000B79CB" w:rsidRDefault="000B79CB" w:rsidP="008C09B9">
            <w:pPr>
              <w:spacing w:after="250"/>
              <w:jc w:val="both"/>
              <w:rPr>
                <w:rFonts w:ascii="Times" w:hAnsi="Times" w:cs="Times"/>
                <w:sz w:val="25"/>
                <w:szCs w:val="25"/>
              </w:rPr>
            </w:pPr>
            <w:r>
              <w:rPr>
                <w:rFonts w:ascii="Times" w:hAnsi="Times" w:cs="Times"/>
                <w:sz w:val="25"/>
                <w:szCs w:val="25"/>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tc>
      </w:tr>
      <w:tr w:rsidR="000B79CB" w14:paraId="2B4A388C" w14:textId="77777777" w:rsidTr="008C09B9">
        <w:trPr>
          <w:jc w:val="center"/>
        </w:trPr>
        <w:tc>
          <w:tcPr>
            <w:tcW w:w="0" w:type="auto"/>
            <w:tcBorders>
              <w:top w:val="nil"/>
              <w:left w:val="nil"/>
              <w:bottom w:val="nil"/>
              <w:right w:val="nil"/>
            </w:tcBorders>
            <w:hideMark/>
          </w:tcPr>
          <w:p w14:paraId="6BC84F89" w14:textId="77777777" w:rsidR="000B79CB" w:rsidRDefault="000B79CB" w:rsidP="008C09B9">
            <w:pPr>
              <w:spacing w:after="250"/>
              <w:rPr>
                <w:rFonts w:ascii="Times" w:hAnsi="Times" w:cs="Times"/>
                <w:sz w:val="25"/>
                <w:szCs w:val="25"/>
              </w:rPr>
            </w:pPr>
          </w:p>
        </w:tc>
        <w:tc>
          <w:tcPr>
            <w:tcW w:w="0" w:type="auto"/>
            <w:tcBorders>
              <w:top w:val="nil"/>
              <w:left w:val="nil"/>
              <w:bottom w:val="nil"/>
              <w:right w:val="nil"/>
            </w:tcBorders>
            <w:hideMark/>
          </w:tcPr>
          <w:p w14:paraId="7EA02DB5" w14:textId="77777777" w:rsidR="000B79CB" w:rsidRDefault="000B79CB" w:rsidP="008C09B9">
            <w:pPr>
              <w:rPr>
                <w:sz w:val="20"/>
                <w:szCs w:val="20"/>
              </w:rPr>
            </w:pPr>
          </w:p>
        </w:tc>
        <w:tc>
          <w:tcPr>
            <w:tcW w:w="0" w:type="auto"/>
            <w:tcBorders>
              <w:top w:val="nil"/>
              <w:left w:val="nil"/>
              <w:bottom w:val="nil"/>
              <w:right w:val="nil"/>
            </w:tcBorders>
            <w:vAlign w:val="center"/>
            <w:hideMark/>
          </w:tcPr>
          <w:p w14:paraId="62066B2B" w14:textId="77777777" w:rsidR="000B79CB" w:rsidRDefault="000B79CB" w:rsidP="008C09B9">
            <w:pPr>
              <w:spacing w:after="250"/>
              <w:rPr>
                <w:rFonts w:ascii="Times" w:hAnsi="Times" w:cs="Times"/>
                <w:sz w:val="25"/>
                <w:szCs w:val="25"/>
              </w:rPr>
            </w:pPr>
            <w:r>
              <w:rPr>
                <w:rFonts w:ascii="Times" w:hAnsi="Times" w:cs="Times"/>
                <w:sz w:val="25"/>
                <w:szCs w:val="25"/>
              </w:rPr>
              <w:t>nie je</w:t>
            </w:r>
          </w:p>
        </w:tc>
      </w:tr>
      <w:tr w:rsidR="000B79CB" w14:paraId="46D49C68" w14:textId="77777777" w:rsidTr="008C09B9">
        <w:trPr>
          <w:jc w:val="center"/>
        </w:trPr>
        <w:tc>
          <w:tcPr>
            <w:tcW w:w="0" w:type="auto"/>
            <w:tcBorders>
              <w:top w:val="nil"/>
              <w:left w:val="nil"/>
              <w:bottom w:val="nil"/>
              <w:right w:val="nil"/>
            </w:tcBorders>
            <w:hideMark/>
          </w:tcPr>
          <w:p w14:paraId="59682A39" w14:textId="77777777" w:rsidR="000B79CB" w:rsidRDefault="000B79CB" w:rsidP="008C09B9">
            <w:pPr>
              <w:spacing w:after="250"/>
              <w:rPr>
                <w:rFonts w:ascii="Times" w:hAnsi="Times" w:cs="Times"/>
                <w:sz w:val="25"/>
                <w:szCs w:val="25"/>
              </w:rPr>
            </w:pPr>
          </w:p>
        </w:tc>
        <w:tc>
          <w:tcPr>
            <w:tcW w:w="0" w:type="auto"/>
            <w:tcBorders>
              <w:top w:val="nil"/>
              <w:left w:val="nil"/>
              <w:bottom w:val="nil"/>
              <w:right w:val="nil"/>
            </w:tcBorders>
            <w:hideMark/>
          </w:tcPr>
          <w:p w14:paraId="0C28C4F8" w14:textId="77777777" w:rsidR="000B79CB" w:rsidRDefault="000B79CB" w:rsidP="008C09B9">
            <w:pPr>
              <w:rPr>
                <w:rFonts w:ascii="Times" w:hAnsi="Times" w:cs="Times"/>
                <w:sz w:val="25"/>
                <w:szCs w:val="25"/>
              </w:rPr>
            </w:pPr>
            <w:r>
              <w:rPr>
                <w:rFonts w:ascii="Times" w:hAnsi="Times" w:cs="Times"/>
                <w:sz w:val="25"/>
                <w:szCs w:val="25"/>
              </w:rPr>
              <w:t>c)</w:t>
            </w:r>
          </w:p>
        </w:tc>
        <w:tc>
          <w:tcPr>
            <w:tcW w:w="0" w:type="auto"/>
            <w:tcBorders>
              <w:top w:val="nil"/>
              <w:left w:val="nil"/>
              <w:bottom w:val="nil"/>
              <w:right w:val="nil"/>
            </w:tcBorders>
            <w:vAlign w:val="center"/>
            <w:hideMark/>
          </w:tcPr>
          <w:p w14:paraId="13192607" w14:textId="77777777" w:rsidR="000B79CB" w:rsidRDefault="000B79CB" w:rsidP="008C09B9">
            <w:pPr>
              <w:spacing w:after="250"/>
              <w:rPr>
                <w:rFonts w:ascii="Times" w:hAnsi="Times" w:cs="Times"/>
                <w:sz w:val="25"/>
                <w:szCs w:val="25"/>
              </w:rPr>
            </w:pPr>
            <w:r>
              <w:rPr>
                <w:rFonts w:ascii="Times" w:hAnsi="Times" w:cs="Times"/>
                <w:sz w:val="25"/>
                <w:szCs w:val="25"/>
              </w:rPr>
              <w:t>informácia o právnych predpisoch, v ktorých sú preberané smernice už prebraté spolu s uvedením rozsahu tohto prebratia</w:t>
            </w:r>
          </w:p>
        </w:tc>
      </w:tr>
      <w:tr w:rsidR="000B79CB" w14:paraId="2CC1CAA1" w14:textId="77777777" w:rsidTr="008C09B9">
        <w:trPr>
          <w:jc w:val="center"/>
        </w:trPr>
        <w:tc>
          <w:tcPr>
            <w:tcW w:w="0" w:type="auto"/>
            <w:tcBorders>
              <w:top w:val="nil"/>
              <w:left w:val="nil"/>
              <w:bottom w:val="nil"/>
              <w:right w:val="nil"/>
            </w:tcBorders>
            <w:hideMark/>
          </w:tcPr>
          <w:p w14:paraId="65810EA8" w14:textId="77777777" w:rsidR="000B79CB" w:rsidRDefault="000B79CB" w:rsidP="008C09B9">
            <w:pPr>
              <w:spacing w:after="250"/>
              <w:rPr>
                <w:rFonts w:ascii="Times" w:hAnsi="Times" w:cs="Times"/>
                <w:sz w:val="25"/>
                <w:szCs w:val="25"/>
              </w:rPr>
            </w:pPr>
          </w:p>
        </w:tc>
        <w:tc>
          <w:tcPr>
            <w:tcW w:w="0" w:type="auto"/>
            <w:tcBorders>
              <w:top w:val="nil"/>
              <w:left w:val="nil"/>
              <w:bottom w:val="nil"/>
              <w:right w:val="nil"/>
            </w:tcBorders>
            <w:hideMark/>
          </w:tcPr>
          <w:p w14:paraId="231C2ACF" w14:textId="77777777" w:rsidR="000B79CB" w:rsidRDefault="000B79CB" w:rsidP="008C09B9">
            <w:pPr>
              <w:rPr>
                <w:sz w:val="20"/>
                <w:szCs w:val="20"/>
              </w:rPr>
            </w:pPr>
          </w:p>
        </w:tc>
        <w:tc>
          <w:tcPr>
            <w:tcW w:w="0" w:type="auto"/>
            <w:tcBorders>
              <w:top w:val="nil"/>
              <w:left w:val="nil"/>
              <w:bottom w:val="nil"/>
              <w:right w:val="nil"/>
            </w:tcBorders>
            <w:vAlign w:val="center"/>
            <w:hideMark/>
          </w:tcPr>
          <w:p w14:paraId="0AA310A2" w14:textId="77777777" w:rsidR="000B79CB" w:rsidRDefault="000B79CB" w:rsidP="008C09B9">
            <w:pPr>
              <w:spacing w:after="250"/>
              <w:jc w:val="both"/>
              <w:rPr>
                <w:rFonts w:ascii="Times" w:hAnsi="Times" w:cs="Times"/>
                <w:sz w:val="25"/>
                <w:szCs w:val="25"/>
              </w:rPr>
            </w:pPr>
            <w:r>
              <w:rPr>
                <w:rFonts w:ascii="Times" w:hAnsi="Times" w:cs="Times"/>
                <w:sz w:val="25"/>
                <w:szCs w:val="25"/>
              </w:rPr>
              <w:t xml:space="preserve">Smernica Európskeho parlamentu a Rady 2014/24/EÚ o verejnom obstarávaní a o zrušení smernice 2004/18/ES (Ú. v. EÚ L 94; 28.3.2014) v platnom znení Transpozícia: Zákon č. 343/2015 Z. z. o verejnom obstarávaní a o zmene a doplnení niektorých zákonov v znení neskorších predpisov, vyhláška Úradu pre verejné obstarávanie č. 493/2021 Z. z., </w:t>
            </w:r>
            <w:r w:rsidRPr="00B24107">
              <w:rPr>
                <w:rFonts w:ascii="Times" w:hAnsi="Times" w:cs="Times"/>
                <w:sz w:val="25"/>
                <w:szCs w:val="25"/>
              </w:rPr>
              <w:t>ktorou sa ustanovuje finančný limit pre nadlimitnú zákazku, finančný limit pre nadlimitnú koncesiu a finančný limit pri súťaži návrhov</w:t>
            </w:r>
            <w:r>
              <w:rPr>
                <w:rFonts w:ascii="Times" w:hAnsi="Times" w:cs="Times"/>
                <w:sz w:val="25"/>
                <w:szCs w:val="25"/>
              </w:rPr>
              <w:t xml:space="preserve"> - úplná Smernica Európskeho parlamentu a Rady 2014/25/EÚ o obstarávaní vykonávanom subjektmi pôsobiacimi v odvetviach vodného hospodárstva, energetiky, dopravy a poštových služieb a o zrušení smernice 2004/17/ES (Ú. v. EÚ L 94; 28.3.2014) v platnom znení Transpozícia: Zákon č. 343/2015 Z. z. o verejnom obstarávaní a o zmene a doplnení niektorých zákonov v znení neskorších predpisov, </w:t>
            </w:r>
            <w:r w:rsidRPr="00B24107">
              <w:rPr>
                <w:rFonts w:ascii="Times" w:hAnsi="Times" w:cs="Times"/>
                <w:sz w:val="25"/>
                <w:szCs w:val="25"/>
              </w:rPr>
              <w:t>vyhláška Úradu pre verejné obstarávanie č. 493/2021 Z. z., ktorou sa ustanovuje finančný limit pre nadlimitnú zákazku, finančný limit pre nadlimitnú koncesiu a finančný limit pri súťaži návrhov</w:t>
            </w:r>
            <w:r>
              <w:rPr>
                <w:rFonts w:ascii="Times" w:hAnsi="Times" w:cs="Times"/>
                <w:sz w:val="25"/>
                <w:szCs w:val="25"/>
              </w:rPr>
              <w:t xml:space="preserve"> - úplná Smernica Rady 92/13/EHS, ktorou sa koordinujú zákony, iné právne predpisy a správne opatrenia o uplatňovaní právnych predpisov spoločenstva, o postupoch verejného obstarávania subjektov pôsobiacich vo vodnom, energetickom, dopravnom a telekomunikačnom sektore „(Ú. v. ES L 76, 23.3.1992; Mimoriadne vydanie Ú. v. EÚ, kap. 6/zv. 1) v platnom znení. Transpozícia: Zákon č. 343/2015 Z. z. o verejnom obstarávaní a o zmene a doplnení niektorých zákonov v znení neskorších predpisov – úplná</w:t>
            </w:r>
            <w:r>
              <w:rPr>
                <w:rFonts w:ascii="Times" w:hAnsi="Times" w:cs="Times"/>
                <w:sz w:val="25"/>
                <w:szCs w:val="25"/>
              </w:rPr>
              <w:br/>
            </w:r>
          </w:p>
        </w:tc>
      </w:tr>
      <w:tr w:rsidR="000B79CB" w14:paraId="5C75100D" w14:textId="77777777" w:rsidTr="008C09B9">
        <w:trPr>
          <w:jc w:val="center"/>
        </w:trPr>
        <w:tc>
          <w:tcPr>
            <w:tcW w:w="0" w:type="auto"/>
            <w:tcBorders>
              <w:top w:val="nil"/>
              <w:left w:val="nil"/>
              <w:bottom w:val="nil"/>
              <w:right w:val="nil"/>
            </w:tcBorders>
            <w:hideMark/>
          </w:tcPr>
          <w:p w14:paraId="218749AC" w14:textId="77777777" w:rsidR="000B79CB" w:rsidRDefault="000B79CB" w:rsidP="008C09B9">
            <w:pPr>
              <w:rPr>
                <w:rFonts w:ascii="Times" w:hAnsi="Times" w:cs="Times"/>
                <w:b/>
                <w:bCs/>
                <w:sz w:val="25"/>
                <w:szCs w:val="25"/>
              </w:rPr>
            </w:pPr>
            <w:r>
              <w:rPr>
                <w:rFonts w:ascii="Times" w:hAnsi="Times" w:cs="Times"/>
                <w:b/>
                <w:bCs/>
                <w:sz w:val="25"/>
                <w:szCs w:val="25"/>
              </w:rPr>
              <w:t>5.</w:t>
            </w:r>
          </w:p>
        </w:tc>
        <w:tc>
          <w:tcPr>
            <w:tcW w:w="0" w:type="auto"/>
            <w:gridSpan w:val="2"/>
            <w:tcBorders>
              <w:top w:val="nil"/>
              <w:left w:val="nil"/>
              <w:bottom w:val="nil"/>
              <w:right w:val="nil"/>
            </w:tcBorders>
            <w:hideMark/>
          </w:tcPr>
          <w:p w14:paraId="5E221463" w14:textId="77777777" w:rsidR="000B79CB" w:rsidRDefault="000B79CB" w:rsidP="008C09B9">
            <w:pPr>
              <w:spacing w:after="250"/>
              <w:rPr>
                <w:rFonts w:ascii="Times" w:hAnsi="Times" w:cs="Times"/>
                <w:b/>
                <w:bCs/>
                <w:sz w:val="25"/>
                <w:szCs w:val="25"/>
              </w:rPr>
            </w:pPr>
            <w:r>
              <w:rPr>
                <w:rFonts w:ascii="Times" w:hAnsi="Times" w:cs="Times"/>
                <w:b/>
                <w:bCs/>
                <w:sz w:val="25"/>
                <w:szCs w:val="25"/>
              </w:rPr>
              <w:t>Stupeň zlučiteľnosti návrhu právneho predpisu s právom Európskej únie:</w:t>
            </w:r>
          </w:p>
        </w:tc>
      </w:tr>
      <w:tr w:rsidR="000B79CB" w14:paraId="1D8465FE" w14:textId="77777777" w:rsidTr="008C09B9">
        <w:trPr>
          <w:jc w:val="center"/>
        </w:trPr>
        <w:tc>
          <w:tcPr>
            <w:tcW w:w="0" w:type="auto"/>
            <w:tcBorders>
              <w:top w:val="nil"/>
              <w:left w:val="nil"/>
              <w:bottom w:val="nil"/>
              <w:right w:val="nil"/>
            </w:tcBorders>
            <w:hideMark/>
          </w:tcPr>
          <w:p w14:paraId="11F5A6C1" w14:textId="77777777" w:rsidR="000B79CB" w:rsidRDefault="000B79CB" w:rsidP="008C09B9">
            <w:pPr>
              <w:spacing w:after="250"/>
              <w:rPr>
                <w:rFonts w:ascii="Times" w:hAnsi="Times" w:cs="Times"/>
                <w:b/>
                <w:bCs/>
                <w:sz w:val="25"/>
                <w:szCs w:val="25"/>
              </w:rPr>
            </w:pPr>
          </w:p>
        </w:tc>
        <w:tc>
          <w:tcPr>
            <w:tcW w:w="0" w:type="auto"/>
            <w:tcBorders>
              <w:top w:val="nil"/>
              <w:left w:val="nil"/>
              <w:bottom w:val="nil"/>
              <w:right w:val="nil"/>
            </w:tcBorders>
            <w:hideMark/>
          </w:tcPr>
          <w:p w14:paraId="180B0066" w14:textId="77777777" w:rsidR="000B79CB" w:rsidRDefault="000B79CB" w:rsidP="008C09B9">
            <w:pPr>
              <w:rPr>
                <w:sz w:val="20"/>
                <w:szCs w:val="20"/>
              </w:rPr>
            </w:pPr>
          </w:p>
        </w:tc>
        <w:tc>
          <w:tcPr>
            <w:tcW w:w="0" w:type="auto"/>
            <w:tcBorders>
              <w:top w:val="nil"/>
              <w:left w:val="nil"/>
              <w:bottom w:val="nil"/>
              <w:right w:val="nil"/>
            </w:tcBorders>
            <w:vAlign w:val="center"/>
            <w:hideMark/>
          </w:tcPr>
          <w:p w14:paraId="791B0B10" w14:textId="77777777" w:rsidR="000B79CB" w:rsidRDefault="000B79CB" w:rsidP="008C09B9">
            <w:pPr>
              <w:spacing w:after="250"/>
              <w:rPr>
                <w:rFonts w:ascii="Times" w:hAnsi="Times" w:cs="Times"/>
                <w:sz w:val="25"/>
                <w:szCs w:val="25"/>
              </w:rPr>
            </w:pPr>
            <w:r>
              <w:rPr>
                <w:rFonts w:ascii="Times" w:hAnsi="Times" w:cs="Times"/>
                <w:sz w:val="25"/>
                <w:szCs w:val="25"/>
              </w:rPr>
              <w:t>Úplne</w:t>
            </w:r>
          </w:p>
        </w:tc>
      </w:tr>
    </w:tbl>
    <w:p w14:paraId="7B497A71" w14:textId="77777777" w:rsidR="000B79CB" w:rsidRPr="00117A7E" w:rsidRDefault="000B79CB" w:rsidP="000B79CB">
      <w:pPr>
        <w:tabs>
          <w:tab w:val="left" w:pos="360"/>
        </w:tabs>
        <w:jc w:val="both"/>
      </w:pPr>
    </w:p>
    <w:p w14:paraId="3B46E3D0" w14:textId="07F31D54" w:rsidR="000B79CB" w:rsidRDefault="000B79CB" w:rsidP="000B79CB">
      <w:pPr>
        <w:spacing w:after="4"/>
        <w:jc w:val="both"/>
        <w:rPr>
          <w:bCs/>
          <w:lang w:val="sk-SK"/>
        </w:rPr>
      </w:pPr>
    </w:p>
    <w:p w14:paraId="14B8D325" w14:textId="3EDA580B" w:rsidR="000B79CB" w:rsidRDefault="000B79CB" w:rsidP="000B79CB">
      <w:pPr>
        <w:spacing w:after="4"/>
        <w:jc w:val="both"/>
        <w:rPr>
          <w:bCs/>
          <w:lang w:val="sk-SK"/>
        </w:rPr>
      </w:pPr>
    </w:p>
    <w:p w14:paraId="5970633B" w14:textId="48C5416E" w:rsidR="000B79CB" w:rsidRDefault="000B79CB" w:rsidP="000B79CB">
      <w:pPr>
        <w:spacing w:after="4"/>
        <w:jc w:val="both"/>
        <w:rPr>
          <w:bCs/>
          <w:lang w:val="sk-SK"/>
        </w:rPr>
      </w:pPr>
    </w:p>
    <w:p w14:paraId="526BF6FF" w14:textId="0AA15566" w:rsidR="000B79CB" w:rsidRDefault="000B79CB" w:rsidP="000B79CB">
      <w:pPr>
        <w:spacing w:after="4"/>
        <w:jc w:val="both"/>
        <w:rPr>
          <w:bCs/>
          <w:lang w:val="sk-SK"/>
        </w:rPr>
      </w:pPr>
    </w:p>
    <w:p w14:paraId="6A55F043" w14:textId="08298F0A" w:rsidR="000B79CB" w:rsidRDefault="000B79CB" w:rsidP="000B79CB">
      <w:pPr>
        <w:spacing w:after="4"/>
        <w:jc w:val="both"/>
        <w:rPr>
          <w:bCs/>
          <w:lang w:val="sk-SK"/>
        </w:rPr>
      </w:pPr>
    </w:p>
    <w:p w14:paraId="3D6121D7" w14:textId="37408BC5" w:rsidR="000B79CB" w:rsidRDefault="000B79CB" w:rsidP="000B79CB">
      <w:pPr>
        <w:spacing w:after="4"/>
        <w:jc w:val="both"/>
        <w:rPr>
          <w:bCs/>
          <w:lang w:val="sk-SK"/>
        </w:rPr>
      </w:pPr>
    </w:p>
    <w:p w14:paraId="423ED530" w14:textId="1E570B9B" w:rsidR="000B79CB" w:rsidRDefault="000B79CB" w:rsidP="000B79CB">
      <w:pPr>
        <w:spacing w:after="4"/>
        <w:jc w:val="both"/>
        <w:rPr>
          <w:bCs/>
          <w:lang w:val="sk-SK"/>
        </w:rPr>
      </w:pPr>
    </w:p>
    <w:p w14:paraId="0C6500CB" w14:textId="7C6FF024" w:rsidR="000B79CB" w:rsidRDefault="000B79CB" w:rsidP="000B79CB">
      <w:pPr>
        <w:spacing w:after="4"/>
        <w:jc w:val="both"/>
        <w:rPr>
          <w:bCs/>
          <w:lang w:val="sk-SK"/>
        </w:rPr>
      </w:pPr>
    </w:p>
    <w:p w14:paraId="6D5C992D" w14:textId="3A5E9CC7" w:rsidR="000B79CB" w:rsidRDefault="000B79CB" w:rsidP="000B79CB">
      <w:pPr>
        <w:spacing w:after="4"/>
        <w:jc w:val="both"/>
        <w:rPr>
          <w:bCs/>
          <w:lang w:val="sk-SK"/>
        </w:rPr>
      </w:pPr>
    </w:p>
    <w:p w14:paraId="5AB15150" w14:textId="7C2B2E37" w:rsidR="000B79CB" w:rsidRDefault="000B79CB" w:rsidP="000B79CB">
      <w:pPr>
        <w:spacing w:after="4"/>
        <w:jc w:val="both"/>
        <w:rPr>
          <w:bCs/>
          <w:lang w:val="sk-SK"/>
        </w:rPr>
      </w:pPr>
    </w:p>
    <w:p w14:paraId="1F98EA98" w14:textId="2F852092" w:rsidR="000B79CB" w:rsidRDefault="000B79CB" w:rsidP="000B79CB">
      <w:pPr>
        <w:spacing w:after="4"/>
        <w:jc w:val="both"/>
        <w:rPr>
          <w:bCs/>
          <w:lang w:val="sk-SK"/>
        </w:rPr>
      </w:pPr>
    </w:p>
    <w:p w14:paraId="213F5ACE" w14:textId="5C999A56" w:rsidR="000B79CB" w:rsidRDefault="000B79CB" w:rsidP="000B79CB">
      <w:pPr>
        <w:spacing w:after="4"/>
        <w:jc w:val="both"/>
        <w:rPr>
          <w:bCs/>
          <w:lang w:val="sk-SK"/>
        </w:rPr>
      </w:pPr>
    </w:p>
    <w:p w14:paraId="0BC2CE2E" w14:textId="2819C360" w:rsidR="000B79CB" w:rsidRDefault="000B79CB" w:rsidP="000B79CB">
      <w:pPr>
        <w:spacing w:after="4"/>
        <w:jc w:val="both"/>
        <w:rPr>
          <w:bCs/>
          <w:lang w:val="sk-SK"/>
        </w:rPr>
      </w:pPr>
    </w:p>
    <w:p w14:paraId="7F6912D0" w14:textId="0F71719C" w:rsidR="000B79CB" w:rsidRDefault="000B79CB" w:rsidP="000B79CB">
      <w:pPr>
        <w:spacing w:after="4"/>
        <w:jc w:val="both"/>
        <w:rPr>
          <w:bCs/>
          <w:lang w:val="sk-SK"/>
        </w:rPr>
      </w:pPr>
    </w:p>
    <w:p w14:paraId="0E201995" w14:textId="6BDEAE74" w:rsidR="000B79CB" w:rsidRDefault="000B79CB" w:rsidP="000B79CB">
      <w:pPr>
        <w:spacing w:after="4"/>
        <w:jc w:val="both"/>
        <w:rPr>
          <w:bCs/>
          <w:lang w:val="sk-SK"/>
        </w:rPr>
      </w:pPr>
    </w:p>
    <w:p w14:paraId="58D77B32" w14:textId="2B5C0E4F" w:rsidR="000B79CB" w:rsidRDefault="000B79CB" w:rsidP="000B79CB">
      <w:pPr>
        <w:spacing w:after="4"/>
        <w:jc w:val="both"/>
        <w:rPr>
          <w:bCs/>
          <w:lang w:val="sk-SK"/>
        </w:rPr>
      </w:pPr>
    </w:p>
    <w:p w14:paraId="059DA87F" w14:textId="1B9F63B8" w:rsidR="000B79CB" w:rsidRDefault="000B79CB" w:rsidP="000B79CB">
      <w:pPr>
        <w:spacing w:after="4"/>
        <w:jc w:val="both"/>
        <w:rPr>
          <w:bCs/>
          <w:lang w:val="sk-SK"/>
        </w:rPr>
      </w:pPr>
    </w:p>
    <w:p w14:paraId="4CC14869" w14:textId="01FA2C28" w:rsidR="000B79CB" w:rsidRDefault="000B79CB" w:rsidP="000B79CB">
      <w:pPr>
        <w:spacing w:after="4"/>
        <w:jc w:val="both"/>
        <w:rPr>
          <w:bCs/>
          <w:lang w:val="sk-SK"/>
        </w:rPr>
      </w:pPr>
    </w:p>
    <w:p w14:paraId="1750048E" w14:textId="77777777" w:rsidR="00ED3618" w:rsidRDefault="00ED3618" w:rsidP="000B79CB">
      <w:pPr>
        <w:spacing w:after="4"/>
        <w:jc w:val="both"/>
        <w:rPr>
          <w:bCs/>
          <w:lang w:val="sk-SK"/>
        </w:rPr>
      </w:pPr>
    </w:p>
    <w:p w14:paraId="73CB853D" w14:textId="77777777" w:rsidR="00ED3618" w:rsidRDefault="00ED3618" w:rsidP="000B79CB">
      <w:pPr>
        <w:spacing w:after="4"/>
        <w:jc w:val="both"/>
        <w:rPr>
          <w:bCs/>
          <w:lang w:val="sk-SK"/>
        </w:rPr>
      </w:pPr>
    </w:p>
    <w:p w14:paraId="757C9C3F" w14:textId="66DB9CA8" w:rsidR="000B79CB" w:rsidRDefault="000B79CB" w:rsidP="000B79CB">
      <w:pPr>
        <w:spacing w:after="4"/>
        <w:jc w:val="both"/>
        <w:rPr>
          <w:bCs/>
          <w:lang w:val="sk-SK"/>
        </w:rPr>
      </w:pPr>
    </w:p>
    <w:p w14:paraId="167EE3E4" w14:textId="77777777" w:rsidR="00CB5E28" w:rsidRPr="00744DA3" w:rsidRDefault="00CB5E28" w:rsidP="00CB5E28">
      <w:pPr>
        <w:spacing w:after="4"/>
        <w:jc w:val="both"/>
        <w:rPr>
          <w:bCs/>
          <w:lang w:val="sk-SK"/>
        </w:rPr>
      </w:pPr>
    </w:p>
    <w:p w14:paraId="1CF9590E" w14:textId="77777777" w:rsidR="00CB5E28" w:rsidRPr="00ED7738" w:rsidRDefault="00CB5E28" w:rsidP="00CB5E28">
      <w:pPr>
        <w:pStyle w:val="Odsekzoznamu"/>
        <w:numPr>
          <w:ilvl w:val="0"/>
          <w:numId w:val="14"/>
        </w:numPr>
        <w:spacing w:after="4"/>
        <w:ind w:left="0" w:firstLine="0"/>
        <w:jc w:val="both"/>
        <w:rPr>
          <w:bCs/>
          <w:lang w:val="sk-SK"/>
        </w:rPr>
      </w:pPr>
      <w:r>
        <w:rPr>
          <w:bCs/>
          <w:lang w:val="sk-SK"/>
        </w:rPr>
        <w:t xml:space="preserve">Osobitná časť </w:t>
      </w:r>
      <w:r w:rsidRPr="00ED7738">
        <w:rPr>
          <w:bCs/>
          <w:lang w:val="sk-SK"/>
        </w:rPr>
        <w:t xml:space="preserve"> </w:t>
      </w:r>
    </w:p>
    <w:p w14:paraId="24DA1C8B" w14:textId="77777777" w:rsidR="00CB5E28" w:rsidRPr="00ED7738" w:rsidRDefault="00CB5E28" w:rsidP="00CB5E28">
      <w:pPr>
        <w:pStyle w:val="Odsekzoznamu"/>
        <w:spacing w:after="4"/>
        <w:ind w:left="0"/>
        <w:jc w:val="both"/>
        <w:rPr>
          <w:bCs/>
          <w:lang w:val="sk-SK"/>
        </w:rPr>
      </w:pPr>
    </w:p>
    <w:p w14:paraId="5E85CBA6" w14:textId="77777777" w:rsidR="00CB5E28" w:rsidRDefault="00CB5E28" w:rsidP="00CB5E28">
      <w:pPr>
        <w:spacing w:afterLines="20" w:after="48"/>
        <w:ind w:right="7455"/>
        <w:rPr>
          <w:bCs/>
          <w:lang w:val="sk-SK"/>
        </w:rPr>
      </w:pPr>
      <w:r w:rsidRPr="00744DA3">
        <w:rPr>
          <w:bCs/>
          <w:lang w:val="sk-SK"/>
        </w:rPr>
        <w:t>K čl. I</w:t>
      </w:r>
    </w:p>
    <w:p w14:paraId="4DE28043" w14:textId="77777777" w:rsidR="00CB5E28" w:rsidRDefault="00CB5E28" w:rsidP="00CB5E28">
      <w:pPr>
        <w:spacing w:afterLines="20" w:after="48"/>
        <w:ind w:right="7455"/>
        <w:rPr>
          <w:bCs/>
          <w:lang w:val="sk-SK"/>
        </w:rPr>
      </w:pPr>
    </w:p>
    <w:p w14:paraId="055F65D5" w14:textId="77777777" w:rsidR="00CB5E28" w:rsidRPr="00014BAB" w:rsidRDefault="00CB5E28" w:rsidP="00CB5E28">
      <w:pPr>
        <w:spacing w:afterLines="20" w:after="48"/>
        <w:ind w:right="89"/>
        <w:rPr>
          <w:bCs/>
          <w:lang w:val="sk-SK"/>
        </w:rPr>
      </w:pPr>
      <w:r w:rsidRPr="00014BAB">
        <w:rPr>
          <w:b/>
          <w:bCs/>
          <w:lang w:val="sk-SK"/>
        </w:rPr>
        <w:t xml:space="preserve">K bodu 1 </w:t>
      </w:r>
      <w:r w:rsidRPr="00014BAB">
        <w:rPr>
          <w:bCs/>
          <w:lang w:val="sk-SK"/>
        </w:rPr>
        <w:t>(§ 1 ods. 2 písm. d))</w:t>
      </w:r>
    </w:p>
    <w:p w14:paraId="37D2478A" w14:textId="77777777" w:rsidR="00CB5E28" w:rsidRDefault="00CB5E28" w:rsidP="00CB5E28">
      <w:pPr>
        <w:spacing w:afterLines="20" w:after="48"/>
        <w:ind w:right="89"/>
        <w:rPr>
          <w:bCs/>
          <w:lang w:val="sk-SK"/>
        </w:rPr>
      </w:pPr>
      <w:r>
        <w:rPr>
          <w:bCs/>
          <w:lang w:val="sk-SK"/>
        </w:rPr>
        <w:tab/>
        <w:t xml:space="preserve">Navrhovaná úprava koriguje nesprávny vnútorný odkaz. </w:t>
      </w:r>
    </w:p>
    <w:p w14:paraId="190F4497" w14:textId="77777777" w:rsidR="00CB5E28" w:rsidRDefault="00CB5E28" w:rsidP="00CB5E28">
      <w:pPr>
        <w:spacing w:afterLines="20" w:after="48"/>
        <w:ind w:right="89"/>
        <w:rPr>
          <w:bCs/>
          <w:lang w:val="sk-SK"/>
        </w:rPr>
      </w:pPr>
    </w:p>
    <w:p w14:paraId="79C704F5" w14:textId="77777777" w:rsidR="00CB5E28" w:rsidRPr="00014BAB" w:rsidRDefault="00CB5E28" w:rsidP="00CB5E28">
      <w:pPr>
        <w:spacing w:afterLines="20" w:after="48"/>
        <w:ind w:right="89"/>
        <w:rPr>
          <w:bCs/>
          <w:lang w:val="sk-SK"/>
        </w:rPr>
      </w:pPr>
      <w:r w:rsidRPr="00014BAB">
        <w:rPr>
          <w:b/>
          <w:bCs/>
          <w:lang w:val="sk-SK"/>
        </w:rPr>
        <w:t xml:space="preserve">K bodu 2 </w:t>
      </w:r>
      <w:r w:rsidRPr="00014BAB">
        <w:rPr>
          <w:bCs/>
          <w:lang w:val="sk-SK"/>
        </w:rPr>
        <w:t>(poznámka pod čiarou k odkazu 25f)</w:t>
      </w:r>
    </w:p>
    <w:p w14:paraId="63161C5E" w14:textId="77777777" w:rsidR="00CB5E28" w:rsidRDefault="00CB5E28" w:rsidP="00CB5E28">
      <w:pPr>
        <w:spacing w:afterLines="20" w:after="48"/>
        <w:ind w:right="89"/>
        <w:jc w:val="both"/>
        <w:rPr>
          <w:bCs/>
          <w:lang w:val="sk-SK"/>
        </w:rPr>
      </w:pPr>
      <w:r>
        <w:rPr>
          <w:bCs/>
          <w:lang w:val="sk-SK"/>
        </w:rPr>
        <w:tab/>
      </w:r>
      <w:r w:rsidRPr="00207DB6">
        <w:rPr>
          <w:bCs/>
          <w:lang w:val="sk-SK"/>
        </w:rPr>
        <w:t>Navrhovanou úpravou poznámky pod čiarou k odkazu 25f sa rozširuje okruh subjektov, na ktoré sa vzťahuje ustanovenie § 1 ods. 13 písm. y) zákona č. 343/2015 Z. z. o verejnom obstarávaní a o zmene a doplnení niektorých zákonov v znení neskorších predpisov (ďalej ako „ZVO</w:t>
      </w:r>
      <w:r>
        <w:rPr>
          <w:bCs/>
          <w:lang w:val="sk-SK"/>
        </w:rPr>
        <w:t xml:space="preserve"> alebo zákon o verejnom obstarávaní</w:t>
      </w:r>
      <w:r w:rsidRPr="00207DB6">
        <w:rPr>
          <w:bCs/>
          <w:lang w:val="sk-SK"/>
        </w:rPr>
        <w:t>“), ktoré upravuje výnimku z povinnej aplikácie ZVO pri podlimitnej zákazke a zákazke s nízkou hodnotou, ktorej predmetom je dodanie tovaru alebo poskytnutie služby pre zákazky určené výlučne na výskumné, experimentálne</w:t>
      </w:r>
      <w:r>
        <w:rPr>
          <w:bCs/>
          <w:lang w:val="sk-SK"/>
        </w:rPr>
        <w:t>, študijné alebo vývojové účely. Konkrétne sa tento okruh subjektov rozširuje o verejného obstarávateľa so  statusom</w:t>
      </w:r>
      <w:r w:rsidRPr="00207DB6">
        <w:rPr>
          <w:bCs/>
          <w:lang w:val="sk-SK"/>
        </w:rPr>
        <w:t xml:space="preserve"> uvedený</w:t>
      </w:r>
      <w:r>
        <w:rPr>
          <w:bCs/>
          <w:lang w:val="sk-SK"/>
        </w:rPr>
        <w:t>m</w:t>
      </w:r>
      <w:r w:rsidRPr="00207DB6">
        <w:rPr>
          <w:bCs/>
          <w:lang w:val="sk-SK"/>
        </w:rPr>
        <w:t xml:space="preserve"> v § 7 písm. d) zákona č. 172/2005 Z. z. o organizácii štátnej podpory výskumu a vývoja a o doplnení zákona č. 575/2001 Z. z. o organizácii činnosti vlády a organizácii ústrednej štátnej správy v zn</w:t>
      </w:r>
      <w:r>
        <w:rPr>
          <w:bCs/>
          <w:lang w:val="sk-SK"/>
        </w:rPr>
        <w:t>ení neskorších predpisov, t. j.</w:t>
      </w:r>
      <w:r w:rsidRPr="00207DB6">
        <w:rPr>
          <w:bCs/>
          <w:lang w:val="sk-SK"/>
        </w:rPr>
        <w:t xml:space="preserve"> verejný obstarávateľ uskutočňujúci výskum a vývoj, ktorý patrí do neziskového sektora a je občianskym združením, neziskovou organizáciou alebo združením právnických osôb.</w:t>
      </w:r>
      <w:r>
        <w:rPr>
          <w:bCs/>
          <w:lang w:val="sk-SK"/>
        </w:rPr>
        <w:t xml:space="preserve"> V praxi môže ísť napríklad o združenie </w:t>
      </w:r>
      <w:r w:rsidRPr="00207DB6">
        <w:rPr>
          <w:bCs/>
          <w:lang w:val="sk-SK"/>
        </w:rPr>
        <w:t>právnických osôb uskutočňujúce výskum a vývoj, ktoré bolo založené podľa § 20f až 20j Občianskeho zákonníka a jeho členmi sú výlučne ministerstvá a ostatné ústredné orgány štátnej správy, a ktoré je z uvedeného dôvodu tiež verejným obstarávateľo</w:t>
      </w:r>
      <w:r>
        <w:rPr>
          <w:bCs/>
          <w:lang w:val="sk-SK"/>
        </w:rPr>
        <w:t xml:space="preserve">m podľa § 7 ods. 1 písm. e) ZVO. </w:t>
      </w:r>
      <w:r w:rsidRPr="00207DB6">
        <w:rPr>
          <w:bCs/>
          <w:lang w:val="sk-SK"/>
        </w:rPr>
        <w:t xml:space="preserve"> </w:t>
      </w:r>
    </w:p>
    <w:p w14:paraId="624B3B9B" w14:textId="77777777" w:rsidR="00CB5E28" w:rsidRDefault="00CB5E28" w:rsidP="00CB5E28">
      <w:pPr>
        <w:spacing w:afterLines="20" w:after="48"/>
        <w:ind w:right="89"/>
        <w:rPr>
          <w:bCs/>
          <w:lang w:val="sk-SK"/>
        </w:rPr>
      </w:pPr>
    </w:p>
    <w:p w14:paraId="7B3A9401" w14:textId="77777777" w:rsidR="00CB5E28" w:rsidRPr="00014BAB" w:rsidRDefault="00CB5E28" w:rsidP="00CB5E28">
      <w:pPr>
        <w:spacing w:afterLines="20" w:after="48"/>
        <w:ind w:right="89"/>
        <w:rPr>
          <w:b/>
          <w:bCs/>
          <w:lang w:val="sk-SK"/>
        </w:rPr>
      </w:pPr>
      <w:r w:rsidRPr="00014BAB">
        <w:rPr>
          <w:b/>
          <w:bCs/>
          <w:lang w:val="sk-SK"/>
        </w:rPr>
        <w:t xml:space="preserve">K bodu 3 </w:t>
      </w:r>
      <w:r w:rsidRPr="00014BAB">
        <w:rPr>
          <w:bCs/>
          <w:lang w:val="sk-SK"/>
        </w:rPr>
        <w:t>(§ 10 ods. 10, § 111 ods. 2, § 111a ods. 5, § 117 ods. 10, § 118 ods. 4)</w:t>
      </w:r>
    </w:p>
    <w:p w14:paraId="114CDD62" w14:textId="77777777" w:rsidR="00CB5E28" w:rsidRDefault="00CB5E28" w:rsidP="00CB5E28">
      <w:pPr>
        <w:pStyle w:val="Zkladntext"/>
        <w:spacing w:afterLines="20" w:after="48"/>
        <w:ind w:left="0" w:right="111" w:firstLine="720"/>
        <w:rPr>
          <w:bCs/>
        </w:rPr>
      </w:pPr>
      <w:r>
        <w:rPr>
          <w:bCs/>
        </w:rPr>
        <w:t xml:space="preserve">Navrhovanou úpravou sa vypúšťa pri zverejňovaní súhrnných správ odkaz  na profil, nakoľko cieľom návrhu zákona je zverejňovanie súhrnných správ primárne vo vestníku použitím formulárov v podobe štruktúrovaných údajov, ktoré na tento účel upraví vykonávací predpis podľa § 186 ods. 1 zákona o verejnom obstarávaní.  </w:t>
      </w:r>
    </w:p>
    <w:p w14:paraId="4CD5A52F" w14:textId="77777777" w:rsidR="00CB5E28" w:rsidRDefault="00CB5E28" w:rsidP="00CB5E28">
      <w:pPr>
        <w:pStyle w:val="Zkladntext"/>
        <w:spacing w:afterLines="20" w:after="48"/>
        <w:ind w:left="0" w:right="111" w:firstLine="720"/>
        <w:rPr>
          <w:bCs/>
        </w:rPr>
      </w:pPr>
    </w:p>
    <w:p w14:paraId="3B2ED8D6" w14:textId="77777777" w:rsidR="00CB5E28" w:rsidRPr="00014BAB" w:rsidRDefault="00CB5E28" w:rsidP="00CB5E28">
      <w:pPr>
        <w:pStyle w:val="Zkladntext"/>
        <w:spacing w:afterLines="20" w:after="48"/>
        <w:ind w:left="0" w:right="111"/>
        <w:rPr>
          <w:bCs/>
        </w:rPr>
      </w:pPr>
      <w:r w:rsidRPr="00014BAB">
        <w:rPr>
          <w:b/>
          <w:bCs/>
        </w:rPr>
        <w:t xml:space="preserve">K bodu 4 </w:t>
      </w:r>
      <w:r w:rsidRPr="00014BAB">
        <w:rPr>
          <w:bCs/>
        </w:rPr>
        <w:t>(§ 11 ods. 3)</w:t>
      </w:r>
    </w:p>
    <w:p w14:paraId="0F415EA4" w14:textId="77777777" w:rsidR="00CB5E28" w:rsidRPr="00BE5917" w:rsidRDefault="00CB5E28" w:rsidP="00CB5E28">
      <w:pPr>
        <w:pStyle w:val="Zkladntext"/>
        <w:spacing w:afterLines="20" w:after="48"/>
        <w:ind w:right="111"/>
        <w:rPr>
          <w:bCs/>
        </w:rPr>
      </w:pPr>
      <w:r>
        <w:rPr>
          <w:bCs/>
        </w:rPr>
        <w:tab/>
      </w:r>
      <w:r w:rsidRPr="00BE5917">
        <w:rPr>
          <w:bCs/>
        </w:rPr>
        <w:t>Cieľom navrhovanej úpravy je znížiť administratívnu záťaž pre verejného obstarávateľa a obstarávateľa pri verifikácii podmienok upravených v § 11 ods. 1 písm.  c) a d) zákona o verejnom obstarávaní, ktoré na účely uzavretia zmluvy vyžadujú preukázanie skutočnosti, že vymedzený verejný funkcionár nie je konečným užívateľom výhod úspešného uchádzača resp. jeho subdodávateľa. Predmetná predkontraktačná povinnosť bola zavedená novelou zákona o verejnom obstarávaní (zákonom č. 395/2021 Z. z.). Snahou úradu</w:t>
      </w:r>
      <w:r>
        <w:rPr>
          <w:bCs/>
        </w:rPr>
        <w:t xml:space="preserve"> už v rámci legislatívneho procesu</w:t>
      </w:r>
      <w:r w:rsidRPr="00BE5917">
        <w:rPr>
          <w:bCs/>
        </w:rPr>
        <w:t xml:space="preserve"> bolo po technickej stránke kreovať v súčinnosti s Ministerstvom spravodlivosti  SR a taktiež výborom Národnej rady Slovenskej republiky pre nezlučiteľnosť funkcií efektívny nástroj, ktorý by bol použiteľný na verifikáciu uvedených skutočností. Takéto riešenie sa však zatiaľ nepodarilo zaviesť.  Vzhľadom na uvedené je preto cieľom návrhu kompenzovať absenciu technického riešenia verifikácie a znížiť tak administratívnu záťaž.  </w:t>
      </w:r>
    </w:p>
    <w:p w14:paraId="59D86556" w14:textId="77777777" w:rsidR="00CB5E28" w:rsidRDefault="00CB5E28" w:rsidP="00CB5E28">
      <w:pPr>
        <w:pStyle w:val="Zkladntext"/>
        <w:spacing w:afterLines="20" w:after="48"/>
        <w:ind w:right="111"/>
        <w:rPr>
          <w:bCs/>
        </w:rPr>
      </w:pPr>
      <w:r w:rsidRPr="00BE5917">
        <w:rPr>
          <w:bCs/>
        </w:rPr>
        <w:tab/>
        <w:t xml:space="preserve">V kontexte vyššie uvedeného navrhovaná úprava preto vymedzuje ako doklad </w:t>
      </w:r>
      <w:r w:rsidRPr="00BE5917">
        <w:rPr>
          <w:bCs/>
        </w:rPr>
        <w:lastRenderedPageBreak/>
        <w:t xml:space="preserve">preukazujúci skutočností podľa § 11 ods. 1 písm. c) a d) zákona o verejnom obstarávaní čestné vyhlásenie uchádzača. Zároveň navrhovaná úprava procesne situuje predkladanie tohto čestného vyhlásenia do fázy poskytovania súčinnosti úspešným uchádzačom na účely uzavretia zmluvy. </w:t>
      </w:r>
      <w:r>
        <w:rPr>
          <w:bCs/>
        </w:rPr>
        <w:t>Deliktuálna zodpovednosť v prípade uvedenia nepravdivých informácii návrh zákona v </w:t>
      </w:r>
      <w:r w:rsidRPr="00967513">
        <w:rPr>
          <w:bCs/>
        </w:rPr>
        <w:t xml:space="preserve">bode </w:t>
      </w:r>
      <w:r>
        <w:rPr>
          <w:bCs/>
        </w:rPr>
        <w:t xml:space="preserve">47 vymedzuje individuálne, t. j. deliktuálna zodpovednosť bude vyvodzovaná voči tomu subjektu, ktorý uviedol v čestnom vyhlásení nepravdivé informácie. </w:t>
      </w:r>
      <w:r w:rsidRPr="00BE5917">
        <w:rPr>
          <w:bCs/>
        </w:rPr>
        <w:t xml:space="preserve"> </w:t>
      </w:r>
    </w:p>
    <w:p w14:paraId="5DB47114" w14:textId="77777777" w:rsidR="00CB5E28" w:rsidRDefault="00CB5E28" w:rsidP="00CB5E28">
      <w:pPr>
        <w:pStyle w:val="Zkladntext"/>
        <w:spacing w:afterLines="20" w:after="48"/>
        <w:ind w:right="111"/>
        <w:rPr>
          <w:bCs/>
        </w:rPr>
      </w:pPr>
    </w:p>
    <w:p w14:paraId="6E62E820" w14:textId="77777777" w:rsidR="00CB5E28" w:rsidRPr="00744DA3" w:rsidRDefault="00CB5E28" w:rsidP="00CB5E28">
      <w:pPr>
        <w:pStyle w:val="Nadpis1"/>
        <w:spacing w:afterLines="20" w:after="48"/>
        <w:ind w:left="0"/>
        <w:rPr>
          <w:b w:val="0"/>
        </w:rPr>
      </w:pPr>
      <w:r w:rsidRPr="00014BAB">
        <w:t>K bodu 5</w:t>
      </w:r>
      <w:r>
        <w:rPr>
          <w:b w:val="0"/>
        </w:rPr>
        <w:t xml:space="preserve"> (§ 15</w:t>
      </w:r>
      <w:r w:rsidRPr="00744DA3">
        <w:rPr>
          <w:b w:val="0"/>
        </w:rPr>
        <w:t xml:space="preserve"> ods. </w:t>
      </w:r>
      <w:r>
        <w:rPr>
          <w:b w:val="0"/>
        </w:rPr>
        <w:t>6</w:t>
      </w:r>
      <w:r w:rsidRPr="00744DA3">
        <w:rPr>
          <w:b w:val="0"/>
        </w:rPr>
        <w:t>)</w:t>
      </w:r>
    </w:p>
    <w:p w14:paraId="637007FD" w14:textId="77777777" w:rsidR="00CB5E28" w:rsidRDefault="00CB5E28" w:rsidP="00CB5E28">
      <w:pPr>
        <w:pStyle w:val="Zkladntext"/>
        <w:spacing w:afterLines="20" w:after="48"/>
        <w:ind w:left="0" w:right="111" w:firstLine="720"/>
        <w:rPr>
          <w:bCs/>
        </w:rPr>
      </w:pPr>
      <w:r>
        <w:rPr>
          <w:bCs/>
        </w:rPr>
        <w:t xml:space="preserve">Predmetnou úpravou sa vymedzuje ako povinná obsahová náležitosť vo  vymedzených oznámeniach  identifikácia verejných obstarávateľov alebo obstarávateľov </w:t>
      </w:r>
      <w:r w:rsidRPr="0090617E">
        <w:rPr>
          <w:bCs/>
        </w:rPr>
        <w:t>pre ktorých</w:t>
      </w:r>
      <w:r>
        <w:rPr>
          <w:bCs/>
        </w:rPr>
        <w:t xml:space="preserve"> centrálna obstarávacia organizácia bude vykonávať</w:t>
      </w:r>
      <w:r w:rsidRPr="0090617E">
        <w:rPr>
          <w:bCs/>
        </w:rPr>
        <w:t xml:space="preserve"> centralizované činnosti vo verejnom obstarávaní, podporné činnosti vo verejnom obstarávaní alebo ktorí</w:t>
      </w:r>
      <w:r>
        <w:rPr>
          <w:bCs/>
        </w:rPr>
        <w:t xml:space="preserve"> budú</w:t>
      </w:r>
      <w:r w:rsidRPr="0090617E">
        <w:rPr>
          <w:bCs/>
        </w:rPr>
        <w:t xml:space="preserve"> </w:t>
      </w:r>
      <w:r>
        <w:rPr>
          <w:bCs/>
        </w:rPr>
        <w:t>z</w:t>
      </w:r>
      <w:r w:rsidRPr="0090617E">
        <w:rPr>
          <w:bCs/>
        </w:rPr>
        <w:t>adáva</w:t>
      </w:r>
      <w:r>
        <w:rPr>
          <w:bCs/>
        </w:rPr>
        <w:t>ť</w:t>
      </w:r>
      <w:r w:rsidRPr="0090617E">
        <w:rPr>
          <w:bCs/>
        </w:rPr>
        <w:t xml:space="preserve"> zákazky na základe rámcovej dohody uzavretej centrál</w:t>
      </w:r>
      <w:r>
        <w:rPr>
          <w:bCs/>
        </w:rPr>
        <w:t xml:space="preserve">nou obstarávacou organizáciou. Predmetná informácia bude súčasťou štruktúrovaných dát v rámci štandardného oznámenia, v dôsledku čoho bude možné tieto informácie transparentnejšie vyhodnocovať a efektívnejšie analyzovať.  </w:t>
      </w:r>
    </w:p>
    <w:p w14:paraId="5BEF5232" w14:textId="77777777" w:rsidR="00CB5E28" w:rsidRDefault="00CB5E28" w:rsidP="00CB5E28">
      <w:pPr>
        <w:pStyle w:val="Zkladntext"/>
        <w:spacing w:afterLines="20" w:after="48"/>
        <w:ind w:left="0" w:right="111"/>
        <w:rPr>
          <w:bCs/>
        </w:rPr>
      </w:pPr>
    </w:p>
    <w:p w14:paraId="0731277A" w14:textId="77777777" w:rsidR="00CB5E28" w:rsidRDefault="00CB5E28" w:rsidP="00CB5E28">
      <w:pPr>
        <w:pStyle w:val="Zkladntext"/>
        <w:spacing w:afterLines="20" w:after="48"/>
        <w:ind w:left="0" w:right="111"/>
        <w:rPr>
          <w:bCs/>
        </w:rPr>
      </w:pPr>
      <w:r w:rsidRPr="00014BAB">
        <w:rPr>
          <w:b/>
          <w:bCs/>
        </w:rPr>
        <w:t>K bodu 6</w:t>
      </w:r>
      <w:r>
        <w:rPr>
          <w:bCs/>
        </w:rPr>
        <w:t xml:space="preserve"> (§ 18 ods. 1 písmeno d))</w:t>
      </w:r>
    </w:p>
    <w:p w14:paraId="03C42899" w14:textId="77777777" w:rsidR="00CB5E28" w:rsidRDefault="00CB5E28" w:rsidP="00CB5E28">
      <w:pPr>
        <w:pStyle w:val="Zkladntext"/>
        <w:spacing w:afterLines="20" w:after="48"/>
        <w:ind w:left="0" w:right="111"/>
        <w:rPr>
          <w:bCs/>
        </w:rPr>
      </w:pPr>
      <w:r>
        <w:rPr>
          <w:bCs/>
        </w:rPr>
        <w:tab/>
      </w:r>
      <w:r w:rsidRPr="00014BAB">
        <w:rPr>
          <w:bCs/>
        </w:rPr>
        <w:t xml:space="preserve">Cieľom navrhovanej úpravy je vyprecizovať pravidlá zmeny zmluvy v prípade nahradenia pôvodného dodávateľa novým dodávateľom alebo pôvodného koncesionára novým koncesionárom na základe právneho nástupníctva. Navrhovaná úprava uvedené precizuje primárne vo vzťahu k právnemu nástupníctvu v dôsledku úmrtia fyzickej osoby. V praxi pôjde predovšetkým o situácie, ak je dodávateľom fyzická osoba so živnostenským oprávnením a v dôsledku jej úmrtia sa na základe nasledujúcej sukcesie zmení fyzická osoba vykonávajúca živnosť. </w:t>
      </w:r>
      <w:r>
        <w:rPr>
          <w:bCs/>
        </w:rPr>
        <w:tab/>
      </w:r>
    </w:p>
    <w:p w14:paraId="17562EAE" w14:textId="77777777" w:rsidR="00CB5E28" w:rsidRDefault="00CB5E28" w:rsidP="00CB5E28">
      <w:pPr>
        <w:pStyle w:val="Zkladntext"/>
        <w:spacing w:afterLines="20" w:after="48"/>
        <w:ind w:left="0" w:right="111" w:firstLine="720"/>
        <w:rPr>
          <w:bCs/>
        </w:rPr>
      </w:pPr>
    </w:p>
    <w:p w14:paraId="60498C6C" w14:textId="77777777" w:rsidR="00CB5E28" w:rsidRDefault="00CB5E28" w:rsidP="00CB5E28">
      <w:pPr>
        <w:pStyle w:val="Zkladntext"/>
        <w:spacing w:afterLines="20" w:after="48"/>
        <w:ind w:left="0" w:right="111"/>
        <w:rPr>
          <w:bCs/>
        </w:rPr>
      </w:pPr>
      <w:r w:rsidRPr="00014BAB">
        <w:rPr>
          <w:b/>
          <w:bCs/>
        </w:rPr>
        <w:t>K bodu 7</w:t>
      </w:r>
      <w:r>
        <w:rPr>
          <w:bCs/>
        </w:rPr>
        <w:t xml:space="preserve"> (§ 20 ods. 22 a 23)</w:t>
      </w:r>
    </w:p>
    <w:p w14:paraId="009CE275" w14:textId="77777777" w:rsidR="00CB5E28" w:rsidRDefault="00CB5E28" w:rsidP="00CB5E28">
      <w:pPr>
        <w:pStyle w:val="Zkladntext"/>
        <w:spacing w:afterLines="20" w:after="48"/>
        <w:ind w:left="0" w:right="111"/>
        <w:rPr>
          <w:bCs/>
        </w:rPr>
      </w:pPr>
      <w:r>
        <w:rPr>
          <w:bCs/>
        </w:rPr>
        <w:tab/>
        <w:t xml:space="preserve">Navrhovaná úprava za účelom efektívneho zberu dát o ponukách predkladaných v procese verejného obstarávania stanovuje povinnú technickú funkcionalitu elektronického prostriedku používaného na elektronickú komunikáciu vo verejnom obstarávaní. Cieľom navrhovanej úpravy je teda prostredníctvom zverejnenia oznámenia o výsledku verejného obstarávania stransparentniť väčšie penzum informácií o ponukách predložených do verejného obstarávania. Tieto informácie môžu byť následne efektívne využívané v rámci výkonu kontroly zo strany kontrolných orgánov alebo v rámci vyšetrovania trestnej činnosti vo verejnom obstarávaní zo strany orgánov činných v trestnom konaní. Zverejnené informácie o ponukách môžu byť tiež podkladom pre analytickú činnosť subjektov tretieho sektora. Zároveň navrhovaná úprava s cieľom nezvyšovať administratívnu záťaž pre verejných obstarávateľov a obstarávateľov navrhuje po technickej stránke zabezpečenie tejto informačnej povinnosti automatizovaným generovaním týchto údajov do oznámenia o výsledku verejného obstarávania prostredníctvom elektronického prostriedku použitého na elektronickú komunikáciu. Bude preto povinnosťou prevádzkovateľov elektronických prostriedkov zabezpečiť predmetnú technickú funkcionalitu. Úrad pre verejné obstarávanie poskytne prevádzkovateľom elektronických prostriedkov predovšetkým potrebné integračné rozhrania.       </w:t>
      </w:r>
    </w:p>
    <w:p w14:paraId="1DA8401A" w14:textId="77777777" w:rsidR="00CB5E28" w:rsidRPr="00744DA3" w:rsidRDefault="00CB5E28" w:rsidP="00CB5E28">
      <w:pPr>
        <w:pStyle w:val="Zkladntext"/>
        <w:spacing w:afterLines="20" w:after="48"/>
        <w:ind w:left="0"/>
        <w:jc w:val="left"/>
        <w:rPr>
          <w:bCs/>
        </w:rPr>
      </w:pPr>
    </w:p>
    <w:p w14:paraId="5AAFF59E" w14:textId="77777777" w:rsidR="00CB5E28" w:rsidRPr="00744DA3" w:rsidRDefault="00CB5E28" w:rsidP="00CB5E28">
      <w:pPr>
        <w:pStyle w:val="Nadpis1"/>
        <w:spacing w:afterLines="20" w:after="48"/>
        <w:ind w:left="0"/>
        <w:rPr>
          <w:b w:val="0"/>
        </w:rPr>
      </w:pPr>
      <w:r w:rsidRPr="00D90170">
        <w:t>K bodu 8</w:t>
      </w:r>
      <w:r w:rsidRPr="00744DA3">
        <w:rPr>
          <w:b w:val="0"/>
        </w:rPr>
        <w:t xml:space="preserve"> (§ </w:t>
      </w:r>
      <w:r>
        <w:rPr>
          <w:b w:val="0"/>
        </w:rPr>
        <w:t>25</w:t>
      </w:r>
      <w:r w:rsidRPr="00744DA3">
        <w:rPr>
          <w:b w:val="0"/>
        </w:rPr>
        <w:t>)</w:t>
      </w:r>
    </w:p>
    <w:p w14:paraId="2B6EA161" w14:textId="77777777" w:rsidR="00CB5E28" w:rsidRPr="00744DA3" w:rsidRDefault="00CB5E28" w:rsidP="00CB5E28">
      <w:pPr>
        <w:pStyle w:val="Zkladntext"/>
        <w:spacing w:afterLines="20" w:after="48"/>
        <w:ind w:left="0" w:right="111" w:firstLine="720"/>
        <w:rPr>
          <w:bCs/>
        </w:rPr>
      </w:pPr>
      <w:r>
        <w:rPr>
          <w:bCs/>
        </w:rPr>
        <w:t xml:space="preserve">Navrhovaná úprava vymedzuje nový typ fakultatívneho oznámenia a to na účely zverejnenia informácie o prípravných trhových konzultáciách. Predmetné oznámenie bude </w:t>
      </w:r>
      <w:r>
        <w:rPr>
          <w:bCs/>
        </w:rPr>
        <w:lastRenderedPageBreak/>
        <w:t xml:space="preserve">môcť verejný obstarávateľ alebo obstarávateľ použiť v prípade, ak sa rozhodne využiť prípravnú trhovú konzultáciu. Zverejnenie predmetného oznámenia vo vestníku môže mať pozitívny vplyv na vyššiu informovanosť relevantných subjektov o uskutočnení prípravnej trhovej konzultácie a v konečnom dôsledku aj na vyššiu účasť týchto subjektov na samotnej konzultácií.  </w:t>
      </w:r>
    </w:p>
    <w:p w14:paraId="4E31C27B" w14:textId="77777777" w:rsidR="00CB5E28" w:rsidRPr="00744DA3" w:rsidRDefault="00CB5E28" w:rsidP="00CB5E28">
      <w:pPr>
        <w:pStyle w:val="Nadpis1"/>
        <w:spacing w:afterLines="20" w:after="48"/>
        <w:ind w:left="0"/>
        <w:rPr>
          <w:b w:val="0"/>
        </w:rPr>
      </w:pPr>
    </w:p>
    <w:p w14:paraId="65FEC405" w14:textId="77777777" w:rsidR="00CB5E28" w:rsidRPr="00744DA3" w:rsidRDefault="00CB5E28" w:rsidP="00CB5E28">
      <w:pPr>
        <w:pStyle w:val="Nadpis1"/>
        <w:spacing w:afterLines="20" w:after="48"/>
        <w:ind w:left="0"/>
        <w:rPr>
          <w:b w:val="0"/>
        </w:rPr>
      </w:pPr>
      <w:r w:rsidRPr="00D90170">
        <w:t>K bodu 9</w:t>
      </w:r>
      <w:r>
        <w:rPr>
          <w:b w:val="0"/>
        </w:rPr>
        <w:t xml:space="preserve"> (§ 26</w:t>
      </w:r>
      <w:r w:rsidRPr="00744DA3">
        <w:rPr>
          <w:b w:val="0"/>
        </w:rPr>
        <w:t xml:space="preserve"> ods. </w:t>
      </w:r>
      <w:r>
        <w:rPr>
          <w:b w:val="0"/>
        </w:rPr>
        <w:t>8</w:t>
      </w:r>
      <w:r w:rsidRPr="00744DA3">
        <w:rPr>
          <w:b w:val="0"/>
        </w:rPr>
        <w:t>)</w:t>
      </w:r>
    </w:p>
    <w:p w14:paraId="79B2DDC3" w14:textId="77777777" w:rsidR="00CB5E28" w:rsidRDefault="00CB5E28" w:rsidP="00CB5E28">
      <w:pPr>
        <w:pStyle w:val="Zkladntext"/>
        <w:spacing w:afterLines="20" w:after="48"/>
        <w:ind w:left="0" w:right="112" w:firstLine="720"/>
        <w:rPr>
          <w:bCs/>
        </w:rPr>
      </w:pPr>
      <w:r>
        <w:rPr>
          <w:bCs/>
        </w:rPr>
        <w:t xml:space="preserve">Predmetnou úpravou sa vymedzuje nový typ povinného oznámenia, ktoré bude z vecného hľadiska substitútom plnenia informačnej povinnosti v profile verejného obstarávania upravenej v ustanovení § 64 ods. 1 písm. d) zákona o verejnom obstarávaní. Cieľom tohto oznámenia teda bude poskytnutie relevantnej informácie o skutočnom plnení uzavretej zmluvy alebo rámcovej dohody resp. o ich ukončení. Plnenie tejto informačnej povinnosti prostredníctvom osobitného formulára bude zároveň pre používateľov užívateľský priaznivejšie a zároveň štruktúrovanosť dát v rámci tohto oznámenia umožní efektívnejšiu analýzu dát, či už zo strany úradu, iných orgánov verejnej moci alebo tretieho sektora. Uvedené oznámenie sa rovnako navrhuje upraviť aj pri podlimitných zákazkách.     </w:t>
      </w:r>
    </w:p>
    <w:p w14:paraId="5DF27BE6" w14:textId="77777777" w:rsidR="00CB5E28" w:rsidRPr="00744DA3" w:rsidRDefault="00CB5E28" w:rsidP="00CB5E28">
      <w:pPr>
        <w:pStyle w:val="Zkladntext"/>
        <w:spacing w:afterLines="20" w:after="48"/>
        <w:ind w:left="0"/>
        <w:jc w:val="left"/>
        <w:rPr>
          <w:bCs/>
        </w:rPr>
      </w:pPr>
    </w:p>
    <w:p w14:paraId="3A87FC59" w14:textId="77777777" w:rsidR="00CB5E28" w:rsidRPr="00744DA3" w:rsidRDefault="00CB5E28" w:rsidP="00CB5E28">
      <w:pPr>
        <w:pStyle w:val="Nadpis1"/>
        <w:spacing w:afterLines="20" w:after="48"/>
        <w:ind w:left="0"/>
        <w:rPr>
          <w:b w:val="0"/>
        </w:rPr>
      </w:pPr>
      <w:r w:rsidRPr="00D90170">
        <w:t>K bodu 10</w:t>
      </w:r>
      <w:r w:rsidRPr="00744DA3">
        <w:rPr>
          <w:b w:val="0"/>
        </w:rPr>
        <w:t xml:space="preserve"> (§ </w:t>
      </w:r>
      <w:r>
        <w:rPr>
          <w:b w:val="0"/>
        </w:rPr>
        <w:t>28</w:t>
      </w:r>
      <w:r w:rsidRPr="00744DA3">
        <w:rPr>
          <w:b w:val="0"/>
        </w:rPr>
        <w:t xml:space="preserve"> </w:t>
      </w:r>
      <w:r>
        <w:rPr>
          <w:b w:val="0"/>
        </w:rPr>
        <w:t xml:space="preserve">ods. </w:t>
      </w:r>
      <w:r w:rsidRPr="00744DA3">
        <w:rPr>
          <w:b w:val="0"/>
        </w:rPr>
        <w:t>4)</w:t>
      </w:r>
    </w:p>
    <w:p w14:paraId="0DE8BB5A" w14:textId="77777777" w:rsidR="00CB5E28" w:rsidRDefault="00CB5E28" w:rsidP="00CB5E28">
      <w:pPr>
        <w:pStyle w:val="Zkladntext"/>
        <w:spacing w:afterLines="20" w:after="48"/>
        <w:ind w:left="0" w:right="114"/>
        <w:rPr>
          <w:bCs/>
        </w:rPr>
      </w:pPr>
      <w:r w:rsidRPr="00744DA3">
        <w:rPr>
          <w:bCs/>
        </w:rPr>
        <w:tab/>
      </w:r>
      <w:r>
        <w:rPr>
          <w:bCs/>
        </w:rPr>
        <w:t>Predmetným ustanovením sa v prípade rozdelenia zákazky na časti upravuje ako povinná obsahová náležitosť vymedzených oznámení informácia o objektívnych a nediskriminačných</w:t>
      </w:r>
      <w:r w:rsidRPr="006776E5">
        <w:rPr>
          <w:bCs/>
        </w:rPr>
        <w:t xml:space="preserve"> pravidlá</w:t>
      </w:r>
      <w:r>
        <w:rPr>
          <w:bCs/>
        </w:rPr>
        <w:t>ch</w:t>
      </w:r>
      <w:r w:rsidRPr="006776E5">
        <w:rPr>
          <w:bCs/>
        </w:rPr>
        <w:t>, ktoré</w:t>
      </w:r>
      <w:r>
        <w:rPr>
          <w:bCs/>
        </w:rPr>
        <w:t xml:space="preserve"> sa</w:t>
      </w:r>
      <w:r w:rsidRPr="006776E5">
        <w:rPr>
          <w:bCs/>
        </w:rPr>
        <w:t xml:space="preserve"> uplatnia na určenie častí zákazky alebo koncesie, ktoré sa zadajú jednému uchádzačovi</w:t>
      </w:r>
      <w:r>
        <w:rPr>
          <w:bCs/>
        </w:rPr>
        <w:t xml:space="preserve">. Predmetná informácia teda bude súčasťou štruktúrovaných dát v rámci štandardného oznámenia, v dôsledku čoho bude možné tieto informácie transparentnejšie vyhodnocovať a efektívnejšie analyzovať.  </w:t>
      </w:r>
    </w:p>
    <w:p w14:paraId="34681714" w14:textId="77777777" w:rsidR="00CB5E28" w:rsidRDefault="00CB5E28" w:rsidP="00CB5E28">
      <w:pPr>
        <w:pStyle w:val="Zkladntext"/>
        <w:spacing w:afterLines="20" w:after="48"/>
        <w:ind w:left="0" w:right="114"/>
        <w:rPr>
          <w:bCs/>
        </w:rPr>
      </w:pPr>
    </w:p>
    <w:p w14:paraId="184A3AA0" w14:textId="77777777" w:rsidR="00CB5E28" w:rsidRDefault="00CB5E28" w:rsidP="00CB5E28">
      <w:pPr>
        <w:pStyle w:val="Zkladntext"/>
        <w:spacing w:afterLines="20" w:after="48"/>
        <w:ind w:left="0" w:right="114"/>
        <w:rPr>
          <w:bCs/>
        </w:rPr>
      </w:pPr>
      <w:r w:rsidRPr="00D90170">
        <w:rPr>
          <w:b/>
          <w:bCs/>
        </w:rPr>
        <w:t>K bodom 11, 15 a</w:t>
      </w:r>
      <w:r>
        <w:rPr>
          <w:b/>
          <w:bCs/>
        </w:rPr>
        <w:t> </w:t>
      </w:r>
      <w:r w:rsidRPr="00D90170">
        <w:rPr>
          <w:b/>
          <w:bCs/>
        </w:rPr>
        <w:t>16</w:t>
      </w:r>
      <w:r>
        <w:rPr>
          <w:b/>
          <w:bCs/>
        </w:rPr>
        <w:t xml:space="preserve"> </w:t>
      </w:r>
      <w:r>
        <w:rPr>
          <w:bCs/>
        </w:rPr>
        <w:t>(§ 32, §40)</w:t>
      </w:r>
    </w:p>
    <w:p w14:paraId="72B7D63A" w14:textId="77777777" w:rsidR="00CB5E28" w:rsidRPr="00D90170" w:rsidRDefault="00CB5E28" w:rsidP="00CB5E28">
      <w:pPr>
        <w:pStyle w:val="Zkladntext"/>
        <w:spacing w:afterLines="20" w:after="48"/>
        <w:ind w:left="0" w:right="114"/>
        <w:rPr>
          <w:bCs/>
        </w:rPr>
      </w:pPr>
      <w:r>
        <w:rPr>
          <w:bCs/>
        </w:rPr>
        <w:tab/>
        <w:t xml:space="preserve">Cieľom navrhovanej úpravy je korigovať prísnosť súčasnej právnej úpravy, ktorá je z pohľadu vyhodnocovania existencie nedoplatkov ako základných podmienok účasti vo verejnom obstarávaní založená na princípe nulovej tolerancie. Navrhovaná právna úprava reflektuje úpravu v čl. 57 ods. 3 smernice 2014/24/EÚ, ktorá vymedzuje výnimku z povinného vylúčenia z dôvodu existencie daňových a odvodových nedoplatkov aj v prípade, ak ide o nedoplatok, ktorý je z pohľadu jeho výšky zanedbateľný. V kontexte uvedeného navrhovaného úprava vymedzuje, že nedoplatok na dani alebo príslušnom odvode nepresahujúci výšku 200 eur nebude zakladať dôvod na vylúčenie. Navrhovaná úprava pri stanovení výšky limitu 200 eur brala okrem iného do úvahy napr. úpravu ustanovenia § 52 ods. 1 písm. a) zákona č. 563/2009 Z. z. </w:t>
      </w:r>
      <w:r w:rsidRPr="00105612">
        <w:rPr>
          <w:bCs/>
        </w:rPr>
        <w:t>o správe daní (daňový poriadok) a o zmene a doplnení niektorých zákonov</w:t>
      </w:r>
      <w:r>
        <w:rPr>
          <w:bCs/>
        </w:rPr>
        <w:t xml:space="preserve">, ktoré stanovuje od akej výšky daňového nedoplatku je daňový dlžník evidovaný vo verejne prístupnom zozname daňových dlžníkov. Zároveň navrhovaná úprava skorigovala systematiku súčasnej právnej úpravy, keď úpravu liberačných dôvodov pri nedoplatkoch systematicky zaradila do § 40 za ustanovenia upravujúce samoočisťovací mechanizmus, ktorý z funkčného hľadiska rovnako predstavuje úpravu liberačných pravidiel pri uplatňovaní ostatných dôvodov na vylúčenie.  </w:t>
      </w:r>
    </w:p>
    <w:p w14:paraId="11A26190" w14:textId="77777777" w:rsidR="00CB5E28" w:rsidRDefault="00CB5E28" w:rsidP="00CB5E28">
      <w:pPr>
        <w:pStyle w:val="Zkladntext"/>
        <w:spacing w:afterLines="20" w:after="48"/>
        <w:ind w:left="0" w:right="114"/>
        <w:rPr>
          <w:bCs/>
        </w:rPr>
      </w:pPr>
    </w:p>
    <w:p w14:paraId="1D8599C5" w14:textId="77777777" w:rsidR="00CB5E28" w:rsidRDefault="00CB5E28" w:rsidP="00CB5E28">
      <w:pPr>
        <w:pStyle w:val="Zkladntext"/>
        <w:spacing w:afterLines="20" w:after="48"/>
        <w:ind w:left="0" w:right="114"/>
        <w:rPr>
          <w:bCs/>
        </w:rPr>
      </w:pPr>
      <w:r w:rsidRPr="00F83F94">
        <w:rPr>
          <w:b/>
          <w:bCs/>
        </w:rPr>
        <w:t>K bodu 12</w:t>
      </w:r>
      <w:r>
        <w:rPr>
          <w:bCs/>
        </w:rPr>
        <w:t xml:space="preserve"> (§ 34 ods. 1 písm. a)</w:t>
      </w:r>
    </w:p>
    <w:p w14:paraId="2968E6D8" w14:textId="77777777" w:rsidR="00CB5E28" w:rsidRDefault="00CB5E28" w:rsidP="00CB5E28">
      <w:pPr>
        <w:pStyle w:val="Zkladntext"/>
        <w:spacing w:afterLines="20" w:after="48"/>
        <w:ind w:left="0" w:right="114"/>
        <w:rPr>
          <w:bCs/>
        </w:rPr>
      </w:pPr>
      <w:r>
        <w:rPr>
          <w:bCs/>
        </w:rPr>
        <w:tab/>
        <w:t xml:space="preserve">Navrhovanou úpravou sa na účely preukázania technickej a odbornej spôsobilosti  rovnako ako pri stavebných prácach umožňuje pri tovaroch a službách v situácii, ak verejný obstarávateľ/obstarávateľ nevyhotoví referenciu podľa § 12, preukázať skúsenosť s dodávkou </w:t>
      </w:r>
      <w:r>
        <w:rPr>
          <w:bCs/>
        </w:rPr>
        <w:lastRenderedPageBreak/>
        <w:t xml:space="preserve">tovaru alebo poskytnutím služby prostredníctvom iného dokladu preukazujúceho dodanie tovaru resp. poskytnutie služby. Navrhovaná úprava zároveň osobitne pre dynamický nákupný systém upravuje časový okamih od ktorého sa spätne počíta referenčné obdobie na účely preukázania skúseností, </w:t>
      </w:r>
      <w:r w:rsidRPr="00440992">
        <w:rPr>
          <w:bCs/>
        </w:rPr>
        <w:t>konkrétne sa tento moment viaže na doručenie žiadosti o</w:t>
      </w:r>
      <w:r>
        <w:rPr>
          <w:bCs/>
        </w:rPr>
        <w:t> </w:t>
      </w:r>
      <w:r w:rsidRPr="00440992">
        <w:rPr>
          <w:bCs/>
        </w:rPr>
        <w:t>účasť</w:t>
      </w:r>
      <w:r>
        <w:rPr>
          <w:bCs/>
        </w:rPr>
        <w:t xml:space="preserve"> za účelom zaradenia do dynamického nákupného systému. Uvedená právna úprava reflektuje skutočnosť, že dynamický nákupný systém sa zriaďuje na dlhšie časové obdobie, pričom hospodárske subjekty môžu získať referencie potrebné na zaradenie do dynamického nákupného systému počas jeho trvania. </w:t>
      </w:r>
    </w:p>
    <w:p w14:paraId="386CC2DD" w14:textId="77777777" w:rsidR="00CB5E28" w:rsidRDefault="00CB5E28" w:rsidP="00CB5E28">
      <w:pPr>
        <w:pStyle w:val="Zkladntext"/>
        <w:spacing w:afterLines="20" w:after="48"/>
        <w:ind w:left="0" w:right="114"/>
        <w:rPr>
          <w:bCs/>
        </w:rPr>
      </w:pPr>
    </w:p>
    <w:p w14:paraId="3F7C5C52" w14:textId="77777777" w:rsidR="00CB5E28" w:rsidRDefault="00CB5E28" w:rsidP="00CB5E28">
      <w:pPr>
        <w:pStyle w:val="Zkladntext"/>
        <w:spacing w:afterLines="20" w:after="48"/>
        <w:ind w:left="0" w:right="114"/>
        <w:rPr>
          <w:bCs/>
        </w:rPr>
      </w:pPr>
      <w:r w:rsidRPr="001A2C21">
        <w:rPr>
          <w:b/>
          <w:bCs/>
        </w:rPr>
        <w:t>K bodu 13</w:t>
      </w:r>
      <w:r>
        <w:rPr>
          <w:bCs/>
        </w:rPr>
        <w:t xml:space="preserve"> (§ 34 ods. 1 písm. b))</w:t>
      </w:r>
    </w:p>
    <w:p w14:paraId="20EE8CEF" w14:textId="77777777" w:rsidR="00CB5E28" w:rsidRDefault="00CB5E28" w:rsidP="00CB5E28">
      <w:pPr>
        <w:pStyle w:val="Zkladntext"/>
        <w:spacing w:afterLines="20" w:after="48"/>
        <w:ind w:left="0" w:right="114"/>
        <w:rPr>
          <w:bCs/>
        </w:rPr>
      </w:pPr>
      <w:r>
        <w:rPr>
          <w:bCs/>
        </w:rPr>
        <w:tab/>
      </w:r>
      <w:r w:rsidRPr="001A2C21">
        <w:rPr>
          <w:bCs/>
        </w:rPr>
        <w:t>Navrhovaná úprava zároveň osobitne pre dynamický nákupný systém upravuje časový okamih od ktorého sa spätne počíta referenčné obdobie na účely preukázania skúseností, konkrétne sa tento moment viaže na doručenie žiadosti o účasť za účelom zaradenia do dynamického nákupného systému. Uvedená právna úprava reflektuje skutočnosť, že dynamický nákupný systém sa zriaďuje na dlhšie časové obdobie, pričom hospodárske subjekty môžu získať referencie potrebné na zaradenie do dynamického nákupného systému počas jeho trvania.</w:t>
      </w:r>
    </w:p>
    <w:p w14:paraId="7AA169D0" w14:textId="77777777" w:rsidR="00CB5E28" w:rsidRDefault="00CB5E28" w:rsidP="00CB5E28">
      <w:pPr>
        <w:pStyle w:val="Zkladntext"/>
        <w:spacing w:afterLines="20" w:after="48"/>
        <w:ind w:left="0" w:right="114"/>
        <w:rPr>
          <w:bCs/>
        </w:rPr>
      </w:pPr>
    </w:p>
    <w:p w14:paraId="1D654B39" w14:textId="77777777" w:rsidR="00CB5E28" w:rsidRDefault="00CB5E28" w:rsidP="00CB5E28">
      <w:pPr>
        <w:pStyle w:val="Zkladntext"/>
        <w:spacing w:afterLines="20" w:after="48"/>
        <w:ind w:left="0" w:right="114"/>
        <w:rPr>
          <w:bCs/>
        </w:rPr>
      </w:pPr>
      <w:r w:rsidRPr="001A2C21">
        <w:rPr>
          <w:b/>
          <w:bCs/>
        </w:rPr>
        <w:t>K bodu 14</w:t>
      </w:r>
      <w:r>
        <w:rPr>
          <w:bCs/>
        </w:rPr>
        <w:t xml:space="preserve"> (§ 34 ods. 1 písm. b) prvý bod)</w:t>
      </w:r>
    </w:p>
    <w:p w14:paraId="52038A85" w14:textId="77777777" w:rsidR="00CB5E28" w:rsidRDefault="00CB5E28" w:rsidP="00CB5E28">
      <w:pPr>
        <w:pStyle w:val="Zkladntext"/>
        <w:spacing w:afterLines="20" w:after="48"/>
        <w:ind w:left="0" w:right="114"/>
        <w:rPr>
          <w:bCs/>
        </w:rPr>
      </w:pPr>
      <w:r>
        <w:rPr>
          <w:bCs/>
        </w:rPr>
        <w:tab/>
        <w:t>Navrhovaná úprava pre prípad nevystavenia referencie verejným obstarávateľom alebo obstarávateľom zužuje rozsah dokladov, ktoré môže predložiť záujemca alebo uchádzač predložiť za účelom preukázania svojich skúseností. Aktuálne platná právna úprava vyžaduje na tento účel vyhlásenie</w:t>
      </w:r>
      <w:r w:rsidRPr="00773256">
        <w:rPr>
          <w:bCs/>
        </w:rPr>
        <w:t xml:space="preserve"> uchádzača alebo záujemcu o</w:t>
      </w:r>
      <w:r>
        <w:rPr>
          <w:bCs/>
        </w:rPr>
        <w:t> </w:t>
      </w:r>
      <w:r w:rsidRPr="00773256">
        <w:rPr>
          <w:bCs/>
        </w:rPr>
        <w:t>uskutočnení</w:t>
      </w:r>
      <w:r>
        <w:rPr>
          <w:bCs/>
        </w:rPr>
        <w:t xml:space="preserve"> stavebných prác a</w:t>
      </w:r>
      <w:r w:rsidRPr="00773256">
        <w:rPr>
          <w:bCs/>
        </w:rPr>
        <w:t xml:space="preserve">  doklad preukazujúci ich uskutočnenie alebo zmluvný vzťah, na základe ktorého boli uskutočnen</w:t>
      </w:r>
      <w:r>
        <w:rPr>
          <w:bCs/>
        </w:rPr>
        <w:t xml:space="preserve">é. Navrhovaná právna úprava vypúšťa povinnosť predkladať vyhlásenie záujemcu/uchádzača a vyžaduje len doklad preukazujúci uskutočnenie stavebných prác. </w:t>
      </w:r>
    </w:p>
    <w:p w14:paraId="6CE5EEB9" w14:textId="77777777" w:rsidR="00CB5E28" w:rsidRDefault="00CB5E28" w:rsidP="00CB5E28">
      <w:pPr>
        <w:pStyle w:val="Zkladntext"/>
        <w:spacing w:afterLines="20" w:after="48"/>
        <w:ind w:left="0" w:right="114"/>
        <w:rPr>
          <w:bCs/>
        </w:rPr>
      </w:pPr>
    </w:p>
    <w:p w14:paraId="4C042A50" w14:textId="77777777" w:rsidR="00CB5E28" w:rsidRPr="007F1F29" w:rsidRDefault="00CB5E28" w:rsidP="00CB5E28">
      <w:pPr>
        <w:pStyle w:val="Zkladntext"/>
        <w:spacing w:afterLines="20" w:after="48"/>
        <w:ind w:left="0" w:right="114"/>
        <w:rPr>
          <w:bCs/>
        </w:rPr>
      </w:pPr>
      <w:r w:rsidRPr="007F1F29">
        <w:rPr>
          <w:b/>
          <w:bCs/>
        </w:rPr>
        <w:t>K bodu 17</w:t>
      </w:r>
      <w:r w:rsidRPr="007F1F29">
        <w:rPr>
          <w:bCs/>
        </w:rPr>
        <w:t xml:space="preserve"> (§ 46 ods. 4)</w:t>
      </w:r>
    </w:p>
    <w:p w14:paraId="56D829AF" w14:textId="77777777" w:rsidR="00CB5E28" w:rsidRDefault="00CB5E28" w:rsidP="00CB5E28">
      <w:pPr>
        <w:pStyle w:val="Zkladntext"/>
        <w:spacing w:afterLines="20" w:after="48"/>
        <w:ind w:left="0" w:right="114"/>
        <w:rPr>
          <w:bCs/>
        </w:rPr>
      </w:pPr>
      <w:r w:rsidRPr="007F1F29">
        <w:rPr>
          <w:bCs/>
        </w:rPr>
        <w:tab/>
        <w:t>Navrhovanou úpravou sa vymedzuje povinnosť uvádzať informácie súvisiace so zábezpekou v oznámení o vyhlásení verejného obstarávania, oznámení použitom ako výzva na súťaž alebo oznámení o koncesii. V porovnaní so súčasnou úpravou sa teda len presúva táto informačná povinnosť zo súťažných podkladov do stanoveného oznámenia.</w:t>
      </w:r>
      <w:r>
        <w:rPr>
          <w:bCs/>
        </w:rPr>
        <w:t xml:space="preserve"> </w:t>
      </w:r>
    </w:p>
    <w:p w14:paraId="3DC40A9F" w14:textId="77777777" w:rsidR="00CB5E28" w:rsidRDefault="00CB5E28" w:rsidP="00CB5E28">
      <w:pPr>
        <w:pStyle w:val="Zkladntext"/>
        <w:spacing w:afterLines="20" w:after="48"/>
        <w:ind w:left="0" w:right="114"/>
        <w:rPr>
          <w:bCs/>
        </w:rPr>
      </w:pPr>
    </w:p>
    <w:p w14:paraId="24D84CC1" w14:textId="77777777" w:rsidR="00CB5E28" w:rsidRDefault="00CB5E28" w:rsidP="00CB5E28">
      <w:pPr>
        <w:pStyle w:val="Zkladntext"/>
        <w:spacing w:afterLines="20" w:after="48"/>
        <w:ind w:left="0" w:right="114"/>
        <w:rPr>
          <w:bCs/>
        </w:rPr>
      </w:pPr>
      <w:r>
        <w:rPr>
          <w:b/>
          <w:bCs/>
        </w:rPr>
        <w:t>K bodom 18 až 20</w:t>
      </w:r>
      <w:r>
        <w:rPr>
          <w:bCs/>
        </w:rPr>
        <w:t xml:space="preserve"> (§ 56 ods. 8, 9 a 11)</w:t>
      </w:r>
    </w:p>
    <w:p w14:paraId="19055D89" w14:textId="77777777" w:rsidR="00CB5E28" w:rsidRDefault="00CB5E28" w:rsidP="00CB5E28">
      <w:pPr>
        <w:pStyle w:val="Zkladntext"/>
        <w:spacing w:afterLines="20" w:after="48"/>
        <w:ind w:left="0" w:right="114"/>
        <w:rPr>
          <w:bCs/>
        </w:rPr>
      </w:pPr>
      <w:r>
        <w:rPr>
          <w:bCs/>
        </w:rPr>
        <w:tab/>
        <w:t>Ide o úpravu nadväzujúcu na úpravu v bode 4. Cieľom navrhovanej úpravy je</w:t>
      </w:r>
      <w:r w:rsidRPr="00BE5917">
        <w:rPr>
          <w:bCs/>
        </w:rPr>
        <w:t xml:space="preserve"> procesne situ</w:t>
      </w:r>
      <w:r>
        <w:rPr>
          <w:bCs/>
        </w:rPr>
        <w:t>ovať</w:t>
      </w:r>
      <w:r w:rsidRPr="00BE5917">
        <w:rPr>
          <w:bCs/>
        </w:rPr>
        <w:t xml:space="preserve"> predkladanie čestného vyhlásenia</w:t>
      </w:r>
      <w:r>
        <w:rPr>
          <w:bCs/>
        </w:rPr>
        <w:t xml:space="preserve"> preukazujúceho skutočnosti podľa § 11 ods. 1 písm. c) a d) zákona o verejnom obstarávaní</w:t>
      </w:r>
      <w:r w:rsidRPr="00BE5917">
        <w:rPr>
          <w:bCs/>
        </w:rPr>
        <w:t xml:space="preserve"> do fázy poskytovania súčinnosti úspešným uchádzačom na účely uzavretia zmluvy.  </w:t>
      </w:r>
    </w:p>
    <w:p w14:paraId="7DE206F0" w14:textId="77777777" w:rsidR="00CB5E28" w:rsidRDefault="00CB5E28" w:rsidP="00CB5E28">
      <w:pPr>
        <w:pStyle w:val="Zkladntext"/>
        <w:spacing w:afterLines="20" w:after="48"/>
        <w:ind w:left="0" w:right="114"/>
        <w:rPr>
          <w:bCs/>
        </w:rPr>
      </w:pPr>
      <w:r>
        <w:rPr>
          <w:bCs/>
        </w:rPr>
        <w:tab/>
        <w:t xml:space="preserve">Navrhovanou úpravou sa odstraňuje diskrepancia v rámci úpravy v odsekoch 8, 9 a 12 v ustanovení § 56, keďže súčasná právna úprava v § 56 ods. 9 prvej vete stanovuje presnú lehotu 10 pracovných dní, táto lehota však môže byť podľa úpravy v odseku 12 zo strany verejného obstarávateľa/obstarávateľa určená aj v dlhšom trvaní. Navrhovaná úprava v tejto súvislosti upravuje lehotu 10 pracovných dní od doručenia výzvy na poskytnutie súčinnosti ako minimálnu lehotu.  Zároveň sa v odseku  11 navrhuje vypustiť druhá veta, ktorá upravuje osobitnú odkladnú lehotu, nakoľko je zbytočne redundantná vo vzťahu k úprave podľa poslednej vety v odseku 11, kde sa vymedzuje  povinnosť postupovať podľa § 55 a 56.  </w:t>
      </w:r>
      <w:r>
        <w:rPr>
          <w:bCs/>
        </w:rPr>
        <w:tab/>
      </w:r>
    </w:p>
    <w:p w14:paraId="633131E7" w14:textId="77777777" w:rsidR="00CB5E28" w:rsidRDefault="00CB5E28" w:rsidP="00CB5E28">
      <w:pPr>
        <w:pStyle w:val="Zkladntext"/>
        <w:spacing w:afterLines="20" w:after="48"/>
        <w:ind w:left="0" w:right="114"/>
        <w:rPr>
          <w:bCs/>
        </w:rPr>
      </w:pPr>
    </w:p>
    <w:p w14:paraId="7154498D" w14:textId="77777777" w:rsidR="00CB5E28" w:rsidRPr="00744DA3" w:rsidRDefault="00CB5E28" w:rsidP="00CB5E28">
      <w:pPr>
        <w:pStyle w:val="Nadpis1"/>
        <w:spacing w:afterLines="20" w:after="48"/>
        <w:ind w:left="0"/>
        <w:rPr>
          <w:b w:val="0"/>
        </w:rPr>
      </w:pPr>
      <w:r w:rsidRPr="00212D1F">
        <w:lastRenderedPageBreak/>
        <w:t xml:space="preserve">K bodu </w:t>
      </w:r>
      <w:r>
        <w:t>21</w:t>
      </w:r>
      <w:r w:rsidRPr="00744DA3">
        <w:rPr>
          <w:b w:val="0"/>
        </w:rPr>
        <w:t xml:space="preserve"> (§ </w:t>
      </w:r>
      <w:r>
        <w:rPr>
          <w:b w:val="0"/>
        </w:rPr>
        <w:t>57</w:t>
      </w:r>
      <w:r w:rsidRPr="00744DA3">
        <w:rPr>
          <w:b w:val="0"/>
        </w:rPr>
        <w:t>)</w:t>
      </w:r>
    </w:p>
    <w:p w14:paraId="49968FDF" w14:textId="77777777" w:rsidR="00CB5E28" w:rsidRDefault="00CB5E28" w:rsidP="00CB5E28">
      <w:pPr>
        <w:pStyle w:val="Zkladntext"/>
        <w:spacing w:afterLines="20" w:after="48"/>
        <w:ind w:left="0" w:right="114"/>
        <w:rPr>
          <w:bCs/>
        </w:rPr>
      </w:pPr>
      <w:r>
        <w:rPr>
          <w:bCs/>
        </w:rPr>
        <w:tab/>
        <w:t xml:space="preserve">Cieľom navrhovanej úpravy je, aby zákonná úprava neviazala zverejnenie informácie o zrušení výlučne na oznámenie o výsledku verejného obstarávania a zároveň vymedzila blanketu pre vykonávací predpis podľa § 186 ods. 1 zákona o verejnom obstarávaní, ktorý formálne konkretizuje typ oznámenia, prostredníctvom ktorého sa bude zverejňovať informácia o zrušení verejného obstarávania.  </w:t>
      </w:r>
    </w:p>
    <w:p w14:paraId="301A3C59" w14:textId="77777777" w:rsidR="00CB5E28" w:rsidRDefault="00CB5E28" w:rsidP="00CB5E28">
      <w:pPr>
        <w:pStyle w:val="Zkladntext"/>
        <w:spacing w:afterLines="20" w:after="48"/>
        <w:ind w:left="0" w:right="114"/>
        <w:rPr>
          <w:b/>
          <w:bCs/>
        </w:rPr>
      </w:pPr>
    </w:p>
    <w:p w14:paraId="7989F01B" w14:textId="77777777" w:rsidR="00CB5E28" w:rsidRDefault="00CB5E28" w:rsidP="00CB5E28">
      <w:pPr>
        <w:pStyle w:val="Zkladntext"/>
        <w:spacing w:afterLines="20" w:after="48"/>
        <w:ind w:left="0" w:right="114"/>
        <w:rPr>
          <w:bCs/>
        </w:rPr>
      </w:pPr>
      <w:r>
        <w:rPr>
          <w:b/>
          <w:bCs/>
        </w:rPr>
        <w:t>K bodu 22</w:t>
      </w:r>
      <w:r>
        <w:rPr>
          <w:bCs/>
        </w:rPr>
        <w:t xml:space="preserve"> (§ 61 ods. 5)</w:t>
      </w:r>
    </w:p>
    <w:p w14:paraId="3BCD2A7A" w14:textId="77777777" w:rsidR="00CB5E28" w:rsidRDefault="00CB5E28" w:rsidP="00CB5E28">
      <w:pPr>
        <w:pStyle w:val="Zkladntext"/>
        <w:spacing w:afterLines="20" w:after="48"/>
        <w:ind w:left="0" w:right="114"/>
        <w:rPr>
          <w:bCs/>
        </w:rPr>
      </w:pPr>
      <w:r>
        <w:rPr>
          <w:bCs/>
        </w:rPr>
        <w:tab/>
        <w:t xml:space="preserve">Cieľom navrhovanej úpravy je explicitne ukotviť reverzný postup pri zadávaní zákazky v rámci dynamického nákupného systému. </w:t>
      </w:r>
    </w:p>
    <w:p w14:paraId="48E36F19" w14:textId="77777777" w:rsidR="00CB5E28" w:rsidRDefault="00CB5E28" w:rsidP="00CB5E28">
      <w:pPr>
        <w:pStyle w:val="Zkladntext"/>
        <w:spacing w:afterLines="20" w:after="48"/>
        <w:ind w:left="0" w:right="114"/>
        <w:rPr>
          <w:bCs/>
        </w:rPr>
      </w:pPr>
    </w:p>
    <w:p w14:paraId="5829F7AF" w14:textId="77777777" w:rsidR="00CB5E28" w:rsidRPr="00212D1F" w:rsidRDefault="00CB5E28" w:rsidP="00CB5E28">
      <w:pPr>
        <w:pStyle w:val="Zkladntext"/>
        <w:spacing w:afterLines="20" w:after="48"/>
        <w:ind w:left="0" w:right="114"/>
        <w:rPr>
          <w:bCs/>
        </w:rPr>
      </w:pPr>
      <w:r>
        <w:rPr>
          <w:b/>
          <w:bCs/>
        </w:rPr>
        <w:t xml:space="preserve">K bodu 23 </w:t>
      </w:r>
      <w:r>
        <w:rPr>
          <w:bCs/>
        </w:rPr>
        <w:t>(§ 64 ods. 1)</w:t>
      </w:r>
    </w:p>
    <w:p w14:paraId="5D0FDA1A" w14:textId="77777777" w:rsidR="00CB5E28" w:rsidRDefault="00CB5E28" w:rsidP="00CB5E28">
      <w:pPr>
        <w:pStyle w:val="Zkladntext"/>
        <w:spacing w:afterLines="20" w:after="48"/>
        <w:ind w:left="0" w:right="114" w:firstLine="720"/>
        <w:rPr>
          <w:bCs/>
        </w:rPr>
      </w:pPr>
      <w:r w:rsidRPr="00212D1F">
        <w:rPr>
          <w:bCs/>
        </w:rPr>
        <w:t xml:space="preserve">Navrhuje sa vypustenie informačnej povinnosti v profile vo vzťahu k plneniu zmluvy, nakoľko sa v § 26 ods. 8 a v § 116 ods. 5  navrhuje úprava nových oznámení, ktoré predstavujú substitút tejto informačnej povinnosti. </w:t>
      </w:r>
    </w:p>
    <w:p w14:paraId="442EF601" w14:textId="77777777" w:rsidR="00CB5E28" w:rsidRDefault="00CB5E28" w:rsidP="00CB5E28">
      <w:pPr>
        <w:pStyle w:val="Zkladntext"/>
        <w:spacing w:afterLines="20" w:after="48"/>
        <w:ind w:left="0" w:right="114" w:firstLine="720"/>
        <w:rPr>
          <w:bCs/>
        </w:rPr>
      </w:pPr>
      <w:r w:rsidRPr="00212D1F">
        <w:rPr>
          <w:bCs/>
        </w:rPr>
        <w:t xml:space="preserve"> </w:t>
      </w:r>
    </w:p>
    <w:p w14:paraId="58A0670B" w14:textId="77777777" w:rsidR="00CB5E28" w:rsidRDefault="00CB5E28" w:rsidP="00CB5E28">
      <w:pPr>
        <w:pStyle w:val="Zkladntext"/>
        <w:spacing w:afterLines="20" w:after="48"/>
        <w:ind w:left="0" w:right="114"/>
        <w:rPr>
          <w:bCs/>
        </w:rPr>
      </w:pPr>
      <w:r w:rsidRPr="00F349DE">
        <w:rPr>
          <w:b/>
          <w:bCs/>
        </w:rPr>
        <w:t>K </w:t>
      </w:r>
      <w:r>
        <w:rPr>
          <w:b/>
          <w:bCs/>
        </w:rPr>
        <w:t>bodu 24</w:t>
      </w:r>
      <w:r>
        <w:rPr>
          <w:bCs/>
        </w:rPr>
        <w:t xml:space="preserve"> (§ 112 ods. 2)</w:t>
      </w:r>
    </w:p>
    <w:p w14:paraId="1C9DF34E" w14:textId="77777777" w:rsidR="00CB5E28" w:rsidRDefault="00CB5E28" w:rsidP="00CB5E28">
      <w:pPr>
        <w:pStyle w:val="Zkladntext"/>
        <w:spacing w:afterLines="20" w:after="48"/>
        <w:ind w:left="0" w:right="114"/>
        <w:rPr>
          <w:bCs/>
        </w:rPr>
      </w:pPr>
      <w:r>
        <w:rPr>
          <w:bCs/>
        </w:rPr>
        <w:tab/>
        <w:t>Navrhovanou úpravou sa vymedzuje nový fakultatívny typ oznámenia, a to predbežné oznámenie o vyhlásení verejného obstarávania aj v prípade bežného postupu pre podlimitné zákazky. Cieľom navrhovanej úpravy je poskytnúť hospodárskym subjektom s väčším časovým predstihom relevantné informácie o plánových nákupoch a umožniť tak trhovému prostrediu  lepšie plánovanie a optimalizáciu ich kapacít.</w:t>
      </w:r>
    </w:p>
    <w:p w14:paraId="728BB6CC" w14:textId="77777777" w:rsidR="00CB5E28" w:rsidRDefault="00CB5E28" w:rsidP="00CB5E28">
      <w:pPr>
        <w:pStyle w:val="Zkladntext"/>
        <w:spacing w:afterLines="20" w:after="48"/>
        <w:ind w:left="0" w:right="114"/>
        <w:rPr>
          <w:bCs/>
        </w:rPr>
      </w:pPr>
    </w:p>
    <w:p w14:paraId="74F0AA8A" w14:textId="77777777" w:rsidR="00CB5E28" w:rsidRDefault="00CB5E28" w:rsidP="00CB5E28">
      <w:pPr>
        <w:pStyle w:val="Zkladntext"/>
        <w:spacing w:afterLines="20" w:after="48"/>
        <w:ind w:left="0" w:right="114"/>
        <w:rPr>
          <w:bCs/>
        </w:rPr>
      </w:pPr>
      <w:r w:rsidRPr="00697F50">
        <w:rPr>
          <w:b/>
          <w:bCs/>
        </w:rPr>
        <w:t xml:space="preserve">K bodu </w:t>
      </w:r>
      <w:r>
        <w:rPr>
          <w:b/>
          <w:bCs/>
        </w:rPr>
        <w:t xml:space="preserve">25 </w:t>
      </w:r>
      <w:r>
        <w:rPr>
          <w:bCs/>
        </w:rPr>
        <w:t>(§ 114 ods. 5)</w:t>
      </w:r>
    </w:p>
    <w:p w14:paraId="4FCB68D7" w14:textId="77777777" w:rsidR="00CB5E28" w:rsidRPr="00697F50" w:rsidRDefault="00CB5E28" w:rsidP="00CB5E28">
      <w:pPr>
        <w:pStyle w:val="Zkladntext"/>
        <w:spacing w:afterLines="20" w:after="48"/>
        <w:ind w:left="0" w:right="114"/>
        <w:rPr>
          <w:bCs/>
        </w:rPr>
      </w:pPr>
      <w:r>
        <w:rPr>
          <w:bCs/>
        </w:rPr>
        <w:tab/>
        <w:t>Legislatívno-technická úprava vnútorného odkazu vzhľadom na pridanie odseku v § 40 (pozri bod 16)</w:t>
      </w:r>
    </w:p>
    <w:p w14:paraId="4981F1EC" w14:textId="77777777" w:rsidR="00CB5E28" w:rsidRDefault="00CB5E28" w:rsidP="00CB5E28">
      <w:pPr>
        <w:pStyle w:val="Zkladntext"/>
        <w:spacing w:afterLines="20" w:after="48"/>
        <w:ind w:left="0" w:right="114"/>
        <w:rPr>
          <w:bCs/>
        </w:rPr>
      </w:pPr>
    </w:p>
    <w:p w14:paraId="192AC134" w14:textId="77777777" w:rsidR="00CB5E28" w:rsidRDefault="00CB5E28" w:rsidP="00CB5E28">
      <w:pPr>
        <w:pStyle w:val="Zkladntext"/>
        <w:spacing w:afterLines="20" w:after="48"/>
        <w:ind w:left="0" w:right="114"/>
        <w:rPr>
          <w:bCs/>
        </w:rPr>
      </w:pPr>
      <w:r>
        <w:rPr>
          <w:b/>
          <w:bCs/>
        </w:rPr>
        <w:t>K bodu 26</w:t>
      </w:r>
      <w:r>
        <w:rPr>
          <w:bCs/>
        </w:rPr>
        <w:t xml:space="preserve"> (§ 116)</w:t>
      </w:r>
    </w:p>
    <w:p w14:paraId="1842B2E6" w14:textId="77777777" w:rsidR="00CB5E28" w:rsidRDefault="00CB5E28" w:rsidP="00CB5E28">
      <w:pPr>
        <w:pStyle w:val="Zkladntext"/>
        <w:spacing w:afterLines="20" w:after="48"/>
        <w:ind w:left="0" w:right="114"/>
        <w:rPr>
          <w:bCs/>
        </w:rPr>
      </w:pPr>
      <w:r>
        <w:rPr>
          <w:bCs/>
        </w:rPr>
        <w:tab/>
        <w:t xml:space="preserve">Navrhovanou úpravou sa vymedzuje pre podlimitné zákazky povinnosť posielať na uverejnenie oznámenie o </w:t>
      </w:r>
      <w:r w:rsidRPr="00326E7B">
        <w:rPr>
          <w:bCs/>
        </w:rPr>
        <w:t>ukončení zmluvy alebo rámcovej dohody</w:t>
      </w:r>
      <w:r>
        <w:rPr>
          <w:bCs/>
        </w:rPr>
        <w:t xml:space="preserve"> (bližšie pozri dôvodovú správu k bodu 9).</w:t>
      </w:r>
    </w:p>
    <w:p w14:paraId="51D5CE36" w14:textId="77777777" w:rsidR="00CB5E28" w:rsidRDefault="00CB5E28" w:rsidP="00CB5E28">
      <w:pPr>
        <w:pStyle w:val="Zkladntext"/>
        <w:spacing w:afterLines="20" w:after="48"/>
        <w:ind w:left="0" w:right="114"/>
        <w:rPr>
          <w:bCs/>
        </w:rPr>
      </w:pPr>
    </w:p>
    <w:p w14:paraId="1254D15A" w14:textId="77777777" w:rsidR="00CB5E28" w:rsidRDefault="00CB5E28" w:rsidP="00CB5E28">
      <w:pPr>
        <w:pStyle w:val="Zkladntext"/>
        <w:spacing w:afterLines="20" w:after="48"/>
        <w:ind w:left="0" w:right="114"/>
        <w:rPr>
          <w:bCs/>
        </w:rPr>
      </w:pPr>
      <w:r w:rsidRPr="009C6806">
        <w:rPr>
          <w:b/>
          <w:bCs/>
        </w:rPr>
        <w:t xml:space="preserve">K bodom </w:t>
      </w:r>
      <w:r>
        <w:rPr>
          <w:b/>
          <w:bCs/>
        </w:rPr>
        <w:t>27</w:t>
      </w:r>
      <w:r w:rsidRPr="009C6806">
        <w:rPr>
          <w:b/>
          <w:bCs/>
        </w:rPr>
        <w:t xml:space="preserve"> a </w:t>
      </w:r>
      <w:r>
        <w:rPr>
          <w:b/>
          <w:bCs/>
        </w:rPr>
        <w:t>28</w:t>
      </w:r>
      <w:r w:rsidRPr="00B015D7">
        <w:rPr>
          <w:bCs/>
        </w:rPr>
        <w:t xml:space="preserve"> (§ 117 ods. 4 a 5)</w:t>
      </w:r>
    </w:p>
    <w:p w14:paraId="5AF0141A" w14:textId="77777777" w:rsidR="00CB5E28" w:rsidRDefault="00CB5E28" w:rsidP="00CB5E28">
      <w:pPr>
        <w:pStyle w:val="Zkladntext"/>
        <w:spacing w:afterLines="20" w:after="48"/>
        <w:ind w:left="0" w:right="114"/>
        <w:rPr>
          <w:bCs/>
        </w:rPr>
      </w:pPr>
      <w:r>
        <w:rPr>
          <w:bCs/>
        </w:rPr>
        <w:tab/>
        <w:t xml:space="preserve">Navrhovanou úpravou sa v § 117 ods. 4 precizuje pravidlo, že v prípade použitia postupu podľa § 109 až 111 pri zadávaní zákazky s nízkou hodnotou sa nepoužije postup podľa § 117 ods. 6, t. j. zverejnenie výzvy na predkladanie ponúk, nakoľko postup podľa § 109 až 111 predstavuje procesne osobitný postup zadávania zákazky. </w:t>
      </w:r>
    </w:p>
    <w:p w14:paraId="4740224E" w14:textId="77777777" w:rsidR="00CB5E28" w:rsidRDefault="00CB5E28" w:rsidP="00CB5E28">
      <w:pPr>
        <w:pStyle w:val="Zkladntext"/>
        <w:spacing w:afterLines="20" w:after="48"/>
        <w:ind w:left="0" w:right="114"/>
        <w:rPr>
          <w:bCs/>
        </w:rPr>
      </w:pPr>
      <w:r>
        <w:rPr>
          <w:bCs/>
        </w:rPr>
        <w:tab/>
        <w:t xml:space="preserve">V § 117 ods. 5 sa navrhuje presnejšie legislatívno-technicky upraviť vnútorný odkaz. </w:t>
      </w:r>
    </w:p>
    <w:p w14:paraId="0270E3A8" w14:textId="77777777" w:rsidR="00CB5E28" w:rsidRDefault="00CB5E28" w:rsidP="00CB5E28">
      <w:pPr>
        <w:pStyle w:val="Zkladntext"/>
        <w:spacing w:afterLines="20" w:after="48"/>
        <w:ind w:left="0" w:right="114"/>
        <w:rPr>
          <w:bCs/>
        </w:rPr>
      </w:pPr>
    </w:p>
    <w:p w14:paraId="3FDA44ED" w14:textId="77777777" w:rsidR="00CB5E28" w:rsidRPr="004907F6" w:rsidRDefault="00CB5E28" w:rsidP="00CB5E28">
      <w:pPr>
        <w:pStyle w:val="Zkladntext"/>
        <w:spacing w:afterLines="20" w:after="48"/>
        <w:ind w:left="0" w:right="114"/>
        <w:rPr>
          <w:bCs/>
        </w:rPr>
      </w:pPr>
      <w:r w:rsidRPr="00D84280">
        <w:rPr>
          <w:b/>
          <w:bCs/>
        </w:rPr>
        <w:t xml:space="preserve">K bodom </w:t>
      </w:r>
      <w:r>
        <w:rPr>
          <w:b/>
          <w:bCs/>
        </w:rPr>
        <w:t>29</w:t>
      </w:r>
      <w:r w:rsidRPr="00D84280">
        <w:rPr>
          <w:b/>
          <w:bCs/>
        </w:rPr>
        <w:t xml:space="preserve"> a</w:t>
      </w:r>
      <w:r>
        <w:rPr>
          <w:b/>
          <w:bCs/>
        </w:rPr>
        <w:t xml:space="preserve"> 33 </w:t>
      </w:r>
      <w:r>
        <w:rPr>
          <w:bCs/>
        </w:rPr>
        <w:t>(§152 a § 158)</w:t>
      </w:r>
    </w:p>
    <w:p w14:paraId="339307FA" w14:textId="77777777" w:rsidR="00CB5E28" w:rsidRPr="004C353D" w:rsidRDefault="00CB5E28" w:rsidP="00CB5E28">
      <w:pPr>
        <w:pStyle w:val="Zkladntext"/>
        <w:spacing w:afterLines="20" w:after="48"/>
        <w:ind w:left="0" w:right="114"/>
        <w:rPr>
          <w:bCs/>
        </w:rPr>
      </w:pPr>
      <w:r>
        <w:rPr>
          <w:b/>
          <w:bCs/>
        </w:rPr>
        <w:tab/>
      </w:r>
      <w:r w:rsidRPr="004C353D">
        <w:rPr>
          <w:bCs/>
        </w:rPr>
        <w:t xml:space="preserve">Z dôvodu </w:t>
      </w:r>
      <w:r>
        <w:rPr>
          <w:bCs/>
        </w:rPr>
        <w:t xml:space="preserve">novej úpravy v bode 16, ktorá vymedzuje podmienky, kedy nemožno vylúčiť záujemcu/uchádzača pri posudzovaní splnenia podmienok účasti podľa § 32 ods. 1 písm. b) a c) zákona o verejnom obstarávaní sa navrhuje túto úpravu zrkadlovo premietnuť aj do procedúry zápisu a vyčiarknutia zo zoznamu hospodárskych subjektov, nakoľko v prípade zápisu a vyčiarknutia zo zoznamu hospodárskych subjektov sa rovnako posudzuje splnenie podmienok účasti podľa § 32 ods. 1 písm. b) a c) zákona o verejnom obstarávaní.    </w:t>
      </w:r>
    </w:p>
    <w:p w14:paraId="4EAB66C1" w14:textId="7BF4609D" w:rsidR="00CB5E28" w:rsidRPr="007F1F29" w:rsidRDefault="00CB5E28" w:rsidP="00CB5E28">
      <w:pPr>
        <w:pStyle w:val="Zkladntext"/>
        <w:spacing w:afterLines="20" w:after="48"/>
        <w:ind w:left="0" w:right="114"/>
        <w:rPr>
          <w:bCs/>
        </w:rPr>
      </w:pPr>
      <w:r w:rsidRPr="007F1F29">
        <w:rPr>
          <w:b/>
          <w:bCs/>
        </w:rPr>
        <w:lastRenderedPageBreak/>
        <w:t xml:space="preserve">K bodom 30 až 32 </w:t>
      </w:r>
      <w:r w:rsidRPr="007F1F29">
        <w:rPr>
          <w:bCs/>
        </w:rPr>
        <w:t>(§ 153 a § 156)</w:t>
      </w:r>
    </w:p>
    <w:p w14:paraId="2091CDCF" w14:textId="77777777" w:rsidR="00CB5E28" w:rsidRPr="001D327E" w:rsidRDefault="00CB5E28" w:rsidP="00CB5E28">
      <w:pPr>
        <w:pStyle w:val="Zkladntext"/>
        <w:spacing w:afterLines="20" w:after="48"/>
        <w:ind w:right="114"/>
        <w:rPr>
          <w:bCs/>
        </w:rPr>
      </w:pPr>
      <w:r w:rsidRPr="007F1F29">
        <w:rPr>
          <w:bCs/>
        </w:rPr>
        <w:tab/>
        <w:t xml:space="preserve">Navrhovaná úprava reaguje na skutočnosť, že 31. decembra 2022 na úradných dokladoch, ktorými sú občiansky preukaz s čipom a doklad o pobyte cudzinca s čipom, vydanými do 25. júna 2021, končí platnosť' bezpečnostnej certifikácie čipov pre funkciu vyhotovovania kvalifikovaného elektronického podpisu. Táto skutočnosť' znamená, že od </w:t>
      </w:r>
      <w:r w:rsidRPr="007F1F29">
        <w:rPr>
          <w:bCs/>
        </w:rPr>
        <w:br/>
        <w:t>1. januára 2023 nebude možné prostredníctvom uvedených dokladov vyhotoviť' platný kvalifikovaný elektronický podpis (KEP) , ktorý je nevyhnutým autorizačným prostriedkom pri využívaní elektronických služieb verejnej správy. Z uvedeného dôvodu sa na účely zápisu do zoznamu hospodárskych subjektov a zmeny údajov v tomto zozname navrhuje vymedziť právnu úpravu takým spôsobom, aby umožňovala hospodárskym subjektom využívať v prípade elektronických podaní okrem KEPu aj iné formy autorizácie aprobované zákonom č. 305/2013 Z. z. o elektronickej podobe výkonu pôsobnosti orgánov verejnej moci a o zmene a doplnení niektorých zákonov (zákon o e-Governmente).</w:t>
      </w:r>
    </w:p>
    <w:p w14:paraId="149153EC" w14:textId="77777777" w:rsidR="00CB5E28" w:rsidRDefault="00CB5E28" w:rsidP="00CB5E28">
      <w:pPr>
        <w:pStyle w:val="Zkladntext"/>
        <w:spacing w:afterLines="20" w:after="48"/>
        <w:ind w:left="0" w:right="114"/>
        <w:rPr>
          <w:b/>
          <w:bCs/>
        </w:rPr>
      </w:pPr>
    </w:p>
    <w:p w14:paraId="264D306B" w14:textId="77777777" w:rsidR="00CB5E28" w:rsidRDefault="00CB5E28" w:rsidP="00CB5E28">
      <w:pPr>
        <w:pStyle w:val="Zkladntext"/>
        <w:spacing w:afterLines="20" w:after="48"/>
        <w:ind w:left="0" w:right="114"/>
        <w:rPr>
          <w:bCs/>
        </w:rPr>
      </w:pPr>
      <w:r w:rsidRPr="009C6806">
        <w:rPr>
          <w:b/>
          <w:bCs/>
        </w:rPr>
        <w:t xml:space="preserve">K bodu </w:t>
      </w:r>
      <w:r>
        <w:rPr>
          <w:b/>
          <w:bCs/>
        </w:rPr>
        <w:t>34</w:t>
      </w:r>
      <w:r>
        <w:rPr>
          <w:bCs/>
        </w:rPr>
        <w:t xml:space="preserve"> (§158a ods. 2)</w:t>
      </w:r>
    </w:p>
    <w:p w14:paraId="7A474EBC" w14:textId="77777777" w:rsidR="00CB5E28" w:rsidRDefault="00CB5E28" w:rsidP="00CB5E28">
      <w:pPr>
        <w:pStyle w:val="Zkladntext"/>
        <w:spacing w:afterLines="20" w:after="48"/>
        <w:ind w:left="0" w:right="114"/>
        <w:rPr>
          <w:bCs/>
        </w:rPr>
      </w:pPr>
      <w:r>
        <w:rPr>
          <w:bCs/>
        </w:rPr>
        <w:tab/>
        <w:t xml:space="preserve">Navrhovaným znením sa v rámci zoznamu elektronických prostriedkov vypúšťa ako povinne zverejňovaná informácia údaj o adrese pobytu fyzickej osoby.  Uvedeným sa taktiež zosúlaďuje diapazón zverejňovaných informácií napr. s informáciami, ktoré sa zverejňujú v rámci zoznamu odborných garantov a registrovaných osôb na webovej stránke úradu. </w:t>
      </w:r>
    </w:p>
    <w:p w14:paraId="1CA488A5" w14:textId="77777777" w:rsidR="00CB5E28" w:rsidRDefault="00CB5E28" w:rsidP="00CB5E28">
      <w:pPr>
        <w:pStyle w:val="Zkladntext"/>
        <w:spacing w:afterLines="20" w:after="48"/>
        <w:ind w:left="0" w:right="114"/>
        <w:rPr>
          <w:bCs/>
        </w:rPr>
      </w:pPr>
    </w:p>
    <w:p w14:paraId="6F1AEFA4" w14:textId="77777777" w:rsidR="00CB5E28" w:rsidRDefault="00CB5E28" w:rsidP="00CB5E28">
      <w:pPr>
        <w:pStyle w:val="Zkladntext"/>
        <w:spacing w:afterLines="20" w:after="48"/>
        <w:ind w:left="0" w:right="114"/>
        <w:rPr>
          <w:bCs/>
        </w:rPr>
      </w:pPr>
      <w:r w:rsidRPr="009C6806">
        <w:rPr>
          <w:b/>
          <w:bCs/>
        </w:rPr>
        <w:t xml:space="preserve">K bodu </w:t>
      </w:r>
      <w:r>
        <w:rPr>
          <w:b/>
          <w:bCs/>
        </w:rPr>
        <w:t>35</w:t>
      </w:r>
      <w:r>
        <w:rPr>
          <w:bCs/>
        </w:rPr>
        <w:t xml:space="preserve"> (§ 169 ods. 5) </w:t>
      </w:r>
    </w:p>
    <w:p w14:paraId="77684E47" w14:textId="77777777" w:rsidR="00CB5E28" w:rsidRPr="00CF5B95" w:rsidRDefault="00CB5E28" w:rsidP="00CB5E28">
      <w:pPr>
        <w:jc w:val="both"/>
        <w:rPr>
          <w:bCs/>
          <w:lang w:val="sk-SK"/>
        </w:rPr>
      </w:pPr>
      <w:r>
        <w:rPr>
          <w:bCs/>
        </w:rPr>
        <w:tab/>
      </w:r>
      <w:r w:rsidRPr="00CF5B95">
        <w:rPr>
          <w:bCs/>
          <w:lang w:val="sk-SK"/>
        </w:rPr>
        <w:t xml:space="preserve">Navrhovanou úpravou sa reviduje úprava prekluzívnej lehoty pre začatie kontroly po uzavretí zmluvy. </w:t>
      </w:r>
      <w:r w:rsidRPr="003C2D93">
        <w:rPr>
          <w:bCs/>
          <w:lang w:val="sk-SK"/>
        </w:rPr>
        <w:t>V prvom rade sa dopĺňa výnimka z úpravy prekluzívnej lehoty vo vzťahu k podnetom na výkon kontroly doručeným Úradu pre verejné obstarávanie zo strany orgánov činných v trestnom konaní, ako aj pre situácie,  kedy na nezákonnosť poukáže orgán činný v trestnom konaní, a to z dôvodu, že OČTK vzhľadom na dlhšiu premlčaciu dobu pri vymedzených trestných činoch môžu  iniciovať vyšetrovanie trestnej činnosti súvisiacej s verejným obstarávaním aj s dlhším časovým odstupom ako 5 rokov od protiprávneho konania.</w:t>
      </w:r>
      <w:r>
        <w:rPr>
          <w:bCs/>
          <w:lang w:val="sk-SK"/>
        </w:rPr>
        <w:t xml:space="preserve">                                                                                                                                                                                                                                                                                                                                                                                         </w:t>
      </w:r>
      <w:r w:rsidRPr="00CF5B95">
        <w:rPr>
          <w:bCs/>
          <w:lang w:val="sk-SK"/>
        </w:rPr>
        <w:t xml:space="preserve">Vzhľadom na uvedené sa preto navrhuje, aby začatie výkonu kontroly na základe podnetu orgánu činného v trestnom konaní nebolo limitované päť ročnou prekluzívnou lehotou. </w:t>
      </w:r>
    </w:p>
    <w:p w14:paraId="778FE29D" w14:textId="77777777" w:rsidR="00CB5E28" w:rsidRDefault="00CB5E28" w:rsidP="00CB5E28">
      <w:pPr>
        <w:pStyle w:val="Zkladntext"/>
        <w:spacing w:afterLines="20" w:after="48"/>
        <w:ind w:left="0" w:right="114" w:firstLine="720"/>
        <w:rPr>
          <w:bCs/>
        </w:rPr>
      </w:pPr>
      <w:r w:rsidRPr="00CF5B95">
        <w:rPr>
          <w:bCs/>
        </w:rPr>
        <w:t>Navrhovanou úpravou sa taktiež reviduje časový moment</w:t>
      </w:r>
      <w:r>
        <w:rPr>
          <w:bCs/>
        </w:rPr>
        <w:t>,</w:t>
      </w:r>
      <w:r w:rsidRPr="00CF5B95">
        <w:rPr>
          <w:bCs/>
        </w:rPr>
        <w:t xml:space="preserve"> od ktorého sa odvíja plynutie prekluzívnej lehoty na začatie kontroly, kým aktuálna úprava tento moment </w:t>
      </w:r>
      <w:r>
        <w:rPr>
          <w:bCs/>
        </w:rPr>
        <w:t>viaže</w:t>
      </w:r>
      <w:r w:rsidRPr="00CF5B95">
        <w:rPr>
          <w:bCs/>
        </w:rPr>
        <w:t xml:space="preserve"> na časové obdobie, kedy k porušeniu prišlo, navrhovaná úprava tento moment</w:t>
      </w:r>
      <w:r>
        <w:rPr>
          <w:bCs/>
        </w:rPr>
        <w:t xml:space="preserve"> viaže</w:t>
      </w:r>
      <w:r w:rsidRPr="00CF5B95">
        <w:rPr>
          <w:bCs/>
        </w:rPr>
        <w:t xml:space="preserve"> na ukončenie postupu, t.</w:t>
      </w:r>
      <w:r>
        <w:rPr>
          <w:bCs/>
        </w:rPr>
        <w:t xml:space="preserve"> </w:t>
      </w:r>
      <w:r w:rsidRPr="00CF5B95">
        <w:rPr>
          <w:bCs/>
        </w:rPr>
        <w:t>j. buď</w:t>
      </w:r>
      <w:r>
        <w:rPr>
          <w:bCs/>
        </w:rPr>
        <w:t xml:space="preserve"> i)</w:t>
      </w:r>
      <w:r w:rsidRPr="00CF5B95">
        <w:rPr>
          <w:bCs/>
        </w:rPr>
        <w:t xml:space="preserve"> uzavretie zmluvy, ak sa kontrola týka postupu zadávania zákazky/koncesie,</w:t>
      </w:r>
      <w:r>
        <w:rPr>
          <w:bCs/>
        </w:rPr>
        <w:t xml:space="preserve"> alebo </w:t>
      </w:r>
      <w:r w:rsidRPr="006A6A28">
        <w:rPr>
          <w:bCs/>
        </w:rPr>
        <w:t>uzavretia zmluvy bez aplikácie zákona o verejnom obstarávaní</w:t>
      </w:r>
      <w:r>
        <w:rPr>
          <w:bCs/>
        </w:rPr>
        <w:t>, ii)</w:t>
      </w:r>
      <w:r w:rsidRPr="00CF5B95">
        <w:rPr>
          <w:bCs/>
        </w:rPr>
        <w:t xml:space="preserve"> uzavretie dodatku, ak je predmetom kontroly postup podľa § 18 zákona o verejnom obstarávaní</w:t>
      </w:r>
      <w:r>
        <w:rPr>
          <w:bCs/>
        </w:rPr>
        <w:t xml:space="preserve">, iii) zrušenie verejného obstarávania, ak je predmetom dohľadu </w:t>
      </w:r>
      <w:r w:rsidRPr="00AD7990">
        <w:rPr>
          <w:bCs/>
        </w:rPr>
        <w:t>postup predchádzajúci zrušeniu verejného obstarávania</w:t>
      </w:r>
      <w:r w:rsidRPr="00CF5B95">
        <w:rPr>
          <w:bCs/>
        </w:rPr>
        <w:t xml:space="preserve"> alebo</w:t>
      </w:r>
      <w:r>
        <w:rPr>
          <w:bCs/>
        </w:rPr>
        <w:t xml:space="preserve"> iv)</w:t>
      </w:r>
      <w:r w:rsidRPr="00CF5B95">
        <w:rPr>
          <w:bCs/>
        </w:rPr>
        <w:t xml:space="preserve"> ukončenie súťaže návrhov. </w:t>
      </w:r>
      <w:r>
        <w:rPr>
          <w:bCs/>
        </w:rPr>
        <w:t>A</w:t>
      </w:r>
      <w:r w:rsidRPr="00CF5B95">
        <w:rPr>
          <w:bCs/>
        </w:rPr>
        <w:t>ž výkonom komplexnej kontroly a preskúmaním kompletnej dokumentácie k postupu verejného obstarávania možno objektívne identifikovať porušenia ZVO a ich časový moment, čo môže byť v štádiu pred začatím kontroly problematické. Vzhľadom na uvedené sa preto navrhuje naviazať moment rozhodný pre plynutie prekluzívnej lehoty na začatie kontroly po uzavretí zmluvy na právnu skutočnosť, ktorá je pomerne jednoducho identifikovateľná aj z informácii zverejnených vo vestníku resp. v profile verejného obstarávateľa.</w:t>
      </w:r>
    </w:p>
    <w:p w14:paraId="65F5A5BB" w14:textId="77777777" w:rsidR="00CB5E28" w:rsidRDefault="00CB5E28" w:rsidP="00CB5E28">
      <w:pPr>
        <w:pStyle w:val="Zkladntext"/>
        <w:spacing w:afterLines="20" w:after="48"/>
        <w:ind w:left="0" w:right="114"/>
        <w:rPr>
          <w:bCs/>
        </w:rPr>
      </w:pPr>
    </w:p>
    <w:p w14:paraId="1BE3EB26" w14:textId="77777777" w:rsidR="00CB5E28" w:rsidRDefault="00CB5E28" w:rsidP="00CB5E28">
      <w:pPr>
        <w:pStyle w:val="Zkladntext"/>
        <w:spacing w:afterLines="20" w:after="48"/>
        <w:ind w:left="0" w:right="114"/>
        <w:rPr>
          <w:bCs/>
        </w:rPr>
      </w:pPr>
      <w:r w:rsidRPr="009C6806">
        <w:rPr>
          <w:b/>
          <w:bCs/>
        </w:rPr>
        <w:t xml:space="preserve">K bodu </w:t>
      </w:r>
      <w:r>
        <w:rPr>
          <w:b/>
          <w:bCs/>
        </w:rPr>
        <w:t>36</w:t>
      </w:r>
      <w:r>
        <w:rPr>
          <w:bCs/>
        </w:rPr>
        <w:t xml:space="preserve"> (§ 170 ods. 6)</w:t>
      </w:r>
    </w:p>
    <w:p w14:paraId="11C0E015" w14:textId="77777777" w:rsidR="00CB5E28" w:rsidRDefault="00CB5E28" w:rsidP="00CB5E28">
      <w:pPr>
        <w:pStyle w:val="Zkladntext"/>
        <w:spacing w:afterLines="20" w:after="48"/>
        <w:ind w:left="0" w:right="114"/>
        <w:rPr>
          <w:bCs/>
        </w:rPr>
      </w:pPr>
      <w:r>
        <w:rPr>
          <w:bCs/>
        </w:rPr>
        <w:tab/>
        <w:t xml:space="preserve">Navrhovaná úprava vymedzuje ako obsahovú náležitosť námietok povinné identifikovanie dotknutých práv a právom chránených záujmov aj pre prípad, ak námietky </w:t>
      </w:r>
      <w:r>
        <w:rPr>
          <w:bCs/>
        </w:rPr>
        <w:lastRenderedPageBreak/>
        <w:t xml:space="preserve">podáva záujemca. </w:t>
      </w:r>
      <w:r w:rsidRPr="00D236CA">
        <w:rPr>
          <w:bCs/>
        </w:rPr>
        <w:t>Uvedená úprava plne reflektuje koncept aktívnej legitimácie záujemcu na podanie námietok upravený v § 170 ods. 1 písm. b) zákona o verejnom obstarávaní. Úprava aktívnej legitimácie záujemcu na podanie námietok v intenciách § 170 ods. 1 písm. b) zákona o verejnom obstarávaní je naviazaná na sféru subjektívnych práv záujemcu.  Vzhľadom na uvedené sa identicky ako v prípade osoby podľa § 170 ods. 1 písm. d) vyžaduje ako obsahová náležitosť námietok identifikácia dotknutých subjektívnych práv záujemcu.</w:t>
      </w:r>
      <w:r>
        <w:rPr>
          <w:bCs/>
        </w:rPr>
        <w:t xml:space="preserve"> </w:t>
      </w:r>
    </w:p>
    <w:p w14:paraId="2F613FD9" w14:textId="77777777" w:rsidR="00CB5E28" w:rsidRDefault="00CB5E28" w:rsidP="00CB5E28">
      <w:pPr>
        <w:pStyle w:val="Zkladntext"/>
        <w:spacing w:afterLines="20" w:after="48"/>
        <w:ind w:left="0" w:right="114"/>
        <w:rPr>
          <w:bCs/>
        </w:rPr>
      </w:pPr>
      <w:r>
        <w:rPr>
          <w:bCs/>
        </w:rPr>
        <w:tab/>
      </w:r>
    </w:p>
    <w:p w14:paraId="40DB46D7" w14:textId="77777777" w:rsidR="00CB5E28" w:rsidRDefault="00CB5E28" w:rsidP="00CB5E28">
      <w:pPr>
        <w:pStyle w:val="Zkladntext"/>
        <w:spacing w:afterLines="20" w:after="48"/>
        <w:ind w:left="0" w:right="114"/>
        <w:rPr>
          <w:bCs/>
        </w:rPr>
      </w:pPr>
      <w:r w:rsidRPr="009C6806">
        <w:rPr>
          <w:b/>
          <w:bCs/>
        </w:rPr>
        <w:t xml:space="preserve">K bodu </w:t>
      </w:r>
      <w:r>
        <w:rPr>
          <w:b/>
          <w:bCs/>
        </w:rPr>
        <w:t>37</w:t>
      </w:r>
      <w:r>
        <w:rPr>
          <w:bCs/>
        </w:rPr>
        <w:t xml:space="preserve"> (§ 171)</w:t>
      </w:r>
    </w:p>
    <w:p w14:paraId="37398C3C" w14:textId="77777777" w:rsidR="00CB5E28" w:rsidRDefault="00CB5E28" w:rsidP="00CB5E28">
      <w:pPr>
        <w:pStyle w:val="Zkladntext"/>
        <w:spacing w:afterLines="20" w:after="48"/>
        <w:ind w:left="0" w:right="114"/>
        <w:rPr>
          <w:bCs/>
        </w:rPr>
      </w:pPr>
      <w:r>
        <w:rPr>
          <w:bCs/>
        </w:rPr>
        <w:tab/>
        <w:t>Legislatívno-technická korekcia nesprávneho vnútorného odkazu.</w:t>
      </w:r>
    </w:p>
    <w:p w14:paraId="35C5A361" w14:textId="77777777" w:rsidR="00CB5E28" w:rsidRDefault="00CB5E28" w:rsidP="00CB5E28">
      <w:pPr>
        <w:pStyle w:val="Zkladntext"/>
        <w:spacing w:afterLines="20" w:after="48"/>
        <w:ind w:left="0" w:right="114"/>
        <w:rPr>
          <w:bCs/>
        </w:rPr>
      </w:pPr>
    </w:p>
    <w:p w14:paraId="7A1981F2" w14:textId="77777777" w:rsidR="00CB5E28" w:rsidRDefault="00CB5E28" w:rsidP="00CB5E28">
      <w:pPr>
        <w:pStyle w:val="Zkladntext"/>
        <w:spacing w:afterLines="20" w:after="48"/>
        <w:ind w:left="0" w:right="114"/>
        <w:rPr>
          <w:bCs/>
        </w:rPr>
      </w:pPr>
      <w:r>
        <w:rPr>
          <w:b/>
          <w:bCs/>
        </w:rPr>
        <w:t>K bodu 38</w:t>
      </w:r>
      <w:r>
        <w:rPr>
          <w:bCs/>
        </w:rPr>
        <w:t xml:space="preserve"> (§ 172 ods. 5)</w:t>
      </w:r>
    </w:p>
    <w:p w14:paraId="3F9B2C95" w14:textId="77777777" w:rsidR="00CB5E28" w:rsidRDefault="00CB5E28" w:rsidP="00CB5E28">
      <w:pPr>
        <w:pStyle w:val="Zkladntext"/>
        <w:spacing w:afterLines="20" w:after="48"/>
        <w:ind w:left="0" w:right="114"/>
        <w:rPr>
          <w:bCs/>
        </w:rPr>
      </w:pPr>
      <w:r>
        <w:rPr>
          <w:bCs/>
        </w:rPr>
        <w:tab/>
        <w:t xml:space="preserve">Cieľom navrhovanej úpravy je bližšie upresnenie, že zamietnutie námietok v celom rozsahu ako dôvod zakladajúci prepadnutie celej výšky kaucie sa vzťahuje aj na situáciu, ak úrad rozhodnutím námietky zamietne a súčasne sčasti konanie zastaví. Cieľom navrhovanej právnej úpravy teda nie je rozšírenie úpravy dôvodov prepadnutia kaucie, ale len jasnejšie precizovanie existujúcich pravidiel upravujúcich prepadnutie kaucie, ktoré boli revidované zákonom č. 64/2022 Z. z., </w:t>
      </w:r>
      <w:r w:rsidRPr="00457882">
        <w:rPr>
          <w:bCs/>
        </w:rPr>
        <w:t>ktorým sa mení a dopĺňa zákon č. 343/2015 Z. z. o verejnom obstarávaní a o zmene a doplnení niektorých zákonov v znení neskorších predpisov</w:t>
      </w:r>
      <w:r>
        <w:rPr>
          <w:bCs/>
        </w:rPr>
        <w:t>. V dôvodovej správe k úprave § 172 ods. 5 v rámci zákona č. 64/2022 Z. z. sa uvádza cit.: „</w:t>
      </w:r>
      <w:r w:rsidRPr="00033F32">
        <w:rPr>
          <w:bCs/>
          <w:i/>
        </w:rPr>
        <w:t>Cieľom navrhovanej úpravy je vymedzenie pravidla nakladania s kauciou v prípade rozhodnutí s kombinovaným výrokom. Na základe navrhovanej úpravy kaucia v celej výške prepadne len v prípade, ak úrad rozhodnutím zamietne námietky v celom rozsahu, t. j. v prípade ak úrad na základe námietok rozhodnutím z časti navrhovateľovi vyhovie sa kaucia v celej výške bude vracať navrhovateľovi.</w:t>
      </w:r>
      <w:r>
        <w:rPr>
          <w:bCs/>
          <w:i/>
        </w:rPr>
        <w:t xml:space="preserve">“. </w:t>
      </w:r>
      <w:r>
        <w:rPr>
          <w:bCs/>
        </w:rPr>
        <w:t>Z dôvodovej správy k zákonu č. 64/2022 Z. z. teda explicitne vyplýva, že cieľom zákonodarcu bolo naviazať prepadnutie kaucie v celom rozsahu na situáciu, ak navrhovateľ nedosiahol v konaní ani čiastočný úspech, resp. úrad na základe podaných námietok nevyhovel navrhovateľovi ani čiastočne. V kontexte uvedeného preto navrhovaná úprava logicky precizuje, že zamietnutím námietok v celom rozsahu na účely naloženia s kauciou sa rozumie aj rozhodnutie o námietkach, ktorým sa vo výrokovej časti námietky zamietajú a súčasne sa konanie v časti zastavuje</w:t>
      </w:r>
      <w:r w:rsidRPr="00673930">
        <w:rPr>
          <w:bCs/>
        </w:rPr>
        <w:t>. V tejto súvislosti navrhovaná úprava vymedzuje výnimky, kedy pri výrokovej kombinácii zamietnutia námietok a zastavenia konania nebude prepadávať kaucia a to v prípade, ak bude konanie z časti zastavené z dôvodu zrušenia verejného obstarávania alebo jeho časti (v praxi pôjde predovšetkým o situáciu zrušenia súvisiacej časti verejného obstarávania), alebo, ak bude dôvod zastavenia naviazaný na vykonanie autoremedúry alebo na prekážku už rozhodnutej veci v prípade, ak úrad rozhodol až</w:t>
      </w:r>
      <w:r>
        <w:rPr>
          <w:bCs/>
        </w:rPr>
        <w:t xml:space="preserve"> po</w:t>
      </w:r>
      <w:r w:rsidRPr="00673930">
        <w:rPr>
          <w:bCs/>
        </w:rPr>
        <w:t xml:space="preserve"> podaní námietok.</w:t>
      </w:r>
      <w:r>
        <w:rPr>
          <w:bCs/>
        </w:rPr>
        <w:t xml:space="preserve">        </w:t>
      </w:r>
    </w:p>
    <w:p w14:paraId="3F0A19C9" w14:textId="77777777" w:rsidR="00CB5E28" w:rsidRDefault="00CB5E28" w:rsidP="00CB5E28">
      <w:pPr>
        <w:pStyle w:val="Zkladntext"/>
        <w:spacing w:afterLines="20" w:after="48"/>
        <w:ind w:left="0" w:right="114"/>
        <w:rPr>
          <w:bCs/>
        </w:rPr>
      </w:pPr>
      <w:r>
        <w:rPr>
          <w:bCs/>
        </w:rPr>
        <w:t xml:space="preserve"> </w:t>
      </w:r>
    </w:p>
    <w:p w14:paraId="018BFCB4" w14:textId="77777777" w:rsidR="00CB5E28" w:rsidRDefault="00CB5E28" w:rsidP="00CB5E28">
      <w:pPr>
        <w:pStyle w:val="Zkladntext"/>
        <w:spacing w:afterLines="20" w:after="48"/>
        <w:ind w:left="0" w:right="114"/>
        <w:rPr>
          <w:bCs/>
        </w:rPr>
      </w:pPr>
      <w:r w:rsidRPr="009C6806">
        <w:rPr>
          <w:b/>
          <w:bCs/>
        </w:rPr>
        <w:t xml:space="preserve">K bodu </w:t>
      </w:r>
      <w:r>
        <w:rPr>
          <w:b/>
          <w:bCs/>
        </w:rPr>
        <w:t>39</w:t>
      </w:r>
      <w:r>
        <w:rPr>
          <w:bCs/>
        </w:rPr>
        <w:t xml:space="preserve"> (§ 174 ods. 1 písm. c))</w:t>
      </w:r>
    </w:p>
    <w:p w14:paraId="726A4035" w14:textId="77777777" w:rsidR="00CB5E28" w:rsidRDefault="00CB5E28" w:rsidP="00CB5E28">
      <w:pPr>
        <w:pStyle w:val="Zkladntext"/>
        <w:spacing w:afterLines="20" w:after="48"/>
        <w:ind w:left="0" w:right="114"/>
        <w:rPr>
          <w:bCs/>
        </w:rPr>
      </w:pPr>
      <w:r>
        <w:rPr>
          <w:bCs/>
        </w:rPr>
        <w:tab/>
        <w:t xml:space="preserve">Navrhuje sa obsahové náležitosti námietok upravené v § 170 ods. 6 zákona o verejnom obstarávaní premietnuť do úpravy zastavovacieho dôvodu konania o preskúmanie úkonov kontrolovaného na základe námietok, ktorý sa týka práve posúdenia obsahovej perfektnosti námietok.  </w:t>
      </w:r>
    </w:p>
    <w:p w14:paraId="712E21A5" w14:textId="77777777" w:rsidR="00CB5E28" w:rsidRDefault="00CB5E28" w:rsidP="00CB5E28">
      <w:pPr>
        <w:pStyle w:val="Zkladntext"/>
        <w:spacing w:afterLines="20" w:after="48"/>
        <w:ind w:left="0" w:right="114"/>
        <w:rPr>
          <w:bCs/>
        </w:rPr>
      </w:pPr>
    </w:p>
    <w:p w14:paraId="11CDAE01" w14:textId="77777777" w:rsidR="00CB5E28" w:rsidRDefault="00CB5E28" w:rsidP="00CB5E28">
      <w:pPr>
        <w:pStyle w:val="Zkladntext"/>
        <w:spacing w:afterLines="20" w:after="48"/>
        <w:ind w:left="0" w:right="114"/>
        <w:rPr>
          <w:bCs/>
        </w:rPr>
      </w:pPr>
      <w:r>
        <w:rPr>
          <w:b/>
          <w:bCs/>
        </w:rPr>
        <w:t>K bodu 40</w:t>
      </w:r>
      <w:r>
        <w:rPr>
          <w:bCs/>
        </w:rPr>
        <w:t xml:space="preserve"> (§ 174 ods. 2)</w:t>
      </w:r>
    </w:p>
    <w:p w14:paraId="1A9927F8" w14:textId="77777777" w:rsidR="00CB5E28" w:rsidRDefault="00CB5E28" w:rsidP="00CB5E28">
      <w:pPr>
        <w:pStyle w:val="Zkladntext"/>
        <w:spacing w:afterLines="20" w:after="48"/>
        <w:ind w:left="0" w:right="114"/>
        <w:rPr>
          <w:bCs/>
        </w:rPr>
      </w:pPr>
      <w:r>
        <w:rPr>
          <w:bCs/>
        </w:rPr>
        <w:tab/>
        <w:t xml:space="preserve">Navrhovanou úpravou sa zosúlaďuje predmetné ustanovenie s úpravou súdneho prieskumu v § 187o ods. 3. Úprava v § 187o ods. 3 druhá veta vylučuje súdny prieskum v prípade rozhodnutia o zastavení konania podľa § 174 ods. 1 písm. o) vydanom v konaní  o preskúmanie úkonov kontrolovaného po uzavretí zmluvy.  </w:t>
      </w:r>
    </w:p>
    <w:p w14:paraId="009F1323" w14:textId="77777777" w:rsidR="00CB5E28" w:rsidRDefault="00CB5E28" w:rsidP="00CB5E28">
      <w:pPr>
        <w:pStyle w:val="Zkladntext"/>
        <w:spacing w:afterLines="20" w:after="48"/>
        <w:ind w:left="0" w:right="114"/>
        <w:rPr>
          <w:bCs/>
        </w:rPr>
      </w:pPr>
    </w:p>
    <w:p w14:paraId="71ADE879" w14:textId="77777777" w:rsidR="00CB5E28" w:rsidRPr="00967513" w:rsidRDefault="00CB5E28" w:rsidP="00CB5E28">
      <w:pPr>
        <w:pStyle w:val="Zkladntext"/>
        <w:spacing w:afterLines="20" w:after="48"/>
        <w:ind w:left="0" w:right="114"/>
        <w:rPr>
          <w:bCs/>
        </w:rPr>
      </w:pPr>
      <w:r>
        <w:rPr>
          <w:b/>
          <w:bCs/>
        </w:rPr>
        <w:t xml:space="preserve">K bodu 41 </w:t>
      </w:r>
      <w:r>
        <w:rPr>
          <w:bCs/>
        </w:rPr>
        <w:t>(§ 177 ods. 1)</w:t>
      </w:r>
    </w:p>
    <w:p w14:paraId="37BC6418" w14:textId="77777777" w:rsidR="00CB5E28" w:rsidRDefault="00CB5E28" w:rsidP="00CB5E28">
      <w:pPr>
        <w:pStyle w:val="Zkladntext"/>
        <w:spacing w:afterLines="20" w:after="48"/>
        <w:ind w:left="0" w:right="114"/>
        <w:rPr>
          <w:bCs/>
        </w:rPr>
      </w:pPr>
      <w:r>
        <w:rPr>
          <w:bCs/>
        </w:rPr>
        <w:tab/>
        <w:t xml:space="preserve">Navrhovanou úpravou sa rozširuje okruh subjektov legitimovaných na podanie podnetu na preskúmanie rozhodnutia v konaní podľa § 177 o Najvyšší kontrolný úrad. </w:t>
      </w:r>
    </w:p>
    <w:p w14:paraId="5158AE94" w14:textId="77777777" w:rsidR="00CB5E28" w:rsidRDefault="00CB5E28" w:rsidP="00CB5E28">
      <w:pPr>
        <w:pStyle w:val="Zkladntext"/>
        <w:spacing w:afterLines="20" w:after="48"/>
        <w:ind w:left="0" w:right="114"/>
        <w:rPr>
          <w:bCs/>
        </w:rPr>
      </w:pPr>
    </w:p>
    <w:p w14:paraId="522E5701" w14:textId="77777777" w:rsidR="00CB5E28" w:rsidRDefault="00CB5E28" w:rsidP="00CB5E28">
      <w:pPr>
        <w:pStyle w:val="Zkladntext"/>
        <w:spacing w:afterLines="20" w:after="48"/>
        <w:ind w:left="0" w:right="114"/>
        <w:rPr>
          <w:bCs/>
        </w:rPr>
      </w:pPr>
      <w:r>
        <w:rPr>
          <w:b/>
          <w:bCs/>
        </w:rPr>
        <w:t>K bodu 42</w:t>
      </w:r>
      <w:r>
        <w:rPr>
          <w:bCs/>
        </w:rPr>
        <w:t xml:space="preserve"> (k § 177 ods. 3)</w:t>
      </w:r>
    </w:p>
    <w:p w14:paraId="56CCA923" w14:textId="77777777" w:rsidR="00CB5E28" w:rsidRDefault="00CB5E28" w:rsidP="00CB5E28">
      <w:pPr>
        <w:pStyle w:val="Zkladntext"/>
        <w:spacing w:afterLines="20" w:after="48"/>
        <w:ind w:left="0" w:right="114"/>
        <w:rPr>
          <w:bCs/>
        </w:rPr>
      </w:pPr>
      <w:r>
        <w:rPr>
          <w:bCs/>
        </w:rPr>
        <w:tab/>
      </w:r>
      <w:r w:rsidRPr="00967513">
        <w:rPr>
          <w:bCs/>
        </w:rPr>
        <w:t>Cieľom navrhovanej úpravy je ukotvenie právomoci predsedu úradu vydať pri rozhodovaní o mimoriadnom opravnom prostriedku rozhodnutie, ktorým preskúmavané rozhodnutie zruší a vec vráti orgánu, ktorý rozhodnutie vydal na opätovné prejednanie a rozhodnutie. Navrhovaná úprava pomôže vyriešiť aplikačné problémy, ktoré vznikajú v situáciách, keď predseda úradu zistí, že preskúmavané rozhodnutie bolo vydané v rozpore so zákonom, ale jeho zmena sa javí byť ako problematická z dôvodu ochrany procesných práv účastníka konania a potreby zachovania reálnej a nevyprázdnenej dvojinštančnosti v konaní. Takisto pôjde o vhodné riešenie v prípadoch, ak predseda úradu zistí, že prvostupňový orgán nezistil náležite skutkový stav, prípadne ho nezistil v miere potrebnej pre rozhodnutie, prípadne ak konanie alebo rozhodnutie má procesné vady, ktorých odstránenie zo strany predsedu by nespĺňalo požiadavky rýchlosti a hospodárnosti konania. Napokon navrhovaná právna úprava v porovnaní s aktuálnou právnou úpravou rozširuje diapazón rozhodnutí predsedu úradu pri preskúmavaní právoplatných rozhodnutí aj o rozhodnutie, ktorého výrok bude spočívať výlučne v zrušení preskúmavaného rozhodnutia. Uvedený typ opravného rozhodnutia bude aplikovateľný napríklad v situáciách, ak</w:t>
      </w:r>
      <w:r>
        <w:rPr>
          <w:bCs/>
        </w:rPr>
        <w:t xml:space="preserve"> by napríklad v konaní o preskúmanie úkonov kontrolovaného na základe námietok v dôsledku nesprávneho procesného počítania lehoty na vydanie rozhodnutia bolo vydané po vzniku fiktívneho rozhodnutia aj faktické rozhodnutie.  </w:t>
      </w:r>
      <w:r w:rsidRPr="00967513">
        <w:rPr>
          <w:bCs/>
        </w:rPr>
        <w:t xml:space="preserve"> </w:t>
      </w:r>
    </w:p>
    <w:p w14:paraId="04819383" w14:textId="77777777" w:rsidR="00CB5E28" w:rsidRDefault="00CB5E28" w:rsidP="00CB5E28">
      <w:pPr>
        <w:pStyle w:val="Zkladntext"/>
        <w:spacing w:afterLines="20" w:after="48"/>
        <w:ind w:left="0" w:right="114"/>
        <w:rPr>
          <w:b/>
          <w:bCs/>
        </w:rPr>
      </w:pPr>
    </w:p>
    <w:p w14:paraId="7A04BC5D" w14:textId="77777777" w:rsidR="00CB5E28" w:rsidRDefault="00CB5E28" w:rsidP="00CB5E28">
      <w:pPr>
        <w:pStyle w:val="Zkladntext"/>
        <w:spacing w:afterLines="20" w:after="48"/>
        <w:ind w:left="0" w:right="114"/>
        <w:rPr>
          <w:bCs/>
        </w:rPr>
      </w:pPr>
      <w:r w:rsidRPr="00967513">
        <w:rPr>
          <w:b/>
          <w:bCs/>
        </w:rPr>
        <w:t>K bo</w:t>
      </w:r>
      <w:r>
        <w:rPr>
          <w:b/>
          <w:bCs/>
        </w:rPr>
        <w:t>du 43</w:t>
      </w:r>
      <w:r>
        <w:rPr>
          <w:bCs/>
        </w:rPr>
        <w:t xml:space="preserve"> (177 ods. 6)</w:t>
      </w:r>
    </w:p>
    <w:p w14:paraId="22BB2955" w14:textId="77777777" w:rsidR="00CB5E28" w:rsidRDefault="00CB5E28" w:rsidP="00CB5E28">
      <w:pPr>
        <w:pStyle w:val="Zkladntext"/>
        <w:spacing w:afterLines="20" w:after="48"/>
        <w:ind w:left="0" w:right="114"/>
        <w:rPr>
          <w:bCs/>
        </w:rPr>
      </w:pPr>
      <w:r>
        <w:rPr>
          <w:bCs/>
        </w:rPr>
        <w:tab/>
        <w:t xml:space="preserve">Navrhovanou úpravou sa zosúlaďuje úprava súdneho prieskumu rozhodnutí vydaných v konaní podľa § 177 s legislatívnou úpravou súdneho prieskumu upraveného v § 175, § 187i ods. 22 a § 187o ods. 3. Navrhovaná úprava zároveň reflektuje príslušnú judikatúru Najvyššieho správneho súdu (uznesenie spis. zn. 4Sfk/20/2021).  </w:t>
      </w:r>
    </w:p>
    <w:p w14:paraId="012D6AF0" w14:textId="77777777" w:rsidR="00CB5E28" w:rsidRDefault="00CB5E28" w:rsidP="00CB5E28">
      <w:pPr>
        <w:pStyle w:val="Zkladntext"/>
        <w:spacing w:afterLines="20" w:after="48"/>
        <w:ind w:left="0" w:right="114"/>
        <w:rPr>
          <w:bCs/>
        </w:rPr>
      </w:pPr>
    </w:p>
    <w:p w14:paraId="466C307C" w14:textId="77777777" w:rsidR="00CB5E28" w:rsidRDefault="00CB5E28" w:rsidP="00CB5E28">
      <w:pPr>
        <w:pStyle w:val="Zkladntext"/>
        <w:spacing w:afterLines="20" w:after="48"/>
        <w:ind w:left="0" w:right="114"/>
        <w:rPr>
          <w:bCs/>
        </w:rPr>
      </w:pPr>
      <w:r>
        <w:rPr>
          <w:b/>
          <w:bCs/>
        </w:rPr>
        <w:t>K bodom 44</w:t>
      </w:r>
      <w:r w:rsidRPr="00967513">
        <w:rPr>
          <w:b/>
          <w:bCs/>
        </w:rPr>
        <w:t xml:space="preserve"> až </w:t>
      </w:r>
      <w:r>
        <w:rPr>
          <w:b/>
          <w:bCs/>
        </w:rPr>
        <w:t>48</w:t>
      </w:r>
      <w:r>
        <w:rPr>
          <w:bCs/>
        </w:rPr>
        <w:t xml:space="preserve"> (§ 182)</w:t>
      </w:r>
    </w:p>
    <w:p w14:paraId="3F8CE0D6" w14:textId="77777777" w:rsidR="00CB5E28" w:rsidRDefault="00CB5E28" w:rsidP="00CB5E28">
      <w:pPr>
        <w:pStyle w:val="Zkladntext"/>
        <w:spacing w:afterLines="20" w:after="48"/>
        <w:ind w:left="0" w:right="114"/>
        <w:rPr>
          <w:bCs/>
        </w:rPr>
      </w:pPr>
      <w:r>
        <w:rPr>
          <w:bCs/>
        </w:rPr>
        <w:tab/>
        <w:t xml:space="preserve">V nadväznosti na úpravu nových povinných oznámení používaných vo verejnom obstarávaní sa porušenie týchto povinností premieta aj do úpravy správnych deliktov. </w:t>
      </w:r>
    </w:p>
    <w:p w14:paraId="1A9A443E" w14:textId="77777777" w:rsidR="00CB5E28" w:rsidRDefault="00CB5E28" w:rsidP="00CB5E28">
      <w:pPr>
        <w:pStyle w:val="Zkladntext"/>
        <w:spacing w:afterLines="20" w:after="48"/>
        <w:ind w:left="0" w:right="114"/>
        <w:rPr>
          <w:bCs/>
        </w:rPr>
      </w:pPr>
      <w:r>
        <w:rPr>
          <w:bCs/>
        </w:rPr>
        <w:tab/>
        <w:t xml:space="preserve">V súvislosti s úpravou povinnosti používať na účely elektronickej komunikácie elektronický prostriedok, ktorý spĺňa požiadavku podľa § 20 ods. 22 sa koriguje úprava správnych deliktov. </w:t>
      </w:r>
    </w:p>
    <w:p w14:paraId="2B38B17A" w14:textId="77777777" w:rsidR="00CB5E28" w:rsidRDefault="00CB5E28" w:rsidP="00CB5E28">
      <w:pPr>
        <w:pStyle w:val="Zkladntext"/>
        <w:spacing w:afterLines="20" w:after="48"/>
        <w:ind w:left="0" w:right="114"/>
        <w:rPr>
          <w:bCs/>
        </w:rPr>
      </w:pPr>
      <w:r>
        <w:rPr>
          <w:bCs/>
        </w:rPr>
        <w:tab/>
        <w:t xml:space="preserve">V intenciách úpravy čestného vyhlásenia uchádzača ako dokladu verifikujúceho skutočnosti podľa § 11 ods. 1 písm. c) a d) – bližšie pozri dôvodovú správu k bodu 4 – navrhovaná </w:t>
      </w:r>
      <w:r w:rsidRPr="00C6647B">
        <w:rPr>
          <w:bCs/>
        </w:rPr>
        <w:t xml:space="preserve"> úprava zavádza nový správny delikt, ktorý bude postihovať</w:t>
      </w:r>
      <w:r>
        <w:rPr>
          <w:bCs/>
        </w:rPr>
        <w:t xml:space="preserve"> subjekt, ktorý uviedol v čestnom vyhlásení nepravdivé informácie.</w:t>
      </w:r>
      <w:r w:rsidRPr="00C6647B">
        <w:rPr>
          <w:bCs/>
        </w:rPr>
        <w:t xml:space="preserve"> </w:t>
      </w:r>
    </w:p>
    <w:p w14:paraId="38FD5C94" w14:textId="77777777" w:rsidR="00CB5E28" w:rsidRDefault="00CB5E28" w:rsidP="00CB5E28">
      <w:pPr>
        <w:pStyle w:val="Zkladntext"/>
        <w:spacing w:afterLines="20" w:after="48"/>
        <w:ind w:left="0" w:right="114"/>
        <w:rPr>
          <w:bCs/>
        </w:rPr>
      </w:pPr>
      <w:r>
        <w:rPr>
          <w:bCs/>
        </w:rPr>
        <w:tab/>
        <w:t xml:space="preserve">Navrhovaná právna úprava deroguje úpravu správnych deliktov, ktoré postihujú porušenie obchodných podmienok elektronickej platformy. Z praktického pohľadu úprava predmetných správnych deliktov postihuje predovšetkým situácie, ak zo strany dodávateľa nebolo v štádiu plnenia kontraktu v zmysle zmluvných podmienok poskytnuté zmluvné plnenie riadne a včas. Cieľom navrhovanej úpravy je teda ponechať vyvodzovanie konzekvencií v prípade porušovania zmluvných povinností dodávateľom, výlučne na uplatňovaní dojednaných zmluvných sankcií, prípadne na aplikácii inštitútov naviazaných na </w:t>
      </w:r>
      <w:r>
        <w:rPr>
          <w:bCs/>
        </w:rPr>
        <w:lastRenderedPageBreak/>
        <w:t xml:space="preserve">vystavenie negatívnej referencie. </w:t>
      </w:r>
      <w:r w:rsidRPr="00C66397">
        <w:rPr>
          <w:bCs/>
        </w:rPr>
        <w:t xml:space="preserve"> </w:t>
      </w:r>
    </w:p>
    <w:p w14:paraId="6AD569A3" w14:textId="77777777" w:rsidR="00CB5E28" w:rsidRDefault="00CB5E28" w:rsidP="00CB5E28">
      <w:pPr>
        <w:pStyle w:val="Zkladntext"/>
        <w:spacing w:afterLines="20" w:after="48"/>
        <w:ind w:left="0" w:right="114"/>
        <w:rPr>
          <w:bCs/>
        </w:rPr>
      </w:pPr>
    </w:p>
    <w:p w14:paraId="1842842F" w14:textId="77777777" w:rsidR="00CB5E28" w:rsidRDefault="00CB5E28" w:rsidP="00CB5E28">
      <w:pPr>
        <w:pStyle w:val="Zkladntext"/>
        <w:spacing w:afterLines="20" w:after="48"/>
        <w:ind w:left="0" w:right="114"/>
        <w:rPr>
          <w:bCs/>
        </w:rPr>
      </w:pPr>
      <w:r>
        <w:rPr>
          <w:b/>
          <w:bCs/>
        </w:rPr>
        <w:t>K bodu 49</w:t>
      </w:r>
      <w:r>
        <w:rPr>
          <w:bCs/>
        </w:rPr>
        <w:t xml:space="preserve"> (§183 ods. 2)</w:t>
      </w:r>
    </w:p>
    <w:p w14:paraId="4AD5BD30" w14:textId="77777777" w:rsidR="00CB5E28" w:rsidRDefault="00CB5E28" w:rsidP="00CB5E28">
      <w:pPr>
        <w:pStyle w:val="Zkladntext"/>
        <w:spacing w:afterLines="20" w:after="48"/>
        <w:ind w:left="0" w:right="114"/>
        <w:rPr>
          <w:bCs/>
        </w:rPr>
      </w:pPr>
      <w:r>
        <w:rPr>
          <w:bCs/>
        </w:rPr>
        <w:tab/>
        <w:t xml:space="preserve">Navrhovaná úprava reflektuje na skutočnosť, že zákaz účasti vo verejnom obstarávaní  ako trestná sankcia môže byť uložený aj fyzickej osobe – nepodnikateľovi. Z uvedeného dôvodu sa rozširuje diapazón údajov uvádzaných v registri osôb so zákazom o identifikačné údaje fyzickej osoby – nepodnikateľa. Údaje o fyzických osobách sa vyžadujú v rozsahu, aby bolo možné presne identifikovať fyzickú osobu so zákazom účasti vo verejnom obstarávaní a aby nedochádzalo k zameniteľnosti fyzických osôb.    </w:t>
      </w:r>
    </w:p>
    <w:p w14:paraId="04C7CA89" w14:textId="77777777" w:rsidR="00CB5E28" w:rsidRDefault="00CB5E28" w:rsidP="00CB5E28">
      <w:pPr>
        <w:pStyle w:val="Zkladntext"/>
        <w:spacing w:afterLines="20" w:after="48"/>
        <w:ind w:left="0" w:right="114"/>
        <w:rPr>
          <w:bCs/>
        </w:rPr>
      </w:pPr>
    </w:p>
    <w:p w14:paraId="7FB1930D" w14:textId="77777777" w:rsidR="00CB5E28" w:rsidRDefault="00CB5E28" w:rsidP="00CB5E28">
      <w:pPr>
        <w:pStyle w:val="Zkladntext"/>
        <w:spacing w:afterLines="20" w:after="48"/>
        <w:ind w:left="0" w:right="114"/>
        <w:rPr>
          <w:bCs/>
        </w:rPr>
      </w:pPr>
      <w:r w:rsidRPr="00967513">
        <w:rPr>
          <w:b/>
          <w:bCs/>
        </w:rPr>
        <w:t xml:space="preserve">K bodu </w:t>
      </w:r>
      <w:r>
        <w:rPr>
          <w:b/>
          <w:bCs/>
        </w:rPr>
        <w:t>50</w:t>
      </w:r>
      <w:r>
        <w:rPr>
          <w:bCs/>
        </w:rPr>
        <w:t xml:space="preserve"> (§ 184b ods. 2)</w:t>
      </w:r>
    </w:p>
    <w:p w14:paraId="5A635D25" w14:textId="77777777" w:rsidR="00CB5E28" w:rsidRDefault="00CB5E28" w:rsidP="00CB5E28">
      <w:pPr>
        <w:pStyle w:val="Zkladntext"/>
        <w:spacing w:afterLines="20" w:after="48"/>
        <w:ind w:left="0" w:right="114"/>
        <w:rPr>
          <w:bCs/>
        </w:rPr>
      </w:pPr>
      <w:r>
        <w:rPr>
          <w:bCs/>
        </w:rPr>
        <w:tab/>
        <w:t xml:space="preserve">Legislatívno-technická oprava nesprávneho vnútorného odkazu. </w:t>
      </w:r>
    </w:p>
    <w:p w14:paraId="30F9455C" w14:textId="77777777" w:rsidR="00CB5E28" w:rsidRDefault="00CB5E28" w:rsidP="00CB5E28">
      <w:pPr>
        <w:pStyle w:val="Zkladntext"/>
        <w:spacing w:afterLines="20" w:after="48"/>
        <w:ind w:left="0" w:right="114"/>
        <w:rPr>
          <w:bCs/>
        </w:rPr>
      </w:pPr>
    </w:p>
    <w:p w14:paraId="65E6A9FE" w14:textId="77777777" w:rsidR="00CB5E28" w:rsidRDefault="00CB5E28" w:rsidP="00CB5E28">
      <w:pPr>
        <w:pStyle w:val="Zkladntext"/>
        <w:spacing w:afterLines="20" w:after="48"/>
        <w:ind w:left="0" w:right="114"/>
        <w:rPr>
          <w:bCs/>
        </w:rPr>
      </w:pPr>
      <w:r w:rsidRPr="00967513">
        <w:rPr>
          <w:b/>
          <w:bCs/>
        </w:rPr>
        <w:t xml:space="preserve">K bodu </w:t>
      </w:r>
      <w:r>
        <w:rPr>
          <w:b/>
          <w:bCs/>
        </w:rPr>
        <w:t>51</w:t>
      </w:r>
      <w:r w:rsidRPr="0015589B">
        <w:rPr>
          <w:bCs/>
        </w:rPr>
        <w:t xml:space="preserve"> (§ 184c</w:t>
      </w:r>
      <w:r>
        <w:rPr>
          <w:bCs/>
        </w:rPr>
        <w:t xml:space="preserve"> ods. 1</w:t>
      </w:r>
      <w:r w:rsidRPr="0015589B">
        <w:rPr>
          <w:bCs/>
        </w:rPr>
        <w:t>)</w:t>
      </w:r>
    </w:p>
    <w:p w14:paraId="5D1471BA" w14:textId="77777777" w:rsidR="00CB5E28" w:rsidRDefault="00CB5E28" w:rsidP="00CB5E28">
      <w:pPr>
        <w:pStyle w:val="Zkladntext"/>
        <w:spacing w:afterLines="20" w:after="48"/>
        <w:ind w:left="0" w:right="114"/>
        <w:rPr>
          <w:bCs/>
        </w:rPr>
      </w:pPr>
      <w:r>
        <w:rPr>
          <w:bCs/>
        </w:rPr>
        <w:tab/>
        <w:t xml:space="preserve">Navrhovaná úprava koriguje všeobecnejší „zamestnanecký pomer“ užším štátnozamestnaneckým pomerom a to z dôvodu, aby sa toto obmedzenie nevzťahovalo na tzv. dohodárov, t. j. osoby s ktorými má úrad uzavreté dohody o prácach vykonávaných mimo pracovného pomeru.   </w:t>
      </w:r>
    </w:p>
    <w:p w14:paraId="745BE175" w14:textId="77777777" w:rsidR="00CB5E28" w:rsidRDefault="00CB5E28" w:rsidP="00CB5E28">
      <w:pPr>
        <w:pStyle w:val="Zkladntext"/>
        <w:spacing w:afterLines="20" w:after="48"/>
        <w:ind w:left="0" w:right="114"/>
        <w:rPr>
          <w:bCs/>
        </w:rPr>
      </w:pPr>
    </w:p>
    <w:p w14:paraId="03E52D22" w14:textId="77777777" w:rsidR="00CB5E28" w:rsidRDefault="00CB5E28" w:rsidP="00CB5E28">
      <w:pPr>
        <w:pStyle w:val="Zkladntext"/>
        <w:spacing w:afterLines="20" w:after="48"/>
        <w:ind w:left="0" w:right="114"/>
        <w:rPr>
          <w:bCs/>
        </w:rPr>
      </w:pPr>
      <w:r>
        <w:rPr>
          <w:b/>
          <w:bCs/>
        </w:rPr>
        <w:t>K bodu 52</w:t>
      </w:r>
      <w:r>
        <w:rPr>
          <w:bCs/>
        </w:rPr>
        <w:t xml:space="preserve"> (§ 184g ods. 2 a § 184o ods. 8)</w:t>
      </w:r>
    </w:p>
    <w:p w14:paraId="0A012CEC" w14:textId="77777777" w:rsidR="00CB5E28" w:rsidRDefault="00CB5E28" w:rsidP="00CB5E28">
      <w:pPr>
        <w:pStyle w:val="Zkladntext"/>
        <w:spacing w:afterLines="20" w:after="48"/>
        <w:ind w:left="0" w:right="114"/>
        <w:rPr>
          <w:bCs/>
        </w:rPr>
      </w:pPr>
      <w:r>
        <w:rPr>
          <w:bCs/>
        </w:rPr>
        <w:tab/>
        <w:t xml:space="preserve">Navrhovanou úpravou sa precizujú procesné ustanovenia upravujúce zápis do zoznamu odborných garantov, konkrétne sa jasnejšie vymedzuje, že lehota na vykonanie zápisu sa odvíja od momentu, kedy žiadateľ na účely zápisu predloží všetky potrebné doklady a informácie. Teda v prípade ak doručená žiadosť o zápis do zoznamu odborných garantov neobsahuje všetky náležitosti a informácie potrebné pre zápis, tak lehota na zápis v takom prípade nezačne plynúť. </w:t>
      </w:r>
    </w:p>
    <w:p w14:paraId="6A251CB8" w14:textId="77777777" w:rsidR="00CB5E28" w:rsidRDefault="00CB5E28" w:rsidP="00CB5E28">
      <w:pPr>
        <w:pStyle w:val="Zkladntext"/>
        <w:spacing w:afterLines="20" w:after="48"/>
        <w:ind w:left="0" w:right="114"/>
        <w:rPr>
          <w:bCs/>
        </w:rPr>
      </w:pPr>
    </w:p>
    <w:p w14:paraId="2CCBA785" w14:textId="77777777" w:rsidR="00CB5E28" w:rsidRDefault="00CB5E28" w:rsidP="00CB5E28">
      <w:pPr>
        <w:pStyle w:val="Zkladntext"/>
        <w:spacing w:afterLines="20" w:after="48"/>
        <w:ind w:left="0" w:right="114"/>
        <w:rPr>
          <w:bCs/>
        </w:rPr>
      </w:pPr>
      <w:r w:rsidRPr="00967513">
        <w:rPr>
          <w:b/>
          <w:bCs/>
        </w:rPr>
        <w:t xml:space="preserve">K bodom </w:t>
      </w:r>
      <w:r>
        <w:rPr>
          <w:b/>
          <w:bCs/>
        </w:rPr>
        <w:t>53</w:t>
      </w:r>
      <w:r w:rsidRPr="00967513">
        <w:rPr>
          <w:b/>
          <w:bCs/>
        </w:rPr>
        <w:t xml:space="preserve"> a </w:t>
      </w:r>
      <w:r>
        <w:rPr>
          <w:b/>
          <w:bCs/>
        </w:rPr>
        <w:t>54</w:t>
      </w:r>
      <w:r>
        <w:rPr>
          <w:bCs/>
        </w:rPr>
        <w:t xml:space="preserve">  (§ 184o)</w:t>
      </w:r>
    </w:p>
    <w:p w14:paraId="1BE669A4" w14:textId="77777777" w:rsidR="00CB5E28" w:rsidRDefault="00CB5E28" w:rsidP="00CB5E28">
      <w:pPr>
        <w:pStyle w:val="Zkladntext"/>
        <w:spacing w:afterLines="20" w:after="48"/>
        <w:ind w:left="0" w:right="114"/>
        <w:rPr>
          <w:bCs/>
        </w:rPr>
      </w:pPr>
      <w:r>
        <w:rPr>
          <w:bCs/>
        </w:rPr>
        <w:t xml:space="preserve">   </w:t>
      </w:r>
      <w:r>
        <w:rPr>
          <w:bCs/>
        </w:rPr>
        <w:tab/>
        <w:t xml:space="preserve">Navrhuje sa zosúladenie rozsahu informácií uvádzaných v zozname odborných garantov s informáciami uvádzanými v zozname registrovaných osôb. Navrhovanou úpravou sa taktiež vymedzuje rozsah informácií v zozname registrovaných osôb, ktoré sa zverejňujú na webovom sídle úradu. </w:t>
      </w:r>
    </w:p>
    <w:p w14:paraId="716F87A0" w14:textId="77777777" w:rsidR="00CB5E28" w:rsidRDefault="00CB5E28" w:rsidP="00CB5E28">
      <w:pPr>
        <w:pStyle w:val="Zkladntext"/>
        <w:spacing w:afterLines="20" w:after="48"/>
        <w:ind w:left="0" w:right="114"/>
        <w:rPr>
          <w:bCs/>
        </w:rPr>
      </w:pPr>
    </w:p>
    <w:p w14:paraId="5EB2F72A" w14:textId="77777777" w:rsidR="00CB5E28" w:rsidRDefault="00CB5E28" w:rsidP="00CB5E28">
      <w:pPr>
        <w:pStyle w:val="Zkladntext"/>
        <w:spacing w:afterLines="20" w:after="48"/>
        <w:ind w:left="0" w:right="114"/>
        <w:rPr>
          <w:bCs/>
        </w:rPr>
      </w:pPr>
      <w:r w:rsidRPr="00967513">
        <w:rPr>
          <w:b/>
          <w:bCs/>
        </w:rPr>
        <w:t>K bod</w:t>
      </w:r>
      <w:r>
        <w:rPr>
          <w:b/>
          <w:bCs/>
        </w:rPr>
        <w:t>u</w:t>
      </w:r>
      <w:r w:rsidRPr="00967513">
        <w:rPr>
          <w:b/>
          <w:bCs/>
        </w:rPr>
        <w:t xml:space="preserve"> </w:t>
      </w:r>
      <w:r>
        <w:rPr>
          <w:b/>
          <w:bCs/>
        </w:rPr>
        <w:t>55</w:t>
      </w:r>
      <w:r>
        <w:rPr>
          <w:bCs/>
        </w:rPr>
        <w:t xml:space="preserve">  (§ 184q)</w:t>
      </w:r>
    </w:p>
    <w:p w14:paraId="12C0F1C8" w14:textId="77777777" w:rsidR="00CB5E28" w:rsidRDefault="00CB5E28" w:rsidP="00CB5E28">
      <w:pPr>
        <w:jc w:val="both"/>
      </w:pPr>
      <w:r>
        <w:rPr>
          <w:bCs/>
        </w:rPr>
        <w:t xml:space="preserve">   </w:t>
      </w:r>
      <w:r>
        <w:rPr>
          <w:bCs/>
        </w:rPr>
        <w:tab/>
      </w:r>
      <w:r>
        <w:t xml:space="preserve">Navrhovanou úpravou sa koriguje vecný rozsah výkonu kontroly pri poskytnutí príspevku z prostriedkov Európskej únie upravený v siedmej hlave šiestej časti zákona o verejnom obstarávaní. Súčasná právna úprava v 184q ods. 1 zákona o verejnom obstarávaní totiž na účely vymedzenia vecnej pôsobnosti siedmej hlavy šiestej časti zákona o verejnom obstarávaní, t. j. procesného postupu pre výkon kontroly upravený v tejto časti zákona o verejnom obstarávaní subsumuje pod pojem  prijímateľ - verejného obstarávateľa, obstarávateľa a osobu podľa § 8. Vecná pôsobnosť procesného výkonu kontroly podľa siedmej hlavy šiestej časti zákona o verejnom obstarávaní sa teda nevzťahuje na prijímateľa so statusom </w:t>
      </w:r>
      <w:r w:rsidRPr="00EA7F70">
        <w:t>dotované</w:t>
      </w:r>
      <w:r>
        <w:t>ho</w:t>
      </w:r>
      <w:r w:rsidRPr="00EA7F70">
        <w:t xml:space="preserve"> </w:t>
      </w:r>
      <w:r>
        <w:t xml:space="preserve">subjektu, ktorý nespadá pod definičné znaky ustanovenia § 8 zákona o verejnom obstarávaní (osoba podľa § 8 zákona o verejnom obstarávaní je definične naviazaná na intenzitu pomoci nad 50% a stavebné práce alebo služby s nimi súvisiace vo finančnom limite nadlimitnej zákazky). Z uvedeného dôvodu sa navrhuje vecnú pôsobnosť siedmej hlavy šiestej časti zákona o verejnom obstarávaní rozšíriť aj na tzv. dotované subjekty, </w:t>
      </w:r>
      <w:r>
        <w:lastRenderedPageBreak/>
        <w:t xml:space="preserve">ktoré nespadajú pod vecnú pôsobnosť ustanovenia § 8 zákona o verejnom obstarávaní.  Legislatívno-technicky sa komparáciou s aktuálne platnou a účinnou úpravou v § 184q ods. 1 rozširuje pojem  prijímateľ  a to odkazom na definíciu prijímateľa v zákone č. 121/2022 Z. z. </w:t>
      </w:r>
      <w:r w:rsidRPr="008C4601">
        <w:t>o príspevkoch z fondov Európskej únie a o zmene a doplnení niektorých zákonov</w:t>
      </w:r>
      <w:r>
        <w:t xml:space="preserve">.  </w:t>
      </w:r>
    </w:p>
    <w:p w14:paraId="0F08523C" w14:textId="77777777" w:rsidR="00CB5E28" w:rsidRDefault="00CB5E28" w:rsidP="00CB5E28">
      <w:pPr>
        <w:pStyle w:val="Zkladntext"/>
        <w:spacing w:afterLines="20" w:after="48"/>
        <w:ind w:left="0" w:right="114"/>
        <w:rPr>
          <w:b/>
          <w:bCs/>
        </w:rPr>
      </w:pPr>
    </w:p>
    <w:p w14:paraId="4D4793B3" w14:textId="77777777" w:rsidR="00CB5E28" w:rsidRDefault="00CB5E28" w:rsidP="00CB5E28">
      <w:pPr>
        <w:pStyle w:val="Zkladntext"/>
        <w:spacing w:afterLines="20" w:after="48"/>
        <w:ind w:left="0" w:right="114"/>
        <w:rPr>
          <w:bCs/>
        </w:rPr>
      </w:pPr>
      <w:r>
        <w:rPr>
          <w:b/>
          <w:bCs/>
        </w:rPr>
        <w:t>K bodu 56</w:t>
      </w:r>
      <w:r>
        <w:rPr>
          <w:bCs/>
        </w:rPr>
        <w:t xml:space="preserve"> (§ 184aa ods. 3)</w:t>
      </w:r>
    </w:p>
    <w:p w14:paraId="4DFA13F1" w14:textId="77777777" w:rsidR="00CB5E28" w:rsidRDefault="00CB5E28" w:rsidP="00CB5E28">
      <w:pPr>
        <w:pStyle w:val="Zkladntext"/>
        <w:spacing w:afterLines="20" w:after="48"/>
        <w:ind w:left="0" w:right="114"/>
        <w:rPr>
          <w:bCs/>
        </w:rPr>
      </w:pPr>
      <w:r>
        <w:rPr>
          <w:bCs/>
        </w:rPr>
        <w:tab/>
      </w:r>
      <w:r w:rsidRPr="00967513">
        <w:rPr>
          <w:bCs/>
        </w:rPr>
        <w:t>Cieľom navrhovanej úpravy je ukotvenie právomoci predsedu úradu vydať pri rozhodovaní o mimoriadnom opravnom prostriedku rozhodnutie, ktorým preskúmavané rozhodnutie zruší a vec vráti orgánu, ktorý rozhodnutie vydal na opätovné prejednanie a rozhodnutie. Navrhovaná úprava pomôže vyriešiť aplikačné problémy, ktoré vznikajú v situáciách, keď predseda úradu zistí, že preskúmavané rozhodnutie bolo vydané v rozpore so zákonom, ale jeho zmena sa javí byť ako problematická z dôvodu ochrany procesných práv účastníka konania a potreby zachovania reálnej a nevyprázdnenej dvojinštančnosti v konaní. Takisto pôjde o vhodné riešenie v prípadoch, ak predseda úradu zistí, že prvostupňový orgán nezistil náležite skutkový stav, prípadne ho nezistil v miere potrebnej pre rozhodnutie, prípadne ak konanie alebo rozhodnutie má procesné vady, ktorých odstránenie zo strany predsedu by nespĺňalo požiadavky rýchlosti a hospodárnosti konania.</w:t>
      </w:r>
    </w:p>
    <w:p w14:paraId="46C17612" w14:textId="383BE6A2" w:rsidR="00CB5E28" w:rsidRDefault="00CB5E28" w:rsidP="00CB5E28">
      <w:pPr>
        <w:pStyle w:val="Zkladntext"/>
        <w:spacing w:afterLines="20" w:after="48"/>
        <w:ind w:left="0" w:right="114"/>
        <w:rPr>
          <w:bCs/>
        </w:rPr>
      </w:pPr>
    </w:p>
    <w:p w14:paraId="06DB5F25" w14:textId="77777777" w:rsidR="00CB5E28" w:rsidRDefault="00CB5E28" w:rsidP="00CB5E28">
      <w:pPr>
        <w:pStyle w:val="Zkladntext"/>
        <w:spacing w:afterLines="20" w:after="48"/>
        <w:ind w:left="0" w:right="114"/>
        <w:rPr>
          <w:bCs/>
        </w:rPr>
      </w:pPr>
      <w:r>
        <w:rPr>
          <w:b/>
          <w:bCs/>
        </w:rPr>
        <w:t>K bodu 57</w:t>
      </w:r>
      <w:r>
        <w:rPr>
          <w:bCs/>
        </w:rPr>
        <w:t xml:space="preserve"> (§ 186)</w:t>
      </w:r>
    </w:p>
    <w:p w14:paraId="28DDB050" w14:textId="77777777" w:rsidR="00CB5E28" w:rsidRDefault="00CB5E28" w:rsidP="00CB5E28">
      <w:pPr>
        <w:pStyle w:val="Zkladntext"/>
        <w:spacing w:afterLines="20" w:after="48"/>
        <w:ind w:left="0" w:right="114"/>
        <w:rPr>
          <w:bCs/>
        </w:rPr>
      </w:pPr>
      <w:r>
        <w:rPr>
          <w:bCs/>
        </w:rPr>
        <w:tab/>
        <w:t xml:space="preserve">Navrhovaná úprava rozširuje splnomocňovacie ustanovenie vo vzťahu k súhrnným správam. Cieľom navrhovanej úpravy teda je vo vykonávacom predpise upraviť  podrobnosti a obsahové náležitosti formulárov aj pre súhrnné správy. </w:t>
      </w:r>
    </w:p>
    <w:p w14:paraId="5BC1A46F" w14:textId="77777777" w:rsidR="00CB5E28" w:rsidRDefault="00CB5E28" w:rsidP="00CB5E28">
      <w:pPr>
        <w:pStyle w:val="Zkladntext"/>
        <w:spacing w:afterLines="20" w:after="48"/>
        <w:ind w:left="0" w:right="114"/>
        <w:rPr>
          <w:bCs/>
        </w:rPr>
      </w:pPr>
    </w:p>
    <w:p w14:paraId="2ECE1915" w14:textId="77777777" w:rsidR="00CB5E28" w:rsidRDefault="00CB5E28" w:rsidP="00CB5E28">
      <w:pPr>
        <w:pStyle w:val="Zkladntext"/>
        <w:spacing w:afterLines="20" w:after="48"/>
        <w:ind w:left="0" w:right="114"/>
        <w:rPr>
          <w:bCs/>
        </w:rPr>
      </w:pPr>
      <w:r w:rsidRPr="00967513">
        <w:rPr>
          <w:b/>
          <w:bCs/>
        </w:rPr>
        <w:t xml:space="preserve">K bodu </w:t>
      </w:r>
      <w:r>
        <w:rPr>
          <w:b/>
          <w:bCs/>
        </w:rPr>
        <w:t>58</w:t>
      </w:r>
      <w:r>
        <w:rPr>
          <w:bCs/>
        </w:rPr>
        <w:t xml:space="preserve"> (§ 186b)</w:t>
      </w:r>
    </w:p>
    <w:p w14:paraId="33A4FD8A" w14:textId="77777777" w:rsidR="00CB5E28" w:rsidRDefault="00CB5E28" w:rsidP="00CB5E28">
      <w:pPr>
        <w:pStyle w:val="Zkladntext"/>
        <w:spacing w:afterLines="20" w:after="48"/>
        <w:ind w:left="0" w:right="114"/>
        <w:rPr>
          <w:bCs/>
        </w:rPr>
      </w:pPr>
      <w:r>
        <w:rPr>
          <w:bCs/>
        </w:rPr>
        <w:tab/>
        <w:t xml:space="preserve">Navrhovanou úpravou sa vymedzuje pravidlo prekluzívnej lehoty na výkon kontroly (v identickej podobe ako sa navrhuje v rámci ustanovenia § 169 ods. 5 - pozri dôvodovú správu k bodu 35) aj vo vzťahu k verejným obstarávaniam, ktoré boli vyhlásené resp. začaté v čase platnosti a účinnosti predchádzajúceho zákona o verejnom obstarávaní, t. j. zákona č. 25/2006 Z. z.. </w:t>
      </w:r>
    </w:p>
    <w:p w14:paraId="5B9F78D7" w14:textId="77777777" w:rsidR="00CB5E28" w:rsidRDefault="00CB5E28" w:rsidP="00CB5E28">
      <w:pPr>
        <w:pStyle w:val="Zkladntext"/>
        <w:spacing w:afterLines="20" w:after="48"/>
        <w:ind w:left="0" w:right="114"/>
        <w:rPr>
          <w:bCs/>
        </w:rPr>
      </w:pPr>
    </w:p>
    <w:p w14:paraId="0FEBA48E" w14:textId="77777777" w:rsidR="00CB5E28" w:rsidRDefault="00CB5E28" w:rsidP="00CB5E28">
      <w:pPr>
        <w:pStyle w:val="Zkladntext"/>
        <w:spacing w:afterLines="20" w:after="48"/>
        <w:ind w:left="0" w:right="114"/>
        <w:rPr>
          <w:bCs/>
        </w:rPr>
      </w:pPr>
      <w:r w:rsidRPr="00E115FE">
        <w:rPr>
          <w:b/>
          <w:bCs/>
        </w:rPr>
        <w:t>K </w:t>
      </w:r>
      <w:r>
        <w:rPr>
          <w:b/>
          <w:bCs/>
        </w:rPr>
        <w:t>bodu 59</w:t>
      </w:r>
      <w:r>
        <w:rPr>
          <w:bCs/>
        </w:rPr>
        <w:t xml:space="preserve"> (§ 187n)</w:t>
      </w:r>
    </w:p>
    <w:p w14:paraId="5E1483E5" w14:textId="77777777" w:rsidR="00CB5E28" w:rsidRDefault="00CB5E28" w:rsidP="00CB5E28">
      <w:pPr>
        <w:pStyle w:val="Zkladntext"/>
        <w:spacing w:afterLines="20" w:after="48"/>
        <w:ind w:left="0" w:right="114"/>
        <w:rPr>
          <w:bCs/>
        </w:rPr>
      </w:pPr>
      <w:r>
        <w:rPr>
          <w:bCs/>
        </w:rPr>
        <w:tab/>
        <w:t xml:space="preserve">Navrhovanou úpravou sa zosúlaďuje legislatívna úprava prechodných ustanovení vo vzťahu k odborným garantom na verejné obstarávanie s úpravou podľa § 184b ods. 1 zákona o verejnom obstarávaní. </w:t>
      </w:r>
    </w:p>
    <w:p w14:paraId="5414DDC1" w14:textId="77777777" w:rsidR="00CB5E28" w:rsidRDefault="00CB5E28" w:rsidP="00CB5E28">
      <w:pPr>
        <w:pStyle w:val="Zkladntext"/>
        <w:spacing w:afterLines="20" w:after="48"/>
        <w:ind w:left="0" w:right="114"/>
        <w:rPr>
          <w:bCs/>
        </w:rPr>
      </w:pPr>
    </w:p>
    <w:p w14:paraId="3F8C0EBA" w14:textId="77777777" w:rsidR="00CB5E28" w:rsidRPr="00E115FE" w:rsidRDefault="00CB5E28" w:rsidP="00CB5E28">
      <w:pPr>
        <w:pStyle w:val="Zkladntext"/>
        <w:spacing w:afterLines="20" w:after="48"/>
        <w:ind w:left="0" w:right="114"/>
        <w:rPr>
          <w:b/>
          <w:bCs/>
        </w:rPr>
      </w:pPr>
      <w:r w:rsidRPr="00E115FE">
        <w:rPr>
          <w:b/>
          <w:bCs/>
        </w:rPr>
        <w:t>K</w:t>
      </w:r>
      <w:r>
        <w:rPr>
          <w:b/>
          <w:bCs/>
        </w:rPr>
        <w:t> bodu 60</w:t>
      </w:r>
    </w:p>
    <w:p w14:paraId="7B1DD8B2" w14:textId="77777777" w:rsidR="00CB5E28" w:rsidRDefault="00CB5E28" w:rsidP="00CB5E28">
      <w:pPr>
        <w:pStyle w:val="Zkladntext"/>
        <w:spacing w:afterLines="20" w:after="48"/>
        <w:ind w:left="0" w:right="114"/>
        <w:rPr>
          <w:bCs/>
        </w:rPr>
      </w:pPr>
      <w:r>
        <w:rPr>
          <w:bCs/>
        </w:rPr>
        <w:tab/>
        <w:t>Úprava prechodných ustanovení. Konkrétne v § 187 p ods. 9 sa n</w:t>
      </w:r>
      <w:r w:rsidRPr="003830C8">
        <w:rPr>
          <w:bCs/>
        </w:rPr>
        <w:t>avrhovanou úpravou zosúlaďuje úprava súdneho prieskumu rozhodnutí vydaných radou v odvolacom konaní s legislatívnou úpravou súdneho prieskumu upraveného v §</w:t>
      </w:r>
      <w:r>
        <w:rPr>
          <w:bCs/>
        </w:rPr>
        <w:t xml:space="preserve"> 187i ods. 22 a § 187o ods. 3 tretia veta. Navrhovaná úprava zároveň reflektuje príslušnú judikatúru Najvyššieho správneho súdu (uznesenie spis. zn. 4Sfk/20/2021).  </w:t>
      </w:r>
    </w:p>
    <w:p w14:paraId="430F30C8" w14:textId="77777777" w:rsidR="00CB5E28" w:rsidRDefault="00CB5E28" w:rsidP="00CB5E28">
      <w:pPr>
        <w:pStyle w:val="Zkladntext"/>
        <w:spacing w:afterLines="20" w:after="48"/>
        <w:ind w:left="0" w:right="114"/>
        <w:rPr>
          <w:bCs/>
        </w:rPr>
      </w:pPr>
    </w:p>
    <w:p w14:paraId="38CF35E8" w14:textId="77777777" w:rsidR="00CB5E28" w:rsidRPr="00A25094" w:rsidRDefault="00CB5E28" w:rsidP="00CB5E28">
      <w:pPr>
        <w:jc w:val="both"/>
        <w:rPr>
          <w:lang w:val="sk-SK"/>
        </w:rPr>
      </w:pPr>
      <w:r w:rsidRPr="00A25094">
        <w:rPr>
          <w:lang w:val="sk-SK"/>
        </w:rPr>
        <w:t>K čl. II</w:t>
      </w:r>
    </w:p>
    <w:p w14:paraId="0053E98A" w14:textId="77777777" w:rsidR="00CB5E28" w:rsidRPr="00A25094" w:rsidRDefault="00CB5E28" w:rsidP="00CB5E28">
      <w:pPr>
        <w:jc w:val="both"/>
        <w:rPr>
          <w:lang w:val="sk-SK"/>
        </w:rPr>
      </w:pPr>
    </w:p>
    <w:p w14:paraId="2E3307F5" w14:textId="77777777" w:rsidR="00CB5E28" w:rsidRPr="00A25094" w:rsidRDefault="00CB5E28" w:rsidP="00CB5E28">
      <w:pPr>
        <w:ind w:firstLine="720"/>
        <w:jc w:val="both"/>
        <w:rPr>
          <w:lang w:val="sk-SK"/>
        </w:rPr>
      </w:pPr>
      <w:r w:rsidRPr="00A25094">
        <w:rPr>
          <w:lang w:val="sk-SK"/>
        </w:rPr>
        <w:t xml:space="preserve">Dátum účinnosti návrhu zákona sa navrhuje </w:t>
      </w:r>
      <w:r>
        <w:rPr>
          <w:lang w:val="sk-SK"/>
        </w:rPr>
        <w:t>15. apríla 2023</w:t>
      </w:r>
      <w:r w:rsidRPr="00A25094">
        <w:rPr>
          <w:lang w:val="sk-SK"/>
        </w:rPr>
        <w:t xml:space="preserve"> okrem čl. I bodov </w:t>
      </w:r>
      <w:r>
        <w:rPr>
          <w:lang w:val="sk-SK"/>
        </w:rPr>
        <w:t>3</w:t>
      </w:r>
      <w:r w:rsidRPr="00A25094">
        <w:rPr>
          <w:lang w:val="sk-SK"/>
        </w:rPr>
        <w:t>, 5</w:t>
      </w:r>
      <w:r>
        <w:rPr>
          <w:lang w:val="sk-SK"/>
        </w:rPr>
        <w:t>, § 20 ods. 22 v bode 7, bodov 8 až 10, 21, 23, 24, 26, 45, 46</w:t>
      </w:r>
      <w:r w:rsidRPr="00B82E0F">
        <w:rPr>
          <w:lang w:val="sk-SK"/>
        </w:rPr>
        <w:t xml:space="preserve"> </w:t>
      </w:r>
      <w:r>
        <w:rPr>
          <w:lang w:val="sk-SK"/>
        </w:rPr>
        <w:t>a § 187q v bode 60</w:t>
      </w:r>
      <w:r w:rsidRPr="00B82E0F">
        <w:rPr>
          <w:lang w:val="sk-SK"/>
        </w:rPr>
        <w:t xml:space="preserve">, ktoré majú </w:t>
      </w:r>
      <w:r w:rsidRPr="00B82E0F">
        <w:rPr>
          <w:lang w:val="sk-SK"/>
        </w:rPr>
        <w:lastRenderedPageBreak/>
        <w:t xml:space="preserve">nadobudnúť účinnosť 25. septembra 2023 a § 20 ods. 23 v bode 7, bodu </w:t>
      </w:r>
      <w:r>
        <w:rPr>
          <w:lang w:val="sk-SK"/>
        </w:rPr>
        <w:t>44</w:t>
      </w:r>
      <w:r w:rsidRPr="00B82E0F">
        <w:rPr>
          <w:lang w:val="sk-SK"/>
        </w:rPr>
        <w:t xml:space="preserve"> a</w:t>
      </w:r>
      <w:r w:rsidRPr="00A25094">
        <w:rPr>
          <w:lang w:val="sk-SK"/>
        </w:rPr>
        <w:t xml:space="preserve"> § 187</w:t>
      </w:r>
      <w:r>
        <w:rPr>
          <w:lang w:val="sk-SK"/>
        </w:rPr>
        <w:t>r</w:t>
      </w:r>
      <w:r w:rsidRPr="00A25094">
        <w:rPr>
          <w:lang w:val="sk-SK"/>
        </w:rPr>
        <w:t xml:space="preserve"> v bode </w:t>
      </w:r>
      <w:r>
        <w:rPr>
          <w:lang w:val="sk-SK"/>
        </w:rPr>
        <w:t>60</w:t>
      </w:r>
      <w:r w:rsidRPr="00A25094">
        <w:rPr>
          <w:lang w:val="sk-SK"/>
        </w:rPr>
        <w:t xml:space="preserve">, ktoré majú nadobudnúť účinnosť 1. apríla 2024.  </w:t>
      </w:r>
    </w:p>
    <w:p w14:paraId="76C51E04" w14:textId="77777777" w:rsidR="00CB5E28" w:rsidRPr="00A25094" w:rsidRDefault="00CB5E28" w:rsidP="00CB5E28">
      <w:pPr>
        <w:pStyle w:val="Zkladntext"/>
        <w:spacing w:afterLines="20" w:after="48"/>
        <w:ind w:left="0" w:right="114"/>
        <w:rPr>
          <w:bCs/>
        </w:rPr>
      </w:pPr>
    </w:p>
    <w:p w14:paraId="4E852C94" w14:textId="2AD7953B" w:rsidR="00EC4DBF" w:rsidRDefault="00EC4DBF" w:rsidP="00EC4DBF">
      <w:pPr>
        <w:spacing w:after="100" w:afterAutospacing="1"/>
        <w:jc w:val="both"/>
        <w:rPr>
          <w:rStyle w:val="Zstupntext"/>
          <w:color w:val="000000"/>
        </w:rPr>
      </w:pPr>
      <w:r>
        <w:rPr>
          <w:rStyle w:val="Zstupntext"/>
          <w:color w:val="000000"/>
        </w:rPr>
        <w:t>Bratislava 11</w:t>
      </w:r>
      <w:r w:rsidRPr="00FC1238">
        <w:rPr>
          <w:rStyle w:val="Zstupntext"/>
          <w:color w:val="000000"/>
        </w:rPr>
        <w:t xml:space="preserve">. </w:t>
      </w:r>
      <w:r>
        <w:rPr>
          <w:rStyle w:val="Zstupntext"/>
          <w:color w:val="000000"/>
        </w:rPr>
        <w:t>január</w:t>
      </w:r>
      <w:r w:rsidRPr="00FC1238">
        <w:rPr>
          <w:rStyle w:val="Zstupntext"/>
          <w:color w:val="000000"/>
        </w:rPr>
        <w:t xml:space="preserve"> 202</w:t>
      </w:r>
      <w:r>
        <w:rPr>
          <w:rStyle w:val="Zstupntext"/>
          <w:color w:val="000000"/>
        </w:rPr>
        <w:t>3</w:t>
      </w:r>
    </w:p>
    <w:p w14:paraId="660C00D5" w14:textId="77777777" w:rsidR="00EC4DBF" w:rsidRPr="00FC1238" w:rsidRDefault="00EC4DBF" w:rsidP="00EC4DBF">
      <w:pPr>
        <w:spacing w:after="100" w:afterAutospacing="1"/>
        <w:jc w:val="both"/>
        <w:rPr>
          <w:rStyle w:val="Zstupntext"/>
          <w:color w:val="000000"/>
        </w:rPr>
      </w:pPr>
    </w:p>
    <w:p w14:paraId="7588C7C3" w14:textId="77777777" w:rsidR="00EC4DBF" w:rsidRPr="00FC1238" w:rsidRDefault="00EC4DBF" w:rsidP="00EC4DBF">
      <w:pPr>
        <w:jc w:val="center"/>
        <w:rPr>
          <w:rStyle w:val="Zstupntext"/>
          <w:b/>
          <w:color w:val="000000"/>
        </w:rPr>
      </w:pPr>
    </w:p>
    <w:p w14:paraId="1B64829F" w14:textId="54D1A556" w:rsidR="00EC4DBF" w:rsidRPr="00FC1238" w:rsidRDefault="00EC4DBF" w:rsidP="00EC4DBF">
      <w:pPr>
        <w:spacing w:before="240"/>
        <w:jc w:val="center"/>
        <w:rPr>
          <w:rStyle w:val="Zstupntext"/>
          <w:color w:val="000000"/>
        </w:rPr>
      </w:pPr>
      <w:r>
        <w:rPr>
          <w:rStyle w:val="Zstupntext"/>
          <w:b/>
          <w:color w:val="000000"/>
        </w:rPr>
        <w:t>Eduard Heger</w:t>
      </w:r>
      <w:bookmarkStart w:id="3" w:name="_GoBack"/>
      <w:bookmarkEnd w:id="3"/>
      <w:r w:rsidR="00A038C8">
        <w:rPr>
          <w:rStyle w:val="Zstupntext"/>
          <w:b/>
          <w:color w:val="000000"/>
        </w:rPr>
        <w:t xml:space="preserve"> v. r.</w:t>
      </w:r>
    </w:p>
    <w:p w14:paraId="79F3CE1F" w14:textId="77777777" w:rsidR="00EC4DBF" w:rsidRPr="00FC1238" w:rsidRDefault="00EC4DBF" w:rsidP="00EC4DBF">
      <w:pPr>
        <w:spacing w:after="240"/>
        <w:jc w:val="center"/>
        <w:rPr>
          <w:rStyle w:val="Zstupntext"/>
          <w:color w:val="000000"/>
        </w:rPr>
      </w:pPr>
      <w:r w:rsidRPr="00FC1238">
        <w:rPr>
          <w:rStyle w:val="Zstupntext"/>
          <w:color w:val="000000"/>
        </w:rPr>
        <w:t>predseda vlády Slovenskej republiky</w:t>
      </w:r>
    </w:p>
    <w:p w14:paraId="19377C97" w14:textId="77777777" w:rsidR="00EC4DBF" w:rsidRDefault="00EC4DBF" w:rsidP="00EC4DBF">
      <w:pPr>
        <w:spacing w:after="100" w:afterAutospacing="1"/>
        <w:rPr>
          <w:rStyle w:val="Zstupntext"/>
          <w:color w:val="000000"/>
        </w:rPr>
      </w:pPr>
    </w:p>
    <w:p w14:paraId="00B3741E" w14:textId="77777777" w:rsidR="00EC4DBF" w:rsidRPr="00FC1238" w:rsidRDefault="00EC4DBF" w:rsidP="00EC4DBF">
      <w:pPr>
        <w:spacing w:after="100" w:afterAutospacing="1"/>
        <w:rPr>
          <w:rStyle w:val="Zstupntext"/>
          <w:color w:val="000000"/>
        </w:rPr>
      </w:pPr>
    </w:p>
    <w:p w14:paraId="7F7A4C68" w14:textId="22694CFC" w:rsidR="00EC4DBF" w:rsidRPr="00FC1238" w:rsidRDefault="00EC4DBF" w:rsidP="00EC4DBF">
      <w:pPr>
        <w:jc w:val="center"/>
        <w:rPr>
          <w:rStyle w:val="Zstupntext"/>
          <w:b/>
          <w:color w:val="000000"/>
        </w:rPr>
      </w:pPr>
      <w:r>
        <w:rPr>
          <w:rStyle w:val="Zstupntext"/>
          <w:b/>
          <w:color w:val="000000"/>
        </w:rPr>
        <w:t>Peter Kubovič</w:t>
      </w:r>
      <w:r w:rsidR="00A038C8">
        <w:rPr>
          <w:rStyle w:val="Zstupntext"/>
          <w:b/>
          <w:color w:val="000000"/>
        </w:rPr>
        <w:t xml:space="preserve"> v. r.</w:t>
      </w:r>
    </w:p>
    <w:p w14:paraId="11D223C0" w14:textId="36B397AC" w:rsidR="00EC4DBF" w:rsidRPr="00577933" w:rsidRDefault="00EC4DBF" w:rsidP="00EC4DBF">
      <w:pPr>
        <w:jc w:val="center"/>
        <w:rPr>
          <w:color w:val="000000"/>
        </w:rPr>
      </w:pPr>
      <w:r>
        <w:rPr>
          <w:rStyle w:val="Zstupntext"/>
          <w:color w:val="000000"/>
        </w:rPr>
        <w:t>p</w:t>
      </w:r>
      <w:r w:rsidRPr="00FC1238">
        <w:rPr>
          <w:rStyle w:val="Zstupntext"/>
          <w:color w:val="000000"/>
        </w:rPr>
        <w:t>redsed</w:t>
      </w:r>
      <w:r>
        <w:rPr>
          <w:rStyle w:val="Zstupntext"/>
          <w:color w:val="000000"/>
        </w:rPr>
        <w:t>a Úradu pre verejné obstarávanie</w:t>
      </w:r>
    </w:p>
    <w:p w14:paraId="45B24668" w14:textId="77777777" w:rsidR="00EC4DBF" w:rsidRDefault="00EC4DBF" w:rsidP="00EC4DBF">
      <w:pPr>
        <w:ind w:firstLine="708"/>
        <w:jc w:val="both"/>
      </w:pPr>
    </w:p>
    <w:p w14:paraId="4D46E794" w14:textId="0BC93D34" w:rsidR="00CB5E28" w:rsidRDefault="00CB5E28" w:rsidP="00CB5E28">
      <w:pPr>
        <w:pStyle w:val="Zkladntext"/>
        <w:spacing w:afterLines="20" w:after="48"/>
        <w:ind w:left="0" w:right="114"/>
        <w:rPr>
          <w:bCs/>
        </w:rPr>
      </w:pPr>
    </w:p>
    <w:p w14:paraId="1215CDD9" w14:textId="77777777" w:rsidR="000B79CB" w:rsidRDefault="000B79CB" w:rsidP="000B79CB">
      <w:pPr>
        <w:spacing w:after="4"/>
        <w:jc w:val="both"/>
        <w:rPr>
          <w:bCs/>
          <w:lang w:val="sk-SK"/>
        </w:rPr>
      </w:pPr>
    </w:p>
    <w:p w14:paraId="1A9F3620" w14:textId="53D8F5E6" w:rsidR="009407AC" w:rsidRDefault="009407AC" w:rsidP="00066B11">
      <w:pPr>
        <w:spacing w:after="4"/>
        <w:ind w:firstLine="720"/>
        <w:jc w:val="both"/>
        <w:rPr>
          <w:bCs/>
          <w:lang w:val="sk-SK"/>
        </w:rPr>
      </w:pPr>
    </w:p>
    <w:p w14:paraId="455E5B76" w14:textId="1F3CC48A" w:rsidR="009407AC" w:rsidRDefault="009407AC" w:rsidP="00066B11">
      <w:pPr>
        <w:spacing w:after="4"/>
        <w:ind w:firstLine="720"/>
        <w:jc w:val="both"/>
        <w:rPr>
          <w:bCs/>
          <w:lang w:val="sk-SK"/>
        </w:rPr>
      </w:pPr>
    </w:p>
    <w:p w14:paraId="794CB78C" w14:textId="4965E292" w:rsidR="009407AC" w:rsidRDefault="009407AC" w:rsidP="00066B11">
      <w:pPr>
        <w:spacing w:after="4"/>
        <w:ind w:firstLine="720"/>
        <w:jc w:val="both"/>
        <w:rPr>
          <w:bCs/>
          <w:lang w:val="sk-SK"/>
        </w:rPr>
      </w:pPr>
    </w:p>
    <w:p w14:paraId="64B1DD1E" w14:textId="37746068" w:rsidR="009407AC" w:rsidRDefault="009407AC" w:rsidP="00066B11">
      <w:pPr>
        <w:spacing w:after="4"/>
        <w:ind w:firstLine="720"/>
        <w:jc w:val="both"/>
        <w:rPr>
          <w:bCs/>
          <w:lang w:val="sk-SK"/>
        </w:rPr>
      </w:pPr>
    </w:p>
    <w:p w14:paraId="06A33BB1" w14:textId="131E18E8" w:rsidR="009407AC" w:rsidRDefault="009407AC" w:rsidP="00066B11">
      <w:pPr>
        <w:spacing w:after="4"/>
        <w:ind w:firstLine="720"/>
        <w:jc w:val="both"/>
        <w:rPr>
          <w:bCs/>
          <w:lang w:val="sk-SK"/>
        </w:rPr>
      </w:pPr>
    </w:p>
    <w:p w14:paraId="04AE3934" w14:textId="61AE12B4" w:rsidR="009407AC" w:rsidRDefault="009407AC" w:rsidP="00066B11">
      <w:pPr>
        <w:spacing w:after="4"/>
        <w:ind w:firstLine="720"/>
        <w:jc w:val="both"/>
        <w:rPr>
          <w:bCs/>
          <w:lang w:val="sk-SK"/>
        </w:rPr>
      </w:pPr>
    </w:p>
    <w:p w14:paraId="6E1077D4" w14:textId="4BF9609D" w:rsidR="009407AC" w:rsidRDefault="009407AC" w:rsidP="00066B11">
      <w:pPr>
        <w:spacing w:after="4"/>
        <w:ind w:firstLine="720"/>
        <w:jc w:val="both"/>
        <w:rPr>
          <w:bCs/>
          <w:lang w:val="sk-SK"/>
        </w:rPr>
      </w:pPr>
    </w:p>
    <w:p w14:paraId="38FC5302" w14:textId="2378172D" w:rsidR="009407AC" w:rsidRDefault="009407AC" w:rsidP="00066B11">
      <w:pPr>
        <w:spacing w:after="4"/>
        <w:ind w:firstLine="720"/>
        <w:jc w:val="both"/>
        <w:rPr>
          <w:bCs/>
          <w:lang w:val="sk-SK"/>
        </w:rPr>
      </w:pPr>
    </w:p>
    <w:p w14:paraId="511DCC60" w14:textId="2C5CC16B" w:rsidR="009407AC" w:rsidRDefault="009407AC" w:rsidP="00066B11">
      <w:pPr>
        <w:spacing w:after="4"/>
        <w:ind w:firstLine="720"/>
        <w:jc w:val="both"/>
        <w:rPr>
          <w:bCs/>
          <w:lang w:val="sk-SK"/>
        </w:rPr>
      </w:pPr>
    </w:p>
    <w:p w14:paraId="7D74E721" w14:textId="2529485F" w:rsidR="009407AC" w:rsidRDefault="009407AC" w:rsidP="00066B11">
      <w:pPr>
        <w:spacing w:after="4"/>
        <w:ind w:firstLine="720"/>
        <w:jc w:val="both"/>
        <w:rPr>
          <w:bCs/>
          <w:lang w:val="sk-SK"/>
        </w:rPr>
      </w:pPr>
    </w:p>
    <w:p w14:paraId="3BCA3882" w14:textId="62FE60C9" w:rsidR="009407AC" w:rsidRDefault="009407AC" w:rsidP="00066B11">
      <w:pPr>
        <w:spacing w:after="4"/>
        <w:ind w:firstLine="720"/>
        <w:jc w:val="both"/>
        <w:rPr>
          <w:bCs/>
          <w:lang w:val="sk-SK"/>
        </w:rPr>
      </w:pPr>
    </w:p>
    <w:p w14:paraId="53D3E6F2" w14:textId="34D0DB2D" w:rsidR="009407AC" w:rsidRDefault="009407AC" w:rsidP="00066B11">
      <w:pPr>
        <w:spacing w:after="4"/>
        <w:ind w:firstLine="720"/>
        <w:jc w:val="both"/>
        <w:rPr>
          <w:bCs/>
          <w:lang w:val="sk-SK"/>
        </w:rPr>
      </w:pPr>
    </w:p>
    <w:p w14:paraId="4B752F34" w14:textId="59317B1D" w:rsidR="009407AC" w:rsidRDefault="009407AC" w:rsidP="00066B11">
      <w:pPr>
        <w:spacing w:after="4"/>
        <w:ind w:firstLine="720"/>
        <w:jc w:val="both"/>
        <w:rPr>
          <w:bCs/>
          <w:lang w:val="sk-SK"/>
        </w:rPr>
      </w:pPr>
    </w:p>
    <w:p w14:paraId="5A4CF5FA" w14:textId="1F34C63B" w:rsidR="009407AC" w:rsidRDefault="009407AC" w:rsidP="00066B11">
      <w:pPr>
        <w:spacing w:after="4"/>
        <w:ind w:firstLine="720"/>
        <w:jc w:val="both"/>
        <w:rPr>
          <w:bCs/>
          <w:lang w:val="sk-SK"/>
        </w:rPr>
      </w:pPr>
    </w:p>
    <w:p w14:paraId="46A583C6" w14:textId="7F33F15E" w:rsidR="009407AC" w:rsidRDefault="009407AC" w:rsidP="00066B11">
      <w:pPr>
        <w:spacing w:after="4"/>
        <w:ind w:firstLine="720"/>
        <w:jc w:val="both"/>
        <w:rPr>
          <w:bCs/>
          <w:lang w:val="sk-SK"/>
        </w:rPr>
      </w:pPr>
    </w:p>
    <w:p w14:paraId="50DB1493" w14:textId="5DDF2761" w:rsidR="009407AC" w:rsidRDefault="009407AC" w:rsidP="00066B11">
      <w:pPr>
        <w:spacing w:after="4"/>
        <w:ind w:firstLine="720"/>
        <w:jc w:val="both"/>
        <w:rPr>
          <w:bCs/>
          <w:lang w:val="sk-SK"/>
        </w:rPr>
      </w:pPr>
    </w:p>
    <w:p w14:paraId="3E858893" w14:textId="77777777" w:rsidR="00654FE8" w:rsidRPr="00066B11" w:rsidRDefault="00654FE8" w:rsidP="00066B11">
      <w:pPr>
        <w:spacing w:after="4"/>
        <w:ind w:firstLine="720"/>
        <w:jc w:val="both"/>
        <w:rPr>
          <w:bCs/>
          <w:lang w:val="sk-SK"/>
        </w:rPr>
      </w:pPr>
    </w:p>
    <w:sectPr w:rsidR="00654FE8" w:rsidRPr="00066B11" w:rsidSect="00ED3618">
      <w:footerReference w:type="default" r:id="rId25"/>
      <w:pgSz w:w="11900" w:h="16840"/>
      <w:pgMar w:top="1440" w:right="1440" w:bottom="1440" w:left="144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2D7A9" w14:textId="77777777" w:rsidR="00A7605A" w:rsidRDefault="00A7605A" w:rsidP="00964F03">
      <w:r>
        <w:separator/>
      </w:r>
    </w:p>
  </w:endnote>
  <w:endnote w:type="continuationSeparator" w:id="0">
    <w:p w14:paraId="063092D5" w14:textId="77777777" w:rsidR="00A7605A" w:rsidRDefault="00A7605A" w:rsidP="0096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29012" w14:textId="77777777" w:rsidR="009407AC" w:rsidRDefault="009407A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263E0C69" w14:textId="77777777" w:rsidR="009407AC" w:rsidRDefault="009407AC">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110141"/>
      <w:docPartObj>
        <w:docPartGallery w:val="Page Numbers (Bottom of Page)"/>
        <w:docPartUnique/>
      </w:docPartObj>
    </w:sdtPr>
    <w:sdtEndPr/>
    <w:sdtContent>
      <w:p w14:paraId="2CAC3B7F" w14:textId="0CD521DB" w:rsidR="00ED3618" w:rsidRDefault="00ED3618">
        <w:pPr>
          <w:pStyle w:val="Pta"/>
          <w:jc w:val="center"/>
        </w:pPr>
        <w:r>
          <w:fldChar w:fldCharType="begin"/>
        </w:r>
        <w:r>
          <w:instrText>PAGE   \* MERGEFORMAT</w:instrText>
        </w:r>
        <w:r>
          <w:fldChar w:fldCharType="separate"/>
        </w:r>
        <w:r w:rsidR="00181A07" w:rsidRPr="00181A07">
          <w:rPr>
            <w:noProof/>
            <w:lang w:val="sk-SK"/>
          </w:rPr>
          <w:t>13</w:t>
        </w:r>
        <w:r>
          <w:fldChar w:fldCharType="end"/>
        </w:r>
      </w:p>
    </w:sdtContent>
  </w:sdt>
  <w:p w14:paraId="5B962377" w14:textId="6D568EAC" w:rsidR="009407AC" w:rsidRPr="00C71F59" w:rsidRDefault="009407AC" w:rsidP="00C71F59">
    <w:pPr>
      <w:pStyle w:val="Pta"/>
      <w:tabs>
        <w:tab w:val="clear" w:pos="4536"/>
        <w:tab w:val="clear" w:pos="9072"/>
        <w:tab w:val="left" w:pos="5025"/>
      </w:tabs>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17C46" w14:textId="77777777" w:rsidR="009407AC" w:rsidRDefault="009407AC">
    <w:pPr>
      <w:pStyle w:val="Pta"/>
      <w:jc w:val="right"/>
    </w:pPr>
    <w:r>
      <w:fldChar w:fldCharType="begin"/>
    </w:r>
    <w:r>
      <w:instrText>PAGE   \* MERGEFORMAT</w:instrText>
    </w:r>
    <w:r>
      <w:fldChar w:fldCharType="separate"/>
    </w:r>
    <w:r>
      <w:rPr>
        <w:noProof/>
      </w:rPr>
      <w:t>0</w:t>
    </w:r>
    <w:r>
      <w:fldChar w:fldCharType="end"/>
    </w:r>
  </w:p>
  <w:p w14:paraId="10D97135" w14:textId="77777777" w:rsidR="009407AC" w:rsidRDefault="009407AC">
    <w:pPr>
      <w:pStyle w:val="Pt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286567"/>
      <w:docPartObj>
        <w:docPartGallery w:val="Page Numbers (Bottom of Page)"/>
        <w:docPartUnique/>
      </w:docPartObj>
    </w:sdtPr>
    <w:sdtEndPr/>
    <w:sdtContent>
      <w:p w14:paraId="35494716" w14:textId="398F0B32" w:rsidR="00ED3618" w:rsidRDefault="00ED3618">
        <w:pPr>
          <w:pStyle w:val="Pta"/>
          <w:jc w:val="center"/>
        </w:pPr>
        <w:r>
          <w:fldChar w:fldCharType="begin"/>
        </w:r>
        <w:r>
          <w:instrText>PAGE   \* MERGEFORMAT</w:instrText>
        </w:r>
        <w:r>
          <w:fldChar w:fldCharType="separate"/>
        </w:r>
        <w:r w:rsidR="00181A07" w:rsidRPr="00181A07">
          <w:rPr>
            <w:noProof/>
            <w:lang w:val="sk-SK"/>
          </w:rPr>
          <w:t>15</w:t>
        </w:r>
        <w:r>
          <w:fldChar w:fldCharType="end"/>
        </w:r>
      </w:p>
    </w:sdtContent>
  </w:sdt>
  <w:p w14:paraId="346885BB" w14:textId="77777777" w:rsidR="006344FE" w:rsidRDefault="006344FE">
    <w:pPr>
      <w:pStyle w:val="Pt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061639"/>
      <w:docPartObj>
        <w:docPartGallery w:val="Page Numbers (Bottom of Page)"/>
        <w:docPartUnique/>
      </w:docPartObj>
    </w:sdtPr>
    <w:sdtEndPr/>
    <w:sdtContent>
      <w:p w14:paraId="4CD99089" w14:textId="78F95D94" w:rsidR="00ED3618" w:rsidRDefault="00ED3618">
        <w:pPr>
          <w:pStyle w:val="Pta"/>
          <w:jc w:val="center"/>
        </w:pPr>
        <w:r>
          <w:fldChar w:fldCharType="begin"/>
        </w:r>
        <w:r>
          <w:instrText>PAGE   \* MERGEFORMAT</w:instrText>
        </w:r>
        <w:r>
          <w:fldChar w:fldCharType="separate"/>
        </w:r>
        <w:r w:rsidR="00181A07" w:rsidRPr="00181A07">
          <w:rPr>
            <w:noProof/>
            <w:lang w:val="sk-SK"/>
          </w:rPr>
          <w:t>59</w:t>
        </w:r>
        <w:r>
          <w:fldChar w:fldCharType="end"/>
        </w:r>
      </w:p>
    </w:sdtContent>
  </w:sdt>
  <w:p w14:paraId="63B8491E" w14:textId="77777777" w:rsidR="009407AC" w:rsidRDefault="009407A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546A3" w14:textId="77777777" w:rsidR="00A7605A" w:rsidRDefault="00A7605A" w:rsidP="00964F03">
      <w:r>
        <w:separator/>
      </w:r>
    </w:p>
  </w:footnote>
  <w:footnote w:type="continuationSeparator" w:id="0">
    <w:p w14:paraId="06C4A89A" w14:textId="77777777" w:rsidR="00A7605A" w:rsidRDefault="00A7605A" w:rsidP="00964F03">
      <w:r>
        <w:continuationSeparator/>
      </w:r>
    </w:p>
  </w:footnote>
  <w:footnote w:id="1">
    <w:p w14:paraId="32D88DEF" w14:textId="77777777" w:rsidR="000B79CB" w:rsidRPr="000D5A39" w:rsidRDefault="000B79CB" w:rsidP="000B79CB">
      <w:pPr>
        <w:pStyle w:val="Textpoznmkypodiarou"/>
        <w:jc w:val="both"/>
        <w:rPr>
          <w:rFonts w:ascii="Times New Roman" w:hAnsi="Times New Roman"/>
        </w:rPr>
      </w:pPr>
      <w:r w:rsidRPr="000D5A39">
        <w:rPr>
          <w:rStyle w:val="Odkaznapoznmkupodiarou"/>
        </w:rPr>
        <w:footnoteRef/>
      </w:r>
      <w:r w:rsidRPr="000D5A39">
        <w:rPr>
          <w:rFonts w:ascii="Times New Roman" w:hAnsi="Times New Roman"/>
        </w:rPr>
        <w:t xml:space="preserve"> </w:t>
      </w:r>
      <w:hyperlink r:id="rId1" w:history="1">
        <w:r w:rsidRPr="000D5A39">
          <w:rPr>
            <w:rStyle w:val="Hypertextovprepojenie"/>
            <w:rFonts w:ascii="Times New Roman" w:hAnsi="Times New Roman"/>
          </w:rPr>
          <w:t>https://www.mirri.gov.sk/sekcie/informatizacia/egovernment/sprava-architektury/centralny-metainfromacny-system-verejnej-spravy-metais/index.html</w:t>
        </w:r>
      </w:hyperlink>
      <w:r w:rsidRPr="000D5A39">
        <w:rPr>
          <w:rFonts w:ascii="Times New Roman" w:hAnsi="Times New Roman"/>
        </w:rPr>
        <w:t xml:space="preserve"> </w:t>
      </w:r>
    </w:p>
  </w:footnote>
  <w:footnote w:id="2">
    <w:p w14:paraId="38C9E071" w14:textId="77777777" w:rsidR="000B79CB" w:rsidRPr="000D5A39" w:rsidRDefault="000B79CB" w:rsidP="000B79CB">
      <w:pPr>
        <w:pStyle w:val="Textpoznmkypodiarou"/>
        <w:jc w:val="both"/>
        <w:rPr>
          <w:rFonts w:ascii="Times New Roman" w:hAnsi="Times New Roman"/>
        </w:rPr>
      </w:pPr>
      <w:r w:rsidRPr="000D5A39">
        <w:rPr>
          <w:rStyle w:val="Odkaznapoznmkupodiarou"/>
        </w:rPr>
        <w:footnoteRef/>
      </w:r>
      <w:r w:rsidRPr="000D5A39">
        <w:rPr>
          <w:rFonts w:ascii="Times New Roman" w:hAnsi="Times New Roman"/>
        </w:rPr>
        <w:t xml:space="preserve"> </w:t>
      </w:r>
      <w:r w:rsidRPr="000D5A39">
        <w:rPr>
          <w:rFonts w:ascii="Times New Roman" w:hAnsi="Times New Roman"/>
          <w:color w:val="000000"/>
        </w:rPr>
        <w:t>https://metais.vicepremier.gov.sk/help</w:t>
      </w:r>
      <w:r w:rsidRPr="000D5A39">
        <w:rPr>
          <w:rFonts w:ascii="Times New Roman" w:hAnsi="Times New Roman"/>
          <w:color w:val="0000FF"/>
          <w:u w:val="single"/>
        </w:rPr>
        <w:t xml:space="preserve"> , časť „Zoznam hlavných kontaktných osôb s prístupom na zapisovanie údajov do MetaIS“.</w:t>
      </w:r>
    </w:p>
  </w:footnote>
  <w:footnote w:id="3">
    <w:p w14:paraId="33B427FE" w14:textId="77777777" w:rsidR="000B79CB" w:rsidRPr="000D5A39" w:rsidRDefault="000B79CB" w:rsidP="000B79CB">
      <w:pPr>
        <w:pStyle w:val="Textpoznmkypodiarou"/>
        <w:rPr>
          <w:rFonts w:ascii="Times New Roman" w:hAnsi="Times New Roman"/>
        </w:rPr>
      </w:pPr>
      <w:r w:rsidRPr="000D5A39">
        <w:rPr>
          <w:rStyle w:val="Odkaznapoznmkupodiarou"/>
        </w:rPr>
        <w:footnoteRef/>
      </w:r>
      <w:r w:rsidRPr="000D5A39">
        <w:rPr>
          <w:rFonts w:ascii="Times New Roman" w:hAnsi="Times New Roman"/>
        </w:rPr>
        <w:t xml:space="preserve"> </w:t>
      </w:r>
      <w:r w:rsidRPr="000D5A39">
        <w:rPr>
          <w:rFonts w:ascii="Times New Roman" w:hAnsi="Times New Roman"/>
          <w:color w:val="000000"/>
        </w:rPr>
        <w:t>§ 34 Vyhlášky ÚPVII č. 78/2020 Z. z. o štandardoch pre informačné technológie verejnej správy.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60500" w14:textId="77777777" w:rsidR="009407AC" w:rsidRDefault="009407AC" w:rsidP="009407AC">
    <w:pPr>
      <w:pStyle w:val="Hlavika"/>
      <w:jc w:val="right"/>
    </w:pPr>
    <w:r>
      <w:t>Príloha č. 2</w:t>
    </w:r>
  </w:p>
  <w:p w14:paraId="3F3ACB49" w14:textId="77777777" w:rsidR="009407AC" w:rsidRPr="00EB59C8" w:rsidRDefault="009407AC" w:rsidP="009407AC">
    <w:pPr>
      <w:pStyle w:val="Hlavika"/>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69DB4" w14:textId="77777777" w:rsidR="009407AC" w:rsidRPr="000A15AE" w:rsidRDefault="009407AC" w:rsidP="009407AC">
    <w:pPr>
      <w:pStyle w:val="Hlavika"/>
      <w:jc w:val="right"/>
    </w:pPr>
    <w:r>
      <w:t>Príloha č. 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ABBDC" w14:textId="2B645B9A" w:rsidR="006344FE" w:rsidRPr="006045CB" w:rsidRDefault="006344FE" w:rsidP="00142154">
    <w:pPr>
      <w:tabs>
        <w:tab w:val="center" w:pos="4536"/>
        <w:tab w:val="right" w:pos="9072"/>
      </w:tabs>
      <w:jc w:val="right"/>
      <w:rPr>
        <w:lang w:eastAsia="sk-SK"/>
      </w:rPr>
    </w:pPr>
  </w:p>
  <w:p w14:paraId="4E15941A" w14:textId="77777777" w:rsidR="006344FE" w:rsidRPr="006045CB" w:rsidRDefault="006344FE" w:rsidP="00142154">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505"/>
    <w:multiLevelType w:val="hybridMultilevel"/>
    <w:tmpl w:val="7ED8B4F4"/>
    <w:lvl w:ilvl="0" w:tplc="DB222CB2">
      <w:start w:val="1"/>
      <w:numFmt w:val="bullet"/>
      <w:lvlText w:val=""/>
      <w:lvlJc w:val="left"/>
      <w:pPr>
        <w:ind w:left="1570" w:hanging="360"/>
      </w:pPr>
      <w:rPr>
        <w:rFonts w:ascii="Symbol" w:hAnsi="Symbol"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1" w15:restartNumberingAfterBreak="0">
    <w:nsid w:val="0D3135AD"/>
    <w:multiLevelType w:val="hybridMultilevel"/>
    <w:tmpl w:val="D6565D70"/>
    <w:lvl w:ilvl="0" w:tplc="8AF2CF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2626D"/>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3" w15:restartNumberingAfterBreak="0">
    <w:nsid w:val="0EF4681D"/>
    <w:multiLevelType w:val="hybridMultilevel"/>
    <w:tmpl w:val="E5BCDF04"/>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F20159"/>
    <w:multiLevelType w:val="hybridMultilevel"/>
    <w:tmpl w:val="B5D43B30"/>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2931640"/>
    <w:multiLevelType w:val="multilevel"/>
    <w:tmpl w:val="1F08E26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BC2274"/>
    <w:multiLevelType w:val="hybridMultilevel"/>
    <w:tmpl w:val="D8ACC6D6"/>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A4E68"/>
    <w:multiLevelType w:val="hybridMultilevel"/>
    <w:tmpl w:val="FA5A05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FA7194E"/>
    <w:multiLevelType w:val="hybridMultilevel"/>
    <w:tmpl w:val="0D7495B6"/>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E501F5C"/>
    <w:multiLevelType w:val="hybridMultilevel"/>
    <w:tmpl w:val="39CC99A2"/>
    <w:lvl w:ilvl="0" w:tplc="B19E7E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2E6966"/>
    <w:multiLevelType w:val="hybridMultilevel"/>
    <w:tmpl w:val="E3523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45B97"/>
    <w:multiLevelType w:val="hybridMultilevel"/>
    <w:tmpl w:val="0A52634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15" w15:restartNumberingAfterBreak="0">
    <w:nsid w:val="606F597A"/>
    <w:multiLevelType w:val="hybridMultilevel"/>
    <w:tmpl w:val="8924BFB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27E04"/>
    <w:multiLevelType w:val="hybridMultilevel"/>
    <w:tmpl w:val="71D218AA"/>
    <w:lvl w:ilvl="0" w:tplc="B4407BD0">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71582005"/>
    <w:multiLevelType w:val="hybridMultilevel"/>
    <w:tmpl w:val="70DC204E"/>
    <w:lvl w:ilvl="0" w:tplc="BD282FB4">
      <w:start w:val="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B52407C"/>
    <w:multiLevelType w:val="hybridMultilevel"/>
    <w:tmpl w:val="296EC26A"/>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3"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1"/>
  </w:num>
  <w:num w:numId="2">
    <w:abstractNumId w:val="6"/>
  </w:num>
  <w:num w:numId="3">
    <w:abstractNumId w:val="3"/>
  </w:num>
  <w:num w:numId="4">
    <w:abstractNumId w:val="1"/>
  </w:num>
  <w:num w:numId="5">
    <w:abstractNumId w:val="7"/>
  </w:num>
  <w:num w:numId="6">
    <w:abstractNumId w:val="21"/>
  </w:num>
  <w:num w:numId="7">
    <w:abstractNumId w:val="8"/>
  </w:num>
  <w:num w:numId="8">
    <w:abstractNumId w:val="5"/>
  </w:num>
  <w:num w:numId="9">
    <w:abstractNumId w:val="22"/>
  </w:num>
  <w:num w:numId="10">
    <w:abstractNumId w:val="10"/>
  </w:num>
  <w:num w:numId="11">
    <w:abstractNumId w:val="14"/>
  </w:num>
  <w:num w:numId="12">
    <w:abstractNumId w:val="0"/>
  </w:num>
  <w:num w:numId="13">
    <w:abstractNumId w:val="2"/>
  </w:num>
  <w:num w:numId="14">
    <w:abstractNumId w:val="15"/>
  </w:num>
  <w:num w:numId="15">
    <w:abstractNumId w:val="4"/>
  </w:num>
  <w:num w:numId="16">
    <w:abstractNumId w:val="18"/>
  </w:num>
  <w:num w:numId="17">
    <w:abstractNumId w:val="17"/>
  </w:num>
  <w:num w:numId="18">
    <w:abstractNumId w:val="20"/>
  </w:num>
  <w:num w:numId="19">
    <w:abstractNumId w:val="12"/>
  </w:num>
  <w:num w:numId="20">
    <w:abstractNumId w:val="9"/>
  </w:num>
  <w:num w:numId="21">
    <w:abstractNumId w:val="19"/>
  </w:num>
  <w:num w:numId="22">
    <w:abstractNumId w:val="2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78"/>
    <w:rsid w:val="00000364"/>
    <w:rsid w:val="0001420D"/>
    <w:rsid w:val="00033F32"/>
    <w:rsid w:val="00040563"/>
    <w:rsid w:val="00041BB1"/>
    <w:rsid w:val="000427A6"/>
    <w:rsid w:val="00056B99"/>
    <w:rsid w:val="00066B11"/>
    <w:rsid w:val="000710F2"/>
    <w:rsid w:val="000773A3"/>
    <w:rsid w:val="00084DB6"/>
    <w:rsid w:val="000A01DC"/>
    <w:rsid w:val="000B0EC7"/>
    <w:rsid w:val="000B2DFB"/>
    <w:rsid w:val="000B79CB"/>
    <w:rsid w:val="000B7BCC"/>
    <w:rsid w:val="000C7EA4"/>
    <w:rsid w:val="000E1894"/>
    <w:rsid w:val="000E7138"/>
    <w:rsid w:val="001034E4"/>
    <w:rsid w:val="00117DBB"/>
    <w:rsid w:val="00136B99"/>
    <w:rsid w:val="00146FAA"/>
    <w:rsid w:val="0015589B"/>
    <w:rsid w:val="001740BB"/>
    <w:rsid w:val="00181A07"/>
    <w:rsid w:val="00185BE2"/>
    <w:rsid w:val="00187FB3"/>
    <w:rsid w:val="001B1078"/>
    <w:rsid w:val="001B307B"/>
    <w:rsid w:val="001B3287"/>
    <w:rsid w:val="001B7157"/>
    <w:rsid w:val="001D0691"/>
    <w:rsid w:val="001D226E"/>
    <w:rsid w:val="002141D9"/>
    <w:rsid w:val="00272D4C"/>
    <w:rsid w:val="00283A8F"/>
    <w:rsid w:val="002875A6"/>
    <w:rsid w:val="002B74C5"/>
    <w:rsid w:val="002C5AD1"/>
    <w:rsid w:val="002E0404"/>
    <w:rsid w:val="002E3A28"/>
    <w:rsid w:val="002F01E3"/>
    <w:rsid w:val="002F0438"/>
    <w:rsid w:val="002F6455"/>
    <w:rsid w:val="0030384F"/>
    <w:rsid w:val="00306207"/>
    <w:rsid w:val="00326E7B"/>
    <w:rsid w:val="003350DC"/>
    <w:rsid w:val="00352001"/>
    <w:rsid w:val="00353BAD"/>
    <w:rsid w:val="00357A3C"/>
    <w:rsid w:val="00366A64"/>
    <w:rsid w:val="003803F3"/>
    <w:rsid w:val="00380AB5"/>
    <w:rsid w:val="003821B7"/>
    <w:rsid w:val="003830C8"/>
    <w:rsid w:val="00383F67"/>
    <w:rsid w:val="003A5049"/>
    <w:rsid w:val="003B247D"/>
    <w:rsid w:val="003B287C"/>
    <w:rsid w:val="003F4DE5"/>
    <w:rsid w:val="003F78AD"/>
    <w:rsid w:val="004003A3"/>
    <w:rsid w:val="00416AC3"/>
    <w:rsid w:val="00424669"/>
    <w:rsid w:val="00432D56"/>
    <w:rsid w:val="00446F57"/>
    <w:rsid w:val="00457868"/>
    <w:rsid w:val="00457882"/>
    <w:rsid w:val="0046691C"/>
    <w:rsid w:val="00480E3E"/>
    <w:rsid w:val="004834E6"/>
    <w:rsid w:val="00496D4E"/>
    <w:rsid w:val="00496E73"/>
    <w:rsid w:val="004A4470"/>
    <w:rsid w:val="004C4B3F"/>
    <w:rsid w:val="004D7485"/>
    <w:rsid w:val="004E3CCA"/>
    <w:rsid w:val="004E4987"/>
    <w:rsid w:val="004E508F"/>
    <w:rsid w:val="004F1215"/>
    <w:rsid w:val="004F2B97"/>
    <w:rsid w:val="004F51E2"/>
    <w:rsid w:val="00510A36"/>
    <w:rsid w:val="00527CFF"/>
    <w:rsid w:val="005344FA"/>
    <w:rsid w:val="00546A27"/>
    <w:rsid w:val="00551F25"/>
    <w:rsid w:val="005539DC"/>
    <w:rsid w:val="00555FF8"/>
    <w:rsid w:val="00590C65"/>
    <w:rsid w:val="0059429C"/>
    <w:rsid w:val="00595831"/>
    <w:rsid w:val="005A5DA1"/>
    <w:rsid w:val="005B0B82"/>
    <w:rsid w:val="005C0265"/>
    <w:rsid w:val="005D4BB6"/>
    <w:rsid w:val="005E50EC"/>
    <w:rsid w:val="005F0105"/>
    <w:rsid w:val="00605409"/>
    <w:rsid w:val="006112F0"/>
    <w:rsid w:val="006344FE"/>
    <w:rsid w:val="00654FE8"/>
    <w:rsid w:val="00673930"/>
    <w:rsid w:val="006776E5"/>
    <w:rsid w:val="00694041"/>
    <w:rsid w:val="006A0AB7"/>
    <w:rsid w:val="006A2E9D"/>
    <w:rsid w:val="006B2F46"/>
    <w:rsid w:val="006D139E"/>
    <w:rsid w:val="006D656A"/>
    <w:rsid w:val="006E26CE"/>
    <w:rsid w:val="006E7C97"/>
    <w:rsid w:val="00700E20"/>
    <w:rsid w:val="00704DC3"/>
    <w:rsid w:val="007220FF"/>
    <w:rsid w:val="00723452"/>
    <w:rsid w:val="00740737"/>
    <w:rsid w:val="00744E0A"/>
    <w:rsid w:val="00754CFE"/>
    <w:rsid w:val="00757BD8"/>
    <w:rsid w:val="00777E70"/>
    <w:rsid w:val="007846A1"/>
    <w:rsid w:val="00796774"/>
    <w:rsid w:val="007969A0"/>
    <w:rsid w:val="007A2A17"/>
    <w:rsid w:val="007B5002"/>
    <w:rsid w:val="007B63D5"/>
    <w:rsid w:val="007C06CA"/>
    <w:rsid w:val="007F20B0"/>
    <w:rsid w:val="00800078"/>
    <w:rsid w:val="00837B49"/>
    <w:rsid w:val="00850CA1"/>
    <w:rsid w:val="00852824"/>
    <w:rsid w:val="00886EEB"/>
    <w:rsid w:val="00887765"/>
    <w:rsid w:val="00890988"/>
    <w:rsid w:val="008951C9"/>
    <w:rsid w:val="008A7BCD"/>
    <w:rsid w:val="008B3E05"/>
    <w:rsid w:val="008B7878"/>
    <w:rsid w:val="008C1E2A"/>
    <w:rsid w:val="008C45FB"/>
    <w:rsid w:val="008D3F78"/>
    <w:rsid w:val="008E142C"/>
    <w:rsid w:val="008E41F3"/>
    <w:rsid w:val="008F184A"/>
    <w:rsid w:val="0090617E"/>
    <w:rsid w:val="009078D8"/>
    <w:rsid w:val="00920C1F"/>
    <w:rsid w:val="00933CB8"/>
    <w:rsid w:val="009407AC"/>
    <w:rsid w:val="00945172"/>
    <w:rsid w:val="009518D4"/>
    <w:rsid w:val="00956291"/>
    <w:rsid w:val="00964F03"/>
    <w:rsid w:val="00967948"/>
    <w:rsid w:val="00967C23"/>
    <w:rsid w:val="00972080"/>
    <w:rsid w:val="009721A9"/>
    <w:rsid w:val="00980ACE"/>
    <w:rsid w:val="00986652"/>
    <w:rsid w:val="00987E7E"/>
    <w:rsid w:val="00994048"/>
    <w:rsid w:val="009A5D25"/>
    <w:rsid w:val="009A7592"/>
    <w:rsid w:val="009C17B8"/>
    <w:rsid w:val="009D5154"/>
    <w:rsid w:val="009F16D8"/>
    <w:rsid w:val="009F79DA"/>
    <w:rsid w:val="009F7C3B"/>
    <w:rsid w:val="00A038C8"/>
    <w:rsid w:val="00A3535C"/>
    <w:rsid w:val="00A40559"/>
    <w:rsid w:val="00A50259"/>
    <w:rsid w:val="00A640BF"/>
    <w:rsid w:val="00A70F4C"/>
    <w:rsid w:val="00A7605A"/>
    <w:rsid w:val="00AB0A55"/>
    <w:rsid w:val="00AB47A2"/>
    <w:rsid w:val="00AC1260"/>
    <w:rsid w:val="00AD559C"/>
    <w:rsid w:val="00AE09B4"/>
    <w:rsid w:val="00AE4A98"/>
    <w:rsid w:val="00AE50F2"/>
    <w:rsid w:val="00AF08CC"/>
    <w:rsid w:val="00B015D7"/>
    <w:rsid w:val="00B01F17"/>
    <w:rsid w:val="00B028CD"/>
    <w:rsid w:val="00B04047"/>
    <w:rsid w:val="00B31EE8"/>
    <w:rsid w:val="00B503F6"/>
    <w:rsid w:val="00B76170"/>
    <w:rsid w:val="00B821F2"/>
    <w:rsid w:val="00B940D1"/>
    <w:rsid w:val="00BB124E"/>
    <w:rsid w:val="00BB5F71"/>
    <w:rsid w:val="00BC707D"/>
    <w:rsid w:val="00BD0112"/>
    <w:rsid w:val="00BE46B1"/>
    <w:rsid w:val="00BE5917"/>
    <w:rsid w:val="00BE6A44"/>
    <w:rsid w:val="00C20436"/>
    <w:rsid w:val="00C318B5"/>
    <w:rsid w:val="00C35088"/>
    <w:rsid w:val="00C57BBE"/>
    <w:rsid w:val="00C57DB3"/>
    <w:rsid w:val="00C62565"/>
    <w:rsid w:val="00C656E9"/>
    <w:rsid w:val="00C66397"/>
    <w:rsid w:val="00C6647B"/>
    <w:rsid w:val="00C71F59"/>
    <w:rsid w:val="00C813F2"/>
    <w:rsid w:val="00CA29AF"/>
    <w:rsid w:val="00CB5E28"/>
    <w:rsid w:val="00CE6E94"/>
    <w:rsid w:val="00CE6FDE"/>
    <w:rsid w:val="00CE7531"/>
    <w:rsid w:val="00CF5B95"/>
    <w:rsid w:val="00D039F3"/>
    <w:rsid w:val="00D07CD1"/>
    <w:rsid w:val="00D13A4D"/>
    <w:rsid w:val="00D236CA"/>
    <w:rsid w:val="00D26FDF"/>
    <w:rsid w:val="00D27D0A"/>
    <w:rsid w:val="00D33E9B"/>
    <w:rsid w:val="00D46DF7"/>
    <w:rsid w:val="00D47BE8"/>
    <w:rsid w:val="00D5068F"/>
    <w:rsid w:val="00D5678E"/>
    <w:rsid w:val="00D66B2F"/>
    <w:rsid w:val="00D74F15"/>
    <w:rsid w:val="00D75964"/>
    <w:rsid w:val="00D809AB"/>
    <w:rsid w:val="00D81343"/>
    <w:rsid w:val="00D85716"/>
    <w:rsid w:val="00D924E0"/>
    <w:rsid w:val="00DA72E1"/>
    <w:rsid w:val="00DD12E9"/>
    <w:rsid w:val="00DD428E"/>
    <w:rsid w:val="00DD4F3A"/>
    <w:rsid w:val="00DD6F94"/>
    <w:rsid w:val="00DE0F37"/>
    <w:rsid w:val="00E120C3"/>
    <w:rsid w:val="00E137AD"/>
    <w:rsid w:val="00E14E14"/>
    <w:rsid w:val="00E61AF9"/>
    <w:rsid w:val="00E72D53"/>
    <w:rsid w:val="00E73C0B"/>
    <w:rsid w:val="00E73D6B"/>
    <w:rsid w:val="00E75DB4"/>
    <w:rsid w:val="00E95BDB"/>
    <w:rsid w:val="00E9605C"/>
    <w:rsid w:val="00E9609F"/>
    <w:rsid w:val="00E96773"/>
    <w:rsid w:val="00EA07A4"/>
    <w:rsid w:val="00EA101E"/>
    <w:rsid w:val="00EA59EC"/>
    <w:rsid w:val="00EB1E0F"/>
    <w:rsid w:val="00EC4DBF"/>
    <w:rsid w:val="00EC6936"/>
    <w:rsid w:val="00ED3618"/>
    <w:rsid w:val="00ED7738"/>
    <w:rsid w:val="00EF2AED"/>
    <w:rsid w:val="00EF329C"/>
    <w:rsid w:val="00EF46C0"/>
    <w:rsid w:val="00EF4855"/>
    <w:rsid w:val="00F06BF7"/>
    <w:rsid w:val="00F11D3E"/>
    <w:rsid w:val="00F2070A"/>
    <w:rsid w:val="00F22A21"/>
    <w:rsid w:val="00F26840"/>
    <w:rsid w:val="00F511FA"/>
    <w:rsid w:val="00F56EC1"/>
    <w:rsid w:val="00F809D1"/>
    <w:rsid w:val="00F94DEC"/>
    <w:rsid w:val="00FA6545"/>
    <w:rsid w:val="00FB6A84"/>
    <w:rsid w:val="00FC2677"/>
    <w:rsid w:val="00FD2616"/>
    <w:rsid w:val="00FD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8D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7878"/>
    <w:rPr>
      <w:rFonts w:ascii="Times New Roman" w:eastAsia="Times New Roman" w:hAnsi="Times New Roman" w:cs="Times New Roman"/>
    </w:rPr>
  </w:style>
  <w:style w:type="paragraph" w:styleId="Nadpis1">
    <w:name w:val="heading 1"/>
    <w:basedOn w:val="Normlny"/>
    <w:link w:val="Nadpis1Char"/>
    <w:uiPriority w:val="9"/>
    <w:qFormat/>
    <w:rsid w:val="00496E73"/>
    <w:pPr>
      <w:widowControl w:val="0"/>
      <w:autoSpaceDE w:val="0"/>
      <w:autoSpaceDN w:val="0"/>
      <w:ind w:left="116"/>
      <w:jc w:val="both"/>
      <w:outlineLvl w:val="0"/>
    </w:pPr>
    <w:rPr>
      <w:b/>
      <w:bCs/>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8B7878"/>
    <w:pPr>
      <w:ind w:left="720"/>
      <w:contextualSpacing/>
    </w:pPr>
  </w:style>
  <w:style w:type="paragraph" w:styleId="Textbubliny">
    <w:name w:val="Balloon Text"/>
    <w:basedOn w:val="Normlny"/>
    <w:link w:val="TextbublinyChar"/>
    <w:uiPriority w:val="99"/>
    <w:semiHidden/>
    <w:unhideWhenUsed/>
    <w:rsid w:val="00B76170"/>
    <w:rPr>
      <w:sz w:val="18"/>
      <w:szCs w:val="18"/>
    </w:rPr>
  </w:style>
  <w:style w:type="character" w:customStyle="1" w:styleId="TextbublinyChar">
    <w:name w:val="Text bubliny Char"/>
    <w:basedOn w:val="Predvolenpsmoodseku"/>
    <w:link w:val="Textbubliny"/>
    <w:uiPriority w:val="99"/>
    <w:semiHidden/>
    <w:rsid w:val="00B76170"/>
    <w:rPr>
      <w:rFonts w:ascii="Times New Roman" w:eastAsia="Times New Roman" w:hAnsi="Times New Roman" w:cs="Times New Roman"/>
      <w:sz w:val="18"/>
      <w:szCs w:val="18"/>
    </w:rPr>
  </w:style>
  <w:style w:type="paragraph" w:styleId="Textpoznmkypodiarou">
    <w:name w:val="footnote text"/>
    <w:basedOn w:val="Normlny"/>
    <w:link w:val="TextpoznmkypodiarouChar"/>
    <w:uiPriority w:val="99"/>
    <w:semiHidden/>
    <w:unhideWhenUsed/>
    <w:rsid w:val="00964F03"/>
    <w:rPr>
      <w:rFonts w:asciiTheme="minorHAnsi" w:eastAsiaTheme="minorHAnsi" w:hAnsiTheme="minorHAnsi" w:cstheme="minorBidi"/>
      <w:sz w:val="20"/>
      <w:szCs w:val="20"/>
      <w:lang w:val="sk-SK"/>
    </w:rPr>
  </w:style>
  <w:style w:type="character" w:customStyle="1" w:styleId="TextpoznmkypodiarouChar">
    <w:name w:val="Text poznámky pod čiarou Char"/>
    <w:basedOn w:val="Predvolenpsmoodseku"/>
    <w:link w:val="Textpoznmkypodiarou"/>
    <w:uiPriority w:val="99"/>
    <w:semiHidden/>
    <w:rsid w:val="00964F03"/>
    <w:rPr>
      <w:sz w:val="20"/>
      <w:szCs w:val="20"/>
      <w:lang w:val="sk-SK"/>
    </w:rPr>
  </w:style>
  <w:style w:type="character" w:styleId="Odkaznapoznmkupodiarou">
    <w:name w:val="footnote reference"/>
    <w:aliases w:val="Footnote symbol,Footnote reference number"/>
    <w:basedOn w:val="Predvolenpsmoodseku"/>
    <w:semiHidden/>
    <w:unhideWhenUsed/>
    <w:rsid w:val="00964F03"/>
    <w:rPr>
      <w:vertAlign w:val="superscript"/>
    </w:rPr>
  </w:style>
  <w:style w:type="character" w:customStyle="1" w:styleId="bold">
    <w:name w:val="bold"/>
    <w:basedOn w:val="Predvolenpsmoodseku"/>
    <w:rsid w:val="004003A3"/>
  </w:style>
  <w:style w:type="character" w:customStyle="1" w:styleId="italic">
    <w:name w:val="italic"/>
    <w:basedOn w:val="Predvolenpsmoodseku"/>
    <w:rsid w:val="004003A3"/>
  </w:style>
  <w:style w:type="paragraph" w:customStyle="1" w:styleId="Normlny1">
    <w:name w:val="Normálny1"/>
    <w:basedOn w:val="Normlny"/>
    <w:rsid w:val="004003A3"/>
    <w:pPr>
      <w:spacing w:before="100" w:beforeAutospacing="1" w:after="100" w:afterAutospacing="1"/>
    </w:pPr>
    <w:rPr>
      <w:lang w:val="sk-SK" w:eastAsia="sk-SK"/>
    </w:rPr>
  </w:style>
  <w:style w:type="paragraph" w:customStyle="1" w:styleId="c01pointnumerotealtn">
    <w:name w:val="c01pointnumerotealtn"/>
    <w:basedOn w:val="Normlny"/>
    <w:rsid w:val="00B940D1"/>
    <w:pPr>
      <w:spacing w:before="100" w:beforeAutospacing="1" w:after="100" w:afterAutospacing="1"/>
    </w:pPr>
    <w:rPr>
      <w:lang w:val="sk-SK" w:eastAsia="sk-SK"/>
    </w:r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283A8F"/>
    <w:rPr>
      <w:rFonts w:ascii="Times New Roman" w:eastAsia="Times New Roman" w:hAnsi="Times New Roman" w:cs="Times New Roman"/>
    </w:rPr>
  </w:style>
  <w:style w:type="table" w:customStyle="1" w:styleId="Mriekatabuky1">
    <w:name w:val="Mriežka tabuľky1"/>
    <w:basedOn w:val="Normlnatabuka"/>
    <w:next w:val="Mriekatabuky"/>
    <w:uiPriority w:val="59"/>
    <w:rsid w:val="00496E73"/>
    <w:rPr>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rsid w:val="00496E73"/>
    <w:pPr>
      <w:spacing w:before="100" w:beforeAutospacing="1" w:after="100" w:afterAutospacing="1"/>
    </w:pPr>
    <w:rPr>
      <w:lang w:val="sk-SK" w:eastAsia="sk-SK"/>
    </w:rPr>
  </w:style>
  <w:style w:type="paragraph" w:styleId="Zkladntext">
    <w:name w:val="Body Text"/>
    <w:basedOn w:val="Normlny"/>
    <w:link w:val="ZkladntextChar"/>
    <w:uiPriority w:val="1"/>
    <w:qFormat/>
    <w:rsid w:val="00496E73"/>
    <w:pPr>
      <w:widowControl w:val="0"/>
      <w:autoSpaceDE w:val="0"/>
      <w:autoSpaceDN w:val="0"/>
      <w:ind w:left="116"/>
      <w:jc w:val="both"/>
    </w:pPr>
    <w:rPr>
      <w:lang w:val="sk-SK"/>
    </w:rPr>
  </w:style>
  <w:style w:type="character" w:customStyle="1" w:styleId="ZkladntextChar">
    <w:name w:val="Základný text Char"/>
    <w:basedOn w:val="Predvolenpsmoodseku"/>
    <w:link w:val="Zkladntext"/>
    <w:uiPriority w:val="1"/>
    <w:rsid w:val="00496E73"/>
    <w:rPr>
      <w:rFonts w:ascii="Times New Roman" w:eastAsia="Times New Roman" w:hAnsi="Times New Roman" w:cs="Times New Roman"/>
      <w:lang w:val="sk-SK"/>
    </w:rPr>
  </w:style>
  <w:style w:type="table" w:styleId="Mriekatabuky">
    <w:name w:val="Table Grid"/>
    <w:basedOn w:val="Normlnatabuka"/>
    <w:uiPriority w:val="99"/>
    <w:rsid w:val="0049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96E73"/>
    <w:pPr>
      <w:suppressAutoHyphens/>
      <w:autoSpaceDN w:val="0"/>
      <w:spacing w:after="200" w:line="276" w:lineRule="auto"/>
    </w:pPr>
    <w:rPr>
      <w:rFonts w:ascii="Calibri" w:eastAsia="SimSun" w:hAnsi="Calibri" w:cs="Calibri"/>
      <w:kern w:val="3"/>
      <w:sz w:val="22"/>
      <w:szCs w:val="22"/>
      <w:lang w:val="sk-SK" w:eastAsia="ar-SA"/>
    </w:rPr>
  </w:style>
  <w:style w:type="character" w:customStyle="1" w:styleId="Nadpis1Char">
    <w:name w:val="Nadpis 1 Char"/>
    <w:basedOn w:val="Predvolenpsmoodseku"/>
    <w:link w:val="Nadpis1"/>
    <w:uiPriority w:val="9"/>
    <w:rsid w:val="00496E73"/>
    <w:rPr>
      <w:rFonts w:ascii="Times New Roman" w:eastAsia="Times New Roman" w:hAnsi="Times New Roman" w:cs="Times New Roman"/>
      <w:b/>
      <w:bCs/>
      <w:lang w:val="sk-SK"/>
    </w:rPr>
  </w:style>
  <w:style w:type="paragraph" w:styleId="Bezriadkovania">
    <w:name w:val="No Spacing"/>
    <w:uiPriority w:val="1"/>
    <w:qFormat/>
    <w:rsid w:val="00C35088"/>
    <w:rPr>
      <w:sz w:val="22"/>
      <w:szCs w:val="22"/>
      <w:lang w:val="sk-SK"/>
    </w:rPr>
  </w:style>
  <w:style w:type="character" w:styleId="Hypertextovprepojenie">
    <w:name w:val="Hyperlink"/>
    <w:basedOn w:val="Predvolenpsmoodseku"/>
    <w:uiPriority w:val="99"/>
    <w:unhideWhenUsed/>
    <w:rsid w:val="0090617E"/>
    <w:rPr>
      <w:color w:val="0563C1" w:themeColor="hyperlink"/>
      <w:u w:val="single"/>
    </w:rPr>
  </w:style>
  <w:style w:type="paragraph" w:styleId="Hlavika">
    <w:name w:val="header"/>
    <w:basedOn w:val="Normlny"/>
    <w:link w:val="HlavikaChar"/>
    <w:uiPriority w:val="99"/>
    <w:unhideWhenUsed/>
    <w:rsid w:val="008D3F78"/>
    <w:pPr>
      <w:tabs>
        <w:tab w:val="center" w:pos="4536"/>
        <w:tab w:val="right" w:pos="9072"/>
      </w:tabs>
    </w:pPr>
  </w:style>
  <w:style w:type="character" w:customStyle="1" w:styleId="HlavikaChar">
    <w:name w:val="Hlavička Char"/>
    <w:basedOn w:val="Predvolenpsmoodseku"/>
    <w:link w:val="Hlavika"/>
    <w:uiPriority w:val="99"/>
    <w:rsid w:val="008D3F78"/>
    <w:rPr>
      <w:rFonts w:ascii="Times New Roman" w:eastAsia="Times New Roman" w:hAnsi="Times New Roman" w:cs="Times New Roman"/>
    </w:rPr>
  </w:style>
  <w:style w:type="paragraph" w:styleId="Pta">
    <w:name w:val="footer"/>
    <w:basedOn w:val="Normlny"/>
    <w:link w:val="PtaChar"/>
    <w:uiPriority w:val="99"/>
    <w:unhideWhenUsed/>
    <w:rsid w:val="008D3F78"/>
    <w:pPr>
      <w:tabs>
        <w:tab w:val="center" w:pos="4536"/>
        <w:tab w:val="right" w:pos="9072"/>
      </w:tabs>
    </w:pPr>
  </w:style>
  <w:style w:type="character" w:customStyle="1" w:styleId="PtaChar">
    <w:name w:val="Päta Char"/>
    <w:basedOn w:val="Predvolenpsmoodseku"/>
    <w:link w:val="Pta"/>
    <w:uiPriority w:val="99"/>
    <w:rsid w:val="008D3F78"/>
    <w:rPr>
      <w:rFonts w:ascii="Times New Roman" w:eastAsia="Times New Roman" w:hAnsi="Times New Roman" w:cs="Times New Roman"/>
    </w:rPr>
  </w:style>
  <w:style w:type="character" w:styleId="slostrany">
    <w:name w:val="page number"/>
    <w:basedOn w:val="Predvolenpsmoodseku"/>
    <w:uiPriority w:val="99"/>
    <w:rsid w:val="009407AC"/>
    <w:rPr>
      <w:rFonts w:cs="Times New Roman"/>
    </w:rPr>
  </w:style>
  <w:style w:type="table" w:customStyle="1" w:styleId="Mriekatabuky3">
    <w:name w:val="Mriežka tabuľky3"/>
    <w:basedOn w:val="Normlnatabuka"/>
    <w:next w:val="Mriekatabuky"/>
    <w:uiPriority w:val="59"/>
    <w:rsid w:val="000B79CB"/>
    <w:rPr>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EC4DBF"/>
    <w:rPr>
      <w:rFonts w:ascii="Times New Roman" w:hAnsi="Times New Roman" w:cs="Times New Roman"/>
      <w:color w:val="808080"/>
    </w:rPr>
  </w:style>
  <w:style w:type="table" w:customStyle="1" w:styleId="Mriekatabuky2">
    <w:name w:val="Mriežka tabuľky2"/>
    <w:basedOn w:val="Normlnatabuka"/>
    <w:next w:val="Mriekatabuky"/>
    <w:uiPriority w:val="59"/>
    <w:rsid w:val="006344FE"/>
    <w:rPr>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8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1in2out@mhsr.sk"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hsr.sk/podnikatelske-prostredie/lepsia-regulacia/regulacne-zatazenie/kalkulacka-nakladov-regulacie" TargetMode="External"/><Relationship Id="rId7" Type="http://schemas.openxmlformats.org/officeDocument/2006/relationships/styles" Target="styles.xml"/><Relationship Id="rId12" Type="http://schemas.openxmlformats.org/officeDocument/2006/relationships/hyperlink" Target="mailto:robert.majchrak@uvo.gov.sk"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lov-lex.sk/pravne-predpisy/SK/ZZ/2009/563/20200101.html" TargetMode="External"/><Relationship Id="rId5" Type="http://schemas.openxmlformats.org/officeDocument/2006/relationships/customXml" Target="../customXml/item5.xml"/><Relationship Id="rId15" Type="http://schemas.openxmlformats.org/officeDocument/2006/relationships/hyperlink" Target="mailto:1in2out@mhsr.sk"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hsr.sk/podnikatelske" TargetMode="Externa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irri.gov.sk/sekcie/informatizacia/egovernment/sprava-architektury/centralny-metainfromacny-system-verejnej-spravy-metai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ref="">
    <f:field ref="objname" par="" edit="true" text="04a_dôvodová-správa_všeobecná"/>
    <f:field ref="objsubject" par="" edit="true" text=""/>
    <f:field ref="objcreatedby" par="" text="Dubravská, Lucia, JUDr."/>
    <f:field ref="objcreatedat" par="" text="12.5.2021 12:56:00"/>
    <f:field ref="objchangedby" par="" text="Administrator, System"/>
    <f:field ref="objmodifiedat" par="" text="12.5.2021 12:56:0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26c6947-7193-433e-9fee-b9383e5fa3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47492F976CBF46A6AE218298779E84" ma:contentTypeVersion="11" ma:contentTypeDescription="Create a new document." ma:contentTypeScope="" ma:versionID="a49580e50effbdc87ee46506eecfc4c3">
  <xsd:schema xmlns:xsd="http://www.w3.org/2001/XMLSchema" xmlns:xs="http://www.w3.org/2001/XMLSchema" xmlns:p="http://schemas.microsoft.com/office/2006/metadata/properties" xmlns:ns2="d26c6947-7193-433e-9fee-b9383e5fa34c" targetNamespace="http://schemas.microsoft.com/office/2006/metadata/properties" ma:root="true" ma:fieldsID="c498c21d966a2be289c8d829e74011dd" ns2:_="">
    <xsd:import namespace="d26c6947-7193-433e-9fee-b9383e5fa3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6947-7193-433e-9fee-b9383e5f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60F99-CC35-4EFA-8FDA-09330021E1E7}">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B0FFF346-AFA1-43DB-A4B1-88B49E137B56}">
  <ds:schemaRefs>
    <ds:schemaRef ds:uri="http://schemas.microsoft.com/office/2006/metadata/properties"/>
    <ds:schemaRef ds:uri="http://schemas.microsoft.com/office/infopath/2007/PartnerControls"/>
    <ds:schemaRef ds:uri="d26c6947-7193-433e-9fee-b9383e5fa34c"/>
  </ds:schemaRefs>
</ds:datastoreItem>
</file>

<file path=customXml/itemProps4.xml><?xml version="1.0" encoding="utf-8"?>
<ds:datastoreItem xmlns:ds="http://schemas.openxmlformats.org/officeDocument/2006/customXml" ds:itemID="{058E1D28-B1FD-421E-BEA4-28B3C66E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6947-7193-433e-9fee-b9383e5fa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0B2347-A068-4D03-BFB9-BA02CD4D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23112</Words>
  <Characters>131740</Characters>
  <Application>Microsoft Office Word</Application>
  <DocSecurity>0</DocSecurity>
  <Lines>1097</Lines>
  <Paragraphs>309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154543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2023-01-11T15:18:00Z</dcterms:created>
  <dcterms:modified xsi:type="dcterms:W3CDTF">2023-01-12T10:21:00Z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Lucia Dubravská</vt:lpwstr>
  </property>
  <property fmtid="{D5CDD505-2E9C-101B-9397-08002B2CF9AE}" pid="12" name="FSC#SKEDITIONSLOVLEX@103.510:zodppredkladatel">
    <vt:lpwstr>Štefan Holý</vt:lpwstr>
  </property>
  <property fmtid="{D5CDD505-2E9C-101B-9397-08002B2CF9AE}" pid="13" name="FSC#SKEDITIONSLOVLEX@103.510:dalsipredkladatel">
    <vt:lpwstr>JUDr. Miroslav Hlivák</vt:lpwstr>
  </property>
  <property fmtid="{D5CDD505-2E9C-101B-9397-08002B2CF9AE}" pid="14" name="FSC#SKEDITIONSLOVLEX@103.510:nazovpredpis">
    <vt:lpwstr> ktorým sa mení a dopĺňa zákon č. 343/2015 Z. z. o verejnom obstarávaní a o zmene a doplnení niektorých zákonov v znení neskorších predpisov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vlády Slovenskej republiky - podpredseda vlády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mesiace september až december 2020</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 LO/2021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LP/2021/233</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Slovenskej republiky</vt:lpwstr>
  </property>
  <property fmtid="{D5CDD505-2E9C-101B-9397-08002B2CF9AE}" pid="142" name="FSC#SKEDITIONSLOVLEX@103.510:funkciaZodpPredAkuzativ">
    <vt:lpwstr>podpredsedu vlády Slovenskej republiky</vt:lpwstr>
  </property>
  <property fmtid="{D5CDD505-2E9C-101B-9397-08002B2CF9AE}" pid="143" name="FSC#SKEDITIONSLOVLEX@103.510:funkciaZodpPredDativ">
    <vt:lpwstr>podpredsedovi vlády Slovenskej republiky</vt:lpwstr>
  </property>
  <property fmtid="{D5CDD505-2E9C-101B-9397-08002B2CF9AE}" pid="144" name="FSC#SKEDITIONSLOVLEX@103.510:funkciaDalsiPred">
    <vt:lpwstr>predseda, </vt:lpwstr>
  </property>
  <property fmtid="{D5CDD505-2E9C-101B-9397-08002B2CF9AE}" pid="145" name="FSC#SKEDITIONSLOVLEX@103.510:funkciaDalsiPredAkuzativ">
    <vt:lpwstr>predsedu, </vt:lpwstr>
  </property>
  <property fmtid="{D5CDD505-2E9C-101B-9397-08002B2CF9AE}" pid="146" name="FSC#SKEDITIONSLOVLEX@103.510:funkciaDalsiPredDativ">
    <vt:lpwstr>predsedovi, </vt:lpwstr>
  </property>
  <property fmtid="{D5CDD505-2E9C-101B-9397-08002B2CF9AE}" pid="147" name="FSC#SKEDITIONSLOVLEX@103.510:predkladateliaObalSD">
    <vt:lpwstr>Štefan Holý_x000d_
podpredseda vlády Slovenskej republiky_x000d_
JUDr. Miroslav Hlivák_x000d_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12. 5. 2021</vt:lpwstr>
  </property>
  <property fmtid="{D5CDD505-2E9C-101B-9397-08002B2CF9AE}" pid="151" name="FSC#COOSYSTEM@1.1:Container">
    <vt:lpwstr>COO.2145.1000.3.4357562</vt:lpwstr>
  </property>
  <property fmtid="{D5CDD505-2E9C-101B-9397-08002B2CF9AE}" pid="152" name="FSC#FSCFOLIO@1.1001:docpropproject">
    <vt:lpwstr/>
  </property>
  <property fmtid="{D5CDD505-2E9C-101B-9397-08002B2CF9AE}" pid="153" name="_SourceUrl">
    <vt:lpwstr/>
  </property>
  <property fmtid="{D5CDD505-2E9C-101B-9397-08002B2CF9AE}" pid="154" name="ComplianceAssetId">
    <vt:lpwstr/>
  </property>
  <property fmtid="{D5CDD505-2E9C-101B-9397-08002B2CF9AE}" pid="155" name="TriggerFlowInfo">
    <vt:lpwstr/>
  </property>
  <property fmtid="{D5CDD505-2E9C-101B-9397-08002B2CF9AE}" pid="156" name="Order">
    <vt:r8>3527200</vt:r8>
  </property>
  <property fmtid="{D5CDD505-2E9C-101B-9397-08002B2CF9AE}" pid="157" name="ContentTypeId">
    <vt:lpwstr>0x0101005D47492F976CBF46A6AE218298779E84</vt:lpwstr>
  </property>
  <property fmtid="{D5CDD505-2E9C-101B-9397-08002B2CF9AE}" pid="158" name="_SharedFileIndex">
    <vt:lpwstr/>
  </property>
  <property fmtid="{D5CDD505-2E9C-101B-9397-08002B2CF9AE}" pid="159" name="_ExtendedDescription">
    <vt:lpwstr/>
  </property>
</Properties>
</file>