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168B" w14:textId="77777777" w:rsidR="00C737D6" w:rsidRPr="00904FE2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 w:themeColor="text1"/>
          <w:spacing w:val="20"/>
        </w:rPr>
      </w:pPr>
      <w:r w:rsidRPr="00904FE2">
        <w:rPr>
          <w:rFonts w:ascii="Book Antiqua" w:hAnsi="Book Antiqua"/>
          <w:b/>
          <w:color w:val="000000" w:themeColor="text1"/>
          <w:spacing w:val="20"/>
        </w:rPr>
        <w:t>NÁRODNÁ  RADA  SLOVENSKEJ  REPUBLIKY</w:t>
      </w:r>
    </w:p>
    <w:p w14:paraId="1EE57D95" w14:textId="77777777" w:rsidR="00C5238B" w:rsidRPr="00904FE2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 w:themeColor="text1"/>
          <w:spacing w:val="20"/>
        </w:rPr>
      </w:pPr>
      <w:r w:rsidRPr="00904FE2">
        <w:rPr>
          <w:rFonts w:ascii="Times New Roman" w:hAnsi="Times New Roman"/>
          <w:color w:val="000000" w:themeColor="text1"/>
          <w:sz w:val="28"/>
          <w:szCs w:val="28"/>
        </w:rPr>
        <w:br/>
      </w:r>
    </w:p>
    <w:p w14:paraId="650F819D" w14:textId="761630C4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color w:val="000000" w:themeColor="text1"/>
          <w:spacing w:val="20"/>
        </w:rPr>
        <w:t>VI</w:t>
      </w:r>
      <w:r w:rsidR="00EB631E">
        <w:rPr>
          <w:rFonts w:ascii="Book Antiqua" w:hAnsi="Book Antiqua"/>
          <w:color w:val="000000" w:themeColor="text1"/>
          <w:spacing w:val="20"/>
        </w:rPr>
        <w:t>I</w:t>
      </w:r>
      <w:r w:rsidRPr="00904FE2">
        <w:rPr>
          <w:rFonts w:ascii="Book Antiqua" w:hAnsi="Book Antiqua"/>
          <w:color w:val="000000" w:themeColor="text1"/>
          <w:spacing w:val="20"/>
        </w:rPr>
        <w:t>I. volebné obdobie</w:t>
      </w:r>
    </w:p>
    <w:p w14:paraId="1EEC3EA0" w14:textId="298A8DA0" w:rsidR="00C5238B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682B4AC0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b/>
          <w:color w:val="000000" w:themeColor="text1"/>
          <w:spacing w:val="30"/>
        </w:rPr>
        <w:t>Návrh</w:t>
      </w:r>
    </w:p>
    <w:p w14:paraId="5FDFA4A7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21BC9301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  <w:r w:rsidRPr="00904FE2">
        <w:rPr>
          <w:rFonts w:ascii="Book Antiqua" w:hAnsi="Book Antiqua"/>
          <w:b/>
          <w:caps/>
          <w:color w:val="000000" w:themeColor="text1"/>
          <w:spacing w:val="30"/>
        </w:rPr>
        <w:t>zákon</w:t>
      </w:r>
    </w:p>
    <w:p w14:paraId="5A605C43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</w:p>
    <w:p w14:paraId="3DC05A72" w14:textId="1C1ABE2C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  <w:r w:rsidRPr="00904FE2">
        <w:rPr>
          <w:rFonts w:ascii="Book Antiqua" w:hAnsi="Book Antiqua"/>
          <w:color w:val="000000" w:themeColor="text1"/>
        </w:rPr>
        <w:t>z ... 20</w:t>
      </w:r>
      <w:r w:rsidR="00EB631E">
        <w:rPr>
          <w:rFonts w:ascii="Book Antiqua" w:hAnsi="Book Antiqua"/>
          <w:color w:val="000000" w:themeColor="text1"/>
        </w:rPr>
        <w:t>2</w:t>
      </w:r>
      <w:r w:rsidR="00687907">
        <w:rPr>
          <w:rFonts w:ascii="Book Antiqua" w:hAnsi="Book Antiqua"/>
          <w:color w:val="000000" w:themeColor="text1"/>
        </w:rPr>
        <w:t>3</w:t>
      </w:r>
      <w:r w:rsidRPr="00904FE2">
        <w:rPr>
          <w:rFonts w:ascii="Book Antiqua" w:hAnsi="Book Antiqua"/>
          <w:color w:val="000000" w:themeColor="text1"/>
        </w:rPr>
        <w:t>,</w:t>
      </w:r>
    </w:p>
    <w:p w14:paraId="175A94AB" w14:textId="0958F652" w:rsidR="00C5238B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14:paraId="34EE5DF7" w14:textId="77777777" w:rsidR="00B02D4C" w:rsidRPr="00904FE2" w:rsidRDefault="00B02D4C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14:paraId="704F1AE1" w14:textId="088660EF" w:rsidR="00EB631E" w:rsidRPr="00904FE2" w:rsidRDefault="009436E6" w:rsidP="00EB631E">
      <w:pPr>
        <w:pStyle w:val="TextBody"/>
        <w:rPr>
          <w:rFonts w:ascii="Book Antiqua" w:hAnsi="Book Antiqua"/>
          <w:b/>
          <w:color w:val="000000" w:themeColor="text1"/>
          <w:u w:val="single"/>
        </w:rPr>
      </w:pPr>
      <w:r w:rsidRPr="00904FE2">
        <w:rPr>
          <w:rFonts w:ascii="Book Antiqua" w:hAnsi="Book Antiqua" w:cs="Times New Roman"/>
          <w:b/>
          <w:color w:val="000000" w:themeColor="text1"/>
          <w:sz w:val="22"/>
          <w:szCs w:val="22"/>
        </w:rPr>
        <w:t>ktorým sa</w:t>
      </w:r>
      <w:r w:rsidR="00591AE0" w:rsidRPr="00904FE2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mení a </w:t>
      </w:r>
      <w:r w:rsidRPr="00904FE2">
        <w:rPr>
          <w:rFonts w:ascii="Book Antiqua" w:hAnsi="Book Antiqua" w:cs="Times New Roman"/>
          <w:b/>
          <w:color w:val="000000" w:themeColor="text1"/>
          <w:sz w:val="22"/>
          <w:szCs w:val="22"/>
        </w:rPr>
        <w:t>dopĺňa</w:t>
      </w:r>
      <w:r w:rsidR="00C5238B" w:rsidRPr="00904FE2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</w:t>
      </w:r>
      <w:bookmarkStart w:id="0" w:name="__DdeLink__7983_15644811942"/>
      <w:r w:rsidR="00EB631E" w:rsidRPr="00EB631E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zákon </w:t>
      </w:r>
      <w:r w:rsidR="00EB631E" w:rsidRPr="00EB631E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č.</w:t>
      </w:r>
      <w:bookmarkEnd w:id="0"/>
      <w:r w:rsidR="00EB631E" w:rsidRPr="00EB631E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 300/2005 Z. z. Trestný zákon</w:t>
      </w:r>
      <w:r w:rsidR="00EB631E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 v znení neskorších predpisov </w:t>
      </w:r>
      <w:r w:rsidR="00B37836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br/>
      </w:r>
      <w:r w:rsidR="00B37836" w:rsidRPr="00B37836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a ktorým sa menia niektoré zákony</w:t>
      </w:r>
    </w:p>
    <w:p w14:paraId="4BFE4D54" w14:textId="77777777" w:rsidR="00B02D4C" w:rsidRDefault="00B02D4C" w:rsidP="00591AE0">
      <w:pPr>
        <w:pStyle w:val="TextBody"/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</w:pPr>
    </w:p>
    <w:p w14:paraId="2F45C5C6" w14:textId="77777777" w:rsidR="00C5238B" w:rsidRPr="00904FE2" w:rsidRDefault="00C5238B" w:rsidP="00C5238B">
      <w:pPr>
        <w:pStyle w:val="TextBody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904FE2">
        <w:rPr>
          <w:rFonts w:ascii="Book Antiqua" w:hAnsi="Book Antiqua" w:cs="Times New Roman"/>
          <w:color w:val="000000" w:themeColor="text1"/>
          <w:sz w:val="22"/>
          <w:szCs w:val="22"/>
        </w:rPr>
        <w:t>Národná rada Slovenskej republiky sa uzniesla na tomto</w:t>
      </w:r>
      <w:r w:rsidR="0032109D" w:rsidRPr="00904FE2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Pr="00904FE2">
        <w:rPr>
          <w:rFonts w:ascii="Book Antiqua" w:hAnsi="Book Antiqua" w:cs="Times New Roman"/>
          <w:color w:val="000000" w:themeColor="text1"/>
          <w:sz w:val="22"/>
          <w:szCs w:val="22"/>
        </w:rPr>
        <w:t>zákone:</w:t>
      </w:r>
    </w:p>
    <w:p w14:paraId="22C111E7" w14:textId="77777777" w:rsidR="00C5238B" w:rsidRPr="00904FE2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63D87DA4" w14:textId="77777777" w:rsidR="00C5238B" w:rsidRPr="00904FE2" w:rsidRDefault="00C5238B" w:rsidP="00C5238B">
      <w:pPr>
        <w:pStyle w:val="Default"/>
        <w:jc w:val="center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t>Čl. I</w:t>
      </w:r>
    </w:p>
    <w:p w14:paraId="0358FBA9" w14:textId="77777777" w:rsidR="00C5238B" w:rsidRPr="00904FE2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64179A91" w14:textId="637B0247" w:rsidR="00EB631E" w:rsidRPr="00EB631E" w:rsidRDefault="00EB631E" w:rsidP="00EB631E">
      <w:pPr>
        <w:suppressAutoHyphens w:val="0"/>
        <w:spacing w:before="120" w:after="0"/>
        <w:jc w:val="both"/>
        <w:rPr>
          <w:rFonts w:ascii="Book Antiqua" w:hAnsi="Book Antiqua"/>
          <w:color w:val="000000" w:themeColor="text1"/>
        </w:rPr>
      </w:pPr>
      <w:r w:rsidRPr="00EB631E">
        <w:rPr>
          <w:rFonts w:ascii="Book Antiqua" w:hAnsi="Book Antiqua"/>
          <w:color w:val="000000" w:themeColor="text1"/>
        </w:rPr>
        <w:t xml:space="preserve">Zákon </w:t>
      </w:r>
      <w:r w:rsidRPr="00EB631E">
        <w:rPr>
          <w:rFonts w:ascii="Book Antiqua" w:hAnsi="Book Antiqua"/>
          <w:bCs/>
          <w:color w:val="000000" w:themeColor="text1"/>
        </w:rPr>
        <w:t>č. 300/2005 Z. z. Trestný zákon v znení</w:t>
      </w:r>
      <w:r w:rsidRPr="00EB631E">
        <w:rPr>
          <w:rFonts w:ascii="Book Antiqua" w:hAnsi="Book Antiqua"/>
          <w:b/>
          <w:color w:val="000000" w:themeColor="text1"/>
        </w:rPr>
        <w:t xml:space="preserve"> </w:t>
      </w:r>
      <w:r w:rsidRPr="00EB631E">
        <w:rPr>
          <w:rFonts w:ascii="Book Antiqua" w:hAnsi="Book Antiqua"/>
          <w:color w:val="000000" w:themeColor="text1"/>
        </w:rPr>
        <w:t xml:space="preserve">zákona č. 650/2005 Z. z., zákona č. 692/2006 Z. z., zákona č. 218/2007 Z. z., zákona č. 491/2008 Z. z., zákona č. 497/2008 Z. z., zákona č. 498/2008 </w:t>
      </w:r>
      <w:r w:rsidRPr="00EB631E">
        <w:rPr>
          <w:rFonts w:ascii="Book Antiqua" w:hAnsi="Book Antiqua"/>
          <w:color w:val="000000" w:themeColor="text1"/>
        </w:rPr>
        <w:br/>
        <w:t xml:space="preserve">Z. z., zákona č. 59/2009 Z. z., zákona č. 257/2009 Z. z., zákona č. 317/2009 Z. z., zákona </w:t>
      </w:r>
      <w:r w:rsidRPr="00EB631E">
        <w:rPr>
          <w:rFonts w:ascii="Book Antiqua" w:hAnsi="Book Antiqua"/>
          <w:color w:val="000000" w:themeColor="text1"/>
        </w:rPr>
        <w:br/>
        <w:t xml:space="preserve">č. 492/2009 Z. z., zákona č. 576/2009 Z. z., zákona č. 224/2010 Z. z., zákona č. 547/2010 Z. z., zákona č. 33/2011 Z. z., zákona č. 262/2011 Z. z., zákona č. 313/2011 Z. z., zákona č. 246/2012 </w:t>
      </w:r>
      <w:r w:rsidRPr="00EB631E">
        <w:rPr>
          <w:rFonts w:ascii="Book Antiqua" w:hAnsi="Book Antiqua"/>
          <w:color w:val="000000" w:themeColor="text1"/>
        </w:rPr>
        <w:br/>
        <w:t xml:space="preserve">Z. z., zákona č. 334/2012 Z. z., nálezu Ústavného súdu Slovenskej republiky č. 428/2012 Z. z., uznesenia Ústavného súdu Slovenskej republiky č. 189/2013 Z. z., zákona č. 204/2013 Z. z.,  zákona č. 1/2014 Z. z., zákona č. 73/2015 Z. z., zákona č. 78/2015 Z. z., zákona č. 87/2015 Z. z., zákona </w:t>
      </w:r>
      <w:r>
        <w:rPr>
          <w:rFonts w:ascii="Book Antiqua" w:hAnsi="Book Antiqua"/>
          <w:color w:val="000000" w:themeColor="text1"/>
        </w:rPr>
        <w:br/>
      </w:r>
      <w:r w:rsidRPr="00EB631E">
        <w:rPr>
          <w:rFonts w:ascii="Book Antiqua" w:hAnsi="Book Antiqua"/>
          <w:color w:val="000000" w:themeColor="text1"/>
        </w:rPr>
        <w:t xml:space="preserve">č. 174/2015 Z. z., zákona č. 397/2015 Z. z., zákona č. 398/2015 Z. z., zákona č. 440/2015 </w:t>
      </w:r>
      <w:r w:rsidRPr="00EB631E">
        <w:rPr>
          <w:rFonts w:ascii="Book Antiqua" w:hAnsi="Book Antiqua"/>
          <w:color w:val="000000" w:themeColor="text1"/>
        </w:rPr>
        <w:br/>
        <w:t xml:space="preserve">Z. z., zákona č. 444/2015 Z. z., zákona č. 91/2016 Z. z., zákona č. 125/2016 Z. z., zákona </w:t>
      </w:r>
      <w:r w:rsidRPr="00EB631E">
        <w:rPr>
          <w:rFonts w:ascii="Book Antiqua" w:hAnsi="Book Antiqua"/>
          <w:color w:val="000000" w:themeColor="text1"/>
        </w:rPr>
        <w:br/>
        <w:t>č. 316/2016 Z. z., zákona č. 264/2017 Z. z.</w:t>
      </w:r>
      <w:r>
        <w:rPr>
          <w:rFonts w:ascii="Book Antiqua" w:hAnsi="Book Antiqua"/>
          <w:color w:val="000000" w:themeColor="text1"/>
        </w:rPr>
        <w:t>,</w:t>
      </w:r>
      <w:r w:rsidRPr="00EB631E">
        <w:rPr>
          <w:rFonts w:ascii="Book Antiqua" w:hAnsi="Book Antiqua"/>
          <w:color w:val="000000" w:themeColor="text1"/>
        </w:rPr>
        <w:t xml:space="preserve"> zákona č. 274/2017  Z. z.</w:t>
      </w:r>
      <w:r>
        <w:rPr>
          <w:rFonts w:ascii="Book Antiqua" w:hAnsi="Book Antiqua"/>
          <w:color w:val="000000" w:themeColor="text1"/>
        </w:rPr>
        <w:t xml:space="preserve">, zákona č. </w:t>
      </w:r>
      <w:hyperlink r:id="rId6" w:history="1">
        <w:r w:rsidRPr="00EB631E">
          <w:rPr>
            <w:rFonts w:ascii="Book Antiqua" w:hAnsi="Book Antiqua"/>
            <w:color w:val="000000" w:themeColor="text1"/>
          </w:rPr>
          <w:t>161/2018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7" w:history="1">
        <w:r w:rsidRPr="00EB631E">
          <w:rPr>
            <w:rFonts w:ascii="Book Antiqua" w:hAnsi="Book Antiqua"/>
            <w:color w:val="000000" w:themeColor="text1"/>
          </w:rPr>
          <w:t>321/2018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8" w:history="1">
        <w:r w:rsidRPr="00EB631E">
          <w:rPr>
            <w:rFonts w:ascii="Book Antiqua" w:hAnsi="Book Antiqua"/>
            <w:color w:val="000000" w:themeColor="text1"/>
          </w:rPr>
          <w:t>35/2019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9" w:history="1">
        <w:r w:rsidRPr="00EB631E">
          <w:rPr>
            <w:rFonts w:ascii="Book Antiqua" w:hAnsi="Book Antiqua"/>
            <w:color w:val="000000" w:themeColor="text1"/>
          </w:rPr>
          <w:t>38/2019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0" w:history="1">
        <w:r w:rsidRPr="00EB631E">
          <w:rPr>
            <w:rFonts w:ascii="Book Antiqua" w:hAnsi="Book Antiqua"/>
            <w:color w:val="000000" w:themeColor="text1"/>
          </w:rPr>
          <w:t>214/2019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1" w:history="1">
        <w:r w:rsidRPr="00EB631E">
          <w:rPr>
            <w:rFonts w:ascii="Book Antiqua" w:hAnsi="Book Antiqua"/>
            <w:color w:val="000000" w:themeColor="text1"/>
          </w:rPr>
          <w:t>420/2019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2" w:history="1">
        <w:r w:rsidRPr="00EB631E">
          <w:rPr>
            <w:rFonts w:ascii="Book Antiqua" w:hAnsi="Book Antiqua"/>
            <w:color w:val="000000" w:themeColor="text1"/>
          </w:rPr>
          <w:t>474/2019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3" w:history="1">
        <w:r w:rsidRPr="00EB631E">
          <w:rPr>
            <w:rFonts w:ascii="Book Antiqua" w:hAnsi="Book Antiqua"/>
            <w:color w:val="000000" w:themeColor="text1"/>
          </w:rPr>
          <w:t>288/2020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4" w:history="1">
        <w:r w:rsidRPr="00EB631E">
          <w:rPr>
            <w:rFonts w:ascii="Book Antiqua" w:hAnsi="Book Antiqua"/>
            <w:color w:val="000000" w:themeColor="text1"/>
          </w:rPr>
          <w:t>312/2020 Z. z.</w:t>
        </w:r>
      </w:hyperlink>
      <w:r w:rsidR="00CC6A20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5" w:history="1">
        <w:r w:rsidRPr="00EB631E">
          <w:rPr>
            <w:rFonts w:ascii="Book Antiqua" w:hAnsi="Book Antiqua"/>
            <w:color w:val="000000" w:themeColor="text1"/>
          </w:rPr>
          <w:t>236/2021 Z. z.</w:t>
        </w:r>
      </w:hyperlink>
      <w:r w:rsidR="00687907">
        <w:rPr>
          <w:rFonts w:ascii="Book Antiqua" w:hAnsi="Book Antiqua"/>
          <w:color w:val="000000" w:themeColor="text1"/>
        </w:rPr>
        <w:t xml:space="preserve">, </w:t>
      </w:r>
      <w:r w:rsidR="00CC6A20">
        <w:rPr>
          <w:rFonts w:ascii="Book Antiqua" w:hAnsi="Book Antiqua"/>
          <w:color w:val="000000" w:themeColor="text1"/>
        </w:rPr>
        <w:t>zákona č. 357/2021 Z. z.</w:t>
      </w:r>
      <w:r w:rsidR="00687907">
        <w:rPr>
          <w:rFonts w:ascii="Book Antiqua" w:hAnsi="Book Antiqua"/>
          <w:color w:val="000000" w:themeColor="text1"/>
        </w:rPr>
        <w:t>, zákona č. 105/2022 Z. z. a zákona č. 111/2022 Z. z.</w:t>
      </w:r>
      <w:r w:rsidRPr="00EB631E">
        <w:rPr>
          <w:rFonts w:ascii="Book Antiqua" w:hAnsi="Book Antiqua"/>
          <w:color w:val="000000" w:themeColor="text1"/>
          <w:lang w:bidi="hi-IN"/>
        </w:rPr>
        <w:t xml:space="preserve"> </w:t>
      </w:r>
      <w:r w:rsidR="00687907">
        <w:rPr>
          <w:rFonts w:ascii="Book Antiqua" w:hAnsi="Book Antiqua"/>
          <w:color w:val="000000" w:themeColor="text1"/>
          <w:lang w:bidi="hi-IN"/>
        </w:rPr>
        <w:br/>
      </w:r>
      <w:r w:rsidRPr="00EB631E">
        <w:rPr>
          <w:rFonts w:ascii="Book Antiqua" w:hAnsi="Book Antiqua"/>
          <w:color w:val="000000" w:themeColor="text1"/>
        </w:rPr>
        <w:t>sa mení a</w:t>
      </w:r>
      <w:r w:rsidRPr="00EB631E">
        <w:rPr>
          <w:rFonts w:ascii="Book Antiqua" w:hAnsi="Book Antiqua"/>
          <w:color w:val="000000" w:themeColor="text1"/>
          <w:lang w:eastAsia="en-US"/>
        </w:rPr>
        <w:t xml:space="preserve"> dopĺňa takto:</w:t>
      </w:r>
    </w:p>
    <w:p w14:paraId="66A0B3F6" w14:textId="77777777" w:rsidR="00EB631E" w:rsidRDefault="00EB631E" w:rsidP="00EB631E">
      <w:pPr>
        <w:pStyle w:val="Default"/>
        <w:spacing w:before="120" w:line="276" w:lineRule="auto"/>
        <w:jc w:val="both"/>
        <w:rPr>
          <w:rFonts w:ascii="Book Antiqua" w:hAnsi="Book Antiqua" w:cs="Times New Roman"/>
          <w:color w:val="000000" w:themeColor="text1"/>
          <w:sz w:val="22"/>
          <w:szCs w:val="22"/>
        </w:rPr>
      </w:pPr>
    </w:p>
    <w:p w14:paraId="3690B890" w14:textId="77777777" w:rsidR="00687907" w:rsidRDefault="00687907" w:rsidP="00B02D4C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Za </w:t>
      </w:r>
      <w:r w:rsidR="00FA17AA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§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158 sa vkladá § 158a, ktorý znie</w:t>
      </w:r>
      <w:r w:rsidR="00FA17AA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: </w:t>
      </w:r>
    </w:p>
    <w:p w14:paraId="0B5E0C76" w14:textId="24B86F29" w:rsidR="00687907" w:rsidRDefault="00192D64" w:rsidP="00687907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„</w:t>
      </w:r>
      <w:r w:rsidR="00687907">
        <w:rPr>
          <w:rFonts w:ascii="Book Antiqua" w:hAnsi="Book Antiqua"/>
          <w:color w:val="000000" w:themeColor="text1"/>
          <w:sz w:val="22"/>
          <w:szCs w:val="22"/>
          <w:lang w:eastAsia="en-US"/>
        </w:rPr>
        <w:t>§ 158a Nedovolen</w:t>
      </w:r>
      <w:r w:rsidR="00DD5722">
        <w:rPr>
          <w:rFonts w:ascii="Book Antiqua" w:hAnsi="Book Antiqua"/>
          <w:color w:val="000000" w:themeColor="text1"/>
          <w:sz w:val="22"/>
          <w:szCs w:val="22"/>
          <w:lang w:eastAsia="en-US"/>
        </w:rPr>
        <w:t>á zmena pohlavn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ej identity</w:t>
      </w:r>
    </w:p>
    <w:p w14:paraId="4A76A434" w14:textId="27B1F8E0" w:rsidR="00687907" w:rsidRDefault="00687907" w:rsidP="00FB541F">
      <w:pPr>
        <w:pStyle w:val="Default"/>
        <w:numPr>
          <w:ilvl w:val="0"/>
          <w:numId w:val="11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Kto inému vykoná operačný zákrok alebo podá látku </w:t>
      </w:r>
      <w:r w:rsidR="00DD5722">
        <w:rPr>
          <w:rFonts w:ascii="Book Antiqua" w:hAnsi="Book Antiqua"/>
          <w:color w:val="000000" w:themeColor="text1"/>
          <w:sz w:val="22"/>
          <w:szCs w:val="22"/>
          <w:lang w:eastAsia="en-US"/>
        </w:rPr>
        <w:t>s cieľom zmeniť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</w:t>
      </w:r>
      <w:r w:rsidR="00FB541F">
        <w:rPr>
          <w:rFonts w:ascii="Book Antiqua" w:hAnsi="Book Antiqua"/>
          <w:color w:val="000000" w:themeColor="text1"/>
          <w:sz w:val="22"/>
          <w:szCs w:val="22"/>
          <w:lang w:eastAsia="en-US"/>
        </w:rPr>
        <w:t>jeho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pohlavn</w:t>
      </w:r>
      <w:r w:rsidR="00DD5722">
        <w:rPr>
          <w:rFonts w:ascii="Book Antiqua" w:hAnsi="Book Antiqua"/>
          <w:color w:val="000000" w:themeColor="text1"/>
          <w:sz w:val="22"/>
          <w:szCs w:val="22"/>
          <w:lang w:eastAsia="en-US"/>
        </w:rPr>
        <w:t>é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orgán</w:t>
      </w:r>
      <w:r w:rsidR="00DD5722">
        <w:rPr>
          <w:rFonts w:ascii="Book Antiqua" w:hAnsi="Book Antiqua"/>
          <w:color w:val="000000" w:themeColor="text1"/>
          <w:sz w:val="22"/>
          <w:szCs w:val="22"/>
          <w:lang w:eastAsia="en-US"/>
        </w:rPr>
        <w:t>y</w:t>
      </w:r>
      <w:r w:rsidR="00FB541F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alebo pohlavn</w:t>
      </w:r>
      <w:r w:rsidR="00DD5722">
        <w:rPr>
          <w:rFonts w:ascii="Book Antiqua" w:hAnsi="Book Antiqua"/>
          <w:color w:val="000000" w:themeColor="text1"/>
          <w:sz w:val="22"/>
          <w:szCs w:val="22"/>
          <w:lang w:eastAsia="en-US"/>
        </w:rPr>
        <w:t>é</w:t>
      </w:r>
      <w:r w:rsidR="00FB541F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znak</w:t>
      </w:r>
      <w:r w:rsidR="00DD5722">
        <w:rPr>
          <w:rFonts w:ascii="Book Antiqua" w:hAnsi="Book Antiqua"/>
          <w:color w:val="000000" w:themeColor="text1"/>
          <w:sz w:val="22"/>
          <w:szCs w:val="22"/>
          <w:lang w:eastAsia="en-US"/>
        </w:rPr>
        <w:t>y</w:t>
      </w:r>
      <w:r w:rsidR="00FB541F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na pohlavné orgány alebo pohlavné znaky opačného pohlavia</w:t>
      </w:r>
      <w:r w:rsidR="00FB541F" w:rsidRPr="00FB541F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, potrestá sa odňatím slobody </w:t>
      </w:r>
      <w:r w:rsidR="00DD5722" w:rsidRPr="00DD5722">
        <w:rPr>
          <w:rFonts w:ascii="Book Antiqua" w:hAnsi="Book Antiqua"/>
          <w:color w:val="000000" w:themeColor="text1"/>
          <w:sz w:val="22"/>
          <w:szCs w:val="22"/>
          <w:lang w:eastAsia="en-US"/>
        </w:rPr>
        <w:t>na štyri roky až desať rokov</w:t>
      </w:r>
      <w:r w:rsidR="00FB541F" w:rsidRPr="00FB541F">
        <w:rPr>
          <w:rFonts w:ascii="Book Antiqua" w:hAnsi="Book Antiqua"/>
          <w:color w:val="000000" w:themeColor="text1"/>
          <w:sz w:val="22"/>
          <w:szCs w:val="22"/>
          <w:lang w:eastAsia="en-US"/>
        </w:rPr>
        <w:t>.</w:t>
      </w:r>
    </w:p>
    <w:p w14:paraId="0F31FD82" w14:textId="6526DF80" w:rsidR="00FB541F" w:rsidRPr="00FB541F" w:rsidRDefault="00FB541F" w:rsidP="00DD5722">
      <w:pPr>
        <w:pStyle w:val="Odsekzoznamu"/>
        <w:numPr>
          <w:ilvl w:val="0"/>
          <w:numId w:val="11"/>
        </w:numPr>
        <w:suppressAutoHyphens w:val="0"/>
        <w:spacing w:before="120" w:after="0" w:line="276" w:lineRule="auto"/>
        <w:ind w:hanging="357"/>
        <w:jc w:val="both"/>
        <w:rPr>
          <w:rFonts w:ascii="Book Antiqua" w:hAnsi="Book Antiqua" w:cs="Liberation Serif"/>
          <w:color w:val="000000" w:themeColor="text1"/>
          <w:lang w:eastAsia="en-US"/>
        </w:rPr>
      </w:pPr>
      <w:r w:rsidRPr="00FB541F">
        <w:rPr>
          <w:rFonts w:ascii="Book Antiqua" w:hAnsi="Book Antiqua" w:cs="Liberation Serif"/>
          <w:color w:val="000000" w:themeColor="text1"/>
          <w:lang w:eastAsia="en-US"/>
        </w:rPr>
        <w:lastRenderedPageBreak/>
        <w:t>Odňatím slobody na päť rokov</w:t>
      </w:r>
      <w:r w:rsidR="00DD5722">
        <w:rPr>
          <w:rFonts w:ascii="Book Antiqua" w:hAnsi="Book Antiqua" w:cs="Liberation Serif"/>
          <w:color w:val="000000" w:themeColor="text1"/>
          <w:lang w:eastAsia="en-US"/>
        </w:rPr>
        <w:t xml:space="preserve"> až dvanásť rokov</w:t>
      </w:r>
      <w:r w:rsidRPr="00FB541F">
        <w:rPr>
          <w:rFonts w:ascii="Book Antiqua" w:hAnsi="Book Antiqua" w:cs="Liberation Serif"/>
          <w:color w:val="000000" w:themeColor="text1"/>
          <w:lang w:eastAsia="en-US"/>
        </w:rPr>
        <w:t xml:space="preserve"> sa páchateľ potrestá, ak spácha čin uvedený </w:t>
      </w:r>
      <w:r w:rsidR="00DD5722">
        <w:rPr>
          <w:rFonts w:ascii="Book Antiqua" w:hAnsi="Book Antiqua" w:cs="Liberation Serif"/>
          <w:color w:val="000000" w:themeColor="text1"/>
          <w:lang w:eastAsia="en-US"/>
        </w:rPr>
        <w:br/>
      </w:r>
      <w:r w:rsidRPr="00FB541F">
        <w:rPr>
          <w:rFonts w:ascii="Book Antiqua" w:hAnsi="Book Antiqua" w:cs="Liberation Serif"/>
          <w:color w:val="000000" w:themeColor="text1"/>
          <w:lang w:eastAsia="en-US"/>
        </w:rPr>
        <w:t xml:space="preserve">v odseku 1 </w:t>
      </w:r>
    </w:p>
    <w:p w14:paraId="5716B628" w14:textId="1F592E42" w:rsidR="00FB541F" w:rsidRPr="00FB541F" w:rsidRDefault="00FB541F" w:rsidP="00DD5722">
      <w:pPr>
        <w:pStyle w:val="Odsekzoznamu"/>
        <w:numPr>
          <w:ilvl w:val="0"/>
          <w:numId w:val="12"/>
        </w:numPr>
        <w:suppressAutoHyphens w:val="0"/>
        <w:spacing w:before="120" w:after="0" w:line="276" w:lineRule="auto"/>
        <w:ind w:hanging="357"/>
        <w:jc w:val="both"/>
        <w:rPr>
          <w:rFonts w:ascii="Book Antiqua" w:hAnsi="Book Antiqua" w:cs="Liberation Serif"/>
          <w:color w:val="000000" w:themeColor="text1"/>
          <w:lang w:eastAsia="en-US"/>
        </w:rPr>
      </w:pPr>
      <w:r w:rsidRPr="00FB541F">
        <w:rPr>
          <w:rFonts w:ascii="Book Antiqua" w:hAnsi="Book Antiqua" w:cs="Liberation Serif"/>
          <w:color w:val="000000" w:themeColor="text1"/>
          <w:lang w:eastAsia="en-US"/>
        </w:rPr>
        <w:t>závažnejším spôsobom konania, alebo</w:t>
      </w:r>
    </w:p>
    <w:p w14:paraId="2AEBDB0F" w14:textId="4AC0C1F5" w:rsidR="00FB541F" w:rsidRDefault="00FB541F" w:rsidP="00DD5722">
      <w:pPr>
        <w:pStyle w:val="Odsekzoznamu"/>
        <w:numPr>
          <w:ilvl w:val="0"/>
          <w:numId w:val="12"/>
        </w:numPr>
        <w:suppressAutoHyphens w:val="0"/>
        <w:spacing w:before="120" w:after="0" w:line="276" w:lineRule="auto"/>
        <w:ind w:hanging="357"/>
        <w:jc w:val="both"/>
        <w:rPr>
          <w:rFonts w:ascii="Book Antiqua" w:hAnsi="Book Antiqua" w:cs="Liberation Serif"/>
          <w:color w:val="000000" w:themeColor="text1"/>
          <w:lang w:eastAsia="en-US"/>
        </w:rPr>
      </w:pPr>
      <w:r>
        <w:rPr>
          <w:rFonts w:ascii="Book Antiqua" w:hAnsi="Book Antiqua" w:cs="Liberation Serif"/>
          <w:color w:val="000000" w:themeColor="text1"/>
          <w:lang w:eastAsia="en-US"/>
        </w:rPr>
        <w:t>na</w:t>
      </w:r>
      <w:r w:rsidRPr="00FB541F">
        <w:rPr>
          <w:rFonts w:ascii="Book Antiqua" w:hAnsi="Book Antiqua" w:cs="Liberation Serif"/>
          <w:color w:val="000000" w:themeColor="text1"/>
          <w:lang w:eastAsia="en-US"/>
        </w:rPr>
        <w:t xml:space="preserve"> chránenej osobe.</w:t>
      </w:r>
    </w:p>
    <w:p w14:paraId="2F069CAA" w14:textId="53CAE5FF" w:rsidR="00192D64" w:rsidRPr="00192D64" w:rsidRDefault="00192D64" w:rsidP="00192D64">
      <w:pPr>
        <w:pStyle w:val="Odsekzoznamu"/>
        <w:numPr>
          <w:ilvl w:val="0"/>
          <w:numId w:val="11"/>
        </w:numPr>
        <w:suppressAutoHyphens w:val="0"/>
        <w:spacing w:before="120" w:after="0" w:line="276" w:lineRule="auto"/>
        <w:ind w:hanging="357"/>
        <w:jc w:val="both"/>
        <w:rPr>
          <w:rFonts w:ascii="Book Antiqua" w:hAnsi="Book Antiqua" w:cs="Liberation Serif"/>
          <w:color w:val="000000" w:themeColor="text1"/>
          <w:lang w:eastAsia="en-US"/>
        </w:rPr>
      </w:pPr>
      <w:r w:rsidRPr="00FB541F">
        <w:rPr>
          <w:rFonts w:ascii="Book Antiqua" w:hAnsi="Book Antiqua" w:cs="Liberation Serif"/>
          <w:color w:val="000000" w:themeColor="text1"/>
          <w:lang w:eastAsia="en-US"/>
        </w:rPr>
        <w:t xml:space="preserve">Odňatím slobody na </w:t>
      </w:r>
      <w:r>
        <w:rPr>
          <w:rFonts w:ascii="Book Antiqua" w:hAnsi="Book Antiqua" w:cs="Liberation Serif"/>
          <w:color w:val="000000" w:themeColor="text1"/>
          <w:lang w:eastAsia="en-US"/>
        </w:rPr>
        <w:t>desať</w:t>
      </w:r>
      <w:r w:rsidRPr="00FB541F">
        <w:rPr>
          <w:rFonts w:ascii="Book Antiqua" w:hAnsi="Book Antiqua" w:cs="Liberation Serif"/>
          <w:color w:val="000000" w:themeColor="text1"/>
          <w:lang w:eastAsia="en-US"/>
        </w:rPr>
        <w:t xml:space="preserve"> rokov</w:t>
      </w:r>
      <w:r>
        <w:rPr>
          <w:rFonts w:ascii="Book Antiqua" w:hAnsi="Book Antiqua" w:cs="Liberation Serif"/>
          <w:color w:val="000000" w:themeColor="text1"/>
          <w:lang w:eastAsia="en-US"/>
        </w:rPr>
        <w:t xml:space="preserve"> až </w:t>
      </w:r>
      <w:r>
        <w:rPr>
          <w:rFonts w:ascii="Book Antiqua" w:hAnsi="Book Antiqua" w:cs="Liberation Serif"/>
          <w:color w:val="000000" w:themeColor="text1"/>
          <w:lang w:eastAsia="en-US"/>
        </w:rPr>
        <w:t>pätnásť</w:t>
      </w:r>
      <w:r>
        <w:rPr>
          <w:rFonts w:ascii="Book Antiqua" w:hAnsi="Book Antiqua" w:cs="Liberation Serif"/>
          <w:color w:val="000000" w:themeColor="text1"/>
          <w:lang w:eastAsia="en-US"/>
        </w:rPr>
        <w:t xml:space="preserve"> rokov</w:t>
      </w:r>
      <w:r w:rsidRPr="00FB541F">
        <w:rPr>
          <w:rFonts w:ascii="Book Antiqua" w:hAnsi="Book Antiqua" w:cs="Liberation Serif"/>
          <w:color w:val="000000" w:themeColor="text1"/>
          <w:lang w:eastAsia="en-US"/>
        </w:rPr>
        <w:t xml:space="preserve"> sa páchateľ potrestá, ak spácha čin uvedený v odseku 1 </w:t>
      </w:r>
      <w:r w:rsidRPr="00192D64">
        <w:rPr>
          <w:rFonts w:ascii="Book Antiqua" w:hAnsi="Book Antiqua" w:cs="Liberation Serif"/>
          <w:color w:val="000000" w:themeColor="text1"/>
          <w:lang w:eastAsia="en-US"/>
        </w:rPr>
        <w:t>bez súhlasu osoby, ktorej sa týka</w:t>
      </w:r>
      <w:r>
        <w:rPr>
          <w:rFonts w:ascii="Book Antiqua" w:hAnsi="Book Antiqua" w:cs="Liberation Serif"/>
          <w:color w:val="000000" w:themeColor="text1"/>
          <w:lang w:eastAsia="en-US"/>
        </w:rPr>
        <w:t>.“</w:t>
      </w:r>
    </w:p>
    <w:p w14:paraId="5FDDBEED" w14:textId="77777777" w:rsidR="00192D64" w:rsidRPr="00192D64" w:rsidRDefault="00192D64" w:rsidP="00192D64">
      <w:pPr>
        <w:suppressAutoHyphens w:val="0"/>
        <w:spacing w:before="120" w:after="0"/>
        <w:ind w:left="723"/>
        <w:jc w:val="both"/>
        <w:rPr>
          <w:rFonts w:ascii="Book Antiqua" w:hAnsi="Book Antiqua" w:cs="Liberation Serif"/>
          <w:color w:val="000000" w:themeColor="text1"/>
          <w:lang w:eastAsia="en-US"/>
        </w:rPr>
      </w:pPr>
    </w:p>
    <w:p w14:paraId="3A42A403" w14:textId="625FD922" w:rsidR="00C5238B" w:rsidRPr="00904FE2" w:rsidRDefault="00C5238B" w:rsidP="00EB631E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Čl. I</w:t>
      </w:r>
      <w:r w:rsidR="00CC6A20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I</w:t>
      </w:r>
    </w:p>
    <w:p w14:paraId="7319A02F" w14:textId="53442F1B" w:rsidR="00B37836" w:rsidRDefault="00B60545" w:rsidP="00B60545">
      <w:pPr>
        <w:suppressAutoHyphens w:val="0"/>
        <w:spacing w:before="120" w:after="0"/>
        <w:jc w:val="both"/>
        <w:rPr>
          <w:rFonts w:ascii="Book Antiqua" w:hAnsi="Book Antiqua"/>
          <w:color w:val="000000" w:themeColor="text1"/>
        </w:rPr>
      </w:pPr>
      <w:r w:rsidRPr="00EB631E">
        <w:rPr>
          <w:rFonts w:ascii="Book Antiqua" w:hAnsi="Book Antiqua"/>
          <w:color w:val="000000" w:themeColor="text1"/>
        </w:rPr>
        <w:t xml:space="preserve">Zákon </w:t>
      </w:r>
      <w:r w:rsidRPr="00B37836">
        <w:rPr>
          <w:rFonts w:ascii="Book Antiqua" w:hAnsi="Book Antiqua"/>
          <w:color w:val="000000" w:themeColor="text1"/>
        </w:rPr>
        <w:t>č. 300/1993 Z. z. o mene a</w:t>
      </w:r>
      <w:r w:rsidR="00B37836">
        <w:rPr>
          <w:rFonts w:ascii="Book Antiqua" w:hAnsi="Book Antiqua"/>
          <w:color w:val="000000" w:themeColor="text1"/>
        </w:rPr>
        <w:t xml:space="preserve"> </w:t>
      </w:r>
      <w:r w:rsidRPr="00B37836">
        <w:rPr>
          <w:rFonts w:ascii="Book Antiqua" w:hAnsi="Book Antiqua"/>
          <w:color w:val="000000" w:themeColor="text1"/>
        </w:rPr>
        <w:t xml:space="preserve">priezvisku v znení </w:t>
      </w:r>
      <w:r w:rsidRPr="00EB631E">
        <w:rPr>
          <w:rFonts w:ascii="Book Antiqua" w:hAnsi="Book Antiqua"/>
          <w:color w:val="000000" w:themeColor="text1"/>
        </w:rPr>
        <w:t xml:space="preserve">zákona č. </w:t>
      </w:r>
      <w:hyperlink r:id="rId16" w:history="1">
        <w:r w:rsidR="00B37836" w:rsidRPr="00B37836">
          <w:rPr>
            <w:rFonts w:ascii="Book Antiqua" w:hAnsi="Book Antiqua"/>
            <w:color w:val="000000" w:themeColor="text1"/>
          </w:rPr>
          <w:t>154/1994 Z. z.</w:t>
        </w:r>
      </w:hyperlink>
      <w:r w:rsidR="00B37836">
        <w:rPr>
          <w:rFonts w:ascii="Book Antiqua" w:hAnsi="Book Antiqua"/>
          <w:color w:val="000000" w:themeColor="text1"/>
        </w:rPr>
        <w:t xml:space="preserve">, </w:t>
      </w:r>
      <w:r w:rsidR="00B37836">
        <w:rPr>
          <w:rFonts w:ascii="Book Antiqua" w:hAnsi="Book Antiqua"/>
          <w:color w:val="000000" w:themeColor="text1"/>
        </w:rPr>
        <w:br/>
      </w:r>
      <w:r w:rsidR="00B37836" w:rsidRPr="00EB631E">
        <w:rPr>
          <w:rFonts w:ascii="Book Antiqua" w:hAnsi="Book Antiqua"/>
          <w:color w:val="000000" w:themeColor="text1"/>
        </w:rPr>
        <w:t xml:space="preserve">zákona č. </w:t>
      </w:r>
      <w:hyperlink r:id="rId17" w:history="1">
        <w:r w:rsidR="00B37836" w:rsidRPr="00B37836">
          <w:rPr>
            <w:rFonts w:ascii="Book Antiqua" w:hAnsi="Book Antiqua"/>
            <w:color w:val="000000" w:themeColor="text1"/>
          </w:rPr>
          <w:t>198/2002 Z. z.</w:t>
        </w:r>
      </w:hyperlink>
      <w:r w:rsidR="00B37836" w:rsidRPr="00B37836">
        <w:rPr>
          <w:rFonts w:ascii="Book Antiqua" w:hAnsi="Book Antiqua"/>
          <w:color w:val="000000" w:themeColor="text1"/>
        </w:rPr>
        <w:t xml:space="preserve">, </w:t>
      </w:r>
      <w:r w:rsidR="00B37836" w:rsidRPr="00EB631E">
        <w:rPr>
          <w:rFonts w:ascii="Book Antiqua" w:hAnsi="Book Antiqua"/>
          <w:color w:val="000000" w:themeColor="text1"/>
        </w:rPr>
        <w:t xml:space="preserve">zákona č. </w:t>
      </w:r>
      <w:hyperlink r:id="rId18" w:history="1">
        <w:r w:rsidR="00B37836" w:rsidRPr="00B37836">
          <w:rPr>
            <w:rFonts w:ascii="Book Antiqua" w:hAnsi="Book Antiqua"/>
            <w:color w:val="000000" w:themeColor="text1"/>
          </w:rPr>
          <w:t>515/2003 Z. z.</w:t>
        </w:r>
      </w:hyperlink>
      <w:r w:rsidR="00B37836" w:rsidRPr="00B37836">
        <w:rPr>
          <w:rFonts w:ascii="Book Antiqua" w:hAnsi="Book Antiqua"/>
          <w:color w:val="000000" w:themeColor="text1"/>
        </w:rPr>
        <w:t xml:space="preserve">, </w:t>
      </w:r>
      <w:r w:rsidR="00B37836" w:rsidRPr="00EB631E">
        <w:rPr>
          <w:rFonts w:ascii="Book Antiqua" w:hAnsi="Book Antiqua"/>
          <w:color w:val="000000" w:themeColor="text1"/>
        </w:rPr>
        <w:t xml:space="preserve">zákona č. </w:t>
      </w:r>
      <w:hyperlink r:id="rId19" w:history="1">
        <w:r w:rsidR="00B37836" w:rsidRPr="00B37836">
          <w:rPr>
            <w:rFonts w:ascii="Book Antiqua" w:hAnsi="Book Antiqua"/>
            <w:color w:val="000000" w:themeColor="text1"/>
          </w:rPr>
          <w:t>36/2005 Z. z.</w:t>
        </w:r>
      </w:hyperlink>
      <w:r w:rsidR="00B37836" w:rsidRPr="00B37836">
        <w:rPr>
          <w:rFonts w:ascii="Book Antiqua" w:hAnsi="Book Antiqua"/>
          <w:color w:val="000000" w:themeColor="text1"/>
        </w:rPr>
        <w:t xml:space="preserve">, </w:t>
      </w:r>
      <w:r w:rsidR="00B37836" w:rsidRPr="00EB631E">
        <w:rPr>
          <w:rFonts w:ascii="Book Antiqua" w:hAnsi="Book Antiqua"/>
          <w:color w:val="000000" w:themeColor="text1"/>
        </w:rPr>
        <w:t xml:space="preserve">zákona č. </w:t>
      </w:r>
      <w:hyperlink r:id="rId20" w:history="1">
        <w:r w:rsidR="00B37836" w:rsidRPr="00B37836">
          <w:rPr>
            <w:rFonts w:ascii="Book Antiqua" w:hAnsi="Book Antiqua"/>
            <w:color w:val="000000" w:themeColor="text1"/>
          </w:rPr>
          <w:t>13/2006 Z. z.</w:t>
        </w:r>
      </w:hyperlink>
      <w:r w:rsidR="00B37836" w:rsidRPr="00B37836">
        <w:rPr>
          <w:rFonts w:ascii="Book Antiqua" w:hAnsi="Book Antiqua"/>
          <w:color w:val="000000" w:themeColor="text1"/>
        </w:rPr>
        <w:t xml:space="preserve">, </w:t>
      </w:r>
      <w:r w:rsidR="00B37836" w:rsidRPr="00EB631E">
        <w:rPr>
          <w:rFonts w:ascii="Book Antiqua" w:hAnsi="Book Antiqua"/>
          <w:color w:val="000000" w:themeColor="text1"/>
        </w:rPr>
        <w:t xml:space="preserve">zákona č. </w:t>
      </w:r>
      <w:hyperlink r:id="rId21" w:history="1">
        <w:r w:rsidR="00B37836" w:rsidRPr="00B37836">
          <w:rPr>
            <w:rFonts w:ascii="Book Antiqua" w:hAnsi="Book Antiqua"/>
            <w:color w:val="000000" w:themeColor="text1"/>
          </w:rPr>
          <w:t>344/2007 Z. z.</w:t>
        </w:r>
      </w:hyperlink>
      <w:r w:rsidR="00B37836" w:rsidRPr="00B37836">
        <w:rPr>
          <w:rFonts w:ascii="Book Antiqua" w:hAnsi="Book Antiqua"/>
          <w:color w:val="000000" w:themeColor="text1"/>
        </w:rPr>
        <w:t xml:space="preserve">, </w:t>
      </w:r>
      <w:r w:rsidR="00B37836" w:rsidRPr="00EB631E">
        <w:rPr>
          <w:rFonts w:ascii="Book Antiqua" w:hAnsi="Book Antiqua"/>
          <w:color w:val="000000" w:themeColor="text1"/>
        </w:rPr>
        <w:t xml:space="preserve">zákona č. </w:t>
      </w:r>
      <w:hyperlink r:id="rId22" w:history="1">
        <w:r w:rsidR="00B37836" w:rsidRPr="00B37836">
          <w:rPr>
            <w:rFonts w:ascii="Book Antiqua" w:hAnsi="Book Antiqua"/>
            <w:color w:val="000000" w:themeColor="text1"/>
          </w:rPr>
          <w:t>564/2008 Z. z.</w:t>
        </w:r>
      </w:hyperlink>
      <w:r w:rsidR="00B37836" w:rsidRPr="00B37836">
        <w:rPr>
          <w:rFonts w:ascii="Book Antiqua" w:hAnsi="Book Antiqua"/>
          <w:color w:val="000000" w:themeColor="text1"/>
        </w:rPr>
        <w:t xml:space="preserve">, </w:t>
      </w:r>
      <w:r w:rsidR="00B37836" w:rsidRPr="00EB631E">
        <w:rPr>
          <w:rFonts w:ascii="Book Antiqua" w:hAnsi="Book Antiqua"/>
          <w:color w:val="000000" w:themeColor="text1"/>
        </w:rPr>
        <w:t xml:space="preserve">zákona č. </w:t>
      </w:r>
      <w:hyperlink r:id="rId23" w:history="1">
        <w:r w:rsidR="00B37836" w:rsidRPr="00B37836">
          <w:rPr>
            <w:rFonts w:ascii="Book Antiqua" w:hAnsi="Book Antiqua"/>
            <w:color w:val="000000" w:themeColor="text1"/>
          </w:rPr>
          <w:t>204/2011 Z. z.</w:t>
        </w:r>
      </w:hyperlink>
      <w:r w:rsidR="00B37836" w:rsidRPr="00B37836">
        <w:rPr>
          <w:rFonts w:ascii="Book Antiqua" w:hAnsi="Book Antiqua"/>
          <w:color w:val="000000" w:themeColor="text1"/>
        </w:rPr>
        <w:t xml:space="preserve">, </w:t>
      </w:r>
      <w:r w:rsidR="00B37836" w:rsidRPr="00EB631E">
        <w:rPr>
          <w:rFonts w:ascii="Book Antiqua" w:hAnsi="Book Antiqua"/>
          <w:color w:val="000000" w:themeColor="text1"/>
        </w:rPr>
        <w:t xml:space="preserve">zákona č. </w:t>
      </w:r>
      <w:hyperlink r:id="rId24" w:history="1">
        <w:r w:rsidR="00B37836" w:rsidRPr="00B37836">
          <w:rPr>
            <w:rFonts w:ascii="Book Antiqua" w:hAnsi="Book Antiqua"/>
            <w:color w:val="000000" w:themeColor="text1"/>
          </w:rPr>
          <w:t>124/2015 Z. z.</w:t>
        </w:r>
      </w:hyperlink>
      <w:r w:rsidR="00B37836" w:rsidRPr="00B37836">
        <w:rPr>
          <w:rFonts w:ascii="Book Antiqua" w:hAnsi="Book Antiqua"/>
          <w:color w:val="000000" w:themeColor="text1"/>
        </w:rPr>
        <w:t xml:space="preserve">, </w:t>
      </w:r>
      <w:r w:rsidR="00B37836" w:rsidRPr="00EB631E">
        <w:rPr>
          <w:rFonts w:ascii="Book Antiqua" w:hAnsi="Book Antiqua"/>
          <w:color w:val="000000" w:themeColor="text1"/>
        </w:rPr>
        <w:t xml:space="preserve">zákona č. </w:t>
      </w:r>
      <w:hyperlink r:id="rId25" w:history="1">
        <w:r w:rsidR="00B37836" w:rsidRPr="00B37836">
          <w:rPr>
            <w:rFonts w:ascii="Book Antiqua" w:hAnsi="Book Antiqua"/>
            <w:color w:val="000000" w:themeColor="text1"/>
          </w:rPr>
          <w:t>310/2021 Z. z.</w:t>
        </w:r>
      </w:hyperlink>
      <w:r w:rsidR="00B37836" w:rsidRPr="00B37836">
        <w:rPr>
          <w:rFonts w:ascii="Book Antiqua" w:hAnsi="Book Antiqua"/>
          <w:color w:val="000000" w:themeColor="text1"/>
        </w:rPr>
        <w:t xml:space="preserve"> a </w:t>
      </w:r>
      <w:r w:rsidR="00B37836" w:rsidRPr="00EB631E">
        <w:rPr>
          <w:rFonts w:ascii="Book Antiqua" w:hAnsi="Book Antiqua"/>
          <w:color w:val="000000" w:themeColor="text1"/>
        </w:rPr>
        <w:t xml:space="preserve">zákona č. </w:t>
      </w:r>
      <w:hyperlink r:id="rId26" w:history="1">
        <w:r w:rsidR="00B37836" w:rsidRPr="00B37836">
          <w:rPr>
            <w:rFonts w:ascii="Book Antiqua" w:hAnsi="Book Antiqua"/>
            <w:color w:val="000000" w:themeColor="text1"/>
          </w:rPr>
          <w:t>408/2022 Z. z.</w:t>
        </w:r>
      </w:hyperlink>
      <w:r w:rsidR="00B37836">
        <w:rPr>
          <w:rFonts w:ascii="Book Antiqua" w:hAnsi="Book Antiqua"/>
          <w:color w:val="000000" w:themeColor="text1"/>
        </w:rPr>
        <w:t xml:space="preserve"> </w:t>
      </w:r>
      <w:r w:rsidRPr="00EB631E">
        <w:rPr>
          <w:rFonts w:ascii="Book Antiqua" w:hAnsi="Book Antiqua"/>
          <w:color w:val="000000" w:themeColor="text1"/>
        </w:rPr>
        <w:t>sa mení takto:</w:t>
      </w:r>
    </w:p>
    <w:p w14:paraId="79CFF114" w14:textId="77777777" w:rsidR="00B37836" w:rsidRDefault="00B37836" w:rsidP="00B60545">
      <w:pPr>
        <w:suppressAutoHyphens w:val="0"/>
        <w:spacing w:before="120" w:after="0"/>
        <w:jc w:val="both"/>
        <w:rPr>
          <w:rFonts w:ascii="Book Antiqua" w:hAnsi="Book Antiqua"/>
          <w:color w:val="000000" w:themeColor="text1"/>
        </w:rPr>
      </w:pPr>
    </w:p>
    <w:p w14:paraId="37A01EAD" w14:textId="1FC3D7E9" w:rsidR="00B37836" w:rsidRDefault="00B37836" w:rsidP="00B37836">
      <w:pPr>
        <w:pStyle w:val="Default"/>
        <w:numPr>
          <w:ilvl w:val="0"/>
          <w:numId w:val="13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6 sa vypúšťa odsek 6.</w:t>
      </w:r>
    </w:p>
    <w:p w14:paraId="373EB5D3" w14:textId="22943FAB" w:rsidR="00B37836" w:rsidRDefault="00B37836" w:rsidP="00B37836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Doterajší odsek 7 sa označuje ako odsek 6.</w:t>
      </w:r>
    </w:p>
    <w:p w14:paraId="31D8BD16" w14:textId="77F3CD4A" w:rsidR="00B37836" w:rsidRDefault="00B37836" w:rsidP="00B37836">
      <w:pPr>
        <w:pStyle w:val="Default"/>
        <w:numPr>
          <w:ilvl w:val="0"/>
          <w:numId w:val="13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7 ods. 1 písm. b) sa čiarka nahrádza bodkou.</w:t>
      </w:r>
    </w:p>
    <w:p w14:paraId="73B91E14" w14:textId="2DF8C822" w:rsidR="00B37836" w:rsidRDefault="00B37836" w:rsidP="00B37836">
      <w:pPr>
        <w:pStyle w:val="Default"/>
        <w:numPr>
          <w:ilvl w:val="0"/>
          <w:numId w:val="13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7 ods. 1 sa vypúšťa písmeno c).</w:t>
      </w:r>
    </w:p>
    <w:p w14:paraId="7AFB7206" w14:textId="36A184BE" w:rsidR="00B37836" w:rsidRDefault="00B37836" w:rsidP="00B37836">
      <w:pPr>
        <w:pStyle w:val="Default"/>
        <w:numPr>
          <w:ilvl w:val="0"/>
          <w:numId w:val="13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7 ods. 2 sa vypúšťa písmeno f).</w:t>
      </w:r>
    </w:p>
    <w:p w14:paraId="1BF69778" w14:textId="39849299" w:rsidR="00B37836" w:rsidRDefault="00B37836" w:rsidP="00503C1F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Doterajšie písmená g) až h) sa označujú ako písmena f) a g).</w:t>
      </w:r>
    </w:p>
    <w:p w14:paraId="0C2094D5" w14:textId="5B7EF8CD" w:rsidR="00B37836" w:rsidRDefault="00503C1F" w:rsidP="00B37836">
      <w:pPr>
        <w:pStyle w:val="Default"/>
        <w:numPr>
          <w:ilvl w:val="0"/>
          <w:numId w:val="13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V § 7 ods. 3 sa vypúšťajú slová: </w:t>
      </w:r>
    </w:p>
    <w:p w14:paraId="311BAB5D" w14:textId="7A788579" w:rsidR="00503C1F" w:rsidRDefault="00503C1F" w:rsidP="00503C1F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„</w:t>
      </w:r>
      <w:r w:rsidRPr="00503C1F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; pri zmene mena alebo zmene priezviska z dôvodu zmeny pohlavia je potrebné predložiť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</w:r>
      <w:r w:rsidRPr="00503C1F">
        <w:rPr>
          <w:rFonts w:ascii="Book Antiqua" w:hAnsi="Book Antiqua"/>
          <w:color w:val="000000" w:themeColor="text1"/>
          <w:sz w:val="22"/>
          <w:szCs w:val="22"/>
          <w:lang w:eastAsia="en-US"/>
        </w:rPr>
        <w:t>aj lekársky posudok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“.</w:t>
      </w:r>
    </w:p>
    <w:p w14:paraId="165CA7D0" w14:textId="77777777" w:rsidR="00B37836" w:rsidRDefault="00B37836" w:rsidP="00B60545">
      <w:pPr>
        <w:suppressAutoHyphens w:val="0"/>
        <w:spacing w:before="120" w:after="0"/>
        <w:jc w:val="both"/>
        <w:rPr>
          <w:rFonts w:ascii="Book Antiqua" w:hAnsi="Book Antiqua"/>
          <w:color w:val="000000" w:themeColor="text1"/>
          <w:lang w:eastAsia="en-US"/>
        </w:rPr>
      </w:pPr>
    </w:p>
    <w:p w14:paraId="7C1A82B4" w14:textId="20152C1A" w:rsidR="00503C1F" w:rsidRPr="00904FE2" w:rsidRDefault="00503C1F" w:rsidP="00503C1F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Čl. I</w:t>
      </w:r>
      <w:r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II</w:t>
      </w:r>
    </w:p>
    <w:p w14:paraId="7281DABD" w14:textId="4CC51E7D" w:rsidR="00503C1F" w:rsidRPr="00503C1F" w:rsidRDefault="00503C1F" w:rsidP="00503C1F">
      <w:pPr>
        <w:suppressAutoHyphens w:val="0"/>
        <w:spacing w:before="120" w:after="0"/>
        <w:jc w:val="both"/>
        <w:rPr>
          <w:rFonts w:ascii="Book Antiqua" w:hAnsi="Book Antiqua"/>
          <w:color w:val="000000" w:themeColor="text1"/>
        </w:rPr>
      </w:pPr>
      <w:r w:rsidRPr="00EB631E">
        <w:rPr>
          <w:rFonts w:ascii="Book Antiqua" w:hAnsi="Book Antiqua"/>
          <w:color w:val="000000" w:themeColor="text1"/>
        </w:rPr>
        <w:t xml:space="preserve">Zákon </w:t>
      </w:r>
      <w:r w:rsidRPr="00B37836">
        <w:rPr>
          <w:rFonts w:ascii="Book Antiqua" w:hAnsi="Book Antiqua"/>
          <w:color w:val="000000" w:themeColor="text1"/>
        </w:rPr>
        <w:t>č.</w:t>
      </w:r>
      <w:r>
        <w:rPr>
          <w:rFonts w:ascii="Book Antiqua" w:hAnsi="Book Antiqua"/>
          <w:color w:val="000000" w:themeColor="text1"/>
        </w:rPr>
        <w:t xml:space="preserve"> 301/1995 Z. z. </w:t>
      </w:r>
      <w:r w:rsidRPr="00503C1F">
        <w:rPr>
          <w:rFonts w:ascii="Book Antiqua" w:hAnsi="Book Antiqua"/>
          <w:color w:val="000000" w:themeColor="text1"/>
        </w:rPr>
        <w:t>o rodnom čísle</w:t>
      </w:r>
      <w:r>
        <w:rPr>
          <w:rFonts w:ascii="Book Antiqua" w:hAnsi="Book Antiqua"/>
          <w:color w:val="000000" w:themeColor="text1"/>
        </w:rPr>
        <w:t xml:space="preserve"> v znení zákona č. </w:t>
      </w:r>
      <w:hyperlink r:id="rId27" w:history="1">
        <w:r w:rsidRPr="00503C1F">
          <w:rPr>
            <w:rFonts w:ascii="Book Antiqua" w:hAnsi="Book Antiqua"/>
            <w:color w:val="000000" w:themeColor="text1"/>
          </w:rPr>
          <w:t>515/2003 Z. z.</w:t>
        </w:r>
      </w:hyperlink>
      <w:r w:rsidRPr="00503C1F">
        <w:rPr>
          <w:rFonts w:ascii="Book Antiqua" w:hAnsi="Book Antiqua"/>
          <w:color w:val="000000" w:themeColor="text1"/>
        </w:rPr>
        <w:t xml:space="preserve"> a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28" w:history="1">
        <w:r w:rsidRPr="00503C1F">
          <w:rPr>
            <w:rFonts w:ascii="Book Antiqua" w:hAnsi="Book Antiqua"/>
            <w:color w:val="000000" w:themeColor="text1"/>
          </w:rPr>
          <w:t>310/2021 Z. z.</w:t>
        </w:r>
      </w:hyperlink>
      <w:r>
        <w:rPr>
          <w:rFonts w:ascii="Book Antiqua" w:hAnsi="Book Antiqua"/>
          <w:color w:val="000000" w:themeColor="text1"/>
        </w:rPr>
        <w:t xml:space="preserve"> sa mení takto:</w:t>
      </w:r>
    </w:p>
    <w:p w14:paraId="06966BCC" w14:textId="53B215E6" w:rsidR="00503C1F" w:rsidRDefault="00503C1F" w:rsidP="00AB2F97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1B4D6606" w14:textId="106C05AA" w:rsidR="00503C1F" w:rsidRDefault="00503C1F" w:rsidP="00503C1F">
      <w:pPr>
        <w:pStyle w:val="Default"/>
        <w:numPr>
          <w:ilvl w:val="0"/>
          <w:numId w:val="14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§ 8 ods. 2 znie:</w:t>
      </w:r>
    </w:p>
    <w:p w14:paraId="1B21FB8A" w14:textId="77A28E0B" w:rsidR="00503C1F" w:rsidRDefault="00503C1F" w:rsidP="00503C1F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„</w:t>
      </w:r>
      <w:r w:rsidRPr="00503C1F">
        <w:rPr>
          <w:rFonts w:ascii="Book Antiqua" w:hAnsi="Book Antiqua"/>
          <w:color w:val="000000" w:themeColor="text1"/>
          <w:sz w:val="22"/>
          <w:szCs w:val="22"/>
          <w:lang w:eastAsia="en-US"/>
        </w:rPr>
        <w:t>Ministerstvo vykoná na požiadanie zmenu rodného čísla,</w:t>
      </w:r>
      <w:r w:rsidRPr="00503C1F">
        <w:rPr>
          <w:rFonts w:ascii="Calibri" w:hAnsi="Calibri" w:cs="Times New Roman"/>
          <w:color w:val="auto"/>
          <w:kern w:val="0"/>
          <w:sz w:val="22"/>
          <w:szCs w:val="22"/>
          <w:lang w:bidi="ar-SA"/>
        </w:rPr>
        <w:t xml:space="preserve"> </w:t>
      </w:r>
      <w:r w:rsidRPr="00503C1F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ak to vyžaduje ochrana osoby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</w:r>
      <w:r w:rsidRPr="00503C1F">
        <w:rPr>
          <w:rFonts w:ascii="Book Antiqua" w:hAnsi="Book Antiqua"/>
          <w:color w:val="000000" w:themeColor="text1"/>
          <w:sz w:val="22"/>
          <w:szCs w:val="22"/>
          <w:lang w:eastAsia="en-US"/>
        </w:rPr>
        <w:t>podľa osobitných predpisov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.</w:t>
      </w:r>
      <w:hyperlink r:id="rId29" w:anchor="poznamky.poznamka-11" w:tooltip="Odkaz na predpis alebo ustanovenie" w:history="1">
        <w:r w:rsidRPr="00503C1F">
          <w:rPr>
            <w:rStyle w:val="Hypertextovprepojenie"/>
            <w:rFonts w:ascii="Book Antiqua" w:hAnsi="Book Antiqua" w:cs="Liberation Serif"/>
            <w:color w:val="000000" w:themeColor="text1"/>
            <w:sz w:val="22"/>
            <w:szCs w:val="22"/>
            <w:u w:val="none"/>
            <w:vertAlign w:val="superscript"/>
            <w:lang w:eastAsia="en-US"/>
          </w:rPr>
          <w:t>11</w:t>
        </w:r>
        <w:r w:rsidRPr="00503C1F">
          <w:rPr>
            <w:rStyle w:val="Hypertextovprepojenie"/>
            <w:rFonts w:ascii="Book Antiqua" w:hAnsi="Book Antiqua" w:cs="Liberation Serif"/>
            <w:color w:val="000000" w:themeColor="text1"/>
            <w:sz w:val="22"/>
            <w:szCs w:val="22"/>
            <w:u w:val="none"/>
            <w:lang w:eastAsia="en-US"/>
          </w:rPr>
          <w:t>)</w:t>
        </w:r>
      </w:hyperlink>
    </w:p>
    <w:p w14:paraId="323027AB" w14:textId="060B9007" w:rsidR="00503C1F" w:rsidRDefault="00503C1F" w:rsidP="00503C1F">
      <w:pPr>
        <w:pStyle w:val="Default"/>
        <w:numPr>
          <w:ilvl w:val="0"/>
          <w:numId w:val="14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8 sa vypúšťa odsek 4.</w:t>
      </w:r>
    </w:p>
    <w:p w14:paraId="04A10BD4" w14:textId="69F80B55" w:rsidR="00503C1F" w:rsidRDefault="00503C1F" w:rsidP="00503C1F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Doterajšie odseky 5 a 6 sa označujú ako odseky 4 a 5.</w:t>
      </w:r>
    </w:p>
    <w:p w14:paraId="71FEF982" w14:textId="77777777" w:rsidR="00503C1F" w:rsidRDefault="00503C1F" w:rsidP="00AB2F97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49E41446" w14:textId="375E1D57" w:rsidR="00B60545" w:rsidRDefault="00B60545" w:rsidP="00AB2F97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30986D58" w14:textId="3F63EDB2" w:rsidR="00503C1F" w:rsidRPr="00503C1F" w:rsidRDefault="00503C1F" w:rsidP="00503C1F">
      <w:pPr>
        <w:pStyle w:val="Default"/>
        <w:jc w:val="center"/>
        <w:rPr>
          <w:rFonts w:ascii="Book Antiqua" w:hAnsi="Book Antiqua" w:cs="Times New Roman"/>
          <w:b/>
          <w:bCs/>
          <w:sz w:val="22"/>
          <w:szCs w:val="22"/>
          <w:lang w:bidi="ar-SA"/>
        </w:rPr>
      </w:pPr>
      <w:r w:rsidRPr="00503C1F">
        <w:rPr>
          <w:rFonts w:ascii="Book Antiqua" w:hAnsi="Book Antiqua" w:cs="Times New Roman"/>
          <w:b/>
          <w:bCs/>
          <w:sz w:val="22"/>
          <w:szCs w:val="22"/>
          <w:lang w:bidi="ar-SA"/>
        </w:rPr>
        <w:t>Čl. IV</w:t>
      </w:r>
    </w:p>
    <w:p w14:paraId="53ECD312" w14:textId="77777777" w:rsidR="00503C1F" w:rsidRDefault="00503C1F" w:rsidP="00AB2F97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1D356DE1" w14:textId="4431E9D3" w:rsidR="00AB2F97" w:rsidRPr="00F14804" w:rsidRDefault="00AB2F97" w:rsidP="00AB2F97">
      <w:pPr>
        <w:pStyle w:val="Default"/>
        <w:jc w:val="both"/>
        <w:rPr>
          <w:rFonts w:ascii="Book Antiqua" w:hAnsi="Book Antiqua" w:cs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 xml:space="preserve">Tento zákon nadobúda účinnosť </w:t>
      </w:r>
      <w:r w:rsidRPr="005C4313">
        <w:rPr>
          <w:rFonts w:ascii="Book Antiqua" w:hAnsi="Book Antiqua"/>
          <w:sz w:val="22"/>
        </w:rPr>
        <w:t xml:space="preserve">pätnástym dňom po </w:t>
      </w:r>
      <w:r>
        <w:rPr>
          <w:rFonts w:ascii="Book Antiqua" w:hAnsi="Book Antiqua"/>
          <w:sz w:val="22"/>
        </w:rPr>
        <w:t>jeho</w:t>
      </w:r>
      <w:r w:rsidRPr="005C4313">
        <w:rPr>
          <w:rFonts w:ascii="Book Antiqua" w:hAnsi="Book Antiqua"/>
          <w:sz w:val="22"/>
        </w:rPr>
        <w:t xml:space="preserve"> vyhlásení v Zbierke zákonov</w:t>
      </w:r>
      <w:r>
        <w:rPr>
          <w:rFonts w:ascii="Book Antiqua" w:hAnsi="Book Antiqua"/>
          <w:sz w:val="22"/>
        </w:rPr>
        <w:t>.</w:t>
      </w:r>
    </w:p>
    <w:p w14:paraId="327241A3" w14:textId="5FB77CA3" w:rsidR="00C5238B" w:rsidRPr="00904FE2" w:rsidRDefault="00C5238B" w:rsidP="00AB2F97">
      <w:pPr>
        <w:pStyle w:val="Default"/>
        <w:spacing w:before="120" w:line="276" w:lineRule="auto"/>
        <w:jc w:val="both"/>
        <w:rPr>
          <w:rFonts w:ascii="Book Antiqua" w:hAnsi="Book Antiqua" w:cs="Book Antiqua"/>
          <w:color w:val="000000" w:themeColor="text1"/>
          <w:sz w:val="22"/>
        </w:rPr>
      </w:pPr>
    </w:p>
    <w:sectPr w:rsidR="00C5238B" w:rsidRPr="00904FE2" w:rsidSect="00B3783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777BF8"/>
    <w:multiLevelType w:val="hybridMultilevel"/>
    <w:tmpl w:val="9836CF1E"/>
    <w:lvl w:ilvl="0" w:tplc="CB645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494C"/>
    <w:multiLevelType w:val="hybridMultilevel"/>
    <w:tmpl w:val="BC50F1C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FFFFFFFF">
      <w:start w:val="3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B25148A"/>
    <w:multiLevelType w:val="hybridMultilevel"/>
    <w:tmpl w:val="85C0AAD8"/>
    <w:lvl w:ilvl="0" w:tplc="67209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EF0BB0"/>
    <w:multiLevelType w:val="hybridMultilevel"/>
    <w:tmpl w:val="0C5EF338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8BD0506E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4B00113E"/>
    <w:multiLevelType w:val="hybridMultilevel"/>
    <w:tmpl w:val="462C98AC"/>
    <w:lvl w:ilvl="0" w:tplc="10F28F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447BC"/>
    <w:multiLevelType w:val="hybridMultilevel"/>
    <w:tmpl w:val="DAFC92CC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4E6519F"/>
    <w:multiLevelType w:val="hybridMultilevel"/>
    <w:tmpl w:val="BC50F1C6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7B920A5C">
      <w:start w:val="3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0B017F"/>
    <w:multiLevelType w:val="hybridMultilevel"/>
    <w:tmpl w:val="BC50F1C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FFFFFFFF">
      <w:start w:val="3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CA2F27"/>
    <w:multiLevelType w:val="hybridMultilevel"/>
    <w:tmpl w:val="76E254F0"/>
    <w:lvl w:ilvl="0" w:tplc="041B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54036839">
    <w:abstractNumId w:val="0"/>
  </w:num>
  <w:num w:numId="2" w16cid:durableId="256790649">
    <w:abstractNumId w:val="10"/>
  </w:num>
  <w:num w:numId="3" w16cid:durableId="437720389">
    <w:abstractNumId w:val="6"/>
  </w:num>
  <w:num w:numId="4" w16cid:durableId="2061324320">
    <w:abstractNumId w:val="1"/>
  </w:num>
  <w:num w:numId="5" w16cid:durableId="590166195">
    <w:abstractNumId w:val="13"/>
  </w:num>
  <w:num w:numId="6" w16cid:durableId="1854149039">
    <w:abstractNumId w:val="9"/>
  </w:num>
  <w:num w:numId="7" w16cid:durableId="521405745">
    <w:abstractNumId w:val="7"/>
  </w:num>
  <w:num w:numId="8" w16cid:durableId="680817353">
    <w:abstractNumId w:val="12"/>
  </w:num>
  <w:num w:numId="9" w16cid:durableId="1263760651">
    <w:abstractNumId w:val="5"/>
  </w:num>
  <w:num w:numId="10" w16cid:durableId="271016711">
    <w:abstractNumId w:val="8"/>
  </w:num>
  <w:num w:numId="11" w16cid:durableId="1334065825">
    <w:abstractNumId w:val="2"/>
  </w:num>
  <w:num w:numId="12" w16cid:durableId="905072222">
    <w:abstractNumId w:val="4"/>
  </w:num>
  <w:num w:numId="13" w16cid:durableId="964505423">
    <w:abstractNumId w:val="3"/>
  </w:num>
  <w:num w:numId="14" w16cid:durableId="598876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136AE"/>
    <w:rsid w:val="000156BB"/>
    <w:rsid w:val="00024802"/>
    <w:rsid w:val="0003030B"/>
    <w:rsid w:val="00040DE1"/>
    <w:rsid w:val="00046A2D"/>
    <w:rsid w:val="00093552"/>
    <w:rsid w:val="000944BB"/>
    <w:rsid w:val="000B2FAE"/>
    <w:rsid w:val="000B6F55"/>
    <w:rsid w:val="000C156B"/>
    <w:rsid w:val="000F5E54"/>
    <w:rsid w:val="00114D93"/>
    <w:rsid w:val="00122BC9"/>
    <w:rsid w:val="00126CC1"/>
    <w:rsid w:val="00162D55"/>
    <w:rsid w:val="001632E7"/>
    <w:rsid w:val="00170248"/>
    <w:rsid w:val="00192D64"/>
    <w:rsid w:val="001C329B"/>
    <w:rsid w:val="001D178D"/>
    <w:rsid w:val="001F012C"/>
    <w:rsid w:val="00205740"/>
    <w:rsid w:val="00265C56"/>
    <w:rsid w:val="002952F8"/>
    <w:rsid w:val="002C47FB"/>
    <w:rsid w:val="00300633"/>
    <w:rsid w:val="0032109D"/>
    <w:rsid w:val="00334AA1"/>
    <w:rsid w:val="003400DA"/>
    <w:rsid w:val="00361473"/>
    <w:rsid w:val="00361BB3"/>
    <w:rsid w:val="00377562"/>
    <w:rsid w:val="003C1391"/>
    <w:rsid w:val="003C43AB"/>
    <w:rsid w:val="00413E92"/>
    <w:rsid w:val="00417D11"/>
    <w:rsid w:val="00420474"/>
    <w:rsid w:val="00422E02"/>
    <w:rsid w:val="0042757B"/>
    <w:rsid w:val="004337AE"/>
    <w:rsid w:val="00462133"/>
    <w:rsid w:val="00472679"/>
    <w:rsid w:val="00472E03"/>
    <w:rsid w:val="0048082B"/>
    <w:rsid w:val="004C5E2D"/>
    <w:rsid w:val="004D2B56"/>
    <w:rsid w:val="004F09B2"/>
    <w:rsid w:val="00503C1F"/>
    <w:rsid w:val="005270AD"/>
    <w:rsid w:val="00591AE0"/>
    <w:rsid w:val="005B4FBA"/>
    <w:rsid w:val="005C4313"/>
    <w:rsid w:val="005E3ACF"/>
    <w:rsid w:val="006061FE"/>
    <w:rsid w:val="00626E0E"/>
    <w:rsid w:val="00634B93"/>
    <w:rsid w:val="00643142"/>
    <w:rsid w:val="006728FA"/>
    <w:rsid w:val="00687907"/>
    <w:rsid w:val="006974DD"/>
    <w:rsid w:val="006C1AE0"/>
    <w:rsid w:val="006C2592"/>
    <w:rsid w:val="006C5A68"/>
    <w:rsid w:val="006D167F"/>
    <w:rsid w:val="006F2586"/>
    <w:rsid w:val="0072063B"/>
    <w:rsid w:val="007239B0"/>
    <w:rsid w:val="00760B7D"/>
    <w:rsid w:val="00775243"/>
    <w:rsid w:val="00786005"/>
    <w:rsid w:val="007A63D5"/>
    <w:rsid w:val="007C25D3"/>
    <w:rsid w:val="007D3D1C"/>
    <w:rsid w:val="00806CCD"/>
    <w:rsid w:val="00812F93"/>
    <w:rsid w:val="00820496"/>
    <w:rsid w:val="00847153"/>
    <w:rsid w:val="00852C90"/>
    <w:rsid w:val="00885E13"/>
    <w:rsid w:val="0089270C"/>
    <w:rsid w:val="008977E9"/>
    <w:rsid w:val="008B00C7"/>
    <w:rsid w:val="008B0BAD"/>
    <w:rsid w:val="008B5E0B"/>
    <w:rsid w:val="008C4076"/>
    <w:rsid w:val="008D2092"/>
    <w:rsid w:val="008D4FF3"/>
    <w:rsid w:val="00904FE2"/>
    <w:rsid w:val="009137C2"/>
    <w:rsid w:val="00914DA3"/>
    <w:rsid w:val="009169BB"/>
    <w:rsid w:val="00922C21"/>
    <w:rsid w:val="00923346"/>
    <w:rsid w:val="009436E6"/>
    <w:rsid w:val="009605D9"/>
    <w:rsid w:val="009A0093"/>
    <w:rsid w:val="009C0F61"/>
    <w:rsid w:val="009F231C"/>
    <w:rsid w:val="00A215B8"/>
    <w:rsid w:val="00A245E1"/>
    <w:rsid w:val="00A553C3"/>
    <w:rsid w:val="00A63B57"/>
    <w:rsid w:val="00A96D4C"/>
    <w:rsid w:val="00AB2F97"/>
    <w:rsid w:val="00AE79FA"/>
    <w:rsid w:val="00B02D4C"/>
    <w:rsid w:val="00B105A0"/>
    <w:rsid w:val="00B37836"/>
    <w:rsid w:val="00B5595C"/>
    <w:rsid w:val="00B60545"/>
    <w:rsid w:val="00B845D6"/>
    <w:rsid w:val="00BB1482"/>
    <w:rsid w:val="00BB3EA3"/>
    <w:rsid w:val="00BB59C0"/>
    <w:rsid w:val="00C46AE6"/>
    <w:rsid w:val="00C47724"/>
    <w:rsid w:val="00C5238B"/>
    <w:rsid w:val="00C71D1D"/>
    <w:rsid w:val="00C737D6"/>
    <w:rsid w:val="00C84EED"/>
    <w:rsid w:val="00CA4E1A"/>
    <w:rsid w:val="00CB42AB"/>
    <w:rsid w:val="00CC6A20"/>
    <w:rsid w:val="00CD5855"/>
    <w:rsid w:val="00D00439"/>
    <w:rsid w:val="00D63EA2"/>
    <w:rsid w:val="00D70F0C"/>
    <w:rsid w:val="00D809D0"/>
    <w:rsid w:val="00D93BED"/>
    <w:rsid w:val="00DA1A51"/>
    <w:rsid w:val="00DD5722"/>
    <w:rsid w:val="00E13A22"/>
    <w:rsid w:val="00E43ADB"/>
    <w:rsid w:val="00E92958"/>
    <w:rsid w:val="00E93C27"/>
    <w:rsid w:val="00EB631E"/>
    <w:rsid w:val="00EC3DE4"/>
    <w:rsid w:val="00ED7B5A"/>
    <w:rsid w:val="00EE3DBA"/>
    <w:rsid w:val="00EF71AD"/>
    <w:rsid w:val="00F14804"/>
    <w:rsid w:val="00F1494A"/>
    <w:rsid w:val="00F216AA"/>
    <w:rsid w:val="00F31CDB"/>
    <w:rsid w:val="00F32E59"/>
    <w:rsid w:val="00F36282"/>
    <w:rsid w:val="00F40EDF"/>
    <w:rsid w:val="00F41953"/>
    <w:rsid w:val="00F450DA"/>
    <w:rsid w:val="00F47159"/>
    <w:rsid w:val="00FA155D"/>
    <w:rsid w:val="00FA17AA"/>
    <w:rsid w:val="00FA6FFF"/>
    <w:rsid w:val="00FB541F"/>
    <w:rsid w:val="00FD19DF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4B572"/>
  <w14:defaultImageDpi w14:val="0"/>
  <w15:docId w15:val="{6561F9DB-B694-46A4-9992-0120163E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D0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9/35/20190701.html" TargetMode="External"/><Relationship Id="rId13" Type="http://schemas.openxmlformats.org/officeDocument/2006/relationships/hyperlink" Target="https://www.slov-lex.sk/pravne-predpisy/SK/ZZ/2020/288/20201101.html" TargetMode="External"/><Relationship Id="rId18" Type="http://schemas.openxmlformats.org/officeDocument/2006/relationships/hyperlink" Target="https://www.slov-lex.sk/pravne-predpisy/SK/ZZ/2003/515/20040101.html" TargetMode="External"/><Relationship Id="rId26" Type="http://schemas.openxmlformats.org/officeDocument/2006/relationships/hyperlink" Target="https://www.slov-lex.sk/pravne-predpisy/SK/ZZ/2022/408/2023010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07/344/20071001.html" TargetMode="External"/><Relationship Id="rId7" Type="http://schemas.openxmlformats.org/officeDocument/2006/relationships/hyperlink" Target="https://www.slov-lex.sk/pravne-predpisy/SK/ZZ/2018/321/20190101.html" TargetMode="External"/><Relationship Id="rId12" Type="http://schemas.openxmlformats.org/officeDocument/2006/relationships/hyperlink" Target="https://www.slov-lex.sk/pravne-predpisy/SK/ZZ/2019/474/20200101.html" TargetMode="External"/><Relationship Id="rId17" Type="http://schemas.openxmlformats.org/officeDocument/2006/relationships/hyperlink" Target="https://www.slov-lex.sk/pravne-predpisy/SK/ZZ/2002/198/20020701.html" TargetMode="External"/><Relationship Id="rId25" Type="http://schemas.openxmlformats.org/officeDocument/2006/relationships/hyperlink" Target="https://www.slov-lex.sk/pravne-predpisy/SK/ZZ/2021/310/2022010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1994/154/19940701.html" TargetMode="External"/><Relationship Id="rId20" Type="http://schemas.openxmlformats.org/officeDocument/2006/relationships/hyperlink" Target="https://www.slov-lex.sk/pravne-predpisy/SK/ZZ/2006/13/20060201.html" TargetMode="External"/><Relationship Id="rId29" Type="http://schemas.openxmlformats.org/officeDocument/2006/relationships/hyperlink" Target="https://www.slov-lex.sk/pravne-predpisy/SK/ZZ/1995/301/2022010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18/161/20180701.html" TargetMode="External"/><Relationship Id="rId11" Type="http://schemas.openxmlformats.org/officeDocument/2006/relationships/hyperlink" Target="https://www.slov-lex.sk/pravne-predpisy/SK/ZZ/2019/420/20200101.html" TargetMode="External"/><Relationship Id="rId24" Type="http://schemas.openxmlformats.org/officeDocument/2006/relationships/hyperlink" Target="https://www.slov-lex.sk/pravne-predpisy/SK/ZZ/2015/124/201510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21/236/20210701.html" TargetMode="External"/><Relationship Id="rId23" Type="http://schemas.openxmlformats.org/officeDocument/2006/relationships/hyperlink" Target="https://www.slov-lex.sk/pravne-predpisy/SK/ZZ/2011/204/20110701.html" TargetMode="External"/><Relationship Id="rId28" Type="http://schemas.openxmlformats.org/officeDocument/2006/relationships/hyperlink" Target="https://www.slov-lex.sk/pravne-predpisy/SK/ZZ/2021/310/20220101.html" TargetMode="External"/><Relationship Id="rId10" Type="http://schemas.openxmlformats.org/officeDocument/2006/relationships/hyperlink" Target="https://www.slov-lex.sk/pravne-predpisy/SK/ZZ/2019/214/20190801.html" TargetMode="External"/><Relationship Id="rId19" Type="http://schemas.openxmlformats.org/officeDocument/2006/relationships/hyperlink" Target="https://www.slov-lex.sk/pravne-predpisy/SK/ZZ/2005/36/20050211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9/38/20190220.html" TargetMode="External"/><Relationship Id="rId14" Type="http://schemas.openxmlformats.org/officeDocument/2006/relationships/hyperlink" Target="https://www.slov-lex.sk/pravne-predpisy/SK/ZZ/2020/312/20210101.html" TargetMode="External"/><Relationship Id="rId22" Type="http://schemas.openxmlformats.org/officeDocument/2006/relationships/hyperlink" Target="https://www.slov-lex.sk/pravne-predpisy/SK/ZZ/2008/564/20090201.html" TargetMode="External"/><Relationship Id="rId27" Type="http://schemas.openxmlformats.org/officeDocument/2006/relationships/hyperlink" Target="https://www.slov-lex.sk/pravne-predpisy/SK/ZZ/2003/515/20040101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7F5B-C40C-42FF-B224-4EF6D529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Rastislav Schlosár</cp:lastModifiedBy>
  <cp:revision>18</cp:revision>
  <cp:lastPrinted>2017-08-18T05:33:00Z</cp:lastPrinted>
  <dcterms:created xsi:type="dcterms:W3CDTF">2021-08-24T09:25:00Z</dcterms:created>
  <dcterms:modified xsi:type="dcterms:W3CDTF">2023-01-12T08:53:00Z</dcterms:modified>
</cp:coreProperties>
</file>