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9BA" w:rsidRPr="00380774" w:rsidRDefault="00E16270" w:rsidP="001A7716">
      <w:pPr>
        <w:jc w:val="both"/>
        <w:rPr>
          <w:rFonts w:ascii="Book Antiqua" w:hAnsi="Book Antiqua" w:cs="Arial"/>
          <w:b/>
        </w:rPr>
      </w:pPr>
      <w:r w:rsidRPr="00380774">
        <w:rPr>
          <w:rFonts w:ascii="Book Antiqua" w:hAnsi="Book Antiqua" w:cs="Arial"/>
          <w:b/>
        </w:rPr>
        <w:t>Dôvodová správa</w:t>
      </w:r>
    </w:p>
    <w:p w:rsidR="00F319BA" w:rsidRPr="00430035" w:rsidRDefault="00E16270" w:rsidP="001A7716">
      <w:pPr>
        <w:numPr>
          <w:ilvl w:val="0"/>
          <w:numId w:val="3"/>
        </w:numPr>
        <w:ind w:left="270" w:hanging="180"/>
        <w:jc w:val="both"/>
        <w:rPr>
          <w:rFonts w:ascii="Book Antiqua" w:hAnsi="Book Antiqua" w:cs="Arial"/>
          <w:b/>
          <w:i/>
        </w:rPr>
      </w:pPr>
      <w:r w:rsidRPr="00430035">
        <w:rPr>
          <w:rFonts w:ascii="Book Antiqua" w:hAnsi="Book Antiqua" w:cs="Arial"/>
          <w:b/>
          <w:i/>
        </w:rPr>
        <w:t>Všeobecná časť</w:t>
      </w:r>
    </w:p>
    <w:p w:rsidR="00F319BA" w:rsidRPr="00AC7C7A" w:rsidRDefault="00194A3E" w:rsidP="001A7716">
      <w:pPr>
        <w:ind w:left="360"/>
        <w:jc w:val="both"/>
        <w:rPr>
          <w:rFonts w:ascii="Book Antiqua" w:hAnsi="Book Antiqua" w:cs="Arial"/>
        </w:rPr>
      </w:pPr>
      <w:r>
        <w:rPr>
          <w:noProof/>
          <w:lang w:eastAsia="sk-SK"/>
        </w:rPr>
        <w:pict>
          <v:shapetype id="_x0000_t32" coordsize="21600,21600" o:spt="32" o:oned="t" path="m,l21600,21600e" filled="f">
            <v:path arrowok="t" fillok="f" o:connecttype="none"/>
            <o:lock v:ext="edit" shapetype="t"/>
          </v:shapetype>
          <v:shape id="AutoShape 3" o:spid="_x0000_s1026" type="#_x0000_t32" style="position:absolute;left:0;text-align:left;margin-left:-.35pt;margin-top:2.75pt;width:45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aF0HgIAADs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"/>
        </w:pict>
      </w:r>
    </w:p>
    <w:p w:rsidR="0067581A" w:rsidRDefault="00F01942" w:rsidP="008B3422">
      <w:pPr>
        <w:ind w:firstLine="708"/>
        <w:jc w:val="both"/>
        <w:rPr>
          <w:rFonts w:ascii="Book Antiqua" w:hAnsi="Book Antiqua" w:cs="Book Antiqua"/>
        </w:rPr>
      </w:pPr>
      <w:r>
        <w:rPr>
          <w:rFonts w:ascii="Book Antiqua" w:hAnsi="Book Antiqua" w:cs="Book Antiqua"/>
        </w:rPr>
        <w:t>Poslanec</w:t>
      </w:r>
      <w:r w:rsidR="00E16270" w:rsidRPr="0067581A">
        <w:rPr>
          <w:rFonts w:ascii="Book Antiqua" w:hAnsi="Book Antiqua" w:cs="Book Antiqua"/>
        </w:rPr>
        <w:t xml:space="preserve"> za </w:t>
      </w:r>
      <w:r w:rsidR="00D4292D">
        <w:rPr>
          <w:rFonts w:ascii="Book Antiqua" w:hAnsi="Book Antiqua" w:cs="Book Antiqua"/>
        </w:rPr>
        <w:t>Ľudovú stranu</w:t>
      </w:r>
      <w:r w:rsidR="001E3480">
        <w:rPr>
          <w:rFonts w:ascii="Book Antiqua" w:hAnsi="Book Antiqua" w:cs="Book Antiqua"/>
        </w:rPr>
        <w:t xml:space="preserve"> </w:t>
      </w:r>
      <w:r w:rsidR="00E16270">
        <w:rPr>
          <w:rFonts w:ascii="Book Antiqua" w:hAnsi="Book Antiqua" w:cs="Book Antiqua"/>
        </w:rPr>
        <w:t xml:space="preserve">Naše Slovensko </w:t>
      </w:r>
      <w:r w:rsidR="00E16270" w:rsidRPr="0067581A">
        <w:rPr>
          <w:rFonts w:ascii="Book Antiqua" w:hAnsi="Book Antiqua" w:cs="Book Antiqua"/>
        </w:rPr>
        <w:t>Martin Beluský</w:t>
      </w:r>
      <w:r w:rsidR="003778B8">
        <w:rPr>
          <w:rFonts w:ascii="Book Antiqua" w:hAnsi="Book Antiqua" w:cs="Book Antiqua"/>
        </w:rPr>
        <w:t xml:space="preserve"> </w:t>
      </w:r>
      <w:r>
        <w:rPr>
          <w:rFonts w:ascii="Book Antiqua" w:hAnsi="Book Antiqua" w:cs="Book Antiqua"/>
        </w:rPr>
        <w:t>predkladá</w:t>
      </w:r>
      <w:r w:rsidR="00E16270" w:rsidRPr="0067581A">
        <w:rPr>
          <w:rFonts w:ascii="Book Antiqua" w:hAnsi="Book Antiqua" w:cs="Book Antiqua"/>
        </w:rPr>
        <w:t xml:space="preserve"> do Národnej rady Slovenskej republiky návrh </w:t>
      </w:r>
      <w:r>
        <w:rPr>
          <w:rFonts w:ascii="Book Antiqua" w:hAnsi="Book Antiqua" w:cs="Book Antiqua"/>
        </w:rPr>
        <w:t xml:space="preserve">ústavného </w:t>
      </w:r>
      <w:r w:rsidR="00E16270" w:rsidRPr="0067581A">
        <w:rPr>
          <w:rFonts w:ascii="Book Antiqua" w:hAnsi="Book Antiqua" w:cs="Book Antiqua"/>
        </w:rPr>
        <w:t xml:space="preserve">zákona, ktorým sa mení a dopĺňa </w:t>
      </w:r>
      <w:r>
        <w:rPr>
          <w:rFonts w:ascii="Book Antiqua" w:hAnsi="Book Antiqua" w:cs="Book Antiqua"/>
        </w:rPr>
        <w:t xml:space="preserve">ústavný </w:t>
      </w:r>
      <w:r w:rsidR="00E16270" w:rsidRPr="0067581A">
        <w:rPr>
          <w:rFonts w:ascii="Book Antiqua" w:hAnsi="Book Antiqua" w:cs="Book Antiqua"/>
        </w:rPr>
        <w:t xml:space="preserve">zákon č. </w:t>
      </w:r>
      <w:r>
        <w:rPr>
          <w:rFonts w:ascii="Book Antiqua" w:hAnsi="Book Antiqua" w:cs="Book Antiqua"/>
        </w:rPr>
        <w:t>227/200</w:t>
      </w:r>
      <w:r w:rsidR="003778B8">
        <w:rPr>
          <w:rFonts w:ascii="Book Antiqua" w:hAnsi="Book Antiqua" w:cs="Book Antiqua"/>
        </w:rPr>
        <w:t>2</w:t>
      </w:r>
      <w:r w:rsidR="00D4292D" w:rsidRPr="00D4292D">
        <w:rPr>
          <w:rFonts w:ascii="Book Antiqua" w:hAnsi="Book Antiqua" w:cs="Book Antiqua"/>
        </w:rPr>
        <w:t xml:space="preserve"> Z. z. o</w:t>
      </w:r>
      <w:r w:rsidR="003778B8">
        <w:rPr>
          <w:rFonts w:ascii="Book Antiqua" w:hAnsi="Book Antiqua" w:cs="Book Antiqua"/>
        </w:rPr>
        <w:t> </w:t>
      </w:r>
      <w:r w:rsidRPr="00F01942">
        <w:rPr>
          <w:rFonts w:ascii="Book Antiqua" w:hAnsi="Book Antiqua" w:cs="Book Antiqua"/>
        </w:rPr>
        <w:t>bezpečnosti štátu v čase vojny, vojnového stavu, výnimočného stavu a núdzového stavu</w:t>
      </w:r>
      <w:r w:rsidR="003778B8">
        <w:rPr>
          <w:rFonts w:ascii="Book Antiqua" w:hAnsi="Book Antiqua" w:cs="Book Antiqua"/>
        </w:rPr>
        <w:t>.</w:t>
      </w:r>
    </w:p>
    <w:p w:rsidR="00D4292D" w:rsidRDefault="00D4292D" w:rsidP="008B3422">
      <w:pPr>
        <w:ind w:firstLine="708"/>
        <w:jc w:val="both"/>
        <w:rPr>
          <w:rFonts w:ascii="Book Antiqua" w:hAnsi="Book Antiqua" w:cs="Book Antiqua"/>
        </w:rPr>
      </w:pPr>
      <w:r>
        <w:rPr>
          <w:rFonts w:ascii="Book Antiqua" w:hAnsi="Book Antiqua" w:cs="Book Antiqua"/>
          <w:b/>
        </w:rPr>
        <w:t xml:space="preserve">Cieľom predloženého návrhu </w:t>
      </w:r>
      <w:r w:rsidR="00F01942">
        <w:rPr>
          <w:rFonts w:ascii="Book Antiqua" w:hAnsi="Book Antiqua" w:cs="Book Antiqua"/>
          <w:b/>
        </w:rPr>
        <w:t xml:space="preserve">ústavného </w:t>
      </w:r>
      <w:r>
        <w:rPr>
          <w:rFonts w:ascii="Book Antiqua" w:hAnsi="Book Antiqua" w:cs="Book Antiqua"/>
          <w:b/>
        </w:rPr>
        <w:t xml:space="preserve">zákona je </w:t>
      </w:r>
      <w:r w:rsidR="00F01942">
        <w:rPr>
          <w:rFonts w:ascii="Book Antiqua" w:hAnsi="Book Antiqua" w:cs="Book Antiqua"/>
          <w:b/>
        </w:rPr>
        <w:t>odstrániť možnosť štátu zasahovať do obydlí obyvateľov Slovenskej republiky vo výnimočnom a núdzovom stave</w:t>
      </w:r>
      <w:r w:rsidR="003778B8">
        <w:rPr>
          <w:rFonts w:ascii="Book Antiqua" w:hAnsi="Book Antiqua" w:cs="Book Antiqua"/>
          <w:b/>
        </w:rPr>
        <w:t>.</w:t>
      </w:r>
    </w:p>
    <w:p w:rsidR="00F01942" w:rsidRDefault="00AB07A2" w:rsidP="0081215B">
      <w:pPr>
        <w:ind w:firstLine="708"/>
        <w:jc w:val="both"/>
        <w:rPr>
          <w:rFonts w:ascii="Book Antiqua" w:hAnsi="Book Antiqua" w:cs="Book Antiqua"/>
        </w:rPr>
      </w:pPr>
      <w:r>
        <w:rPr>
          <w:rFonts w:ascii="Book Antiqua" w:hAnsi="Book Antiqua" w:cs="Book Antiqua"/>
        </w:rPr>
        <w:t xml:space="preserve">Súčasná legislatíva rozlišuje 4 krízové situácie, počas ktorých, po splnení určitých podmienok, môže štát vyhlásiť vojnu, vojnový stav, výnimočný stav alebo núdzový stav. V každej situácii môže štát </w:t>
      </w:r>
      <w:r w:rsidR="002165A8">
        <w:rPr>
          <w:rFonts w:ascii="Book Antiqua" w:hAnsi="Book Antiqua" w:cs="Book Antiqua"/>
        </w:rPr>
        <w:t>zasiahnuť alebo obmedziť práva právnických ako aj fyzických osôb.</w:t>
      </w:r>
    </w:p>
    <w:p w:rsidR="003D5501" w:rsidRDefault="003D5501" w:rsidP="0081215B">
      <w:pPr>
        <w:ind w:firstLine="708"/>
        <w:jc w:val="both"/>
        <w:rPr>
          <w:rFonts w:ascii="Book Antiqua" w:hAnsi="Book Antiqua" w:cs="Book Antiqua"/>
        </w:rPr>
      </w:pPr>
      <w:r>
        <w:rPr>
          <w:rFonts w:ascii="Book Antiqua" w:hAnsi="Book Antiqua" w:cs="Book Antiqua"/>
        </w:rPr>
        <w:t>V stave vojny, alebo vojnového stavu, teda v prípade obrany Slovenskej republiky pred prípadným agresorom musia byť všetky ostatné práva potlačené pred potrebou obrany územia nášho štátu. Avšak v stave núdzového a výnimočného stavu neexistuje právny argument, prečo by mal mať štát možnosť zasahovať do nedotknuteľnosti obydlia občanov Slovenskej republiky a obmedzovať výkon ich vlastníckeho práva.</w:t>
      </w:r>
    </w:p>
    <w:p w:rsidR="002165A8" w:rsidRDefault="003D5501" w:rsidP="0081215B">
      <w:pPr>
        <w:ind w:firstLine="708"/>
        <w:jc w:val="both"/>
        <w:rPr>
          <w:rFonts w:ascii="Book Antiqua" w:hAnsi="Book Antiqua" w:cs="Book Antiqua"/>
        </w:rPr>
      </w:pPr>
      <w:r w:rsidRPr="003D5501">
        <w:rPr>
          <w:rFonts w:ascii="Book Antiqua" w:hAnsi="Book Antiqua" w:cs="Book Antiqua"/>
        </w:rPr>
        <w:t>Núdzový stav môže vláda vyhlásiť len za podmienky, že došlo alebo bezprostredne hrozí, že dôjde k ohrozeniu života a zdravia osôb, a to aj v príčinnej súvislosti so vznikom pandémie, k ohrozeniu životného prostredia alebo k ohrozeniu značných majetkových hodnôt v dôsledku živelnej pohromy, katastrofy, priemyselnej, dopravnej alebo inej prevádzkovej havárie</w:t>
      </w:r>
      <w:r>
        <w:rPr>
          <w:rFonts w:ascii="Book Antiqua" w:hAnsi="Book Antiqua" w:cs="Book Antiqua"/>
        </w:rPr>
        <w:t>.</w:t>
      </w:r>
    </w:p>
    <w:p w:rsidR="003D5501" w:rsidRDefault="003D5501" w:rsidP="0081215B">
      <w:pPr>
        <w:ind w:firstLine="708"/>
        <w:jc w:val="both"/>
        <w:rPr>
          <w:rFonts w:ascii="Book Antiqua" w:hAnsi="Book Antiqua" w:cs="Book Antiqua"/>
        </w:rPr>
      </w:pPr>
      <w:r w:rsidRPr="003D5501">
        <w:rPr>
          <w:rFonts w:ascii="Book Antiqua" w:hAnsi="Book Antiqua" w:cs="Book Antiqua"/>
        </w:rPr>
        <w:t>Výnimočný stav môže na návrh vlády vyhlásiť prezident len za podmienky, že došlo alebo bezprostredne hrozí, že dôjde k teroristickému útoku, k rozsiahlym pouličným nepokojom spojeným s útokmi na orgány verejnej moci, drancovaním obchodov a skladov alebo s inými hromadnými útokmi na majetok alebo dôjde k inému hromadnému násilnému protiprávnemu konaniu, ktoré svojím rozsahom alebo následkami podstatne ohrozuje alebo narušuje verejný poriadok a bezpečnosť štátu, ak ho nemožno odvrátiť činnosťou orgánov verejnej moci a ak je znemožnené účinné použitie zákonných prostriedkov</w:t>
      </w:r>
      <w:r>
        <w:rPr>
          <w:rFonts w:ascii="Book Antiqua" w:hAnsi="Book Antiqua" w:cs="Book Antiqua"/>
        </w:rPr>
        <w:t>.</w:t>
      </w:r>
    </w:p>
    <w:p w:rsidR="00686017" w:rsidRDefault="00686017" w:rsidP="0081215B">
      <w:pPr>
        <w:ind w:firstLine="708"/>
        <w:jc w:val="both"/>
        <w:rPr>
          <w:rFonts w:ascii="Book Antiqua" w:hAnsi="Book Antiqua" w:cs="Book Antiqua"/>
        </w:rPr>
      </w:pPr>
      <w:r>
        <w:rPr>
          <w:rFonts w:ascii="Book Antiqua" w:hAnsi="Book Antiqua" w:cs="Book Antiqua"/>
        </w:rPr>
        <w:t>Z definícii núdzového a výnimočného stavu vyplýva, že pri pandémii, živelnej katastrofe, pouličných nepokojoch alebo pri drancovaní obchodov má štát možnosť využiť kapacity orgánov verejnej moci, ako sú okresné úrady, obecné, mestské úrady, kultúrne inštitúcie alebo školské zariadenia a tie sú z hľadiska potreby dostačujúce na zabezpečenie činnosti štátu. Preto sa v ústavnom zákone navrhuje, aby možnosť obmedzenia výkonu vlastníckeho práva k nehnuteľnostiam v čase núdzového a výnimočného stavu bola úplne odstránená.</w:t>
      </w:r>
    </w:p>
    <w:p w:rsidR="0081215B" w:rsidRDefault="0081215B" w:rsidP="0081215B">
      <w:pPr>
        <w:ind w:firstLine="708"/>
        <w:jc w:val="both"/>
        <w:rPr>
          <w:rFonts w:ascii="Book Antiqua" w:hAnsi="Book Antiqua" w:cs="Arial"/>
        </w:rPr>
      </w:pPr>
      <w:r w:rsidRPr="0081215B">
        <w:rPr>
          <w:rFonts w:ascii="Book Antiqua" w:hAnsi="Book Antiqua" w:cs="Arial"/>
        </w:rPr>
        <w:t>Prijatie návrhu zákona nebude mať žiadny vplyv na rozpočet verejnej správy, žiadny vplyv na podnikateľské prostredie, na informatizáciu spoločnosti, vplyvy na životné prostredie, na služby verejnej správy pre občana</w:t>
      </w:r>
      <w:r w:rsidR="009D1309" w:rsidRPr="009D1309">
        <w:rPr>
          <w:rFonts w:ascii="Book Antiqua" w:hAnsi="Book Antiqua" w:cs="Arial"/>
        </w:rPr>
        <w:t xml:space="preserve"> </w:t>
      </w:r>
      <w:r w:rsidR="009D1309" w:rsidRPr="0081215B">
        <w:rPr>
          <w:rFonts w:ascii="Book Antiqua" w:hAnsi="Book Antiqua" w:cs="Arial"/>
        </w:rPr>
        <w:t>a na manželstvo, rodičovstvo a rodinu</w:t>
      </w:r>
      <w:r>
        <w:rPr>
          <w:rFonts w:ascii="Book Antiqua" w:hAnsi="Book Antiqua" w:cs="Arial"/>
        </w:rPr>
        <w:t xml:space="preserve">. Návrh zákona bude mať pozitívny vplyv na </w:t>
      </w:r>
      <w:r w:rsidRPr="0081215B">
        <w:rPr>
          <w:rFonts w:ascii="Book Antiqua" w:hAnsi="Book Antiqua" w:cs="Arial"/>
        </w:rPr>
        <w:t>sociálne vplyvy.</w:t>
      </w:r>
    </w:p>
    <w:p w:rsidR="007F0B6E" w:rsidRPr="00BC22BA" w:rsidRDefault="007F0B6E" w:rsidP="0081215B">
      <w:pPr>
        <w:ind w:firstLine="708"/>
        <w:jc w:val="both"/>
        <w:rPr>
          <w:rFonts w:ascii="Book Antiqua" w:hAnsi="Book Antiqua" w:cs="Arial"/>
        </w:rPr>
      </w:pPr>
      <w:r w:rsidRPr="007F0B6E">
        <w:rPr>
          <w:rFonts w:ascii="Book Antiqua" w:hAnsi="Book Antiqua" w:cs="Arial"/>
        </w:rPr>
        <w:lastRenderedPageBreak/>
        <w:t>Návrh zákona je v súlade s Ústavou Slovenskej republiky, ústavnými zákonmi, inými zákonmi, nálezmi Ústavného súdu Slovenskej republiky, medzinárodnými zmluvami a inými medzinárodnými dokumentmi, ktorými je Slovenská republika viazaná a s právom Európskej únie.</w:t>
      </w:r>
    </w:p>
    <w:p w:rsidR="00F319BA" w:rsidRPr="00DB0F83" w:rsidRDefault="00E16270" w:rsidP="001A7716">
      <w:pPr>
        <w:jc w:val="both"/>
        <w:rPr>
          <w:rFonts w:ascii="Book Antiqua" w:hAnsi="Book Antiqua" w:cs="Arial"/>
        </w:rPr>
      </w:pPr>
      <w:r>
        <w:rPr>
          <w:rFonts w:ascii="Book Antiqua" w:hAnsi="Book Antiqua" w:cs="Arial"/>
          <w:b/>
          <w:i/>
        </w:rPr>
        <w:br w:type="page"/>
      </w:r>
      <w:r>
        <w:rPr>
          <w:rFonts w:ascii="Book Antiqua" w:hAnsi="Book Antiqua" w:cs="Arial"/>
          <w:b/>
          <w:i/>
        </w:rPr>
        <w:lastRenderedPageBreak/>
        <w:t xml:space="preserve">II. </w:t>
      </w:r>
      <w:r w:rsidRPr="00430035">
        <w:rPr>
          <w:rFonts w:ascii="Book Antiqua" w:hAnsi="Book Antiqua" w:cs="Arial"/>
          <w:b/>
          <w:i/>
        </w:rPr>
        <w:t>Osobitná časť</w:t>
      </w:r>
    </w:p>
    <w:p w:rsidR="00F319BA" w:rsidRPr="00AC7C7A" w:rsidRDefault="00194A3E" w:rsidP="001A7716">
      <w:pPr>
        <w:ind w:left="360"/>
        <w:jc w:val="both"/>
        <w:rPr>
          <w:rFonts w:ascii="Book Antiqua" w:hAnsi="Book Antiqua" w:cs="Arial"/>
        </w:rPr>
      </w:pPr>
      <w:r>
        <w:rPr>
          <w:noProof/>
          <w:lang w:eastAsia="sk-SK"/>
        </w:rPr>
        <w:pict>
          <v:shape id="AutoShape 2" o:spid="_x0000_s1027" type="#_x0000_t32" style="position:absolute;left:0;text-align:left;margin-left:-.35pt;margin-top:2.75pt;width:45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qEz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"/>
        </w:pict>
      </w:r>
    </w:p>
    <w:p w:rsidR="00F319BA" w:rsidRDefault="00E16270" w:rsidP="001A7716">
      <w:pPr>
        <w:jc w:val="both"/>
        <w:rPr>
          <w:rFonts w:ascii="Book Antiqua" w:hAnsi="Book Antiqua" w:cs="Book Antiqua"/>
        </w:rPr>
      </w:pPr>
      <w:r>
        <w:rPr>
          <w:rFonts w:ascii="Book Antiqua" w:hAnsi="Book Antiqua" w:cs="Book Antiqua"/>
          <w:b/>
          <w:bCs/>
        </w:rPr>
        <w:t>Čl. I</w:t>
      </w:r>
    </w:p>
    <w:p w:rsidR="00265C56" w:rsidRPr="00CE4620" w:rsidRDefault="00CE4620" w:rsidP="001A7716">
      <w:pPr>
        <w:jc w:val="both"/>
        <w:rPr>
          <w:rFonts w:ascii="Book Antiqua" w:hAnsi="Book Antiqua" w:cs="Book Antiqua"/>
          <w:u w:val="single"/>
        </w:rPr>
      </w:pPr>
      <w:r>
        <w:rPr>
          <w:rFonts w:ascii="Book Antiqua" w:hAnsi="Book Antiqua" w:cs="Book Antiqua"/>
          <w:u w:val="single"/>
        </w:rPr>
        <w:t>K o</w:t>
      </w:r>
      <w:r w:rsidR="003D0DA1" w:rsidRPr="00CE4620">
        <w:rPr>
          <w:rFonts w:ascii="Book Antiqua" w:hAnsi="Book Antiqua" w:cs="Book Antiqua"/>
          <w:u w:val="single"/>
        </w:rPr>
        <w:t>ds. 1:</w:t>
      </w:r>
    </w:p>
    <w:p w:rsidR="003D0DA1" w:rsidRDefault="00CE4620" w:rsidP="00CE4620">
      <w:pPr>
        <w:ind w:firstLine="708"/>
        <w:jc w:val="both"/>
        <w:rPr>
          <w:rFonts w:ascii="Book Antiqua" w:hAnsi="Book Antiqua" w:cs="Book Antiqua"/>
        </w:rPr>
      </w:pPr>
      <w:r>
        <w:rPr>
          <w:rFonts w:ascii="Book Antiqua" w:hAnsi="Book Antiqua" w:cs="Book Antiqua"/>
        </w:rPr>
        <w:t>Mení sa definícia, kedy prezident SR vypovie vojnu. Navrhovateľ z definície odstránil možnosť vypovedania vojny pri plnení záväzkov vyplývajúcich z členstva</w:t>
      </w:r>
      <w:r w:rsidRPr="00CE4620">
        <w:t xml:space="preserve"> </w:t>
      </w:r>
      <w:r w:rsidRPr="00CE4620">
        <w:rPr>
          <w:rFonts w:ascii="Book Antiqua" w:hAnsi="Book Antiqua" w:cs="Book Antiqua"/>
        </w:rPr>
        <w:t>v organizácii vzájomnej kolektívnej bezpečnosti alebo z medzinár</w:t>
      </w:r>
      <w:r>
        <w:rPr>
          <w:rFonts w:ascii="Book Antiqua" w:hAnsi="Book Antiqua" w:cs="Book Antiqua"/>
        </w:rPr>
        <w:t>odnej zmluvy o spoločnej obrane. Pokiaľ nie je priamo napadnuté územie Slovenskej republiky, nie je dôvod vypovedať vojnu inému štátu. Slovensko si môže plniť svoje povinnosti pri spoločnej obrane aj bez vypovedania vojny. Ak Slovensku hrozí napadnutie, má možnosť vyhlásiť vojnový stav. Pri napadnutí iného štátu by nemala mať vláda možnosť obmedzovať práva občanov Slovenska.</w:t>
      </w:r>
    </w:p>
    <w:p w:rsidR="00CE4620" w:rsidRDefault="00CE4620" w:rsidP="00CE4620">
      <w:pPr>
        <w:jc w:val="both"/>
        <w:rPr>
          <w:rFonts w:ascii="Book Antiqua" w:hAnsi="Book Antiqua" w:cs="Book Antiqua"/>
        </w:rPr>
      </w:pPr>
    </w:p>
    <w:p w:rsidR="00CE4620" w:rsidRPr="00CE4620" w:rsidRDefault="00CE4620" w:rsidP="00CE4620">
      <w:pPr>
        <w:jc w:val="both"/>
        <w:rPr>
          <w:rFonts w:ascii="Book Antiqua" w:hAnsi="Book Antiqua" w:cs="Book Antiqua"/>
          <w:u w:val="single"/>
        </w:rPr>
      </w:pPr>
      <w:r w:rsidRPr="00CE4620">
        <w:rPr>
          <w:rFonts w:ascii="Book Antiqua" w:hAnsi="Book Antiqua" w:cs="Book Antiqua"/>
          <w:u w:val="single"/>
        </w:rPr>
        <w:t>K ods. 2 a 3:</w:t>
      </w:r>
    </w:p>
    <w:p w:rsidR="00CE4620" w:rsidRDefault="00CE4620" w:rsidP="00CE4620">
      <w:pPr>
        <w:jc w:val="both"/>
        <w:rPr>
          <w:rFonts w:ascii="Book Antiqua" w:hAnsi="Book Antiqua" w:cs="Book Antiqua"/>
        </w:rPr>
      </w:pPr>
      <w:r>
        <w:rPr>
          <w:rFonts w:ascii="Book Antiqua" w:hAnsi="Book Antiqua" w:cs="Book Antiqua"/>
        </w:rPr>
        <w:tab/>
      </w:r>
      <w:r w:rsidR="003163FC">
        <w:rPr>
          <w:rFonts w:ascii="Book Antiqua" w:hAnsi="Book Antiqua" w:cs="Book Antiqua"/>
        </w:rPr>
        <w:t>Vypúšťa sa možnosť obmedziť výkon vlastníckeho práva k nehnuteľnostiam v čase výnimočného a núdzového stavu. Takáto zmena vyvolá potrebu zosúladiť aj ostatné zákony, napr. zákon č. 179/2011 Z. z. o hospodárskej mobilizácii, v ktorej sa v povinnostiach fyzických osôb bude musieť predefinovať povinnosť podriadenia sa vecnému plneniu na základe príkazu okresného úradu v období krízovej situácie iba na situáciu v stave vojny alebo vojnového stavu.</w:t>
      </w:r>
    </w:p>
    <w:p w:rsidR="00BC2902" w:rsidRDefault="00BC2902" w:rsidP="001110DC">
      <w:pPr>
        <w:jc w:val="both"/>
        <w:rPr>
          <w:rFonts w:ascii="Book Antiqua" w:hAnsi="Book Antiqua" w:cs="Book Antiqua"/>
          <w:b/>
          <w:bCs/>
        </w:rPr>
      </w:pPr>
    </w:p>
    <w:p w:rsidR="001110DC" w:rsidRPr="001D6065" w:rsidRDefault="00E16270" w:rsidP="001110DC">
      <w:pPr>
        <w:jc w:val="both"/>
        <w:rPr>
          <w:rFonts w:ascii="Book Antiqua" w:hAnsi="Book Antiqua" w:cs="Book Antiqua"/>
        </w:rPr>
      </w:pPr>
      <w:r>
        <w:rPr>
          <w:rFonts w:ascii="Book Antiqua" w:hAnsi="Book Antiqua" w:cs="Book Antiqua"/>
          <w:b/>
          <w:bCs/>
        </w:rPr>
        <w:t>Čl. II</w:t>
      </w:r>
    </w:p>
    <w:p w:rsidR="001110DC" w:rsidRDefault="00E16270" w:rsidP="00E16270">
      <w:pPr>
        <w:jc w:val="both"/>
        <w:rPr>
          <w:rFonts w:ascii="Book Antiqua" w:hAnsi="Book Antiqua" w:cs="Book Antiqua"/>
          <w:b/>
          <w:bCs/>
          <w:caps/>
          <w:spacing w:val="30"/>
          <w:sz w:val="24"/>
          <w:szCs w:val="24"/>
        </w:rPr>
      </w:pPr>
      <w:r>
        <w:rPr>
          <w:rFonts w:ascii="Book Antiqua" w:hAnsi="Book Antiqua" w:cs="Book Antiqua"/>
        </w:rPr>
        <w:tab/>
        <w:t xml:space="preserve">Navrhuje sa účinnosť </w:t>
      </w:r>
      <w:r w:rsidR="00194A3E">
        <w:rPr>
          <w:rFonts w:ascii="Book Antiqua" w:hAnsi="Book Antiqua" w:cs="Book Antiqua"/>
        </w:rPr>
        <w:t xml:space="preserve">ústavného </w:t>
      </w:r>
      <w:bookmarkStart w:id="0" w:name="_GoBack"/>
      <w:bookmarkEnd w:id="0"/>
      <w:r>
        <w:rPr>
          <w:rFonts w:ascii="Book Antiqua" w:hAnsi="Book Antiqua" w:cs="Book Antiqua"/>
        </w:rPr>
        <w:t xml:space="preserve">zákona </w:t>
      </w:r>
      <w:r w:rsidRPr="00E16270">
        <w:rPr>
          <w:rFonts w:ascii="Book Antiqua" w:hAnsi="Book Antiqua" w:cs="Book Antiqua"/>
        </w:rPr>
        <w:t>pätnástym dňom po jeho vyhlásení v Zbierke zákonov.</w:t>
      </w:r>
    </w:p>
    <w:p w:rsidR="001110DC" w:rsidRPr="001110DC" w:rsidRDefault="001110DC" w:rsidP="001110DC">
      <w:pPr>
        <w:jc w:val="both"/>
        <w:rPr>
          <w:rFonts w:ascii="Book Antiqua" w:hAnsi="Book Antiqua" w:cs="Book Antiqua"/>
        </w:rPr>
      </w:pPr>
    </w:p>
    <w:sectPr w:rsidR="001110DC" w:rsidRPr="001110DC" w:rsidSect="00F319BA">
      <w:pgSz w:w="11906" w:h="16838"/>
      <w:pgMar w:top="1138" w:right="1138" w:bottom="1138"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786" w:hanging="360"/>
      </w:pPr>
      <w:rPr>
        <w:rFonts w:ascii="Book Antiqua" w:hAnsi="Book Antiqua" w:cs="Times New Roman" w:hint="default"/>
        <w:sz w:val="22"/>
        <w:szCs w:val="22"/>
        <w:rtl w:val="0"/>
        <w:cs w:val="0"/>
      </w:rPr>
    </w:lvl>
  </w:abstractNum>
  <w:abstractNum w:abstractNumId="1" w15:restartNumberingAfterBreak="0">
    <w:nsid w:val="0733660D"/>
    <w:multiLevelType w:val="hybridMultilevel"/>
    <w:tmpl w:val="EBAA69B8"/>
    <w:lvl w:ilvl="0" w:tplc="24985B6C">
      <w:start w:val="1"/>
      <w:numFmt w:val="lowerLetter"/>
      <w:lvlText w:val="%1)"/>
      <w:lvlJc w:val="left"/>
      <w:pPr>
        <w:ind w:left="360" w:hanging="360"/>
      </w:pPr>
      <w:rPr>
        <w:rFonts w:ascii="Book Antiqua" w:hAnsi="Book Antiqua" w:cs="Arial" w:hint="default"/>
        <w:rtl w:val="0"/>
        <w:cs w:val="0"/>
      </w:rPr>
    </w:lvl>
    <w:lvl w:ilvl="1" w:tplc="AB045D30">
      <w:start w:val="1"/>
      <w:numFmt w:val="lowerLetter"/>
      <w:lvlText w:val="%2."/>
      <w:lvlJc w:val="left"/>
      <w:pPr>
        <w:ind w:left="1080" w:hanging="360"/>
      </w:pPr>
      <w:rPr>
        <w:rFonts w:cs="Times New Roman"/>
        <w:rtl w:val="0"/>
        <w:cs w:val="0"/>
      </w:rPr>
    </w:lvl>
    <w:lvl w:ilvl="2" w:tplc="87728D38">
      <w:start w:val="1"/>
      <w:numFmt w:val="lowerRoman"/>
      <w:lvlText w:val="%3."/>
      <w:lvlJc w:val="right"/>
      <w:pPr>
        <w:ind w:left="1800" w:hanging="180"/>
      </w:pPr>
      <w:rPr>
        <w:rFonts w:cs="Times New Roman"/>
        <w:rtl w:val="0"/>
        <w:cs w:val="0"/>
      </w:rPr>
    </w:lvl>
    <w:lvl w:ilvl="3" w:tplc="3FA4CA30">
      <w:start w:val="1"/>
      <w:numFmt w:val="decimal"/>
      <w:lvlText w:val="%4."/>
      <w:lvlJc w:val="left"/>
      <w:pPr>
        <w:ind w:left="2520" w:hanging="360"/>
      </w:pPr>
      <w:rPr>
        <w:rFonts w:cs="Times New Roman"/>
        <w:rtl w:val="0"/>
        <w:cs w:val="0"/>
      </w:rPr>
    </w:lvl>
    <w:lvl w:ilvl="4" w:tplc="342A8C18">
      <w:start w:val="1"/>
      <w:numFmt w:val="lowerLetter"/>
      <w:lvlText w:val="%5."/>
      <w:lvlJc w:val="left"/>
      <w:pPr>
        <w:ind w:left="3240" w:hanging="360"/>
      </w:pPr>
      <w:rPr>
        <w:rFonts w:cs="Times New Roman"/>
        <w:rtl w:val="0"/>
        <w:cs w:val="0"/>
      </w:rPr>
    </w:lvl>
    <w:lvl w:ilvl="5" w:tplc="EC96F4A6">
      <w:start w:val="1"/>
      <w:numFmt w:val="lowerRoman"/>
      <w:lvlText w:val="%6."/>
      <w:lvlJc w:val="right"/>
      <w:pPr>
        <w:ind w:left="3960" w:hanging="180"/>
      </w:pPr>
      <w:rPr>
        <w:rFonts w:cs="Times New Roman"/>
        <w:rtl w:val="0"/>
        <w:cs w:val="0"/>
      </w:rPr>
    </w:lvl>
    <w:lvl w:ilvl="6" w:tplc="23C82B7C">
      <w:start w:val="1"/>
      <w:numFmt w:val="decimal"/>
      <w:lvlText w:val="%7."/>
      <w:lvlJc w:val="left"/>
      <w:pPr>
        <w:ind w:left="4680" w:hanging="360"/>
      </w:pPr>
      <w:rPr>
        <w:rFonts w:cs="Times New Roman"/>
        <w:rtl w:val="0"/>
        <w:cs w:val="0"/>
      </w:rPr>
    </w:lvl>
    <w:lvl w:ilvl="7" w:tplc="A908294C">
      <w:start w:val="1"/>
      <w:numFmt w:val="lowerLetter"/>
      <w:lvlText w:val="%8."/>
      <w:lvlJc w:val="left"/>
      <w:pPr>
        <w:ind w:left="5400" w:hanging="360"/>
      </w:pPr>
      <w:rPr>
        <w:rFonts w:cs="Times New Roman"/>
        <w:rtl w:val="0"/>
        <w:cs w:val="0"/>
      </w:rPr>
    </w:lvl>
    <w:lvl w:ilvl="8" w:tplc="D6C4D018">
      <w:start w:val="1"/>
      <w:numFmt w:val="lowerRoman"/>
      <w:lvlText w:val="%9."/>
      <w:lvlJc w:val="right"/>
      <w:pPr>
        <w:ind w:left="6120" w:hanging="180"/>
      </w:pPr>
      <w:rPr>
        <w:rFonts w:cs="Times New Roman"/>
        <w:rtl w:val="0"/>
        <w:cs w:val="0"/>
      </w:rPr>
    </w:lvl>
  </w:abstractNum>
  <w:abstractNum w:abstractNumId="2" w15:restartNumberingAfterBreak="0">
    <w:nsid w:val="19A62937"/>
    <w:multiLevelType w:val="hybridMultilevel"/>
    <w:tmpl w:val="261C6696"/>
    <w:lvl w:ilvl="0" w:tplc="F162EED2">
      <w:start w:val="1"/>
      <w:numFmt w:val="decimal"/>
      <w:lvlText w:val="%1."/>
      <w:lvlJc w:val="left"/>
      <w:pPr>
        <w:ind w:left="360" w:hanging="360"/>
      </w:pPr>
      <w:rPr>
        <w:rFonts w:cs="Times New Roman" w:hint="default"/>
        <w:rtl w:val="0"/>
        <w:cs w:val="0"/>
      </w:rPr>
    </w:lvl>
    <w:lvl w:ilvl="1" w:tplc="B84840DC">
      <w:start w:val="1"/>
      <w:numFmt w:val="lowerLetter"/>
      <w:lvlText w:val="%2."/>
      <w:lvlJc w:val="left"/>
      <w:pPr>
        <w:ind w:left="1080" w:hanging="360"/>
      </w:pPr>
      <w:rPr>
        <w:rFonts w:cs="Times New Roman"/>
        <w:rtl w:val="0"/>
        <w:cs w:val="0"/>
      </w:rPr>
    </w:lvl>
    <w:lvl w:ilvl="2" w:tplc="A15251DC">
      <w:start w:val="1"/>
      <w:numFmt w:val="lowerRoman"/>
      <w:lvlText w:val="%3."/>
      <w:lvlJc w:val="right"/>
      <w:pPr>
        <w:ind w:left="1800" w:hanging="180"/>
      </w:pPr>
      <w:rPr>
        <w:rFonts w:cs="Times New Roman"/>
        <w:rtl w:val="0"/>
        <w:cs w:val="0"/>
      </w:rPr>
    </w:lvl>
    <w:lvl w:ilvl="3" w:tplc="BCDCFAA2">
      <w:start w:val="1"/>
      <w:numFmt w:val="decimal"/>
      <w:lvlText w:val="%4."/>
      <w:lvlJc w:val="left"/>
      <w:pPr>
        <w:ind w:left="2520" w:hanging="360"/>
      </w:pPr>
      <w:rPr>
        <w:rFonts w:cs="Times New Roman"/>
        <w:rtl w:val="0"/>
        <w:cs w:val="0"/>
      </w:rPr>
    </w:lvl>
    <w:lvl w:ilvl="4" w:tplc="D9B81D02">
      <w:start w:val="1"/>
      <w:numFmt w:val="lowerLetter"/>
      <w:lvlText w:val="%5."/>
      <w:lvlJc w:val="left"/>
      <w:pPr>
        <w:ind w:left="3240" w:hanging="360"/>
      </w:pPr>
      <w:rPr>
        <w:rFonts w:cs="Times New Roman"/>
        <w:rtl w:val="0"/>
        <w:cs w:val="0"/>
      </w:rPr>
    </w:lvl>
    <w:lvl w:ilvl="5" w:tplc="45762DE2">
      <w:start w:val="1"/>
      <w:numFmt w:val="lowerRoman"/>
      <w:lvlText w:val="%6."/>
      <w:lvlJc w:val="right"/>
      <w:pPr>
        <w:ind w:left="3960" w:hanging="180"/>
      </w:pPr>
      <w:rPr>
        <w:rFonts w:cs="Times New Roman"/>
        <w:rtl w:val="0"/>
        <w:cs w:val="0"/>
      </w:rPr>
    </w:lvl>
    <w:lvl w:ilvl="6" w:tplc="7B96D008">
      <w:start w:val="1"/>
      <w:numFmt w:val="decimal"/>
      <w:lvlText w:val="%7."/>
      <w:lvlJc w:val="left"/>
      <w:pPr>
        <w:ind w:left="4680" w:hanging="360"/>
      </w:pPr>
      <w:rPr>
        <w:rFonts w:cs="Times New Roman"/>
        <w:rtl w:val="0"/>
        <w:cs w:val="0"/>
      </w:rPr>
    </w:lvl>
    <w:lvl w:ilvl="7" w:tplc="81423BFC">
      <w:start w:val="1"/>
      <w:numFmt w:val="lowerLetter"/>
      <w:lvlText w:val="%8."/>
      <w:lvlJc w:val="left"/>
      <w:pPr>
        <w:ind w:left="5400" w:hanging="360"/>
      </w:pPr>
      <w:rPr>
        <w:rFonts w:cs="Times New Roman"/>
        <w:rtl w:val="0"/>
        <w:cs w:val="0"/>
      </w:rPr>
    </w:lvl>
    <w:lvl w:ilvl="8" w:tplc="9EB03514">
      <w:start w:val="1"/>
      <w:numFmt w:val="lowerRoman"/>
      <w:lvlText w:val="%9."/>
      <w:lvlJc w:val="right"/>
      <w:pPr>
        <w:ind w:left="6120" w:hanging="180"/>
      </w:pPr>
      <w:rPr>
        <w:rFonts w:cs="Times New Roman"/>
        <w:rtl w:val="0"/>
        <w:cs w:val="0"/>
      </w:rPr>
    </w:lvl>
  </w:abstractNum>
  <w:abstractNum w:abstractNumId="3" w15:restartNumberingAfterBreak="0">
    <w:nsid w:val="2D9A35AA"/>
    <w:multiLevelType w:val="hybridMultilevel"/>
    <w:tmpl w:val="8140D330"/>
    <w:lvl w:ilvl="0" w:tplc="86247EC2">
      <w:start w:val="1"/>
      <w:numFmt w:val="bullet"/>
      <w:lvlText w:val="-"/>
      <w:lvlJc w:val="left"/>
      <w:pPr>
        <w:ind w:left="420" w:hanging="360"/>
      </w:pPr>
      <w:rPr>
        <w:rFonts w:ascii="Book Antiqua" w:eastAsia="Times New Roman" w:hAnsi="Book Antiqua" w:cs="Calibri"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4" w15:restartNumberingAfterBreak="0">
    <w:nsid w:val="473C0834"/>
    <w:multiLevelType w:val="hybridMultilevel"/>
    <w:tmpl w:val="9F1CA23C"/>
    <w:lvl w:ilvl="0" w:tplc="92E4B3E6">
      <w:start w:val="1"/>
      <w:numFmt w:val="upperRoman"/>
      <w:lvlText w:val="%1."/>
      <w:lvlJc w:val="left"/>
      <w:pPr>
        <w:ind w:left="1620" w:hanging="720"/>
      </w:pPr>
      <w:rPr>
        <w:rFonts w:cs="Times New Roman" w:hint="default"/>
        <w:rtl w:val="0"/>
        <w:cs w:val="0"/>
      </w:rPr>
    </w:lvl>
    <w:lvl w:ilvl="1" w:tplc="2AF6A480">
      <w:start w:val="1"/>
      <w:numFmt w:val="lowerLetter"/>
      <w:lvlText w:val="%2."/>
      <w:lvlJc w:val="left"/>
      <w:pPr>
        <w:ind w:left="1980" w:hanging="360"/>
      </w:pPr>
      <w:rPr>
        <w:rFonts w:cs="Times New Roman"/>
        <w:rtl w:val="0"/>
        <w:cs w:val="0"/>
      </w:rPr>
    </w:lvl>
    <w:lvl w:ilvl="2" w:tplc="4C0E469E">
      <w:start w:val="1"/>
      <w:numFmt w:val="lowerRoman"/>
      <w:lvlText w:val="%3."/>
      <w:lvlJc w:val="right"/>
      <w:pPr>
        <w:ind w:left="2700" w:hanging="180"/>
      </w:pPr>
      <w:rPr>
        <w:rFonts w:cs="Times New Roman"/>
        <w:rtl w:val="0"/>
        <w:cs w:val="0"/>
      </w:rPr>
    </w:lvl>
    <w:lvl w:ilvl="3" w:tplc="AF66893E">
      <w:start w:val="1"/>
      <w:numFmt w:val="decimal"/>
      <w:lvlText w:val="%4."/>
      <w:lvlJc w:val="left"/>
      <w:pPr>
        <w:ind w:left="3420" w:hanging="360"/>
      </w:pPr>
      <w:rPr>
        <w:rFonts w:cs="Times New Roman"/>
        <w:rtl w:val="0"/>
        <w:cs w:val="0"/>
      </w:rPr>
    </w:lvl>
    <w:lvl w:ilvl="4" w:tplc="7B087348">
      <w:start w:val="1"/>
      <w:numFmt w:val="lowerLetter"/>
      <w:lvlText w:val="%5."/>
      <w:lvlJc w:val="left"/>
      <w:pPr>
        <w:ind w:left="4140" w:hanging="360"/>
      </w:pPr>
      <w:rPr>
        <w:rFonts w:cs="Times New Roman"/>
        <w:rtl w:val="0"/>
        <w:cs w:val="0"/>
      </w:rPr>
    </w:lvl>
    <w:lvl w:ilvl="5" w:tplc="0CBCC7BA">
      <w:start w:val="1"/>
      <w:numFmt w:val="lowerRoman"/>
      <w:lvlText w:val="%6."/>
      <w:lvlJc w:val="right"/>
      <w:pPr>
        <w:ind w:left="4860" w:hanging="180"/>
      </w:pPr>
      <w:rPr>
        <w:rFonts w:cs="Times New Roman"/>
        <w:rtl w:val="0"/>
        <w:cs w:val="0"/>
      </w:rPr>
    </w:lvl>
    <w:lvl w:ilvl="6" w:tplc="B718B976">
      <w:start w:val="1"/>
      <w:numFmt w:val="decimal"/>
      <w:lvlText w:val="%7."/>
      <w:lvlJc w:val="left"/>
      <w:pPr>
        <w:ind w:left="5580" w:hanging="360"/>
      </w:pPr>
      <w:rPr>
        <w:rFonts w:cs="Times New Roman"/>
        <w:rtl w:val="0"/>
        <w:cs w:val="0"/>
      </w:rPr>
    </w:lvl>
    <w:lvl w:ilvl="7" w:tplc="5E568A46">
      <w:start w:val="1"/>
      <w:numFmt w:val="lowerLetter"/>
      <w:lvlText w:val="%8."/>
      <w:lvlJc w:val="left"/>
      <w:pPr>
        <w:ind w:left="6300" w:hanging="360"/>
      </w:pPr>
      <w:rPr>
        <w:rFonts w:cs="Times New Roman"/>
        <w:rtl w:val="0"/>
        <w:cs w:val="0"/>
      </w:rPr>
    </w:lvl>
    <w:lvl w:ilvl="8" w:tplc="34D40B14">
      <w:start w:val="1"/>
      <w:numFmt w:val="lowerRoman"/>
      <w:lvlText w:val="%9."/>
      <w:lvlJc w:val="right"/>
      <w:pPr>
        <w:ind w:left="7020" w:hanging="180"/>
      </w:pPr>
      <w:rPr>
        <w:rFonts w:cs="Times New Roman"/>
        <w:rtl w:val="0"/>
        <w:cs w:val="0"/>
      </w:rPr>
    </w:lvl>
  </w:abstractNum>
  <w:abstractNum w:abstractNumId="5" w15:restartNumberingAfterBreak="0">
    <w:nsid w:val="56AD6E6C"/>
    <w:multiLevelType w:val="hybridMultilevel"/>
    <w:tmpl w:val="289EA2EA"/>
    <w:lvl w:ilvl="0" w:tplc="1F5A251E">
      <w:start w:val="1"/>
      <w:numFmt w:val="decimal"/>
      <w:lvlText w:val="(%1)"/>
      <w:lvlJc w:val="left"/>
      <w:pPr>
        <w:ind w:left="720" w:hanging="360"/>
      </w:pPr>
      <w:rPr>
        <w:rFonts w:cs="Times New Roman" w:hint="default"/>
        <w:rtl w:val="0"/>
        <w:cs w:val="0"/>
      </w:rPr>
    </w:lvl>
    <w:lvl w:ilvl="1" w:tplc="71E26854">
      <w:start w:val="1"/>
      <w:numFmt w:val="lowerLetter"/>
      <w:lvlText w:val="%2."/>
      <w:lvlJc w:val="left"/>
      <w:pPr>
        <w:ind w:left="1440" w:hanging="360"/>
      </w:pPr>
      <w:rPr>
        <w:rFonts w:cs="Times New Roman"/>
        <w:rtl w:val="0"/>
        <w:cs w:val="0"/>
      </w:rPr>
    </w:lvl>
    <w:lvl w:ilvl="2" w:tplc="DB365E3E">
      <w:start w:val="1"/>
      <w:numFmt w:val="lowerRoman"/>
      <w:lvlText w:val="%3."/>
      <w:lvlJc w:val="right"/>
      <w:pPr>
        <w:ind w:left="2160" w:hanging="180"/>
      </w:pPr>
      <w:rPr>
        <w:rFonts w:cs="Times New Roman"/>
        <w:rtl w:val="0"/>
        <w:cs w:val="0"/>
      </w:rPr>
    </w:lvl>
    <w:lvl w:ilvl="3" w:tplc="E83E4DC0">
      <w:start w:val="1"/>
      <w:numFmt w:val="decimal"/>
      <w:lvlText w:val="%4."/>
      <w:lvlJc w:val="left"/>
      <w:pPr>
        <w:ind w:left="2880" w:hanging="360"/>
      </w:pPr>
      <w:rPr>
        <w:rFonts w:cs="Times New Roman"/>
        <w:rtl w:val="0"/>
        <w:cs w:val="0"/>
      </w:rPr>
    </w:lvl>
    <w:lvl w:ilvl="4" w:tplc="404C064A">
      <w:start w:val="1"/>
      <w:numFmt w:val="lowerLetter"/>
      <w:lvlText w:val="%5."/>
      <w:lvlJc w:val="left"/>
      <w:pPr>
        <w:ind w:left="3600" w:hanging="360"/>
      </w:pPr>
      <w:rPr>
        <w:rFonts w:cs="Times New Roman"/>
        <w:rtl w:val="0"/>
        <w:cs w:val="0"/>
      </w:rPr>
    </w:lvl>
    <w:lvl w:ilvl="5" w:tplc="8846614E">
      <w:start w:val="1"/>
      <w:numFmt w:val="lowerRoman"/>
      <w:lvlText w:val="%6."/>
      <w:lvlJc w:val="right"/>
      <w:pPr>
        <w:ind w:left="4320" w:hanging="180"/>
      </w:pPr>
      <w:rPr>
        <w:rFonts w:cs="Times New Roman"/>
        <w:rtl w:val="0"/>
        <w:cs w:val="0"/>
      </w:rPr>
    </w:lvl>
    <w:lvl w:ilvl="6" w:tplc="8CEE2364">
      <w:start w:val="1"/>
      <w:numFmt w:val="decimal"/>
      <w:lvlText w:val="%7."/>
      <w:lvlJc w:val="left"/>
      <w:pPr>
        <w:ind w:left="5040" w:hanging="360"/>
      </w:pPr>
      <w:rPr>
        <w:rFonts w:cs="Times New Roman"/>
        <w:rtl w:val="0"/>
        <w:cs w:val="0"/>
      </w:rPr>
    </w:lvl>
    <w:lvl w:ilvl="7" w:tplc="2790153C">
      <w:start w:val="1"/>
      <w:numFmt w:val="lowerLetter"/>
      <w:lvlText w:val="%8."/>
      <w:lvlJc w:val="left"/>
      <w:pPr>
        <w:ind w:left="5760" w:hanging="360"/>
      </w:pPr>
      <w:rPr>
        <w:rFonts w:cs="Times New Roman"/>
        <w:rtl w:val="0"/>
        <w:cs w:val="0"/>
      </w:rPr>
    </w:lvl>
    <w:lvl w:ilvl="8" w:tplc="F5FA188A">
      <w:start w:val="1"/>
      <w:numFmt w:val="lowerRoman"/>
      <w:lvlText w:val="%9."/>
      <w:lvlJc w:val="right"/>
      <w:pPr>
        <w:ind w:left="6480" w:hanging="180"/>
      </w:pPr>
      <w:rPr>
        <w:rFonts w:cs="Times New Roman"/>
        <w:rtl w:val="0"/>
        <w:cs w:val="0"/>
      </w:r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C5238B"/>
    <w:rsid w:val="00011AEB"/>
    <w:rsid w:val="0001450F"/>
    <w:rsid w:val="00015E2D"/>
    <w:rsid w:val="00024802"/>
    <w:rsid w:val="00040665"/>
    <w:rsid w:val="00045362"/>
    <w:rsid w:val="000577D7"/>
    <w:rsid w:val="00070965"/>
    <w:rsid w:val="0008540B"/>
    <w:rsid w:val="000B2069"/>
    <w:rsid w:val="000B2FAE"/>
    <w:rsid w:val="000C3DB2"/>
    <w:rsid w:val="000C560D"/>
    <w:rsid w:val="000C67DC"/>
    <w:rsid w:val="000E6793"/>
    <w:rsid w:val="00105F0A"/>
    <w:rsid w:val="001110DC"/>
    <w:rsid w:val="00114D93"/>
    <w:rsid w:val="00126CC1"/>
    <w:rsid w:val="00146001"/>
    <w:rsid w:val="001632E7"/>
    <w:rsid w:val="00170248"/>
    <w:rsid w:val="00172725"/>
    <w:rsid w:val="001807D2"/>
    <w:rsid w:val="001817CB"/>
    <w:rsid w:val="00194A3E"/>
    <w:rsid w:val="001A2BB5"/>
    <w:rsid w:val="001A4D0B"/>
    <w:rsid w:val="001A5EA9"/>
    <w:rsid w:val="001A7716"/>
    <w:rsid w:val="001B7D07"/>
    <w:rsid w:val="001C2B91"/>
    <w:rsid w:val="001C329B"/>
    <w:rsid w:val="001D6065"/>
    <w:rsid w:val="001D68AD"/>
    <w:rsid w:val="001E3480"/>
    <w:rsid w:val="001F16FA"/>
    <w:rsid w:val="001F271E"/>
    <w:rsid w:val="001F7790"/>
    <w:rsid w:val="002165A8"/>
    <w:rsid w:val="0023374A"/>
    <w:rsid w:val="00235235"/>
    <w:rsid w:val="00245E4C"/>
    <w:rsid w:val="00250D00"/>
    <w:rsid w:val="00265C56"/>
    <w:rsid w:val="002A1FAD"/>
    <w:rsid w:val="002F5864"/>
    <w:rsid w:val="00303177"/>
    <w:rsid w:val="003118FF"/>
    <w:rsid w:val="003163FC"/>
    <w:rsid w:val="00324F40"/>
    <w:rsid w:val="00331803"/>
    <w:rsid w:val="00333AB8"/>
    <w:rsid w:val="00334AA1"/>
    <w:rsid w:val="00350B12"/>
    <w:rsid w:val="00361A79"/>
    <w:rsid w:val="00377562"/>
    <w:rsid w:val="003778B8"/>
    <w:rsid w:val="00380774"/>
    <w:rsid w:val="003A504A"/>
    <w:rsid w:val="003D0DA1"/>
    <w:rsid w:val="003D5501"/>
    <w:rsid w:val="003D5D63"/>
    <w:rsid w:val="003E0D9A"/>
    <w:rsid w:val="003F12C5"/>
    <w:rsid w:val="003F268E"/>
    <w:rsid w:val="00415201"/>
    <w:rsid w:val="00422E02"/>
    <w:rsid w:val="0042757B"/>
    <w:rsid w:val="00430035"/>
    <w:rsid w:val="00431B37"/>
    <w:rsid w:val="00462133"/>
    <w:rsid w:val="00465DA3"/>
    <w:rsid w:val="004A2C28"/>
    <w:rsid w:val="004B6815"/>
    <w:rsid w:val="004B7FAB"/>
    <w:rsid w:val="004C50CF"/>
    <w:rsid w:val="004D2B56"/>
    <w:rsid w:val="004F09B2"/>
    <w:rsid w:val="005226EF"/>
    <w:rsid w:val="005342D8"/>
    <w:rsid w:val="00571FAE"/>
    <w:rsid w:val="00586024"/>
    <w:rsid w:val="005A5940"/>
    <w:rsid w:val="005B4FBA"/>
    <w:rsid w:val="005E3ACF"/>
    <w:rsid w:val="005F27B6"/>
    <w:rsid w:val="005F29A1"/>
    <w:rsid w:val="0060509C"/>
    <w:rsid w:val="00606E2B"/>
    <w:rsid w:val="006144EE"/>
    <w:rsid w:val="00620DDD"/>
    <w:rsid w:val="00634B93"/>
    <w:rsid w:val="00636433"/>
    <w:rsid w:val="006524C7"/>
    <w:rsid w:val="006728FA"/>
    <w:rsid w:val="0067581A"/>
    <w:rsid w:val="00686017"/>
    <w:rsid w:val="00687D5E"/>
    <w:rsid w:val="006974DD"/>
    <w:rsid w:val="006A3B14"/>
    <w:rsid w:val="006C1AE0"/>
    <w:rsid w:val="006C34CB"/>
    <w:rsid w:val="006C7F0F"/>
    <w:rsid w:val="00711A1B"/>
    <w:rsid w:val="007379A3"/>
    <w:rsid w:val="00770F2B"/>
    <w:rsid w:val="00771C80"/>
    <w:rsid w:val="00774B9F"/>
    <w:rsid w:val="00781F28"/>
    <w:rsid w:val="0078553F"/>
    <w:rsid w:val="00786005"/>
    <w:rsid w:val="00793840"/>
    <w:rsid w:val="007A2A45"/>
    <w:rsid w:val="007B60D0"/>
    <w:rsid w:val="007D04B2"/>
    <w:rsid w:val="007D6DD8"/>
    <w:rsid w:val="007F0B6E"/>
    <w:rsid w:val="007F79AB"/>
    <w:rsid w:val="0080073A"/>
    <w:rsid w:val="0081215B"/>
    <w:rsid w:val="00812F93"/>
    <w:rsid w:val="008156E4"/>
    <w:rsid w:val="00820496"/>
    <w:rsid w:val="00830AA4"/>
    <w:rsid w:val="0083579B"/>
    <w:rsid w:val="00855B1B"/>
    <w:rsid w:val="00870F02"/>
    <w:rsid w:val="008977E9"/>
    <w:rsid w:val="008A2276"/>
    <w:rsid w:val="008B3422"/>
    <w:rsid w:val="008B5E0B"/>
    <w:rsid w:val="008D4FF3"/>
    <w:rsid w:val="008E63F3"/>
    <w:rsid w:val="0090156B"/>
    <w:rsid w:val="00914DA3"/>
    <w:rsid w:val="00923346"/>
    <w:rsid w:val="00947088"/>
    <w:rsid w:val="00953681"/>
    <w:rsid w:val="00957E5D"/>
    <w:rsid w:val="00964A0A"/>
    <w:rsid w:val="0098178F"/>
    <w:rsid w:val="00983126"/>
    <w:rsid w:val="00997F90"/>
    <w:rsid w:val="009D1309"/>
    <w:rsid w:val="009E2AC6"/>
    <w:rsid w:val="009E375B"/>
    <w:rsid w:val="009F1DD7"/>
    <w:rsid w:val="009F70C4"/>
    <w:rsid w:val="00A215B8"/>
    <w:rsid w:val="00A33CA0"/>
    <w:rsid w:val="00A43730"/>
    <w:rsid w:val="00A71D1A"/>
    <w:rsid w:val="00A740AB"/>
    <w:rsid w:val="00A85356"/>
    <w:rsid w:val="00A946D6"/>
    <w:rsid w:val="00A95782"/>
    <w:rsid w:val="00A975CB"/>
    <w:rsid w:val="00AB07A2"/>
    <w:rsid w:val="00AC1244"/>
    <w:rsid w:val="00AC7C7A"/>
    <w:rsid w:val="00B105A0"/>
    <w:rsid w:val="00B41921"/>
    <w:rsid w:val="00B46365"/>
    <w:rsid w:val="00B53019"/>
    <w:rsid w:val="00B5595C"/>
    <w:rsid w:val="00B7005C"/>
    <w:rsid w:val="00B7651C"/>
    <w:rsid w:val="00B8182C"/>
    <w:rsid w:val="00B845D6"/>
    <w:rsid w:val="00BA7515"/>
    <w:rsid w:val="00BC22BA"/>
    <w:rsid w:val="00BC2902"/>
    <w:rsid w:val="00BD682F"/>
    <w:rsid w:val="00C15CFA"/>
    <w:rsid w:val="00C23A64"/>
    <w:rsid w:val="00C35199"/>
    <w:rsid w:val="00C5238B"/>
    <w:rsid w:val="00C83B35"/>
    <w:rsid w:val="00C84EED"/>
    <w:rsid w:val="00CA0881"/>
    <w:rsid w:val="00CB0BBF"/>
    <w:rsid w:val="00CB2903"/>
    <w:rsid w:val="00CC1B81"/>
    <w:rsid w:val="00CD64D4"/>
    <w:rsid w:val="00CD76D1"/>
    <w:rsid w:val="00CE284D"/>
    <w:rsid w:val="00CE4620"/>
    <w:rsid w:val="00CF0ECB"/>
    <w:rsid w:val="00CF6858"/>
    <w:rsid w:val="00D02AC5"/>
    <w:rsid w:val="00D2356B"/>
    <w:rsid w:val="00D3747D"/>
    <w:rsid w:val="00D4292D"/>
    <w:rsid w:val="00D63EA2"/>
    <w:rsid w:val="00D6509C"/>
    <w:rsid w:val="00D6790F"/>
    <w:rsid w:val="00D70F0C"/>
    <w:rsid w:val="00D87B4F"/>
    <w:rsid w:val="00D90E2D"/>
    <w:rsid w:val="00D93BED"/>
    <w:rsid w:val="00DA7778"/>
    <w:rsid w:val="00DB0B22"/>
    <w:rsid w:val="00DB0F83"/>
    <w:rsid w:val="00DC0AF7"/>
    <w:rsid w:val="00E02C8C"/>
    <w:rsid w:val="00E14DEF"/>
    <w:rsid w:val="00E16270"/>
    <w:rsid w:val="00E24988"/>
    <w:rsid w:val="00E54C31"/>
    <w:rsid w:val="00E622B5"/>
    <w:rsid w:val="00E63291"/>
    <w:rsid w:val="00E651ED"/>
    <w:rsid w:val="00E92958"/>
    <w:rsid w:val="00E93C27"/>
    <w:rsid w:val="00EA1E00"/>
    <w:rsid w:val="00EA4D0A"/>
    <w:rsid w:val="00EA5884"/>
    <w:rsid w:val="00EB6B76"/>
    <w:rsid w:val="00EC3DE4"/>
    <w:rsid w:val="00ED368F"/>
    <w:rsid w:val="00EE281C"/>
    <w:rsid w:val="00EE2E98"/>
    <w:rsid w:val="00EF30E7"/>
    <w:rsid w:val="00EF4EF8"/>
    <w:rsid w:val="00EF5E57"/>
    <w:rsid w:val="00EF71AB"/>
    <w:rsid w:val="00F008D9"/>
    <w:rsid w:val="00F01942"/>
    <w:rsid w:val="00F1024F"/>
    <w:rsid w:val="00F11ECA"/>
    <w:rsid w:val="00F319BA"/>
    <w:rsid w:val="00F34106"/>
    <w:rsid w:val="00F450DA"/>
    <w:rsid w:val="00F668EC"/>
    <w:rsid w:val="00F74ED6"/>
    <w:rsid w:val="00F81AD3"/>
    <w:rsid w:val="00F85B69"/>
    <w:rsid w:val="00F944C7"/>
    <w:rsid w:val="00FA155D"/>
    <w:rsid w:val="00FB2EEB"/>
    <w:rsid w:val="00FB47A1"/>
    <w:rsid w:val="00FC508D"/>
    <w:rsid w:val="00FC7663"/>
    <w:rsid w:val="00FE72B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rules v:ext="edit">
        <o:r id="V:Rule1" type="connector" idref="#AutoShape 3"/>
        <o:r id="V:Rule2" type="connector" idref="#AutoShape 2"/>
      </o:rules>
    </o:shapelayout>
  </w:shapeDefaults>
  <w:decimalSymbol w:val=","/>
  <w:listSeparator w:val=";"/>
  <w14:docId w14:val="4FCB46EE"/>
  <w15:docId w15:val="{BEDD7B84-3249-44CB-B802-37D0B4DE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5238B"/>
    <w:pPr>
      <w:suppressAutoHyphens/>
      <w:spacing w:after="200" w:line="276" w:lineRule="auto"/>
    </w:pPr>
    <w:rPr>
      <w:rFonts w:ascii="Calibri" w:hAnsi="Calibri" w:cs="Times New Roman"/>
      <w:szCs w:val="22"/>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C5238B"/>
    <w:pPr>
      <w:spacing w:after="140" w:line="288" w:lineRule="auto"/>
    </w:pPr>
  </w:style>
  <w:style w:type="character" w:customStyle="1" w:styleId="ZkladntextChar">
    <w:name w:val="Základný text Char"/>
    <w:basedOn w:val="Predvolenpsmoodseku"/>
    <w:link w:val="Zkladntext"/>
    <w:uiPriority w:val="99"/>
    <w:locked/>
    <w:rsid w:val="00C5238B"/>
    <w:rPr>
      <w:rFonts w:ascii="Calibri" w:hAnsi="Calibri" w:cs="Times New Roman"/>
      <w:rtl w:val="0"/>
      <w:cs w:val="0"/>
      <w:lang w:eastAsia="zh-CN"/>
    </w:rPr>
  </w:style>
  <w:style w:type="paragraph" w:customStyle="1" w:styleId="Default">
    <w:name w:val="Default"/>
    <w:rsid w:val="00C5238B"/>
    <w:pPr>
      <w:widowControl w:val="0"/>
      <w:suppressAutoHyphens/>
      <w:autoSpaceDE w:val="0"/>
    </w:pPr>
    <w:rPr>
      <w:rFonts w:ascii="Liberation Serif" w:hAnsi="Liberation Serif" w:cs="Liberation Serif"/>
      <w:color w:val="000000"/>
      <w:kern w:val="1"/>
      <w:sz w:val="24"/>
      <w:szCs w:val="24"/>
      <w:lang w:eastAsia="zh-CN" w:bidi="hi-IN"/>
    </w:rPr>
  </w:style>
  <w:style w:type="paragraph" w:styleId="Odsekzoznamu">
    <w:name w:val="List Paragraph"/>
    <w:basedOn w:val="Normlny"/>
    <w:uiPriority w:val="34"/>
    <w:qFormat/>
    <w:rsid w:val="00C5238B"/>
    <w:pPr>
      <w:widowControl w:val="0"/>
      <w:autoSpaceDE w:val="0"/>
      <w:spacing w:line="240" w:lineRule="auto"/>
      <w:ind w:left="720"/>
    </w:pPr>
    <w:rPr>
      <w:rFonts w:cs="Calibri"/>
      <w:color w:val="000000"/>
      <w:kern w:val="1"/>
      <w:lang w:bidi="hi-IN"/>
    </w:rPr>
  </w:style>
  <w:style w:type="paragraph" w:customStyle="1" w:styleId="WW-Default">
    <w:name w:val="WW-Default"/>
    <w:rsid w:val="00C5238B"/>
    <w:pPr>
      <w:widowControl w:val="0"/>
      <w:suppressAutoHyphens/>
      <w:autoSpaceDE w:val="0"/>
    </w:pPr>
    <w:rPr>
      <w:rFonts w:ascii="Calibri" w:hAnsi="Calibri" w:cs="Calibri"/>
      <w:color w:val="000000"/>
      <w:kern w:val="1"/>
      <w:sz w:val="24"/>
      <w:szCs w:val="24"/>
      <w:lang w:eastAsia="zh-CN" w:bidi="hi-IN"/>
    </w:rPr>
  </w:style>
  <w:style w:type="paragraph" w:customStyle="1" w:styleId="TextBody">
    <w:name w:val="Text Body"/>
    <w:basedOn w:val="Default"/>
    <w:rsid w:val="00C5238B"/>
    <w:pPr>
      <w:spacing w:after="140" w:line="288" w:lineRule="auto"/>
      <w:jc w:val="both"/>
    </w:pPr>
    <w:rPr>
      <w:sz w:val="28"/>
      <w:szCs w:val="28"/>
      <w:lang w:bidi="ar-SA"/>
    </w:rPr>
  </w:style>
  <w:style w:type="character" w:styleId="Hypertextovprepojenie">
    <w:name w:val="Hyperlink"/>
    <w:basedOn w:val="Predvolenpsmoodseku"/>
    <w:uiPriority w:val="99"/>
    <w:rsid w:val="00C5238B"/>
    <w:rPr>
      <w:rFonts w:cs="Times New Roman"/>
      <w:color w:val="0563C1"/>
      <w:u w:val="single"/>
      <w:rtl w:val="0"/>
      <w:cs w:val="0"/>
    </w:rPr>
  </w:style>
  <w:style w:type="paragraph" w:styleId="Normlnywebov">
    <w:name w:val="Normal (Web)"/>
    <w:basedOn w:val="Normlny"/>
    <w:uiPriority w:val="99"/>
    <w:rsid w:val="00C5238B"/>
    <w:pPr>
      <w:suppressAutoHyphens w:val="0"/>
      <w:spacing w:before="100" w:beforeAutospacing="1" w:after="100" w:afterAutospacing="1" w:line="240" w:lineRule="auto"/>
    </w:pPr>
    <w:rPr>
      <w:rFonts w:ascii="Times New Roman" w:hAnsi="Times New Roman"/>
      <w:sz w:val="24"/>
      <w:szCs w:val="24"/>
      <w:lang w:eastAsia="sk-SK"/>
    </w:rPr>
  </w:style>
  <w:style w:type="paragraph" w:styleId="Textbubliny">
    <w:name w:val="Balloon Text"/>
    <w:basedOn w:val="Normlny"/>
    <w:link w:val="TextbublinyChar"/>
    <w:uiPriority w:val="99"/>
    <w:semiHidden/>
    <w:unhideWhenUsed/>
    <w:rsid w:val="001C329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1C329B"/>
    <w:rPr>
      <w:rFonts w:ascii="Segoe UI" w:hAnsi="Segoe UI" w:cs="Segoe UI"/>
      <w:sz w:val="18"/>
      <w:szCs w:val="18"/>
      <w:rtl w:val="0"/>
      <w:cs w:val="0"/>
      <w:lang w:eastAsia="zh-CN"/>
    </w:rPr>
  </w:style>
  <w:style w:type="table" w:styleId="Mriekatabuky">
    <w:name w:val="Table Grid"/>
    <w:basedOn w:val="Normlnatabuka"/>
    <w:uiPriority w:val="59"/>
    <w:rsid w:val="00D70F0C"/>
    <w:rPr>
      <w:rFonts w:ascii="Times New Roman" w:hAnsi="Times New Roman" w:cs="Times New Roman"/>
      <w:sz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983126"/>
    <w:rPr>
      <w:rFonts w:cs="Times New Roman"/>
      <w:sz w:val="16"/>
      <w:szCs w:val="16"/>
      <w:rtl w:val="0"/>
      <w:cs w:val="0"/>
    </w:rPr>
  </w:style>
  <w:style w:type="paragraph" w:styleId="Textkomentra">
    <w:name w:val="annotation text"/>
    <w:basedOn w:val="Normlny"/>
    <w:link w:val="TextkomentraChar"/>
    <w:uiPriority w:val="99"/>
    <w:semiHidden/>
    <w:unhideWhenUsed/>
    <w:rsid w:val="00983126"/>
    <w:pPr>
      <w:spacing w:line="240" w:lineRule="auto"/>
    </w:pPr>
    <w:rPr>
      <w:sz w:val="20"/>
      <w:szCs w:val="20"/>
    </w:rPr>
  </w:style>
  <w:style w:type="character" w:customStyle="1" w:styleId="TextkomentraChar">
    <w:name w:val="Text komentára Char"/>
    <w:basedOn w:val="Predvolenpsmoodseku"/>
    <w:link w:val="Textkomentra"/>
    <w:uiPriority w:val="99"/>
    <w:semiHidden/>
    <w:locked/>
    <w:rsid w:val="00983126"/>
    <w:rPr>
      <w:rFonts w:ascii="Calibri" w:hAnsi="Calibri" w:cs="Times New Roman"/>
      <w:sz w:val="20"/>
      <w:szCs w:val="20"/>
      <w:rtl w:val="0"/>
      <w:cs w:val="0"/>
      <w:lang w:eastAsia="zh-CN"/>
    </w:rPr>
  </w:style>
  <w:style w:type="paragraph" w:styleId="Bezriadkovania">
    <w:name w:val="No Spacing"/>
    <w:uiPriority w:val="1"/>
    <w:qFormat/>
    <w:rsid w:val="00953681"/>
    <w:rPr>
      <w:rFonts w:cs="Times New Roman"/>
      <w:szCs w:val="22"/>
    </w:rPr>
  </w:style>
  <w:style w:type="paragraph" w:styleId="Predmetkomentra">
    <w:name w:val="annotation subject"/>
    <w:basedOn w:val="Textkomentra"/>
    <w:next w:val="Textkomentra"/>
    <w:link w:val="PredmetkomentraChar"/>
    <w:uiPriority w:val="99"/>
    <w:semiHidden/>
    <w:unhideWhenUsed/>
    <w:rsid w:val="00983126"/>
    <w:rPr>
      <w:b/>
      <w:bCs/>
    </w:rPr>
  </w:style>
  <w:style w:type="character" w:customStyle="1" w:styleId="PredmetkomentraChar">
    <w:name w:val="Predmet komentára Char"/>
    <w:basedOn w:val="TextkomentraChar"/>
    <w:link w:val="Predmetkomentra"/>
    <w:uiPriority w:val="99"/>
    <w:semiHidden/>
    <w:locked/>
    <w:rsid w:val="00983126"/>
    <w:rPr>
      <w:rFonts w:ascii="Calibri" w:hAnsi="Calibri" w:cs="Times New Roman"/>
      <w:b/>
      <w:bCs/>
      <w:sz w:val="20"/>
      <w:szCs w:val="20"/>
      <w:rtl w:val="0"/>
      <w:cs w:val="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70730">
      <w:bodyDiv w:val="1"/>
      <w:marLeft w:val="0"/>
      <w:marRight w:val="0"/>
      <w:marTop w:val="0"/>
      <w:marBottom w:val="0"/>
      <w:divBdr>
        <w:top w:val="none" w:sz="0" w:space="0" w:color="auto"/>
        <w:left w:val="none" w:sz="0" w:space="0" w:color="auto"/>
        <w:bottom w:val="none" w:sz="0" w:space="0" w:color="auto"/>
        <w:right w:val="none" w:sz="0" w:space="0" w:color="auto"/>
      </w:divBdr>
    </w:div>
    <w:div w:id="1756172433">
      <w:bodyDiv w:val="1"/>
      <w:marLeft w:val="0"/>
      <w:marRight w:val="0"/>
      <w:marTop w:val="0"/>
      <w:marBottom w:val="0"/>
      <w:divBdr>
        <w:top w:val="none" w:sz="0" w:space="0" w:color="auto"/>
        <w:left w:val="none" w:sz="0" w:space="0" w:color="auto"/>
        <w:bottom w:val="none" w:sz="0" w:space="0" w:color="auto"/>
        <w:right w:val="none" w:sz="0" w:space="0" w:color="auto"/>
      </w:divBdr>
    </w:div>
    <w:div w:id="2114474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E4CEA-419C-48D3-903B-0C1E278A7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3</Pages>
  <Words>650</Words>
  <Characters>3710</Characters>
  <Application>Microsoft Office Word</Application>
  <DocSecurity>0</DocSecurity>
  <Lines>30</Lines>
  <Paragraphs>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rastislav.schlosar</dc:creator>
  <cp:lastModifiedBy>Beluský, Martin</cp:lastModifiedBy>
  <cp:revision>69</cp:revision>
  <cp:lastPrinted>2017-01-11T18:32:00Z</cp:lastPrinted>
  <dcterms:created xsi:type="dcterms:W3CDTF">2018-12-29T08:37:00Z</dcterms:created>
  <dcterms:modified xsi:type="dcterms:W3CDTF">2023-01-12T18:51:00Z</dcterms:modified>
</cp:coreProperties>
</file>