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F503" w14:textId="77777777" w:rsidR="005F29B1" w:rsidRPr="00153429" w:rsidRDefault="005F29B1" w:rsidP="00890157">
      <w:pPr>
        <w:spacing w:line="264" w:lineRule="auto"/>
        <w:jc w:val="center"/>
        <w:rPr>
          <w:b/>
          <w:color w:val="000000" w:themeColor="text1"/>
        </w:rPr>
      </w:pPr>
      <w:r w:rsidRPr="00153429">
        <w:rPr>
          <w:b/>
          <w:color w:val="000000" w:themeColor="text1"/>
        </w:rPr>
        <w:t>Dôvodová správa</w:t>
      </w:r>
    </w:p>
    <w:p w14:paraId="22085041" w14:textId="77777777" w:rsidR="005F29B1" w:rsidRPr="00153429" w:rsidRDefault="005F29B1" w:rsidP="00890157">
      <w:pPr>
        <w:pStyle w:val="AKSS"/>
        <w:spacing w:line="264" w:lineRule="auto"/>
        <w:jc w:val="left"/>
        <w:rPr>
          <w:rFonts w:ascii="Times New Roman" w:hAnsi="Times New Roman"/>
          <w:b/>
          <w:color w:val="000000" w:themeColor="text1"/>
          <w:sz w:val="24"/>
          <w:szCs w:val="24"/>
        </w:rPr>
      </w:pPr>
    </w:p>
    <w:p w14:paraId="33FB9120" w14:textId="77777777" w:rsidR="005F29B1" w:rsidRPr="00153429" w:rsidRDefault="005F29B1" w:rsidP="00890157">
      <w:pPr>
        <w:pStyle w:val="AKSS"/>
        <w:spacing w:line="264" w:lineRule="auto"/>
        <w:jc w:val="left"/>
        <w:rPr>
          <w:rFonts w:ascii="Times New Roman" w:hAnsi="Times New Roman"/>
          <w:color w:val="000000" w:themeColor="text1"/>
          <w:sz w:val="24"/>
          <w:szCs w:val="24"/>
        </w:rPr>
      </w:pPr>
      <w:r w:rsidRPr="00153429">
        <w:rPr>
          <w:rFonts w:ascii="Times New Roman" w:hAnsi="Times New Roman"/>
          <w:b/>
          <w:color w:val="000000" w:themeColor="text1"/>
          <w:sz w:val="24"/>
          <w:szCs w:val="24"/>
        </w:rPr>
        <w:t>A. Všeobecná časť</w:t>
      </w:r>
    </w:p>
    <w:p w14:paraId="46A06789" w14:textId="77777777" w:rsidR="005F29B1" w:rsidRPr="00153429" w:rsidRDefault="005F29B1" w:rsidP="00890157">
      <w:pPr>
        <w:pStyle w:val="Normlnywebov"/>
        <w:spacing w:after="0" w:line="264" w:lineRule="auto"/>
        <w:ind w:firstLine="720"/>
        <w:jc w:val="both"/>
        <w:rPr>
          <w:rFonts w:ascii="Times New Roman" w:hAnsi="Times New Roman" w:cs="Times New Roman"/>
          <w:color w:val="000000" w:themeColor="text1"/>
        </w:rPr>
      </w:pPr>
      <w:bookmarkStart w:id="0" w:name="_Hlk63692947"/>
    </w:p>
    <w:bookmarkEnd w:id="0"/>
    <w:p w14:paraId="253DF474" w14:textId="70094F40" w:rsidR="002628A8" w:rsidRDefault="005F29B1" w:rsidP="00890157">
      <w:pPr>
        <w:pStyle w:val="Normlnywebov"/>
        <w:spacing w:after="0" w:line="264" w:lineRule="auto"/>
        <w:ind w:firstLine="720"/>
        <w:jc w:val="both"/>
        <w:rPr>
          <w:rFonts w:ascii="Times New Roman" w:hAnsi="Times New Roman" w:cs="Times New Roman"/>
          <w:color w:val="000000" w:themeColor="text1"/>
        </w:rPr>
      </w:pPr>
      <w:r w:rsidRPr="00153429">
        <w:rPr>
          <w:rFonts w:ascii="Times New Roman" w:hAnsi="Times New Roman" w:cs="Times New Roman"/>
          <w:color w:val="000000" w:themeColor="text1"/>
        </w:rPr>
        <w:t xml:space="preserve">Návrh zákona, </w:t>
      </w:r>
      <w:r w:rsidR="00DC2531" w:rsidRPr="00DC2531">
        <w:rPr>
          <w:rFonts w:ascii="Times New Roman" w:hAnsi="Times New Roman" w:cs="Times New Roman"/>
          <w:color w:val="000000" w:themeColor="text1"/>
        </w:rPr>
        <w:t xml:space="preserve">ktorým sa </w:t>
      </w:r>
      <w:r w:rsidR="002628A8">
        <w:rPr>
          <w:rFonts w:ascii="Times New Roman" w:hAnsi="Times New Roman" w:cs="Times New Roman"/>
          <w:color w:val="000000" w:themeColor="text1"/>
        </w:rPr>
        <w:t xml:space="preserve">mení a </w:t>
      </w:r>
      <w:r w:rsidR="00DC2531" w:rsidRPr="00DC2531">
        <w:rPr>
          <w:rFonts w:ascii="Times New Roman" w:hAnsi="Times New Roman" w:cs="Times New Roman"/>
          <w:color w:val="000000" w:themeColor="text1"/>
        </w:rPr>
        <w:t xml:space="preserve">dopĺňa </w:t>
      </w:r>
      <w:r w:rsidR="002628A8">
        <w:rPr>
          <w:rFonts w:ascii="Times New Roman" w:hAnsi="Times New Roman" w:cs="Times New Roman"/>
          <w:color w:val="000000" w:themeColor="text1"/>
        </w:rPr>
        <w:t xml:space="preserve">zákon č. 657/2004 Z. z. o tepelnej energetike v znení neskorších predpisov a ktorým sa dopĺňa zákon č. 250/2012 Z. z. o regulácii v sieťových odvetviach v znení neskorších predpisov predkladajú na rokovanie Národnej rady Slovenskej republiky poslanci Národnej rady Slovenskej republiky Karol </w:t>
      </w:r>
      <w:proofErr w:type="spellStart"/>
      <w:r w:rsidR="002628A8">
        <w:rPr>
          <w:rFonts w:ascii="Times New Roman" w:hAnsi="Times New Roman" w:cs="Times New Roman"/>
          <w:color w:val="000000" w:themeColor="text1"/>
        </w:rPr>
        <w:t>Galek</w:t>
      </w:r>
      <w:proofErr w:type="spellEnd"/>
      <w:r w:rsidR="00220CCD">
        <w:rPr>
          <w:rFonts w:ascii="Times New Roman" w:hAnsi="Times New Roman" w:cs="Times New Roman"/>
          <w:color w:val="000000" w:themeColor="text1"/>
        </w:rPr>
        <w:t xml:space="preserve"> a Tomáš </w:t>
      </w:r>
      <w:proofErr w:type="spellStart"/>
      <w:r w:rsidR="00220CCD">
        <w:rPr>
          <w:rFonts w:ascii="Times New Roman" w:hAnsi="Times New Roman" w:cs="Times New Roman"/>
          <w:color w:val="000000" w:themeColor="text1"/>
        </w:rPr>
        <w:t>Šudík</w:t>
      </w:r>
      <w:proofErr w:type="spellEnd"/>
      <w:r w:rsidR="002628A8">
        <w:rPr>
          <w:rFonts w:ascii="Times New Roman" w:hAnsi="Times New Roman" w:cs="Times New Roman"/>
          <w:color w:val="000000" w:themeColor="text1"/>
        </w:rPr>
        <w:t xml:space="preserve">. </w:t>
      </w:r>
    </w:p>
    <w:p w14:paraId="57B68549" w14:textId="10241A76" w:rsidR="002628A8" w:rsidRDefault="002628A8" w:rsidP="00890157">
      <w:pPr>
        <w:pStyle w:val="Normlnywebov"/>
        <w:spacing w:after="0" w:line="264" w:lineRule="auto"/>
        <w:ind w:firstLine="720"/>
        <w:jc w:val="both"/>
        <w:rPr>
          <w:rFonts w:ascii="Times New Roman" w:hAnsi="Times New Roman" w:cs="Times New Roman"/>
          <w:color w:val="000000" w:themeColor="text1"/>
        </w:rPr>
      </w:pPr>
    </w:p>
    <w:p w14:paraId="560747CC" w14:textId="42F47532" w:rsidR="002628A8" w:rsidRDefault="002628A8" w:rsidP="00890157">
      <w:pPr>
        <w:pStyle w:val="Normlnywebov"/>
        <w:spacing w:after="0" w:line="264"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Hlavným cieľom zákona </w:t>
      </w:r>
      <w:r w:rsidR="00D12B2F">
        <w:rPr>
          <w:rFonts w:ascii="Times New Roman" w:hAnsi="Times New Roman" w:cs="Times New Roman"/>
          <w:color w:val="000000" w:themeColor="text1"/>
        </w:rPr>
        <w:t>je zjednodušenie</w:t>
      </w:r>
      <w:r>
        <w:rPr>
          <w:rFonts w:ascii="Times New Roman" w:hAnsi="Times New Roman" w:cs="Times New Roman"/>
          <w:color w:val="000000" w:themeColor="text1"/>
        </w:rPr>
        <w:t xml:space="preserve"> povoľovac</w:t>
      </w:r>
      <w:r w:rsidR="00D12B2F">
        <w:rPr>
          <w:rFonts w:ascii="Times New Roman" w:hAnsi="Times New Roman" w:cs="Times New Roman"/>
          <w:color w:val="000000" w:themeColor="text1"/>
        </w:rPr>
        <w:t>ieho</w:t>
      </w:r>
      <w:r>
        <w:rPr>
          <w:rFonts w:ascii="Times New Roman" w:hAnsi="Times New Roman" w:cs="Times New Roman"/>
          <w:color w:val="000000" w:themeColor="text1"/>
        </w:rPr>
        <w:t xml:space="preserve"> proces</w:t>
      </w:r>
      <w:r w:rsidR="00D12B2F">
        <w:rPr>
          <w:rFonts w:ascii="Times New Roman" w:hAnsi="Times New Roman" w:cs="Times New Roman"/>
          <w:color w:val="000000" w:themeColor="text1"/>
        </w:rPr>
        <w:t>u</w:t>
      </w:r>
      <w:r>
        <w:rPr>
          <w:rFonts w:ascii="Times New Roman" w:hAnsi="Times New Roman" w:cs="Times New Roman"/>
          <w:color w:val="000000" w:themeColor="text1"/>
        </w:rPr>
        <w:t xml:space="preserve"> pri výstavbe nových zdrojov tepla využívajúcich prevažne obnoviteľné zdroje energie alebo odpadové teplo, a to vrátane decentralizovaným zdrojov tepla, ktoré zabezpečujú dodávku tepla pre bytové domy a iné objekty spotreby tepla. Návrh má súčasne chrániť </w:t>
      </w:r>
      <w:r w:rsidR="00D12B2F">
        <w:rPr>
          <w:rFonts w:ascii="Times New Roman" w:hAnsi="Times New Roman" w:cs="Times New Roman"/>
          <w:color w:val="000000" w:themeColor="text1"/>
        </w:rPr>
        <w:t xml:space="preserve">od odpájania </w:t>
      </w:r>
      <w:r>
        <w:rPr>
          <w:rFonts w:ascii="Times New Roman" w:hAnsi="Times New Roman" w:cs="Times New Roman"/>
          <w:color w:val="000000" w:themeColor="text1"/>
        </w:rPr>
        <w:t xml:space="preserve">tie účinné systémy centralizovaného zásobovania teplom (CZT), ktoré už dnes využívajú obnoviteľné zdroje energie v podiele 65 % a viac (účinné CZT z obnoviteľných zdrojov). </w:t>
      </w:r>
    </w:p>
    <w:p w14:paraId="51C3E563" w14:textId="77777777" w:rsidR="002628A8" w:rsidRDefault="002628A8" w:rsidP="00890157">
      <w:pPr>
        <w:pStyle w:val="Normlnywebov"/>
        <w:spacing w:after="0" w:line="264" w:lineRule="auto"/>
        <w:ind w:firstLine="720"/>
        <w:jc w:val="both"/>
        <w:rPr>
          <w:rFonts w:ascii="Times New Roman" w:hAnsi="Times New Roman" w:cs="Times New Roman"/>
          <w:color w:val="000000" w:themeColor="text1"/>
        </w:rPr>
      </w:pPr>
    </w:p>
    <w:p w14:paraId="5417EBA5" w14:textId="0164F4D3" w:rsidR="002628A8" w:rsidRDefault="002628A8" w:rsidP="00890157">
      <w:pPr>
        <w:pStyle w:val="Normlnywebov"/>
        <w:spacing w:after="0" w:line="264"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Ďalšími cieľmi návrhu zákona je účinné zapojenie mestských častí v Hlavnom meste Slovenskej republiky Bratislave a v meste Košice do plánovania a tvorby koncepcií rozvoja tepelného hospodárstva </w:t>
      </w:r>
      <w:r w:rsidR="00D12B2F">
        <w:rPr>
          <w:rFonts w:ascii="Times New Roman" w:hAnsi="Times New Roman" w:cs="Times New Roman"/>
          <w:color w:val="000000" w:themeColor="text1"/>
        </w:rPr>
        <w:t xml:space="preserve">na území mestských častí a zvýšenie </w:t>
      </w:r>
      <w:r>
        <w:rPr>
          <w:rFonts w:ascii="Times New Roman" w:hAnsi="Times New Roman" w:cs="Times New Roman"/>
          <w:color w:val="000000" w:themeColor="text1"/>
        </w:rPr>
        <w:t>verejnej kontroly pri cenotvorbe dodávateľov tepla, ktorí</w:t>
      </w:r>
      <w:r w:rsidR="00D12B2F">
        <w:rPr>
          <w:rFonts w:ascii="Times New Roman" w:hAnsi="Times New Roman" w:cs="Times New Roman"/>
          <w:color w:val="000000" w:themeColor="text1"/>
        </w:rPr>
        <w:t xml:space="preserve"> v mestách a obciach zabezpečujú zásobovanie obyvateľstva teplom  prostredníctvom účasti miest a obcí v cenových konaniach v postavení zúčastnenej osoby. Význam efektívnej verejnej kontroly </w:t>
      </w:r>
      <w:r w:rsidR="00AD5097">
        <w:rPr>
          <w:rFonts w:ascii="Times New Roman" w:hAnsi="Times New Roman" w:cs="Times New Roman"/>
          <w:color w:val="000000" w:themeColor="text1"/>
        </w:rPr>
        <w:t xml:space="preserve">zo strany volených zástupcov občanov na komunálnej úrovni </w:t>
      </w:r>
      <w:r w:rsidR="00D12B2F">
        <w:rPr>
          <w:rFonts w:ascii="Times New Roman" w:hAnsi="Times New Roman" w:cs="Times New Roman"/>
          <w:color w:val="000000" w:themeColor="text1"/>
        </w:rPr>
        <w:t xml:space="preserve">narastá v čase krízy a v situácii, keď sa významná časť koncových cien dotuje z verejných zdrojov.  </w:t>
      </w:r>
    </w:p>
    <w:p w14:paraId="7551790A" w14:textId="77777777" w:rsidR="002628A8" w:rsidRDefault="002628A8" w:rsidP="00890157">
      <w:pPr>
        <w:pStyle w:val="Normlnywebov"/>
        <w:spacing w:after="0" w:line="264" w:lineRule="auto"/>
        <w:ind w:firstLine="720"/>
        <w:jc w:val="both"/>
        <w:rPr>
          <w:rFonts w:ascii="Times New Roman" w:hAnsi="Times New Roman" w:cs="Times New Roman"/>
          <w:color w:val="000000" w:themeColor="text1"/>
        </w:rPr>
      </w:pPr>
    </w:p>
    <w:p w14:paraId="6090F48B" w14:textId="1910F4DB" w:rsidR="005F29B1" w:rsidRPr="00153429" w:rsidRDefault="005F29B1" w:rsidP="00890157">
      <w:pPr>
        <w:tabs>
          <w:tab w:val="left" w:pos="720"/>
        </w:tabs>
        <w:spacing w:line="264" w:lineRule="auto"/>
        <w:jc w:val="both"/>
        <w:rPr>
          <w:color w:val="000000" w:themeColor="text1"/>
        </w:rPr>
      </w:pPr>
      <w:r w:rsidRPr="00153429">
        <w:rPr>
          <w:color w:val="000000" w:themeColor="text1"/>
        </w:rPr>
        <w:tab/>
        <w:t xml:space="preserve">Návrh zákona </w:t>
      </w:r>
      <w:r w:rsidR="00E65651">
        <w:rPr>
          <w:color w:val="000000" w:themeColor="text1"/>
        </w:rPr>
        <w:t>ne</w:t>
      </w:r>
      <w:r w:rsidRPr="00153429">
        <w:rPr>
          <w:color w:val="000000" w:themeColor="text1"/>
        </w:rPr>
        <w:t>bude mať vplyv na rozpočet verejnej správy</w:t>
      </w:r>
      <w:r w:rsidR="00E65651">
        <w:rPr>
          <w:color w:val="000000" w:themeColor="text1"/>
        </w:rPr>
        <w:t xml:space="preserve">. Návrh zákona má </w:t>
      </w:r>
      <w:r w:rsidR="00E324D1">
        <w:rPr>
          <w:color w:val="000000" w:themeColor="text1"/>
        </w:rPr>
        <w:t xml:space="preserve">pozitívne sociálne vplyvy, </w:t>
      </w:r>
      <w:r w:rsidR="00E65651">
        <w:rPr>
          <w:color w:val="000000" w:themeColor="text1"/>
        </w:rPr>
        <w:t>nemá</w:t>
      </w:r>
      <w:r w:rsidR="00E324D1">
        <w:rPr>
          <w:color w:val="000000" w:themeColor="text1"/>
        </w:rPr>
        <w:t xml:space="preserve"> vplyv na</w:t>
      </w:r>
      <w:r w:rsidRPr="00153429">
        <w:rPr>
          <w:color w:val="000000" w:themeColor="text1"/>
        </w:rPr>
        <w:t xml:space="preserve"> manželstvo, rodičovstvo a rodinu. Návrh bude mať pozitívny vplyv na podnikateľské prostredie</w:t>
      </w:r>
      <w:r w:rsidR="00E324D1">
        <w:rPr>
          <w:color w:val="000000" w:themeColor="text1"/>
        </w:rPr>
        <w:t xml:space="preserve"> na strane </w:t>
      </w:r>
      <w:r w:rsidR="00D12B2F">
        <w:rPr>
          <w:color w:val="000000" w:themeColor="text1"/>
        </w:rPr>
        <w:t xml:space="preserve">podnikateľov investujúcich do zdrojov tepla využívajúcich obnoviteľné zdroje energie alebo odpadové teplo. </w:t>
      </w:r>
      <w:r w:rsidR="007C154F">
        <w:rPr>
          <w:color w:val="000000" w:themeColor="text1"/>
        </w:rPr>
        <w:t>Návrh zákona bude mať</w:t>
      </w:r>
      <w:r w:rsidR="00D12B2F">
        <w:rPr>
          <w:color w:val="000000" w:themeColor="text1"/>
        </w:rPr>
        <w:t xml:space="preserve"> aj preto pozitívny</w:t>
      </w:r>
      <w:r w:rsidR="007C154F">
        <w:rPr>
          <w:color w:val="000000" w:themeColor="text1"/>
        </w:rPr>
        <w:t xml:space="preserve"> vplyv na životné prostredie</w:t>
      </w:r>
      <w:r w:rsidR="00D12B2F">
        <w:rPr>
          <w:color w:val="000000" w:themeColor="text1"/>
        </w:rPr>
        <w:t>. Nebude mať vplyv</w:t>
      </w:r>
      <w:r w:rsidR="003B2D3A" w:rsidRPr="00153429">
        <w:rPr>
          <w:color w:val="000000" w:themeColor="text1"/>
        </w:rPr>
        <w:t xml:space="preserve"> na informatizáciu spoločnosti</w:t>
      </w:r>
      <w:r w:rsidR="007C154F">
        <w:rPr>
          <w:color w:val="000000" w:themeColor="text1"/>
        </w:rPr>
        <w:t>, ani na služby verejnej správy pre občana</w:t>
      </w:r>
      <w:r w:rsidRPr="00153429">
        <w:rPr>
          <w:color w:val="000000" w:themeColor="text1"/>
        </w:rPr>
        <w:t>.</w:t>
      </w:r>
    </w:p>
    <w:p w14:paraId="3C149BBB" w14:textId="77777777" w:rsidR="007C154F" w:rsidRDefault="007C154F" w:rsidP="00890157">
      <w:pPr>
        <w:tabs>
          <w:tab w:val="left" w:pos="720"/>
        </w:tabs>
        <w:spacing w:line="264" w:lineRule="auto"/>
        <w:jc w:val="both"/>
        <w:rPr>
          <w:color w:val="000000" w:themeColor="text1"/>
        </w:rPr>
      </w:pPr>
    </w:p>
    <w:p w14:paraId="44ECDC41" w14:textId="6E576447" w:rsidR="00F01854" w:rsidRDefault="005F29B1" w:rsidP="00D12B2F">
      <w:pPr>
        <w:tabs>
          <w:tab w:val="left" w:pos="720"/>
        </w:tabs>
        <w:spacing w:line="264" w:lineRule="auto"/>
        <w:jc w:val="both"/>
        <w:rPr>
          <w:color w:val="000000" w:themeColor="text1"/>
        </w:rPr>
      </w:pPr>
      <w:r w:rsidRPr="00153429">
        <w:rPr>
          <w:color w:val="000000" w:themeColor="text1"/>
        </w:rPr>
        <w:tab/>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r w:rsidR="007C154F">
        <w:rPr>
          <w:color w:val="000000" w:themeColor="text1"/>
        </w:rPr>
        <w:t>.</w:t>
      </w:r>
    </w:p>
    <w:p w14:paraId="6ABAA67C" w14:textId="77777777" w:rsidR="00F01854" w:rsidRDefault="00F01854" w:rsidP="007F4A49">
      <w:pPr>
        <w:tabs>
          <w:tab w:val="left" w:pos="720"/>
        </w:tabs>
        <w:spacing w:line="264" w:lineRule="auto"/>
        <w:jc w:val="both"/>
        <w:rPr>
          <w:color w:val="000000" w:themeColor="text1"/>
        </w:rPr>
      </w:pPr>
    </w:p>
    <w:p w14:paraId="0ED7D6A2" w14:textId="4CAF4221" w:rsidR="0022029E" w:rsidRPr="00153429" w:rsidRDefault="00D12B2F" w:rsidP="00890157">
      <w:pPr>
        <w:spacing w:line="264" w:lineRule="auto"/>
        <w:ind w:firstLine="708"/>
        <w:jc w:val="both"/>
        <w:rPr>
          <w:color w:val="000000" w:themeColor="text1"/>
        </w:rPr>
      </w:pPr>
      <w:r>
        <w:rPr>
          <w:color w:val="000000" w:themeColor="text1"/>
        </w:rPr>
        <w:t>Ú</w:t>
      </w:r>
      <w:r w:rsidR="0022029E" w:rsidRPr="00153429">
        <w:rPr>
          <w:color w:val="000000" w:themeColor="text1"/>
        </w:rPr>
        <w:t xml:space="preserve">činnosti zákona </w:t>
      </w:r>
      <w:r>
        <w:rPr>
          <w:color w:val="000000" w:themeColor="text1"/>
        </w:rPr>
        <w:t xml:space="preserve">sa </w:t>
      </w:r>
      <w:r w:rsidR="0022029E" w:rsidRPr="00153429">
        <w:rPr>
          <w:color w:val="000000" w:themeColor="text1"/>
        </w:rPr>
        <w:t xml:space="preserve">navrhuje </w:t>
      </w:r>
      <w:r>
        <w:rPr>
          <w:color w:val="000000" w:themeColor="text1"/>
        </w:rPr>
        <w:t>od 1. mája 2023.</w:t>
      </w:r>
    </w:p>
    <w:p w14:paraId="028D3A93" w14:textId="0BB330F0" w:rsidR="005F29B1" w:rsidRDefault="005F29B1" w:rsidP="00890157">
      <w:pPr>
        <w:spacing w:line="264" w:lineRule="auto"/>
        <w:ind w:firstLine="708"/>
        <w:rPr>
          <w:b/>
          <w:color w:val="000000" w:themeColor="text1"/>
        </w:rPr>
      </w:pPr>
      <w:r w:rsidRPr="00153429">
        <w:rPr>
          <w:b/>
          <w:color w:val="000000" w:themeColor="text1"/>
        </w:rPr>
        <w:br w:type="page"/>
      </w:r>
    </w:p>
    <w:p w14:paraId="278F7165" w14:textId="77777777" w:rsidR="005F29B1" w:rsidRPr="00153429" w:rsidRDefault="005F29B1" w:rsidP="00890157">
      <w:pPr>
        <w:pStyle w:val="AKSS"/>
        <w:spacing w:line="264" w:lineRule="auto"/>
        <w:rPr>
          <w:rFonts w:ascii="Times New Roman" w:hAnsi="Times New Roman"/>
          <w:b/>
          <w:color w:val="000000" w:themeColor="text1"/>
          <w:sz w:val="24"/>
          <w:szCs w:val="24"/>
        </w:rPr>
      </w:pPr>
      <w:r w:rsidRPr="00153429">
        <w:rPr>
          <w:rFonts w:ascii="Times New Roman" w:hAnsi="Times New Roman"/>
          <w:b/>
          <w:color w:val="000000" w:themeColor="text1"/>
          <w:sz w:val="24"/>
          <w:szCs w:val="24"/>
        </w:rPr>
        <w:lastRenderedPageBreak/>
        <w:t>B. Osobitná časť</w:t>
      </w:r>
    </w:p>
    <w:p w14:paraId="44FDFC91" w14:textId="77777777" w:rsidR="005F29B1" w:rsidRPr="00153429" w:rsidRDefault="005F29B1" w:rsidP="00890157">
      <w:pPr>
        <w:pStyle w:val="AKSS"/>
        <w:spacing w:line="264" w:lineRule="auto"/>
        <w:ind w:left="720"/>
        <w:rPr>
          <w:rFonts w:ascii="Times New Roman" w:hAnsi="Times New Roman"/>
          <w:color w:val="000000" w:themeColor="text1"/>
          <w:sz w:val="24"/>
          <w:szCs w:val="24"/>
        </w:rPr>
      </w:pPr>
    </w:p>
    <w:p w14:paraId="5ECF2E73" w14:textId="77777777" w:rsidR="005F29B1" w:rsidRPr="00153429" w:rsidRDefault="005F29B1" w:rsidP="00890157">
      <w:pPr>
        <w:spacing w:line="264" w:lineRule="auto"/>
        <w:rPr>
          <w:b/>
          <w:color w:val="000000" w:themeColor="text1"/>
        </w:rPr>
      </w:pPr>
      <w:r w:rsidRPr="00153429">
        <w:rPr>
          <w:b/>
          <w:color w:val="000000" w:themeColor="text1"/>
        </w:rPr>
        <w:t xml:space="preserve">K Čl. I </w:t>
      </w:r>
    </w:p>
    <w:p w14:paraId="4D35E192" w14:textId="77777777" w:rsidR="005F29B1" w:rsidRPr="00153429" w:rsidRDefault="005F29B1" w:rsidP="00890157">
      <w:pPr>
        <w:spacing w:line="264" w:lineRule="auto"/>
        <w:rPr>
          <w:color w:val="000000" w:themeColor="text1"/>
        </w:rPr>
      </w:pPr>
    </w:p>
    <w:p w14:paraId="4EAA0A21" w14:textId="11D265C6" w:rsidR="00C612C0" w:rsidRDefault="005F29B1" w:rsidP="00E22441">
      <w:pPr>
        <w:spacing w:line="264" w:lineRule="auto"/>
        <w:jc w:val="both"/>
        <w:rPr>
          <w:b/>
          <w:color w:val="000000" w:themeColor="text1"/>
        </w:rPr>
      </w:pPr>
      <w:r w:rsidRPr="00153429">
        <w:rPr>
          <w:b/>
          <w:color w:val="000000" w:themeColor="text1"/>
        </w:rPr>
        <w:t>K</w:t>
      </w:r>
      <w:r w:rsidR="00C87001">
        <w:rPr>
          <w:b/>
          <w:color w:val="000000" w:themeColor="text1"/>
        </w:rPr>
        <w:t> </w:t>
      </w:r>
      <w:r w:rsidRPr="00153429">
        <w:rPr>
          <w:b/>
          <w:color w:val="000000" w:themeColor="text1"/>
        </w:rPr>
        <w:t>bod</w:t>
      </w:r>
      <w:r w:rsidR="00C612C0">
        <w:rPr>
          <w:b/>
          <w:color w:val="000000" w:themeColor="text1"/>
        </w:rPr>
        <w:t>u</w:t>
      </w:r>
      <w:r w:rsidRPr="00153429">
        <w:rPr>
          <w:b/>
          <w:color w:val="000000" w:themeColor="text1"/>
        </w:rPr>
        <w:t xml:space="preserve"> 1</w:t>
      </w:r>
      <w:r w:rsidR="004E5DE2">
        <w:rPr>
          <w:b/>
          <w:color w:val="000000" w:themeColor="text1"/>
        </w:rPr>
        <w:t xml:space="preserve"> </w:t>
      </w:r>
    </w:p>
    <w:p w14:paraId="7EAC6226" w14:textId="2C1BF3E8" w:rsidR="00C612C0" w:rsidRDefault="00873A87" w:rsidP="00E22441">
      <w:pPr>
        <w:spacing w:line="264" w:lineRule="auto"/>
        <w:jc w:val="both"/>
        <w:rPr>
          <w:bCs/>
          <w:color w:val="000000" w:themeColor="text1"/>
        </w:rPr>
      </w:pPr>
      <w:r>
        <w:rPr>
          <w:color w:val="000000" w:themeColor="text1"/>
        </w:rPr>
        <w:t xml:space="preserve">K § 12 ods. 5: </w:t>
      </w:r>
      <w:r w:rsidR="004E5DE2" w:rsidRPr="004E5DE2">
        <w:rPr>
          <w:color w:val="000000" w:themeColor="text1"/>
        </w:rPr>
        <w:t xml:space="preserve">Navrhuje sa </w:t>
      </w:r>
      <w:r w:rsidR="00C612C0">
        <w:rPr>
          <w:color w:val="000000" w:themeColor="text1"/>
        </w:rPr>
        <w:t>upraviť</w:t>
      </w:r>
      <w:r w:rsidR="004E5DE2" w:rsidRPr="004E5DE2">
        <w:rPr>
          <w:color w:val="000000" w:themeColor="text1"/>
        </w:rPr>
        <w:t xml:space="preserve"> ustanoveni</w:t>
      </w:r>
      <w:r w:rsidR="00C612C0">
        <w:rPr>
          <w:color w:val="000000" w:themeColor="text1"/>
        </w:rPr>
        <w:t>e</w:t>
      </w:r>
      <w:r w:rsidR="004E5DE2" w:rsidRPr="004E5DE2">
        <w:rPr>
          <w:color w:val="000000" w:themeColor="text1"/>
        </w:rPr>
        <w:t xml:space="preserve"> § 12 ods. 5 z dôvodu jednoznačného vymedzenia zariadení na výrobu tepla, ktorých výstavba nebude dovolená, ak sa </w:t>
      </w:r>
      <w:r w:rsidR="005576AA">
        <w:rPr>
          <w:color w:val="000000" w:themeColor="text1"/>
        </w:rPr>
        <w:t xml:space="preserve">v dôsledku ich výstavby </w:t>
      </w:r>
      <w:r w:rsidR="004E5DE2" w:rsidRPr="004E5DE2">
        <w:rPr>
          <w:color w:val="000000" w:themeColor="text1"/>
        </w:rPr>
        <w:t>zn</w:t>
      </w:r>
      <w:r w:rsidR="005576AA">
        <w:rPr>
          <w:color w:val="000000" w:themeColor="text1"/>
        </w:rPr>
        <w:t>íži</w:t>
      </w:r>
      <w:r w:rsidR="004E5DE2" w:rsidRPr="004E5DE2">
        <w:rPr>
          <w:color w:val="000000" w:themeColor="text1"/>
        </w:rPr>
        <w:t xml:space="preserve"> odber tepla z účinného centralizovaného zásobovania </w:t>
      </w:r>
      <w:r w:rsidR="004E5DE2">
        <w:rPr>
          <w:color w:val="000000" w:themeColor="text1"/>
        </w:rPr>
        <w:t>teplom a</w:t>
      </w:r>
      <w:r w:rsidR="005576AA">
        <w:rPr>
          <w:color w:val="000000" w:themeColor="text1"/>
        </w:rPr>
        <w:t> </w:t>
      </w:r>
      <w:r w:rsidR="004E5DE2" w:rsidRPr="004E5DE2">
        <w:rPr>
          <w:color w:val="000000" w:themeColor="text1"/>
        </w:rPr>
        <w:t xml:space="preserve">zhorší vplyv na životné prostredie alebo zníži podiel tepla z obnoviteľných zdrojov energie alebo odpadového tepla v dodávke tepla. </w:t>
      </w:r>
      <w:r w:rsidR="004E5DE2">
        <w:rPr>
          <w:color w:val="000000" w:themeColor="text1"/>
        </w:rPr>
        <w:t xml:space="preserve">Súčasne sa navrhuje chrániť pred odpájaním účinné centralizované zásobovanie teplom z obnoviteľných zdrojov, ktoré využíva 65 % tepla z obnoviteľných zdrojov energie a viac. </w:t>
      </w:r>
      <w:r w:rsidR="004F0F46">
        <w:rPr>
          <w:bCs/>
          <w:color w:val="000000" w:themeColor="text1"/>
        </w:rPr>
        <w:t xml:space="preserve"> </w:t>
      </w:r>
    </w:p>
    <w:p w14:paraId="0FBFF16C" w14:textId="77777777" w:rsidR="00C612C0" w:rsidRDefault="00C612C0" w:rsidP="00E22441">
      <w:pPr>
        <w:spacing w:line="264" w:lineRule="auto"/>
        <w:jc w:val="both"/>
        <w:rPr>
          <w:bCs/>
          <w:color w:val="000000" w:themeColor="text1"/>
        </w:rPr>
      </w:pPr>
    </w:p>
    <w:p w14:paraId="6C108BDF" w14:textId="521ECA9A" w:rsidR="00E22441" w:rsidRPr="00153429" w:rsidRDefault="00873A87" w:rsidP="00E22441">
      <w:pPr>
        <w:spacing w:line="264" w:lineRule="auto"/>
        <w:jc w:val="both"/>
        <w:rPr>
          <w:color w:val="000000" w:themeColor="text1"/>
        </w:rPr>
      </w:pPr>
      <w:r>
        <w:rPr>
          <w:color w:val="000000" w:themeColor="text1"/>
        </w:rPr>
        <w:t xml:space="preserve">K § 12 ods. 6: </w:t>
      </w:r>
      <w:r w:rsidR="00C612C0" w:rsidRPr="00C612C0">
        <w:rPr>
          <w:bCs/>
          <w:color w:val="000000" w:themeColor="text1"/>
        </w:rPr>
        <w:t xml:space="preserve">Navrhuje sa precizovať aj ustanovenie o účastníctve v konaní o vydanie osvedčenia, aby bolo zrejmé, že držiteľ povolenia na rozvod tepla je účastníkom konania len v prípade, ak sa ho priamo dotýka zníženie odberu </w:t>
      </w:r>
      <w:r w:rsidR="00C612C0">
        <w:rPr>
          <w:bCs/>
          <w:color w:val="000000" w:themeColor="text1"/>
        </w:rPr>
        <w:t xml:space="preserve">tepla </w:t>
      </w:r>
      <w:r w:rsidR="00C612C0" w:rsidRPr="00C612C0">
        <w:rPr>
          <w:bCs/>
          <w:color w:val="000000" w:themeColor="text1"/>
        </w:rPr>
        <w:t>alebo v prípade, ak sa na jeho vymedzenom území alebo bezprostredne nadväzujúcom území plánuje vybudovať nový objekt spotreby tepla</w:t>
      </w:r>
      <w:r w:rsidR="00C612C0">
        <w:rPr>
          <w:bCs/>
          <w:color w:val="000000" w:themeColor="text1"/>
        </w:rPr>
        <w:t xml:space="preserve"> (§ 21 ods. 4 alebo 5)</w:t>
      </w:r>
      <w:r w:rsidR="00C612C0" w:rsidRPr="00C612C0">
        <w:rPr>
          <w:bCs/>
          <w:color w:val="000000" w:themeColor="text1"/>
        </w:rPr>
        <w:t>.</w:t>
      </w:r>
    </w:p>
    <w:p w14:paraId="60DF7118" w14:textId="77777777" w:rsidR="005F29B1" w:rsidRPr="00153429" w:rsidRDefault="005F29B1" w:rsidP="00890157">
      <w:pPr>
        <w:spacing w:line="264" w:lineRule="auto"/>
        <w:rPr>
          <w:color w:val="000000" w:themeColor="text1"/>
        </w:rPr>
      </w:pPr>
    </w:p>
    <w:p w14:paraId="77029BCD" w14:textId="1F1141D3" w:rsidR="005F29B1" w:rsidRPr="00153429" w:rsidRDefault="00F01854" w:rsidP="00890157">
      <w:pPr>
        <w:spacing w:line="264" w:lineRule="auto"/>
        <w:rPr>
          <w:b/>
          <w:color w:val="000000" w:themeColor="text1"/>
        </w:rPr>
      </w:pPr>
      <w:r>
        <w:rPr>
          <w:b/>
          <w:color w:val="000000" w:themeColor="text1"/>
        </w:rPr>
        <w:t>K bod</w:t>
      </w:r>
      <w:r w:rsidR="004E5DE2">
        <w:rPr>
          <w:b/>
          <w:color w:val="000000" w:themeColor="text1"/>
        </w:rPr>
        <w:t>u</w:t>
      </w:r>
      <w:r>
        <w:rPr>
          <w:b/>
          <w:color w:val="000000" w:themeColor="text1"/>
        </w:rPr>
        <w:t xml:space="preserve"> </w:t>
      </w:r>
      <w:r w:rsidR="00873A87">
        <w:rPr>
          <w:b/>
          <w:color w:val="000000" w:themeColor="text1"/>
        </w:rPr>
        <w:t>2</w:t>
      </w:r>
      <w:r w:rsidR="005F29B1" w:rsidRPr="00153429">
        <w:rPr>
          <w:b/>
          <w:color w:val="000000" w:themeColor="text1"/>
        </w:rPr>
        <w:t xml:space="preserve"> </w:t>
      </w:r>
    </w:p>
    <w:p w14:paraId="3A2011DE" w14:textId="24DFDDFF" w:rsidR="005F29B1" w:rsidRPr="00153429" w:rsidRDefault="004E5DE2" w:rsidP="00890157">
      <w:pPr>
        <w:spacing w:line="264" w:lineRule="auto"/>
        <w:jc w:val="both"/>
        <w:rPr>
          <w:rFonts w:cstheme="minorHAnsi"/>
          <w:color w:val="000000" w:themeColor="text1"/>
        </w:rPr>
      </w:pPr>
      <w:r w:rsidRPr="004E5DE2">
        <w:rPr>
          <w:rFonts w:cstheme="minorHAnsi"/>
          <w:color w:val="000000" w:themeColor="text1"/>
        </w:rPr>
        <w:t>V hlavnom meste Slovenskej republiky Bratislave a v meste Košice majú významný vplyv na rozvoj územia aj jednotlivé mestské časti, ktoré sú oprávnené vypracúvať územné plány zón, ktorých účelom je podrobnejšia úprava využitia územia. Navrhuje sa, aby mestské časti mali právo vypracovať svoju vlastnú, podrobnejšiu koncepciu rozvoja mestskej časti v oblasti tepelnej energetiky, ktorá nesmie byť v rozpore s koncepciou hlavného mesta Bratislavy resp. koncepciou mesta Košice.</w:t>
      </w:r>
      <w:r w:rsidR="005F29B1" w:rsidRPr="00153429">
        <w:rPr>
          <w:bCs/>
          <w:color w:val="000000" w:themeColor="text1"/>
        </w:rPr>
        <w:t xml:space="preserve"> </w:t>
      </w:r>
    </w:p>
    <w:p w14:paraId="7B5A3801" w14:textId="77777777" w:rsidR="005F29B1" w:rsidRPr="00153429" w:rsidRDefault="005F29B1" w:rsidP="00890157">
      <w:pPr>
        <w:spacing w:line="264" w:lineRule="auto"/>
        <w:rPr>
          <w:color w:val="000000" w:themeColor="text1"/>
        </w:rPr>
      </w:pPr>
    </w:p>
    <w:p w14:paraId="4F236DB5" w14:textId="74170B00" w:rsidR="005F29B1" w:rsidRPr="00153429" w:rsidRDefault="005F29B1" w:rsidP="00890157">
      <w:pPr>
        <w:spacing w:line="264" w:lineRule="auto"/>
        <w:rPr>
          <w:b/>
          <w:color w:val="000000" w:themeColor="text1"/>
        </w:rPr>
      </w:pPr>
      <w:r w:rsidRPr="00153429">
        <w:rPr>
          <w:b/>
          <w:color w:val="000000" w:themeColor="text1"/>
        </w:rPr>
        <w:t xml:space="preserve">K bodu </w:t>
      </w:r>
      <w:r w:rsidR="00873A87">
        <w:rPr>
          <w:b/>
          <w:color w:val="000000" w:themeColor="text1"/>
        </w:rPr>
        <w:t>3</w:t>
      </w:r>
    </w:p>
    <w:p w14:paraId="1D348F99" w14:textId="72C0430A" w:rsidR="005F29B1" w:rsidRPr="00153429" w:rsidRDefault="004E5DE2" w:rsidP="00890157">
      <w:pPr>
        <w:spacing w:line="264" w:lineRule="auto"/>
        <w:jc w:val="both"/>
        <w:rPr>
          <w:color w:val="000000" w:themeColor="text1"/>
        </w:rPr>
      </w:pPr>
      <w:r>
        <w:rPr>
          <w:color w:val="000000" w:themeColor="text1"/>
        </w:rPr>
        <w:t>Prechodné ustanovenie upravuje právny režim pre konania o vydanie osvedčenia, ktoré sa začali a právoplatne neskončili do účinnosti novely zákona.</w:t>
      </w:r>
    </w:p>
    <w:p w14:paraId="7B247AF5" w14:textId="77777777" w:rsidR="005F29B1" w:rsidRPr="00153429" w:rsidRDefault="005F29B1" w:rsidP="00890157">
      <w:pPr>
        <w:spacing w:line="264" w:lineRule="auto"/>
        <w:jc w:val="both"/>
        <w:rPr>
          <w:color w:val="000000" w:themeColor="text1"/>
        </w:rPr>
      </w:pPr>
    </w:p>
    <w:p w14:paraId="1EC00176" w14:textId="77777777" w:rsidR="00481DC2" w:rsidRPr="00153429" w:rsidRDefault="00481DC2" w:rsidP="00825697">
      <w:pPr>
        <w:keepNext/>
        <w:spacing w:line="264" w:lineRule="auto"/>
        <w:rPr>
          <w:b/>
          <w:color w:val="000000" w:themeColor="text1"/>
        </w:rPr>
      </w:pPr>
      <w:r w:rsidRPr="00153429">
        <w:rPr>
          <w:b/>
          <w:color w:val="000000" w:themeColor="text1"/>
        </w:rPr>
        <w:t xml:space="preserve">K Čl. II </w:t>
      </w:r>
    </w:p>
    <w:p w14:paraId="4704CA0F" w14:textId="77777777" w:rsidR="00481DC2" w:rsidRPr="00153429" w:rsidRDefault="00481DC2" w:rsidP="00825697">
      <w:pPr>
        <w:keepNext/>
        <w:spacing w:line="264" w:lineRule="auto"/>
        <w:ind w:firstLine="708"/>
        <w:jc w:val="both"/>
        <w:rPr>
          <w:b/>
          <w:color w:val="000000" w:themeColor="text1"/>
        </w:rPr>
      </w:pPr>
    </w:p>
    <w:p w14:paraId="4588D03A" w14:textId="7118A0DB" w:rsidR="00DE330B" w:rsidRPr="00153429" w:rsidRDefault="00DE330B" w:rsidP="00825697">
      <w:pPr>
        <w:keepNext/>
        <w:spacing w:line="264" w:lineRule="auto"/>
        <w:jc w:val="both"/>
        <w:rPr>
          <w:color w:val="000000" w:themeColor="text1"/>
        </w:rPr>
      </w:pPr>
      <w:r w:rsidRPr="00153429">
        <w:rPr>
          <w:b/>
          <w:color w:val="000000" w:themeColor="text1"/>
        </w:rPr>
        <w:t>K bod</w:t>
      </w:r>
      <w:r w:rsidR="004E5DE2">
        <w:rPr>
          <w:b/>
          <w:color w:val="000000" w:themeColor="text1"/>
        </w:rPr>
        <w:t>u</w:t>
      </w:r>
      <w:r w:rsidRPr="00153429">
        <w:rPr>
          <w:b/>
          <w:color w:val="000000" w:themeColor="text1"/>
        </w:rPr>
        <w:t xml:space="preserve"> 1</w:t>
      </w:r>
    </w:p>
    <w:p w14:paraId="2CA9143E" w14:textId="11C433E5" w:rsidR="00DE330B" w:rsidRPr="00153429" w:rsidRDefault="004E5DE2" w:rsidP="00825697">
      <w:pPr>
        <w:keepNext/>
        <w:spacing w:line="264" w:lineRule="auto"/>
        <w:jc w:val="both"/>
        <w:rPr>
          <w:b/>
          <w:color w:val="000000" w:themeColor="text1"/>
        </w:rPr>
      </w:pPr>
      <w:r w:rsidRPr="004E5DE2">
        <w:rPr>
          <w:color w:val="000000" w:themeColor="text1"/>
        </w:rPr>
        <w:t xml:space="preserve">Z dôvodu zvýšenia verejnej kontroly nad cenotvorbou regulovaných subjektov v tepelnej energetike, ktoré zabezpečujú zásobovanie obyvateľov teplom sa navrhuje umožniť príslušnej obci účasť v cenovom konaní, a to v postavení tzv. zúčastnenej osoby (§ 15a </w:t>
      </w:r>
      <w:r w:rsidR="00220CCD">
        <w:rPr>
          <w:color w:val="000000" w:themeColor="text1"/>
        </w:rPr>
        <w:t>s</w:t>
      </w:r>
      <w:r w:rsidRPr="004E5DE2">
        <w:rPr>
          <w:color w:val="000000" w:themeColor="text1"/>
        </w:rPr>
        <w:t>právneho poriadku). Zúčastnená osoba bude mať právo byť upovedomená o začatí konania a o iných podaniach účastníkov konania, zúčastniť sa na ústnom pojednávaní a na miestnej obhliadke, navrhovať dôkazy a doplnenie podkladu rozhodnutia</w:t>
      </w:r>
      <w:r>
        <w:rPr>
          <w:color w:val="000000" w:themeColor="text1"/>
        </w:rPr>
        <w:t>.</w:t>
      </w:r>
      <w:r w:rsidRPr="004E5DE2">
        <w:rPr>
          <w:color w:val="000000" w:themeColor="text1"/>
        </w:rPr>
        <w:t xml:space="preserve"> </w:t>
      </w:r>
      <w:r>
        <w:rPr>
          <w:color w:val="000000" w:themeColor="text1"/>
        </w:rPr>
        <w:t>N</w:t>
      </w:r>
      <w:r w:rsidRPr="004E5DE2">
        <w:rPr>
          <w:color w:val="000000" w:themeColor="text1"/>
        </w:rPr>
        <w:t xml:space="preserve">ebude mať však právo podať opravný prostriedok. Z dôvodu zvýšenia transparentnosti a prehľadnosti sa tiež navrhuje, aby bol Úrad pre reguláciu sieťových odvetví povinný zverejniť na svojom webovom sídle nástroj na porovnávanie cien tepla.  </w:t>
      </w:r>
    </w:p>
    <w:p w14:paraId="6D7A59D3" w14:textId="77777777" w:rsidR="00DE330B" w:rsidRPr="00153429" w:rsidRDefault="00DE330B" w:rsidP="00890157">
      <w:pPr>
        <w:spacing w:line="264" w:lineRule="auto"/>
        <w:jc w:val="both"/>
        <w:rPr>
          <w:b/>
          <w:bCs/>
          <w:color w:val="000000" w:themeColor="text1"/>
        </w:rPr>
      </w:pPr>
    </w:p>
    <w:p w14:paraId="3564EDE6" w14:textId="77777777" w:rsidR="0074052F" w:rsidRDefault="0074052F" w:rsidP="00890157">
      <w:pPr>
        <w:spacing w:line="264" w:lineRule="auto"/>
        <w:jc w:val="both"/>
        <w:rPr>
          <w:b/>
          <w:color w:val="000000" w:themeColor="text1"/>
        </w:rPr>
      </w:pPr>
    </w:p>
    <w:p w14:paraId="404ABBBD" w14:textId="77777777" w:rsidR="0074052F" w:rsidRDefault="0074052F" w:rsidP="00890157">
      <w:pPr>
        <w:spacing w:line="264" w:lineRule="auto"/>
        <w:jc w:val="both"/>
        <w:rPr>
          <w:b/>
          <w:color w:val="000000" w:themeColor="text1"/>
        </w:rPr>
      </w:pPr>
    </w:p>
    <w:p w14:paraId="09D4E28D" w14:textId="7C0754BC" w:rsidR="00DE330B" w:rsidRPr="00153429" w:rsidRDefault="00DE330B" w:rsidP="00890157">
      <w:pPr>
        <w:spacing w:line="264" w:lineRule="auto"/>
        <w:jc w:val="both"/>
        <w:rPr>
          <w:b/>
          <w:color w:val="000000" w:themeColor="text1"/>
        </w:rPr>
      </w:pPr>
      <w:r w:rsidRPr="00153429">
        <w:rPr>
          <w:b/>
          <w:color w:val="000000" w:themeColor="text1"/>
        </w:rPr>
        <w:lastRenderedPageBreak/>
        <w:t>K bodu 2</w:t>
      </w:r>
    </w:p>
    <w:p w14:paraId="4703E81B" w14:textId="1F06147C" w:rsidR="00DE330B" w:rsidRPr="00153429" w:rsidRDefault="004E5DE2" w:rsidP="00890157">
      <w:pPr>
        <w:spacing w:line="264" w:lineRule="auto"/>
        <w:jc w:val="both"/>
        <w:rPr>
          <w:bCs/>
          <w:color w:val="000000" w:themeColor="text1"/>
        </w:rPr>
      </w:pPr>
      <w:r w:rsidRPr="004E5DE2">
        <w:rPr>
          <w:bCs/>
          <w:color w:val="000000" w:themeColor="text1"/>
        </w:rPr>
        <w:t>Navrhuje sa ustanoviť lehotu na prípravu a zverejnenie porovnávacieho nástroja podľa § 14 ods. 2</w:t>
      </w:r>
      <w:r>
        <w:rPr>
          <w:bCs/>
          <w:color w:val="000000" w:themeColor="text1"/>
        </w:rPr>
        <w:t>4</w:t>
      </w:r>
      <w:r w:rsidRPr="004E5DE2">
        <w:rPr>
          <w:bCs/>
          <w:color w:val="000000" w:themeColor="text1"/>
        </w:rPr>
        <w:t xml:space="preserve"> do </w:t>
      </w:r>
      <w:r>
        <w:rPr>
          <w:bCs/>
          <w:color w:val="000000" w:themeColor="text1"/>
        </w:rPr>
        <w:t xml:space="preserve">konca roka </w:t>
      </w:r>
      <w:r w:rsidRPr="004E5DE2">
        <w:rPr>
          <w:bCs/>
          <w:color w:val="000000" w:themeColor="text1"/>
        </w:rPr>
        <w:t>2023.</w:t>
      </w:r>
      <w:r w:rsidR="00310D0D">
        <w:rPr>
          <w:color w:val="000000" w:themeColor="text1"/>
        </w:rPr>
        <w:t xml:space="preserve">  </w:t>
      </w:r>
    </w:p>
    <w:p w14:paraId="6225C387" w14:textId="7EE29C48" w:rsidR="005F29B1" w:rsidRPr="00153429" w:rsidRDefault="005F29B1" w:rsidP="00890157">
      <w:pPr>
        <w:spacing w:line="264" w:lineRule="auto"/>
        <w:jc w:val="both"/>
        <w:rPr>
          <w:color w:val="000000" w:themeColor="text1"/>
        </w:rPr>
      </w:pPr>
    </w:p>
    <w:p w14:paraId="5DCAF0AD" w14:textId="364FC02C" w:rsidR="005F29B1" w:rsidRPr="00153429" w:rsidRDefault="005F29B1" w:rsidP="00890157">
      <w:pPr>
        <w:pStyle w:val="Nadpis5"/>
        <w:numPr>
          <w:ilvl w:val="0"/>
          <w:numId w:val="0"/>
        </w:numPr>
        <w:spacing w:line="264" w:lineRule="auto"/>
        <w:rPr>
          <w:bCs w:val="0"/>
          <w:i/>
          <w:color w:val="000000" w:themeColor="text1"/>
        </w:rPr>
      </w:pPr>
      <w:r w:rsidRPr="00153429">
        <w:rPr>
          <w:bCs w:val="0"/>
          <w:color w:val="000000" w:themeColor="text1"/>
        </w:rPr>
        <w:t>K čl. I</w:t>
      </w:r>
      <w:r w:rsidR="004E5DE2">
        <w:rPr>
          <w:bCs w:val="0"/>
          <w:color w:val="000000" w:themeColor="text1"/>
        </w:rPr>
        <w:t>II</w:t>
      </w:r>
    </w:p>
    <w:p w14:paraId="5CF7C442" w14:textId="330DE68D" w:rsidR="005C502F" w:rsidRDefault="005F29B1" w:rsidP="00890157">
      <w:pPr>
        <w:spacing w:line="264" w:lineRule="auto"/>
      </w:pPr>
      <w:r w:rsidRPr="00153429">
        <w:rPr>
          <w:bCs/>
          <w:color w:val="000000" w:themeColor="text1"/>
        </w:rPr>
        <w:t>Navrhuje sa dátum účinnosti zákona</w:t>
      </w:r>
      <w:r w:rsidR="0096001B">
        <w:rPr>
          <w:color w:val="000000" w:themeColor="text1"/>
        </w:rPr>
        <w:t xml:space="preserve"> – 1. mája 2023.</w:t>
      </w:r>
    </w:p>
    <w:sectPr w:rsidR="005C50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D059" w14:textId="77777777" w:rsidR="00104DEF" w:rsidRDefault="00104DEF" w:rsidP="009C6ABE">
      <w:r>
        <w:separator/>
      </w:r>
    </w:p>
  </w:endnote>
  <w:endnote w:type="continuationSeparator" w:id="0">
    <w:p w14:paraId="300BD7CF" w14:textId="77777777" w:rsidR="00104DEF" w:rsidRDefault="00104DEF" w:rsidP="009C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35373"/>
      <w:docPartObj>
        <w:docPartGallery w:val="Page Numbers (Bottom of Page)"/>
        <w:docPartUnique/>
      </w:docPartObj>
    </w:sdtPr>
    <w:sdtContent>
      <w:p w14:paraId="5BCBD0EC" w14:textId="52BD36DA" w:rsidR="00DC7521" w:rsidRDefault="00DC7521">
        <w:pPr>
          <w:pStyle w:val="Pta"/>
          <w:jc w:val="center"/>
        </w:pPr>
        <w:r>
          <w:fldChar w:fldCharType="begin"/>
        </w:r>
        <w:r>
          <w:instrText>PAGE   \* MERGEFORMAT</w:instrText>
        </w:r>
        <w:r>
          <w:fldChar w:fldCharType="separate"/>
        </w:r>
        <w:r w:rsidR="000101E3">
          <w:rPr>
            <w:noProof/>
          </w:rPr>
          <w:t>27</w:t>
        </w:r>
        <w:r>
          <w:fldChar w:fldCharType="end"/>
        </w:r>
      </w:p>
    </w:sdtContent>
  </w:sdt>
  <w:p w14:paraId="351AE552" w14:textId="77777777" w:rsidR="00DC7521" w:rsidRDefault="00DC75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EE7F" w14:textId="77777777" w:rsidR="00104DEF" w:rsidRDefault="00104DEF" w:rsidP="009C6ABE">
      <w:r>
        <w:separator/>
      </w:r>
    </w:p>
  </w:footnote>
  <w:footnote w:type="continuationSeparator" w:id="0">
    <w:p w14:paraId="4EDF5884" w14:textId="77777777" w:rsidR="00104DEF" w:rsidRDefault="00104DEF" w:rsidP="009C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 w15:restartNumberingAfterBreak="0">
    <w:nsid w:val="29043769"/>
    <w:multiLevelType w:val="hybridMultilevel"/>
    <w:tmpl w:val="95BCBE10"/>
    <w:lvl w:ilvl="0" w:tplc="998401D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2072714">
    <w:abstractNumId w:val="0"/>
  </w:num>
  <w:num w:numId="2" w16cid:durableId="853493824">
    <w:abstractNumId w:val="2"/>
  </w:num>
  <w:num w:numId="3" w16cid:durableId="177814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62"/>
    <w:rsid w:val="000034B1"/>
    <w:rsid w:val="000101E3"/>
    <w:rsid w:val="00014221"/>
    <w:rsid w:val="00023DBD"/>
    <w:rsid w:val="00033FBE"/>
    <w:rsid w:val="000664C2"/>
    <w:rsid w:val="00071FDE"/>
    <w:rsid w:val="00080164"/>
    <w:rsid w:val="00083A88"/>
    <w:rsid w:val="00083EC3"/>
    <w:rsid w:val="000927A6"/>
    <w:rsid w:val="000B1C68"/>
    <w:rsid w:val="000D0731"/>
    <w:rsid w:val="000F27D4"/>
    <w:rsid w:val="000F3A2B"/>
    <w:rsid w:val="000F6F91"/>
    <w:rsid w:val="00104DEF"/>
    <w:rsid w:val="001157DC"/>
    <w:rsid w:val="001174BC"/>
    <w:rsid w:val="00133242"/>
    <w:rsid w:val="00153429"/>
    <w:rsid w:val="00180D36"/>
    <w:rsid w:val="00195644"/>
    <w:rsid w:val="001C6A7D"/>
    <w:rsid w:val="001D6AF0"/>
    <w:rsid w:val="002169DE"/>
    <w:rsid w:val="0022029E"/>
    <w:rsid w:val="00220CCD"/>
    <w:rsid w:val="002418ED"/>
    <w:rsid w:val="00247AEB"/>
    <w:rsid w:val="002628A8"/>
    <w:rsid w:val="00266B62"/>
    <w:rsid w:val="00275EDC"/>
    <w:rsid w:val="002A22F2"/>
    <w:rsid w:val="002D6C75"/>
    <w:rsid w:val="002D793C"/>
    <w:rsid w:val="002E446F"/>
    <w:rsid w:val="002F1836"/>
    <w:rsid w:val="002F38FC"/>
    <w:rsid w:val="00300A79"/>
    <w:rsid w:val="0030200E"/>
    <w:rsid w:val="00310D0D"/>
    <w:rsid w:val="00323EFD"/>
    <w:rsid w:val="00330034"/>
    <w:rsid w:val="00345B5B"/>
    <w:rsid w:val="00354495"/>
    <w:rsid w:val="003579C4"/>
    <w:rsid w:val="0037023A"/>
    <w:rsid w:val="00377682"/>
    <w:rsid w:val="00393E1D"/>
    <w:rsid w:val="00397E08"/>
    <w:rsid w:val="003B2D3A"/>
    <w:rsid w:val="003C2CFE"/>
    <w:rsid w:val="0040141E"/>
    <w:rsid w:val="0040473B"/>
    <w:rsid w:val="00424616"/>
    <w:rsid w:val="00431596"/>
    <w:rsid w:val="004315DE"/>
    <w:rsid w:val="00431ED2"/>
    <w:rsid w:val="00434245"/>
    <w:rsid w:val="00446552"/>
    <w:rsid w:val="00446A89"/>
    <w:rsid w:val="00466982"/>
    <w:rsid w:val="004727CA"/>
    <w:rsid w:val="00481DC2"/>
    <w:rsid w:val="00484D5B"/>
    <w:rsid w:val="00490A66"/>
    <w:rsid w:val="004A7B6A"/>
    <w:rsid w:val="004B7715"/>
    <w:rsid w:val="004C0497"/>
    <w:rsid w:val="004C216E"/>
    <w:rsid w:val="004C45A7"/>
    <w:rsid w:val="004D3C4C"/>
    <w:rsid w:val="004D547C"/>
    <w:rsid w:val="004E5DE2"/>
    <w:rsid w:val="004F0F46"/>
    <w:rsid w:val="004F42B4"/>
    <w:rsid w:val="00502520"/>
    <w:rsid w:val="00503BB6"/>
    <w:rsid w:val="00506EFA"/>
    <w:rsid w:val="00510906"/>
    <w:rsid w:val="00537E4D"/>
    <w:rsid w:val="005576AA"/>
    <w:rsid w:val="0056652E"/>
    <w:rsid w:val="00581872"/>
    <w:rsid w:val="00584D8C"/>
    <w:rsid w:val="00586B26"/>
    <w:rsid w:val="00590899"/>
    <w:rsid w:val="00593E35"/>
    <w:rsid w:val="005A09F3"/>
    <w:rsid w:val="005C502F"/>
    <w:rsid w:val="005D21B3"/>
    <w:rsid w:val="005D2D90"/>
    <w:rsid w:val="005D42AC"/>
    <w:rsid w:val="005F29B1"/>
    <w:rsid w:val="00600980"/>
    <w:rsid w:val="00611A05"/>
    <w:rsid w:val="00620B20"/>
    <w:rsid w:val="0062561C"/>
    <w:rsid w:val="006279A9"/>
    <w:rsid w:val="0063385D"/>
    <w:rsid w:val="00644E20"/>
    <w:rsid w:val="00651439"/>
    <w:rsid w:val="0065381A"/>
    <w:rsid w:val="006655F8"/>
    <w:rsid w:val="00667F00"/>
    <w:rsid w:val="00674972"/>
    <w:rsid w:val="00692E36"/>
    <w:rsid w:val="00693944"/>
    <w:rsid w:val="006955F5"/>
    <w:rsid w:val="006A51DB"/>
    <w:rsid w:val="006A7F63"/>
    <w:rsid w:val="006E0958"/>
    <w:rsid w:val="006E2D81"/>
    <w:rsid w:val="006F7582"/>
    <w:rsid w:val="0072087B"/>
    <w:rsid w:val="0073414A"/>
    <w:rsid w:val="0074052F"/>
    <w:rsid w:val="00742E19"/>
    <w:rsid w:val="00756EB9"/>
    <w:rsid w:val="00761C07"/>
    <w:rsid w:val="00771D9E"/>
    <w:rsid w:val="0077784D"/>
    <w:rsid w:val="007940FB"/>
    <w:rsid w:val="00797C21"/>
    <w:rsid w:val="007B3876"/>
    <w:rsid w:val="007B4DA1"/>
    <w:rsid w:val="007C154F"/>
    <w:rsid w:val="007E55C3"/>
    <w:rsid w:val="007F4A49"/>
    <w:rsid w:val="00816197"/>
    <w:rsid w:val="00817DAD"/>
    <w:rsid w:val="0082427B"/>
    <w:rsid w:val="00824AA1"/>
    <w:rsid w:val="00825697"/>
    <w:rsid w:val="00860721"/>
    <w:rsid w:val="008736DE"/>
    <w:rsid w:val="00873A87"/>
    <w:rsid w:val="0087791A"/>
    <w:rsid w:val="00877A33"/>
    <w:rsid w:val="00887135"/>
    <w:rsid w:val="00890157"/>
    <w:rsid w:val="00890A88"/>
    <w:rsid w:val="008B0C84"/>
    <w:rsid w:val="008C190A"/>
    <w:rsid w:val="008C5988"/>
    <w:rsid w:val="008D2491"/>
    <w:rsid w:val="008D5941"/>
    <w:rsid w:val="008E595E"/>
    <w:rsid w:val="008F1577"/>
    <w:rsid w:val="00916187"/>
    <w:rsid w:val="00932AB1"/>
    <w:rsid w:val="009368F0"/>
    <w:rsid w:val="009452EC"/>
    <w:rsid w:val="00951C78"/>
    <w:rsid w:val="0096001B"/>
    <w:rsid w:val="009619F6"/>
    <w:rsid w:val="0096608F"/>
    <w:rsid w:val="00967E82"/>
    <w:rsid w:val="0098588B"/>
    <w:rsid w:val="009B3074"/>
    <w:rsid w:val="009B4984"/>
    <w:rsid w:val="009C6ABE"/>
    <w:rsid w:val="009D2336"/>
    <w:rsid w:val="009D62AC"/>
    <w:rsid w:val="009D7B61"/>
    <w:rsid w:val="009F1C6E"/>
    <w:rsid w:val="00A005E6"/>
    <w:rsid w:val="00A16BC6"/>
    <w:rsid w:val="00A2686A"/>
    <w:rsid w:val="00A31879"/>
    <w:rsid w:val="00A621AF"/>
    <w:rsid w:val="00A626D4"/>
    <w:rsid w:val="00A76DCC"/>
    <w:rsid w:val="00AB56BD"/>
    <w:rsid w:val="00AC1F10"/>
    <w:rsid w:val="00AD5097"/>
    <w:rsid w:val="00AE7F92"/>
    <w:rsid w:val="00B11C4D"/>
    <w:rsid w:val="00B14124"/>
    <w:rsid w:val="00B16C0B"/>
    <w:rsid w:val="00B263BB"/>
    <w:rsid w:val="00B971EB"/>
    <w:rsid w:val="00BA04BF"/>
    <w:rsid w:val="00BE18E9"/>
    <w:rsid w:val="00BE2AC6"/>
    <w:rsid w:val="00BE7AB5"/>
    <w:rsid w:val="00C11EF2"/>
    <w:rsid w:val="00C301E6"/>
    <w:rsid w:val="00C34D83"/>
    <w:rsid w:val="00C37629"/>
    <w:rsid w:val="00C47580"/>
    <w:rsid w:val="00C612C0"/>
    <w:rsid w:val="00C63098"/>
    <w:rsid w:val="00C6621E"/>
    <w:rsid w:val="00C86BB8"/>
    <w:rsid w:val="00C87001"/>
    <w:rsid w:val="00C9054C"/>
    <w:rsid w:val="00C979F8"/>
    <w:rsid w:val="00CA1E9A"/>
    <w:rsid w:val="00CB3B63"/>
    <w:rsid w:val="00CE16CF"/>
    <w:rsid w:val="00D0157D"/>
    <w:rsid w:val="00D04F1C"/>
    <w:rsid w:val="00D10734"/>
    <w:rsid w:val="00D10C1D"/>
    <w:rsid w:val="00D12B2F"/>
    <w:rsid w:val="00D3284C"/>
    <w:rsid w:val="00D60469"/>
    <w:rsid w:val="00D617D9"/>
    <w:rsid w:val="00D970F8"/>
    <w:rsid w:val="00DC2531"/>
    <w:rsid w:val="00DC6318"/>
    <w:rsid w:val="00DC7521"/>
    <w:rsid w:val="00DD4FC1"/>
    <w:rsid w:val="00DE2C6A"/>
    <w:rsid w:val="00DE330B"/>
    <w:rsid w:val="00DE71C4"/>
    <w:rsid w:val="00E2094D"/>
    <w:rsid w:val="00E22441"/>
    <w:rsid w:val="00E23EEB"/>
    <w:rsid w:val="00E255E2"/>
    <w:rsid w:val="00E25862"/>
    <w:rsid w:val="00E31014"/>
    <w:rsid w:val="00E324D1"/>
    <w:rsid w:val="00E351B0"/>
    <w:rsid w:val="00E65651"/>
    <w:rsid w:val="00E6588F"/>
    <w:rsid w:val="00E675F4"/>
    <w:rsid w:val="00E7086C"/>
    <w:rsid w:val="00E717F7"/>
    <w:rsid w:val="00E719AE"/>
    <w:rsid w:val="00EA0099"/>
    <w:rsid w:val="00EA0B5B"/>
    <w:rsid w:val="00EC3FCF"/>
    <w:rsid w:val="00F01854"/>
    <w:rsid w:val="00F043EB"/>
    <w:rsid w:val="00F048FE"/>
    <w:rsid w:val="00F05D5E"/>
    <w:rsid w:val="00F17F25"/>
    <w:rsid w:val="00F33406"/>
    <w:rsid w:val="00F35526"/>
    <w:rsid w:val="00F504E1"/>
    <w:rsid w:val="00F566CF"/>
    <w:rsid w:val="00F625AD"/>
    <w:rsid w:val="00F632AC"/>
    <w:rsid w:val="00F729FE"/>
    <w:rsid w:val="00F7480B"/>
    <w:rsid w:val="00F93217"/>
    <w:rsid w:val="00F96856"/>
    <w:rsid w:val="00FB246C"/>
    <w:rsid w:val="00FC5825"/>
    <w:rsid w:val="00FC5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29B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F29B1"/>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5F29B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5F29B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5F29B1"/>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5F29B1"/>
    <w:pPr>
      <w:keepNext/>
      <w:numPr>
        <w:ilvl w:val="4"/>
        <w:numId w:val="1"/>
      </w:numPr>
      <w:outlineLvl w:val="4"/>
    </w:pPr>
    <w:rPr>
      <w:b/>
      <w:bCs/>
    </w:rPr>
  </w:style>
  <w:style w:type="paragraph" w:styleId="Nadpis6">
    <w:name w:val="heading 6"/>
    <w:basedOn w:val="Normlny"/>
    <w:next w:val="Normlny"/>
    <w:link w:val="Nadpis6Char"/>
    <w:qFormat/>
    <w:rsid w:val="005F29B1"/>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5F29B1"/>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29B1"/>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F29B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F29B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5F29B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F29B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F29B1"/>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5F29B1"/>
    <w:rPr>
      <w:rFonts w:ascii="Times New Roman" w:eastAsia="Times New Roman" w:hAnsi="Times New Roman" w:cs="Times New Roman"/>
      <w:b/>
      <w:sz w:val="24"/>
      <w:szCs w:val="26"/>
      <w:lang w:eastAsia="sk-SK"/>
    </w:rPr>
  </w:style>
  <w:style w:type="paragraph" w:styleId="Normlnywebov">
    <w:name w:val="Normal (Web)"/>
    <w:basedOn w:val="Normlny"/>
    <w:link w:val="NormlnywebovChar"/>
    <w:uiPriority w:val="99"/>
    <w:rsid w:val="005F29B1"/>
    <w:pPr>
      <w:spacing w:after="240" w:line="312" w:lineRule="atLeast"/>
    </w:pPr>
    <w:rPr>
      <w:rFonts w:ascii="Arial Unicode MS" w:eastAsia="Arial Unicode MS" w:hAnsi="Arial Unicode MS" w:cs="Arial Unicode MS"/>
    </w:rPr>
  </w:style>
  <w:style w:type="paragraph" w:styleId="Odsekzoznamu">
    <w:name w:val="List Paragraph"/>
    <w:basedOn w:val="Normlny"/>
    <w:link w:val="OdsekzoznamuChar"/>
    <w:uiPriority w:val="34"/>
    <w:qFormat/>
    <w:rsid w:val="005F29B1"/>
    <w:pPr>
      <w:ind w:left="720"/>
      <w:contextualSpacing/>
    </w:pPr>
  </w:style>
  <w:style w:type="character" w:customStyle="1" w:styleId="OdsekzoznamuChar">
    <w:name w:val="Odsek zoznamu Char"/>
    <w:link w:val="Odsekzoznamu"/>
    <w:uiPriority w:val="34"/>
    <w:locked/>
    <w:rsid w:val="005F29B1"/>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5F29B1"/>
    <w:rPr>
      <w:rFonts w:ascii="Arial Unicode MS" w:eastAsia="Arial Unicode MS" w:hAnsi="Arial Unicode MS" w:cs="Arial Unicode MS"/>
      <w:sz w:val="24"/>
      <w:szCs w:val="24"/>
      <w:lang w:eastAsia="sk-SK"/>
    </w:rPr>
  </w:style>
  <w:style w:type="paragraph" w:styleId="Textkomentra">
    <w:name w:val="annotation text"/>
    <w:basedOn w:val="Normlny"/>
    <w:link w:val="TextkomentraChar"/>
    <w:uiPriority w:val="99"/>
    <w:unhideWhenUsed/>
    <w:rsid w:val="005F29B1"/>
    <w:pPr>
      <w:spacing w:after="200"/>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rsid w:val="005F29B1"/>
    <w:rPr>
      <w:rFonts w:ascii="Calibri" w:eastAsia="Calibri" w:hAnsi="Calibri" w:cs="Times New Roman"/>
      <w:sz w:val="20"/>
      <w:szCs w:val="20"/>
    </w:rPr>
  </w:style>
  <w:style w:type="paragraph" w:customStyle="1" w:styleId="AKSS">
    <w:name w:val="AKSS"/>
    <w:basedOn w:val="Normlny"/>
    <w:qFormat/>
    <w:rsid w:val="005F29B1"/>
    <w:pPr>
      <w:spacing w:line="240" w:lineRule="atLeast"/>
      <w:jc w:val="both"/>
    </w:pPr>
    <w:rPr>
      <w:rFonts w:ascii="Verdana" w:eastAsia="Calibri" w:hAnsi="Verdana"/>
      <w:sz w:val="20"/>
      <w:szCs w:val="20"/>
      <w:lang w:eastAsia="en-US"/>
    </w:rPr>
  </w:style>
  <w:style w:type="character" w:customStyle="1" w:styleId="markedcontent">
    <w:name w:val="markedcontent"/>
    <w:basedOn w:val="Predvolenpsmoodseku"/>
    <w:rsid w:val="005F29B1"/>
  </w:style>
  <w:style w:type="paragraph" w:styleId="Textbubliny">
    <w:name w:val="Balloon Text"/>
    <w:basedOn w:val="Normlny"/>
    <w:link w:val="TextbublinyChar"/>
    <w:uiPriority w:val="99"/>
    <w:semiHidden/>
    <w:unhideWhenUsed/>
    <w:rsid w:val="00DD4F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FC1"/>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9C6ABE"/>
    <w:pPr>
      <w:tabs>
        <w:tab w:val="center" w:pos="4536"/>
        <w:tab w:val="right" w:pos="9072"/>
      </w:tabs>
    </w:pPr>
  </w:style>
  <w:style w:type="character" w:customStyle="1" w:styleId="HlavikaChar">
    <w:name w:val="Hlavička Char"/>
    <w:basedOn w:val="Predvolenpsmoodseku"/>
    <w:link w:val="Hlavika"/>
    <w:uiPriority w:val="99"/>
    <w:rsid w:val="009C6AB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C6ABE"/>
    <w:pPr>
      <w:tabs>
        <w:tab w:val="center" w:pos="4536"/>
        <w:tab w:val="right" w:pos="9072"/>
      </w:tabs>
    </w:pPr>
  </w:style>
  <w:style w:type="character" w:customStyle="1" w:styleId="PtaChar">
    <w:name w:val="Päta Char"/>
    <w:basedOn w:val="Predvolenpsmoodseku"/>
    <w:link w:val="Pta"/>
    <w:uiPriority w:val="99"/>
    <w:rsid w:val="009C6ABE"/>
    <w:rPr>
      <w:rFonts w:ascii="Times New Roman" w:eastAsia="Times New Roman" w:hAnsi="Times New Roman" w:cs="Times New Roman"/>
      <w:sz w:val="24"/>
      <w:szCs w:val="24"/>
      <w:lang w:eastAsia="sk-SK"/>
    </w:rPr>
  </w:style>
  <w:style w:type="character" w:styleId="Odkaznakomentr">
    <w:name w:val="annotation reference"/>
    <w:uiPriority w:val="99"/>
    <w:rsid w:val="0056652E"/>
    <w:rPr>
      <w:sz w:val="16"/>
      <w:szCs w:val="16"/>
    </w:rPr>
  </w:style>
  <w:style w:type="character" w:styleId="Hypertextovprepojenie">
    <w:name w:val="Hyperlink"/>
    <w:basedOn w:val="Predvolenpsmoodseku"/>
    <w:uiPriority w:val="99"/>
    <w:semiHidden/>
    <w:unhideWhenUsed/>
    <w:rsid w:val="00C9054C"/>
    <w:rPr>
      <w:color w:val="0000FF"/>
      <w:u w:val="single"/>
    </w:rPr>
  </w:style>
  <w:style w:type="paragraph" w:customStyle="1" w:styleId="CM1">
    <w:name w:val="CM1"/>
    <w:basedOn w:val="Normlny"/>
    <w:next w:val="Normlny"/>
    <w:uiPriority w:val="99"/>
    <w:rsid w:val="007F4A49"/>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F4A49"/>
    <w:pPr>
      <w:autoSpaceDE w:val="0"/>
      <w:autoSpaceDN w:val="0"/>
      <w:adjustRightInd w:val="0"/>
    </w:pPr>
    <w:rPr>
      <w:rFonts w:ascii="EUAlbertina" w:eastAsiaTheme="minorHAnsi" w:hAnsi="EUAlbertina" w:cstheme="minorBidi"/>
      <w:lang w:eastAsia="en-US"/>
    </w:rPr>
  </w:style>
  <w:style w:type="paragraph" w:styleId="Revzia">
    <w:name w:val="Revision"/>
    <w:hidden/>
    <w:uiPriority w:val="99"/>
    <w:semiHidden/>
    <w:rsid w:val="00873A87"/>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0448">
      <w:bodyDiv w:val="1"/>
      <w:marLeft w:val="0"/>
      <w:marRight w:val="0"/>
      <w:marTop w:val="0"/>
      <w:marBottom w:val="0"/>
      <w:divBdr>
        <w:top w:val="none" w:sz="0" w:space="0" w:color="auto"/>
        <w:left w:val="none" w:sz="0" w:space="0" w:color="auto"/>
        <w:bottom w:val="none" w:sz="0" w:space="0" w:color="auto"/>
        <w:right w:val="none" w:sz="0" w:space="0" w:color="auto"/>
      </w:divBdr>
    </w:div>
    <w:div w:id="838277523">
      <w:bodyDiv w:val="1"/>
      <w:marLeft w:val="0"/>
      <w:marRight w:val="0"/>
      <w:marTop w:val="0"/>
      <w:marBottom w:val="0"/>
      <w:divBdr>
        <w:top w:val="none" w:sz="0" w:space="0" w:color="auto"/>
        <w:left w:val="none" w:sz="0" w:space="0" w:color="auto"/>
        <w:bottom w:val="none" w:sz="0" w:space="0" w:color="auto"/>
        <w:right w:val="none" w:sz="0" w:space="0" w:color="auto"/>
      </w:divBdr>
    </w:div>
    <w:div w:id="948900753">
      <w:bodyDiv w:val="1"/>
      <w:marLeft w:val="0"/>
      <w:marRight w:val="0"/>
      <w:marTop w:val="0"/>
      <w:marBottom w:val="0"/>
      <w:divBdr>
        <w:top w:val="none" w:sz="0" w:space="0" w:color="auto"/>
        <w:left w:val="none" w:sz="0" w:space="0" w:color="auto"/>
        <w:bottom w:val="none" w:sz="0" w:space="0" w:color="auto"/>
        <w:right w:val="none" w:sz="0" w:space="0" w:color="auto"/>
      </w:divBdr>
    </w:div>
    <w:div w:id="15319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2023-01-10T22:36:00Z</dcterms:created>
  <dcterms:modified xsi:type="dcterms:W3CDTF">2023-01-13T08:19:00Z</dcterms:modified>
</cp:coreProperties>
</file>