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73E8" w:rsidP="00F317C2">
      <w:pPr>
        <w:pStyle w:val="Heading1"/>
        <w:spacing w:before="0" w:after="0"/>
        <w:jc w:val="center"/>
        <w:rPr>
          <w:rFonts w:ascii="Times New Roman" w:hAnsi="Times New Roman" w:cs="Times New Roman"/>
          <w:sz w:val="20"/>
          <w:szCs w:val="20"/>
        </w:rPr>
      </w:pPr>
    </w:p>
    <w:tbl>
      <w:tblPr>
        <w:tblStyle w:val="TableNormal"/>
        <w:tblW w:w="14787" w:type="dxa"/>
        <w:tblInd w:w="1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
      <w:tblGrid>
        <w:gridCol w:w="899"/>
        <w:gridCol w:w="3212"/>
        <w:gridCol w:w="1134"/>
        <w:gridCol w:w="1276"/>
        <w:gridCol w:w="1276"/>
        <w:gridCol w:w="4377"/>
        <w:gridCol w:w="720"/>
        <w:gridCol w:w="1893"/>
      </w:tblGrid>
      <w:tr w:rsidTr="00606D4B">
        <w:tblPrEx>
          <w:tblW w:w="14787" w:type="dxa"/>
          <w:tblInd w:w="1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Ex>
        <w:tc>
          <w:tcPr>
            <w:tcW w:w="14787" w:type="dxa"/>
            <w:gridSpan w:val="8"/>
            <w:tcBorders>
              <w:top w:val="nil"/>
              <w:left w:val="nil"/>
              <w:bottom w:val="single" w:sz="4" w:space="0" w:color="auto"/>
              <w:right w:val="nil"/>
            </w:tcBorders>
          </w:tcPr>
          <w:p w:rsidR="006673E8" w:rsidRPr="00C42AEA" w:rsidP="00611138">
            <w:pPr>
              <w:pStyle w:val="Heading1"/>
              <w:spacing w:before="0" w:after="0"/>
              <w:jc w:val="center"/>
              <w:rPr>
                <w:rFonts w:ascii="Times New Roman" w:hAnsi="Times New Roman" w:cs="Times New Roman"/>
                <w:sz w:val="20"/>
                <w:szCs w:val="20"/>
              </w:rPr>
            </w:pPr>
            <w:r w:rsidRPr="00C42AEA">
              <w:rPr>
                <w:rFonts w:ascii="Times New Roman" w:hAnsi="Times New Roman" w:cs="Times New Roman"/>
                <w:sz w:val="20"/>
                <w:szCs w:val="20"/>
              </w:rPr>
              <w:t>TABUĽKA  ZHODY</w:t>
            </w:r>
          </w:p>
          <w:p w:rsidR="006673E8" w:rsidP="006673E8">
            <w:pPr>
              <w:pStyle w:val="Heading1"/>
              <w:spacing w:before="0" w:after="0"/>
              <w:jc w:val="center"/>
              <w:rPr>
                <w:rFonts w:ascii="Times New Roman" w:hAnsi="Times New Roman" w:cs="Times New Roman"/>
                <w:bCs w:val="0"/>
                <w:sz w:val="20"/>
                <w:szCs w:val="20"/>
              </w:rPr>
            </w:pPr>
            <w:r w:rsidR="00043FC5">
              <w:rPr>
                <w:rFonts w:ascii="Times New Roman" w:hAnsi="Times New Roman" w:cs="Times New Roman"/>
                <w:bCs w:val="0"/>
                <w:sz w:val="20"/>
                <w:szCs w:val="20"/>
              </w:rPr>
              <w:t xml:space="preserve">návrhu </w:t>
            </w:r>
            <w:r w:rsidR="000A79DF">
              <w:rPr>
                <w:rFonts w:ascii="Times New Roman" w:hAnsi="Times New Roman" w:cs="Times New Roman"/>
                <w:bCs w:val="0"/>
                <w:sz w:val="20"/>
                <w:szCs w:val="20"/>
              </w:rPr>
              <w:t>právneho predpisu s právom Európskej únie</w:t>
            </w:r>
          </w:p>
          <w:p w:rsidR="00043FC5" w:rsidRPr="00043FC5" w:rsidP="00043FC5"/>
        </w:tc>
      </w:tr>
      <w:tr w:rsidTr="00606D4B">
        <w:tblPrEx>
          <w:tblW w:w="14787" w:type="dxa"/>
          <w:tblInd w:w="185" w:type="dxa"/>
          <w:tblLayout w:type="fixed"/>
          <w:tblCellMar>
            <w:left w:w="43" w:type="dxa"/>
            <w:right w:w="43" w:type="dxa"/>
          </w:tblCellMar>
          <w:tblLook w:val="0000"/>
        </w:tblPrEx>
        <w:trPr>
          <w:trHeight w:val="567"/>
        </w:trPr>
        <w:tc>
          <w:tcPr>
            <w:tcW w:w="5245" w:type="dxa"/>
            <w:gridSpan w:val="3"/>
            <w:tcBorders>
              <w:top w:val="single" w:sz="12" w:space="0" w:color="auto"/>
              <w:left w:val="single" w:sz="12" w:space="0" w:color="auto"/>
              <w:bottom w:val="single" w:sz="4" w:space="0" w:color="auto"/>
              <w:right w:val="single" w:sz="12" w:space="0" w:color="auto"/>
            </w:tcBorders>
          </w:tcPr>
          <w:p w:rsidR="006673E8" w:rsidRPr="00872171" w:rsidP="00872171">
            <w:pPr>
              <w:spacing w:before="150" w:after="150"/>
              <w:ind w:right="750"/>
              <w:rPr>
                <w:b/>
                <w:bCs/>
                <w:color w:val="000000"/>
              </w:rPr>
            </w:pPr>
            <w:r w:rsidRPr="006673E8" w:rsidR="00043FC5">
              <w:rPr>
                <w:b/>
                <w:bCs/>
                <w:color w:val="000000"/>
              </w:rPr>
              <w:t>S</w:t>
            </w:r>
            <w:r w:rsidR="00043FC5">
              <w:rPr>
                <w:b/>
                <w:bCs/>
                <w:color w:val="000000"/>
              </w:rPr>
              <w:t>mernica Rady</w:t>
            </w:r>
            <w:r w:rsidRPr="006673E8" w:rsidR="00043FC5">
              <w:rPr>
                <w:b/>
                <w:bCs/>
                <w:color w:val="000000"/>
              </w:rPr>
              <w:t xml:space="preserve"> 2000/43/ES z 29. júna 2000, ktorou sa zavádza zásada rovnakého zaobchádzania s osobami bez ohľadu na rasový alebo etnický pôvod </w:t>
            </w:r>
            <w:r w:rsidRPr="00FE4496" w:rsidR="003C5C93">
              <w:rPr>
                <w:b/>
                <w:bCs/>
                <w:color w:val="000000"/>
              </w:rPr>
              <w:t>(Ú. v. ES L  180, 19. 7. 2000; Mimoriadne vydan</w:t>
            </w:r>
            <w:r w:rsidR="007E7651">
              <w:rPr>
                <w:b/>
                <w:bCs/>
                <w:color w:val="000000"/>
              </w:rPr>
              <w:t>ie Ú. v. EÚ, kap. 20/zv. 1</w:t>
            </w:r>
            <w:r w:rsidRPr="00FE4496" w:rsidR="003C5C93">
              <w:rPr>
                <w:b/>
                <w:bCs/>
                <w:color w:val="000000"/>
              </w:rPr>
              <w:t>)</w:t>
            </w:r>
          </w:p>
        </w:tc>
        <w:tc>
          <w:tcPr>
            <w:tcW w:w="9542" w:type="dxa"/>
            <w:gridSpan w:val="5"/>
            <w:tcBorders>
              <w:top w:val="single" w:sz="12" w:space="0" w:color="auto"/>
              <w:left w:val="nil"/>
              <w:bottom w:val="single" w:sz="4" w:space="0" w:color="auto"/>
              <w:right w:val="single" w:sz="12" w:space="0" w:color="auto"/>
            </w:tcBorders>
          </w:tcPr>
          <w:p w:rsidR="000A79DF" w:rsidRPr="00AC0758" w:rsidP="000A79DF">
            <w:pPr>
              <w:spacing w:before="120"/>
              <w:rPr>
                <w:sz w:val="20"/>
                <w:szCs w:val="20"/>
              </w:rPr>
            </w:pPr>
            <w:r w:rsidRPr="00AC0758">
              <w:rPr>
                <w:sz w:val="20"/>
                <w:szCs w:val="20"/>
              </w:rPr>
              <w:t xml:space="preserve">Zákon č. </w:t>
            </w:r>
            <w:r w:rsidR="006127D5">
              <w:rPr>
                <w:sz w:val="20"/>
                <w:szCs w:val="20"/>
              </w:rPr>
              <w:t>570</w:t>
            </w:r>
            <w:r w:rsidRPr="00AC0758">
              <w:rPr>
                <w:sz w:val="20"/>
                <w:szCs w:val="20"/>
              </w:rPr>
              <w:t>/20</w:t>
            </w:r>
            <w:r w:rsidR="006127D5">
              <w:rPr>
                <w:sz w:val="20"/>
                <w:szCs w:val="20"/>
              </w:rPr>
              <w:t>0</w:t>
            </w:r>
            <w:r w:rsidRPr="00AC0758">
              <w:rPr>
                <w:sz w:val="20"/>
                <w:szCs w:val="20"/>
              </w:rPr>
              <w:t>5 Z. z. o </w:t>
            </w:r>
            <w:r w:rsidRPr="006127D5" w:rsidR="006127D5">
              <w:rPr>
                <w:sz w:val="20"/>
                <w:szCs w:val="20"/>
              </w:rPr>
              <w:t>brannej povinnosti a o zmene a doplnení niektorých zákonov v znení neskorších predpisov</w:t>
            </w:r>
            <w:r w:rsidRPr="00AC0758">
              <w:rPr>
                <w:sz w:val="20"/>
                <w:szCs w:val="20"/>
              </w:rPr>
              <w:t xml:space="preserve"> (ďalej len „zákon č. </w:t>
            </w:r>
            <w:r w:rsidR="006127D5">
              <w:rPr>
                <w:sz w:val="20"/>
                <w:szCs w:val="20"/>
              </w:rPr>
              <w:t>570</w:t>
            </w:r>
            <w:r w:rsidRPr="00AC0758">
              <w:rPr>
                <w:sz w:val="20"/>
                <w:szCs w:val="20"/>
              </w:rPr>
              <w:t>/</w:t>
            </w:r>
            <w:r w:rsidR="006127D5">
              <w:rPr>
                <w:sz w:val="20"/>
                <w:szCs w:val="20"/>
              </w:rPr>
              <w:t>2005</w:t>
            </w:r>
            <w:r w:rsidRPr="00AC0758">
              <w:rPr>
                <w:sz w:val="20"/>
                <w:szCs w:val="20"/>
              </w:rPr>
              <w:t xml:space="preserve"> Z. z.“)</w:t>
            </w:r>
          </w:p>
          <w:p w:rsidR="000A79DF" w:rsidRPr="00AC0758" w:rsidP="000A79DF">
            <w:pPr>
              <w:spacing w:before="120"/>
              <w:jc w:val="both"/>
              <w:rPr>
                <w:b/>
                <w:sz w:val="20"/>
                <w:szCs w:val="20"/>
              </w:rPr>
            </w:pPr>
            <w:r w:rsidR="000B4829">
              <w:rPr>
                <w:b/>
                <w:sz w:val="20"/>
                <w:szCs w:val="20"/>
              </w:rPr>
              <w:t xml:space="preserve">Návrh </w:t>
            </w:r>
            <w:r w:rsidRPr="00AC0758">
              <w:rPr>
                <w:b/>
                <w:sz w:val="20"/>
                <w:szCs w:val="20"/>
              </w:rPr>
              <w:t xml:space="preserve">zákona, </w:t>
            </w:r>
            <w:r w:rsidRPr="006127D5" w:rsidR="006127D5">
              <w:rPr>
                <w:b/>
                <w:sz w:val="20"/>
                <w:szCs w:val="20"/>
              </w:rPr>
              <w:t>ktorým sa mení a dopĺňa zákon č. 570/2005 Z. z. o brannej povinnosti a o zmene a doplnení niektorých zákonov v znení neskorších predpisov a ktorým sa menia a dopĺňajú niektoré zákony</w:t>
            </w:r>
            <w:r w:rsidRPr="00AC0758">
              <w:rPr>
                <w:b/>
                <w:sz w:val="20"/>
                <w:szCs w:val="20"/>
              </w:rPr>
              <w:t xml:space="preserve"> (ďalej len „novela zákona č. </w:t>
            </w:r>
            <w:r w:rsidR="006127D5">
              <w:rPr>
                <w:b/>
                <w:sz w:val="20"/>
                <w:szCs w:val="20"/>
              </w:rPr>
              <w:t>570</w:t>
            </w:r>
            <w:r w:rsidRPr="00AC0758">
              <w:rPr>
                <w:b/>
                <w:sz w:val="20"/>
                <w:szCs w:val="20"/>
              </w:rPr>
              <w:t>/</w:t>
            </w:r>
            <w:r w:rsidR="006127D5">
              <w:rPr>
                <w:b/>
                <w:sz w:val="20"/>
                <w:szCs w:val="20"/>
              </w:rPr>
              <w:t>2005</w:t>
            </w:r>
            <w:r w:rsidRPr="00AC0758">
              <w:rPr>
                <w:b/>
                <w:sz w:val="20"/>
                <w:szCs w:val="20"/>
              </w:rPr>
              <w:t xml:space="preserve"> Z. z.“)</w:t>
            </w:r>
          </w:p>
          <w:p w:rsidR="006673E8" w:rsidRPr="00894196" w:rsidP="007872C6">
            <w:pPr>
              <w:pStyle w:val="Header"/>
              <w:tabs>
                <w:tab w:val="left" w:pos="709"/>
              </w:tabs>
              <w:spacing w:before="120"/>
              <w:jc w:val="center"/>
              <w:rPr>
                <w:sz w:val="20"/>
                <w:szCs w:val="20"/>
              </w:rPr>
            </w:pPr>
          </w:p>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894196" w:rsidP="00507EA9">
            <w:pPr>
              <w:jc w:val="center"/>
              <w:rPr>
                <w:sz w:val="20"/>
                <w:szCs w:val="20"/>
              </w:rPr>
            </w:pPr>
            <w:r w:rsidRPr="00894196">
              <w:rPr>
                <w:sz w:val="20"/>
                <w:szCs w:val="20"/>
              </w:rPr>
              <w:t>1</w:t>
            </w:r>
          </w:p>
        </w:tc>
        <w:tc>
          <w:tcPr>
            <w:tcW w:w="3212" w:type="dxa"/>
            <w:tcBorders>
              <w:top w:val="single" w:sz="4" w:space="0" w:color="auto"/>
              <w:left w:val="single" w:sz="4" w:space="0" w:color="auto"/>
              <w:bottom w:val="single" w:sz="4" w:space="0" w:color="auto"/>
              <w:right w:val="single" w:sz="4" w:space="0" w:color="auto"/>
            </w:tcBorders>
          </w:tcPr>
          <w:p w:rsidR="002729DC" w:rsidRPr="00894196" w:rsidP="00507EA9">
            <w:pPr>
              <w:jc w:val="center"/>
              <w:rPr>
                <w:sz w:val="20"/>
                <w:szCs w:val="20"/>
              </w:rPr>
            </w:pPr>
            <w:r w:rsidRPr="00894196">
              <w:rPr>
                <w:sz w:val="20"/>
                <w:szCs w:val="20"/>
              </w:rPr>
              <w:t>2</w:t>
            </w:r>
          </w:p>
        </w:tc>
        <w:tc>
          <w:tcPr>
            <w:tcW w:w="1134" w:type="dxa"/>
            <w:tcBorders>
              <w:top w:val="single" w:sz="4" w:space="0" w:color="auto"/>
              <w:left w:val="single" w:sz="4" w:space="0" w:color="auto"/>
              <w:bottom w:val="single" w:sz="4" w:space="0" w:color="auto"/>
              <w:right w:val="single" w:sz="12" w:space="0" w:color="auto"/>
            </w:tcBorders>
          </w:tcPr>
          <w:p w:rsidR="002729DC" w:rsidRPr="00894196" w:rsidP="00507EA9">
            <w:pPr>
              <w:jc w:val="center"/>
              <w:rPr>
                <w:sz w:val="20"/>
                <w:szCs w:val="20"/>
              </w:rPr>
            </w:pPr>
            <w:r w:rsidRPr="00894196">
              <w:rPr>
                <w:sz w:val="20"/>
                <w:szCs w:val="20"/>
              </w:rPr>
              <w:t>3</w:t>
            </w:r>
          </w:p>
        </w:tc>
        <w:tc>
          <w:tcPr>
            <w:tcW w:w="1276" w:type="dxa"/>
            <w:tcBorders>
              <w:top w:val="single" w:sz="4" w:space="0" w:color="auto"/>
              <w:left w:val="nil"/>
              <w:bottom w:val="single" w:sz="4" w:space="0" w:color="auto"/>
              <w:right w:val="single" w:sz="4" w:space="0" w:color="auto"/>
            </w:tcBorders>
          </w:tcPr>
          <w:p w:rsidR="002729DC" w:rsidRPr="00894196" w:rsidP="00507EA9">
            <w:pPr>
              <w:jc w:val="center"/>
              <w:rPr>
                <w:sz w:val="20"/>
                <w:szCs w:val="20"/>
              </w:rPr>
            </w:pPr>
            <w:r w:rsidRPr="00894196">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729DC" w:rsidRPr="00894196" w:rsidP="00043FC5">
            <w:pPr>
              <w:pStyle w:val="BodyText2"/>
              <w:spacing w:line="240" w:lineRule="exact"/>
              <w:jc w:val="center"/>
            </w:pPr>
            <w:r w:rsidRPr="00894196">
              <w:t>5</w:t>
            </w:r>
          </w:p>
        </w:tc>
        <w:tc>
          <w:tcPr>
            <w:tcW w:w="4377" w:type="dxa"/>
            <w:tcBorders>
              <w:top w:val="single" w:sz="4" w:space="0" w:color="auto"/>
              <w:left w:val="single" w:sz="4" w:space="0" w:color="auto"/>
              <w:bottom w:val="single" w:sz="4" w:space="0" w:color="auto"/>
              <w:right w:val="single" w:sz="4" w:space="0" w:color="auto"/>
            </w:tcBorders>
          </w:tcPr>
          <w:p w:rsidR="002729DC" w:rsidRPr="00894196" w:rsidP="00043FC5">
            <w:pPr>
              <w:pStyle w:val="BodyText2"/>
              <w:spacing w:line="240" w:lineRule="exact"/>
              <w:jc w:val="center"/>
            </w:pPr>
            <w:r w:rsidRPr="00894196">
              <w:t>6</w:t>
            </w:r>
          </w:p>
        </w:tc>
        <w:tc>
          <w:tcPr>
            <w:tcW w:w="720" w:type="dxa"/>
            <w:tcBorders>
              <w:top w:val="single" w:sz="4" w:space="0" w:color="auto"/>
              <w:left w:val="single" w:sz="4" w:space="0" w:color="auto"/>
              <w:bottom w:val="single" w:sz="4" w:space="0" w:color="auto"/>
              <w:right w:val="single" w:sz="4" w:space="0" w:color="auto"/>
            </w:tcBorders>
          </w:tcPr>
          <w:p w:rsidR="002729DC" w:rsidRPr="00894196" w:rsidP="00507EA9">
            <w:pPr>
              <w:jc w:val="center"/>
              <w:rPr>
                <w:sz w:val="20"/>
                <w:szCs w:val="20"/>
              </w:rPr>
            </w:pPr>
            <w:r w:rsidRPr="00894196">
              <w:rPr>
                <w:sz w:val="20"/>
                <w:szCs w:val="20"/>
              </w:rPr>
              <w:t>7</w:t>
            </w:r>
          </w:p>
        </w:tc>
        <w:tc>
          <w:tcPr>
            <w:tcW w:w="1893" w:type="dxa"/>
            <w:tcBorders>
              <w:top w:val="single" w:sz="4" w:space="0" w:color="auto"/>
              <w:left w:val="single" w:sz="4" w:space="0" w:color="auto"/>
              <w:bottom w:val="single" w:sz="4" w:space="0" w:color="auto"/>
              <w:right w:val="single" w:sz="12" w:space="0" w:color="auto"/>
            </w:tcBorders>
          </w:tcPr>
          <w:p w:rsidR="002729DC" w:rsidRPr="00894196" w:rsidP="00507EA9">
            <w:pPr>
              <w:jc w:val="center"/>
              <w:rPr>
                <w:sz w:val="20"/>
                <w:szCs w:val="20"/>
              </w:rPr>
            </w:pPr>
            <w:r w:rsidRPr="00894196">
              <w:rPr>
                <w:sz w:val="20"/>
                <w:szCs w:val="20"/>
              </w:rPr>
              <w:t>8</w:t>
            </w:r>
          </w:p>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894196" w:rsidP="00507EA9">
            <w:pPr>
              <w:pStyle w:val="Normlny"/>
              <w:jc w:val="center"/>
            </w:pPr>
            <w:r w:rsidRPr="00894196">
              <w:t>Článok</w:t>
            </w:r>
          </w:p>
          <w:p w:rsidR="002729DC" w:rsidRPr="00894196" w:rsidP="00507EA9">
            <w:pPr>
              <w:pStyle w:val="Normlny"/>
              <w:jc w:val="center"/>
            </w:pPr>
            <w:r w:rsidRPr="00894196">
              <w:t>(Č, O,</w:t>
            </w:r>
          </w:p>
          <w:p w:rsidR="002729DC" w:rsidRPr="00894196" w:rsidP="00507EA9">
            <w:pPr>
              <w:pStyle w:val="Normlny"/>
              <w:jc w:val="center"/>
            </w:pPr>
            <w:r w:rsidRPr="00894196">
              <w:t>V, P)</w:t>
            </w:r>
          </w:p>
        </w:tc>
        <w:tc>
          <w:tcPr>
            <w:tcW w:w="3212" w:type="dxa"/>
            <w:tcBorders>
              <w:top w:val="single" w:sz="4" w:space="0" w:color="auto"/>
              <w:left w:val="single" w:sz="4" w:space="0" w:color="auto"/>
              <w:bottom w:val="single" w:sz="4" w:space="0" w:color="auto"/>
              <w:right w:val="single" w:sz="4" w:space="0" w:color="auto"/>
            </w:tcBorders>
          </w:tcPr>
          <w:p w:rsidR="002729DC" w:rsidRPr="00894196" w:rsidP="00507EA9">
            <w:pPr>
              <w:pStyle w:val="Normlny"/>
              <w:jc w:val="center"/>
            </w:pPr>
            <w:r w:rsidRPr="00894196">
              <w:t>Text</w:t>
            </w:r>
          </w:p>
        </w:tc>
        <w:tc>
          <w:tcPr>
            <w:tcW w:w="1134" w:type="dxa"/>
            <w:tcBorders>
              <w:top w:val="single" w:sz="4" w:space="0" w:color="auto"/>
              <w:left w:val="single" w:sz="4" w:space="0" w:color="auto"/>
              <w:bottom w:val="single" w:sz="4" w:space="0" w:color="auto"/>
              <w:right w:val="single" w:sz="12" w:space="0" w:color="auto"/>
            </w:tcBorders>
          </w:tcPr>
          <w:p w:rsidR="002729DC" w:rsidRPr="00894196" w:rsidP="00507EA9">
            <w:pPr>
              <w:pStyle w:val="Normlny"/>
              <w:jc w:val="center"/>
            </w:pPr>
            <w:r w:rsidRPr="00894196">
              <w:t>Spôsob transp</w:t>
            </w:r>
            <w:r w:rsidR="00043FC5">
              <w:t>ozície</w:t>
            </w:r>
          </w:p>
          <w:p w:rsidR="002729DC" w:rsidRPr="00894196" w:rsidP="00043FC5">
            <w:pPr>
              <w:pStyle w:val="Normlny"/>
            </w:pPr>
          </w:p>
        </w:tc>
        <w:tc>
          <w:tcPr>
            <w:tcW w:w="1276" w:type="dxa"/>
            <w:tcBorders>
              <w:top w:val="single" w:sz="4" w:space="0" w:color="auto"/>
              <w:left w:val="nil"/>
              <w:bottom w:val="single" w:sz="4" w:space="0" w:color="auto"/>
              <w:right w:val="single" w:sz="4" w:space="0" w:color="auto"/>
            </w:tcBorders>
          </w:tcPr>
          <w:p w:rsidR="002729DC" w:rsidRPr="00894196" w:rsidP="00507EA9">
            <w:pPr>
              <w:pStyle w:val="Normlny"/>
              <w:jc w:val="center"/>
            </w:pPr>
            <w:r w:rsidRPr="00894196">
              <w:t>Číslo</w:t>
            </w:r>
          </w:p>
          <w:p w:rsidR="002729DC" w:rsidRPr="00894196" w:rsidP="00507EA9">
            <w:pPr>
              <w:pStyle w:val="Normlny"/>
              <w:jc w:val="center"/>
            </w:pPr>
            <w:r w:rsidRPr="00894196">
              <w:t>predpisu</w:t>
            </w:r>
          </w:p>
        </w:tc>
        <w:tc>
          <w:tcPr>
            <w:tcW w:w="1276" w:type="dxa"/>
            <w:tcBorders>
              <w:top w:val="single" w:sz="4" w:space="0" w:color="auto"/>
              <w:left w:val="single" w:sz="4" w:space="0" w:color="auto"/>
              <w:bottom w:val="single" w:sz="4" w:space="0" w:color="auto"/>
              <w:right w:val="single" w:sz="4" w:space="0" w:color="auto"/>
            </w:tcBorders>
          </w:tcPr>
          <w:p w:rsidR="002729DC" w:rsidRPr="00894196" w:rsidP="00507EA9">
            <w:pPr>
              <w:pStyle w:val="Normlny"/>
              <w:jc w:val="center"/>
            </w:pPr>
            <w:r w:rsidRPr="00894196">
              <w:t>Článok (Č</w:t>
            </w:r>
            <w:r w:rsidRPr="00894196">
              <w:t>, §, O, V, P)</w:t>
            </w:r>
          </w:p>
        </w:tc>
        <w:tc>
          <w:tcPr>
            <w:tcW w:w="4377" w:type="dxa"/>
            <w:tcBorders>
              <w:top w:val="single" w:sz="4" w:space="0" w:color="auto"/>
              <w:left w:val="single" w:sz="4" w:space="0" w:color="auto"/>
              <w:bottom w:val="single" w:sz="4" w:space="0" w:color="auto"/>
              <w:right w:val="single" w:sz="4" w:space="0" w:color="auto"/>
            </w:tcBorders>
          </w:tcPr>
          <w:p w:rsidR="002729DC" w:rsidRPr="00894196" w:rsidP="00507EA9">
            <w:pPr>
              <w:pStyle w:val="Normlny"/>
              <w:jc w:val="center"/>
            </w:pPr>
            <w:r w:rsidRPr="00894196">
              <w:t>Text</w:t>
            </w:r>
          </w:p>
        </w:tc>
        <w:tc>
          <w:tcPr>
            <w:tcW w:w="720" w:type="dxa"/>
            <w:tcBorders>
              <w:top w:val="single" w:sz="4" w:space="0" w:color="auto"/>
              <w:left w:val="single" w:sz="4" w:space="0" w:color="auto"/>
              <w:bottom w:val="single" w:sz="4" w:space="0" w:color="auto"/>
              <w:right w:val="single" w:sz="4" w:space="0" w:color="auto"/>
            </w:tcBorders>
          </w:tcPr>
          <w:p w:rsidR="002729DC" w:rsidRPr="00894196" w:rsidP="00507EA9">
            <w:pPr>
              <w:pStyle w:val="Normlny"/>
              <w:jc w:val="center"/>
            </w:pPr>
            <w:r w:rsidRPr="00894196">
              <w:t>Zhoda</w:t>
            </w:r>
          </w:p>
        </w:tc>
        <w:tc>
          <w:tcPr>
            <w:tcW w:w="1893" w:type="dxa"/>
            <w:tcBorders>
              <w:top w:val="single" w:sz="4" w:space="0" w:color="auto"/>
              <w:left w:val="single" w:sz="4" w:space="0" w:color="auto"/>
              <w:bottom w:val="single" w:sz="4" w:space="0" w:color="auto"/>
              <w:right w:val="single" w:sz="12" w:space="0" w:color="auto"/>
            </w:tcBorders>
          </w:tcPr>
          <w:p w:rsidR="002729DC" w:rsidRPr="00894196" w:rsidP="00507EA9">
            <w:pPr>
              <w:pStyle w:val="Normlny"/>
              <w:jc w:val="center"/>
            </w:pPr>
            <w:r w:rsidRPr="00894196">
              <w:t>Poznámky</w:t>
            </w:r>
          </w:p>
        </w:tc>
      </w:tr>
      <w:tr w:rsidTr="000E7B0D">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E731D3" w:rsidP="00507EA9">
            <w:pPr>
              <w:jc w:val="center"/>
              <w:rPr>
                <w:sz w:val="20"/>
                <w:szCs w:val="20"/>
              </w:rPr>
            </w:pPr>
            <w:r w:rsidRPr="00E731D3">
              <w:rPr>
                <w:sz w:val="20"/>
                <w:szCs w:val="20"/>
              </w:rPr>
              <w:t>Č: 1</w:t>
            </w:r>
          </w:p>
        </w:tc>
        <w:tc>
          <w:tcPr>
            <w:tcW w:w="3212" w:type="dxa"/>
            <w:tcBorders>
              <w:top w:val="single" w:sz="4" w:space="0" w:color="auto"/>
              <w:left w:val="single" w:sz="4" w:space="0" w:color="auto"/>
              <w:bottom w:val="single" w:sz="4" w:space="0" w:color="auto"/>
              <w:right w:val="single" w:sz="4" w:space="0" w:color="auto"/>
            </w:tcBorders>
          </w:tcPr>
          <w:p w:rsidR="00060C91" w:rsidRPr="00706243" w:rsidP="00060C91">
            <w:pPr>
              <w:autoSpaceDE w:val="0"/>
              <w:autoSpaceDN w:val="0"/>
              <w:adjustRightInd w:val="0"/>
              <w:rPr>
                <w:b/>
                <w:bCs/>
                <w:sz w:val="20"/>
                <w:szCs w:val="20"/>
              </w:rPr>
            </w:pPr>
            <w:r w:rsidRPr="00706243">
              <w:rPr>
                <w:b/>
                <w:bCs/>
                <w:sz w:val="20"/>
                <w:szCs w:val="20"/>
              </w:rPr>
              <w:t>Účel</w:t>
            </w:r>
          </w:p>
          <w:p w:rsidR="002C2FEF" w:rsidRPr="00E731D3" w:rsidP="00060C91">
            <w:pPr>
              <w:autoSpaceDE w:val="0"/>
              <w:autoSpaceDN w:val="0"/>
              <w:adjustRightInd w:val="0"/>
              <w:rPr>
                <w:sz w:val="20"/>
                <w:szCs w:val="20"/>
              </w:rPr>
            </w:pPr>
            <w:r w:rsidRPr="00E731D3" w:rsidR="00060C91">
              <w:rPr>
                <w:sz w:val="20"/>
                <w:szCs w:val="20"/>
              </w:rPr>
              <w:t>Účelom tejto smernice je ustanovenie rámca boja proti diskriminácii na základe rasy alebo etnického pôvodu, so zámerom uplatniť zásady rovnakého zaobchádzania v členských štátoch.</w:t>
            </w:r>
          </w:p>
        </w:tc>
        <w:tc>
          <w:tcPr>
            <w:tcW w:w="1134" w:type="dxa"/>
            <w:tcBorders>
              <w:top w:val="single" w:sz="4" w:space="0" w:color="auto"/>
              <w:left w:val="single" w:sz="4" w:space="0" w:color="auto"/>
              <w:bottom w:val="single" w:sz="4" w:space="0" w:color="auto"/>
              <w:right w:val="single" w:sz="12" w:space="0" w:color="auto"/>
            </w:tcBorders>
          </w:tcPr>
          <w:p w:rsidR="002729DC" w:rsidRPr="00E731D3" w:rsidP="00507EA9">
            <w:pPr>
              <w:jc w:val="center"/>
              <w:rPr>
                <w:sz w:val="20"/>
                <w:szCs w:val="20"/>
              </w:rPr>
            </w:pPr>
            <w:r w:rsidRPr="00E731D3" w:rsidR="00C52413">
              <w:rPr>
                <w:sz w:val="20"/>
                <w:szCs w:val="20"/>
              </w:rPr>
              <w:t>N</w:t>
            </w:r>
          </w:p>
        </w:tc>
        <w:tc>
          <w:tcPr>
            <w:tcW w:w="1276" w:type="dxa"/>
            <w:tcBorders>
              <w:top w:val="single" w:sz="4" w:space="0" w:color="auto"/>
              <w:left w:val="nil"/>
              <w:bottom w:val="single" w:sz="4" w:space="0" w:color="auto"/>
              <w:right w:val="single" w:sz="4" w:space="0" w:color="auto"/>
            </w:tcBorders>
          </w:tcPr>
          <w:p w:rsidR="002729DC" w:rsidRPr="008C3DF7" w:rsidP="00507EA9">
            <w:pPr>
              <w:jc w:val="center"/>
              <w:rPr>
                <w:sz w:val="20"/>
                <w:szCs w:val="20"/>
              </w:rPr>
            </w:pPr>
            <w:r w:rsidRPr="008C3DF7" w:rsidR="00D47AAF">
              <w:rPr>
                <w:sz w:val="20"/>
                <w:szCs w:val="20"/>
              </w:rPr>
              <w:t xml:space="preserve">Zákon č. </w:t>
            </w:r>
            <w:r w:rsidRPr="008C3DF7" w:rsidR="00F33A5E">
              <w:rPr>
                <w:sz w:val="20"/>
                <w:szCs w:val="20"/>
              </w:rPr>
              <w:t>570</w:t>
            </w:r>
            <w:r w:rsidRPr="008C3DF7" w:rsidR="00D47AAF">
              <w:rPr>
                <w:sz w:val="20"/>
                <w:szCs w:val="20"/>
              </w:rPr>
              <w:t>/20</w:t>
            </w:r>
            <w:r w:rsidRPr="008C3DF7" w:rsidR="00F33A5E">
              <w:rPr>
                <w:sz w:val="20"/>
                <w:szCs w:val="20"/>
              </w:rPr>
              <w:t>0</w:t>
            </w:r>
            <w:r w:rsidRPr="008C3DF7" w:rsidR="00D47AAF">
              <w:rPr>
                <w:sz w:val="20"/>
                <w:szCs w:val="20"/>
              </w:rPr>
              <w:t>5 Z. z.</w:t>
            </w:r>
          </w:p>
          <w:p w:rsidR="007D3A15" w:rsidRPr="008C3DF7" w:rsidP="00507EA9">
            <w:pPr>
              <w:jc w:val="center"/>
              <w:rPr>
                <w:sz w:val="20"/>
                <w:szCs w:val="20"/>
              </w:rPr>
            </w:pPr>
          </w:p>
          <w:p w:rsidR="00A81A06" w:rsidRPr="008C3DF7" w:rsidP="00507EA9">
            <w:pPr>
              <w:jc w:val="center"/>
              <w:rPr>
                <w:sz w:val="20"/>
                <w:szCs w:val="20"/>
              </w:rPr>
            </w:pPr>
          </w:p>
          <w:p w:rsidR="00A81A06" w:rsidRPr="008C3DF7" w:rsidP="00507EA9">
            <w:pPr>
              <w:jc w:val="center"/>
              <w:rPr>
                <w:sz w:val="20"/>
                <w:szCs w:val="20"/>
              </w:rPr>
            </w:pPr>
          </w:p>
          <w:p w:rsidR="00A81A06" w:rsidRPr="008C3DF7" w:rsidP="00507EA9">
            <w:pPr>
              <w:jc w:val="center"/>
              <w:rPr>
                <w:sz w:val="20"/>
                <w:szCs w:val="20"/>
              </w:rPr>
            </w:pPr>
          </w:p>
          <w:p w:rsidR="00A81A06" w:rsidRPr="008C3DF7" w:rsidP="00507EA9">
            <w:pPr>
              <w:jc w:val="center"/>
              <w:rPr>
                <w:sz w:val="20"/>
                <w:szCs w:val="20"/>
              </w:rPr>
            </w:pPr>
          </w:p>
          <w:p w:rsidR="00A81A06" w:rsidRPr="008C3DF7" w:rsidP="00507EA9">
            <w:pPr>
              <w:jc w:val="center"/>
              <w:rPr>
                <w:sz w:val="20"/>
                <w:szCs w:val="20"/>
              </w:rPr>
            </w:pPr>
          </w:p>
          <w:p w:rsidR="00A81A06" w:rsidRPr="008C3DF7" w:rsidP="00507EA9">
            <w:pPr>
              <w:jc w:val="center"/>
              <w:rPr>
                <w:sz w:val="20"/>
                <w:szCs w:val="20"/>
              </w:rPr>
            </w:pPr>
          </w:p>
          <w:p w:rsidR="007D3A15" w:rsidRPr="008C3DF7" w:rsidP="00507EA9">
            <w:pPr>
              <w:jc w:val="center"/>
              <w:rPr>
                <w:sz w:val="20"/>
                <w:szCs w:val="20"/>
              </w:rPr>
            </w:pPr>
            <w:r w:rsidR="0007397D">
              <w:rPr>
                <w:sz w:val="20"/>
                <w:szCs w:val="20"/>
              </w:rPr>
              <w:t>Z</w:t>
            </w:r>
            <w:r w:rsidRPr="008C3DF7" w:rsidR="00A81A06">
              <w:rPr>
                <w:sz w:val="20"/>
                <w:szCs w:val="20"/>
              </w:rPr>
              <w:t xml:space="preserve">ákon č. </w:t>
            </w:r>
            <w:r w:rsidRPr="008C3DF7" w:rsidR="00EC7C03">
              <w:rPr>
                <w:sz w:val="20"/>
                <w:szCs w:val="20"/>
              </w:rPr>
              <w:t>570</w:t>
            </w:r>
            <w:r w:rsidRPr="008C3DF7" w:rsidR="00A81A06">
              <w:rPr>
                <w:sz w:val="20"/>
                <w:szCs w:val="20"/>
              </w:rPr>
              <w:t>/20</w:t>
            </w:r>
            <w:r w:rsidRPr="008C3DF7" w:rsidR="00EC7C03">
              <w:rPr>
                <w:sz w:val="20"/>
                <w:szCs w:val="20"/>
              </w:rPr>
              <w:t>0</w:t>
            </w:r>
            <w:r w:rsidRPr="008C3DF7" w:rsidR="00A81A06">
              <w:rPr>
                <w:sz w:val="20"/>
                <w:szCs w:val="20"/>
              </w:rPr>
              <w:t>5 Z.</w:t>
            </w:r>
            <w:r w:rsidRPr="008C3DF7" w:rsidR="00EC7C03">
              <w:rPr>
                <w:sz w:val="20"/>
                <w:szCs w:val="20"/>
              </w:rPr>
              <w:t xml:space="preserve"> </w:t>
            </w:r>
            <w:r w:rsidRPr="008C3DF7" w:rsidR="00A81A06">
              <w:rPr>
                <w:sz w:val="20"/>
                <w:szCs w:val="20"/>
              </w:rPr>
              <w:t>z.</w:t>
            </w:r>
          </w:p>
          <w:p w:rsidR="007D3A15" w:rsidRPr="008C3DF7" w:rsidP="00507EA9">
            <w:pPr>
              <w:jc w:val="center"/>
              <w:rPr>
                <w:sz w:val="20"/>
                <w:szCs w:val="20"/>
              </w:rPr>
            </w:pPr>
          </w:p>
          <w:p w:rsidR="007D3A15" w:rsidRPr="008C3DF7" w:rsidP="00507EA9">
            <w:pPr>
              <w:jc w:val="center"/>
              <w:rPr>
                <w:sz w:val="20"/>
                <w:szCs w:val="20"/>
              </w:rPr>
            </w:pPr>
          </w:p>
          <w:p w:rsidR="0007397D" w:rsidRPr="008C3DF7" w:rsidP="0007397D">
            <w:pPr>
              <w:rPr>
                <w:sz w:val="20"/>
                <w:szCs w:val="20"/>
              </w:rPr>
            </w:pPr>
          </w:p>
          <w:p w:rsidR="007D3A15" w:rsidRPr="008C3DF7" w:rsidP="00507EA9">
            <w:pPr>
              <w:jc w:val="center"/>
              <w:rPr>
                <w:sz w:val="20"/>
                <w:szCs w:val="20"/>
              </w:rPr>
            </w:pPr>
          </w:p>
          <w:p w:rsidR="007D3A15" w:rsidRPr="008C3DF7" w:rsidP="00507EA9">
            <w:pPr>
              <w:jc w:val="center"/>
              <w:rPr>
                <w:sz w:val="20"/>
                <w:szCs w:val="20"/>
              </w:rPr>
            </w:pPr>
          </w:p>
          <w:p w:rsidR="0092006C"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92006C">
            <w:pPr>
              <w:rPr>
                <w:sz w:val="20"/>
                <w:szCs w:val="20"/>
              </w:rPr>
            </w:pPr>
          </w:p>
          <w:p w:rsidR="009D5313" w:rsidP="0007397D">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RPr="008C3DF7" w:rsidP="00507EA9">
            <w:pPr>
              <w:jc w:val="center"/>
              <w:rPr>
                <w:sz w:val="20"/>
                <w:szCs w:val="20"/>
              </w:rPr>
            </w:pPr>
          </w:p>
          <w:p w:rsidR="007D3A15"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0E7B0D" w:rsidP="00507EA9">
            <w:pPr>
              <w:jc w:val="center"/>
              <w:rPr>
                <w:sz w:val="20"/>
                <w:szCs w:val="20"/>
              </w:rPr>
            </w:pPr>
          </w:p>
          <w:p w:rsidR="0025138B" w:rsidP="00507EA9">
            <w:pPr>
              <w:jc w:val="center"/>
              <w:rPr>
                <w:sz w:val="20"/>
                <w:szCs w:val="20"/>
              </w:rPr>
            </w:pPr>
          </w:p>
          <w:p w:rsidR="0025138B" w:rsidP="00507EA9">
            <w:pPr>
              <w:jc w:val="center"/>
              <w:rPr>
                <w:sz w:val="20"/>
                <w:szCs w:val="20"/>
              </w:rPr>
            </w:pPr>
          </w:p>
          <w:p w:rsidR="0025138B" w:rsidP="00507EA9">
            <w:pPr>
              <w:jc w:val="center"/>
              <w:rPr>
                <w:sz w:val="20"/>
                <w:szCs w:val="20"/>
              </w:rPr>
            </w:pPr>
          </w:p>
          <w:p w:rsidR="0025138B" w:rsidP="00507EA9">
            <w:pPr>
              <w:jc w:val="center"/>
              <w:rPr>
                <w:sz w:val="20"/>
                <w:szCs w:val="20"/>
              </w:rPr>
            </w:pPr>
          </w:p>
          <w:p w:rsidR="0025138B" w:rsidP="00507EA9">
            <w:pPr>
              <w:jc w:val="center"/>
              <w:rPr>
                <w:sz w:val="20"/>
                <w:szCs w:val="20"/>
              </w:rPr>
            </w:pPr>
          </w:p>
          <w:p w:rsidR="0025138B" w:rsidP="00507EA9">
            <w:pPr>
              <w:jc w:val="center"/>
              <w:rPr>
                <w:sz w:val="20"/>
                <w:szCs w:val="20"/>
              </w:rPr>
            </w:pPr>
          </w:p>
          <w:p w:rsidR="0025138B" w:rsidRPr="008C3DF7" w:rsidP="00507EA9">
            <w:pPr>
              <w:jc w:val="center"/>
              <w:rPr>
                <w:sz w:val="20"/>
                <w:szCs w:val="20"/>
              </w:rPr>
            </w:pPr>
          </w:p>
          <w:p w:rsidR="007D3A15" w:rsidRPr="008C3DF7" w:rsidP="00507EA9">
            <w:pPr>
              <w:jc w:val="center"/>
              <w:rPr>
                <w:sz w:val="20"/>
                <w:szCs w:val="20"/>
              </w:rPr>
            </w:pPr>
          </w:p>
          <w:p w:rsidR="007D3A15" w:rsidRPr="008C3DF7" w:rsidP="0007397D">
            <w:pPr>
              <w:jc w:val="center"/>
              <w:rPr>
                <w:sz w:val="20"/>
                <w:szCs w:val="20"/>
              </w:rPr>
            </w:pPr>
            <w:r w:rsidRPr="008C3DF7" w:rsidR="0007397D">
              <w:rPr>
                <w:sz w:val="20"/>
                <w:szCs w:val="20"/>
              </w:rPr>
              <w:t>Čl. I – novely zákona č. 570/2005 Z. z.</w:t>
            </w:r>
          </w:p>
        </w:tc>
        <w:tc>
          <w:tcPr>
            <w:tcW w:w="1276" w:type="dxa"/>
            <w:tcBorders>
              <w:top w:val="single" w:sz="4" w:space="0" w:color="auto"/>
              <w:left w:val="single" w:sz="4" w:space="0" w:color="auto"/>
              <w:bottom w:val="single" w:sz="4" w:space="0" w:color="auto"/>
              <w:right w:val="single" w:sz="4" w:space="0" w:color="auto"/>
            </w:tcBorders>
            <w:vAlign w:val="center"/>
          </w:tcPr>
          <w:p w:rsidR="002729DC" w:rsidP="000E7B0D">
            <w:pPr>
              <w:pStyle w:val="Normlny"/>
              <w:jc w:val="center"/>
            </w:pPr>
            <w:r w:rsidR="008804E4">
              <w:t>Č: I</w:t>
            </w:r>
          </w:p>
          <w:p w:rsidR="00DE3115" w:rsidP="000E7B0D">
            <w:pPr>
              <w:pStyle w:val="Normlny"/>
              <w:jc w:val="center"/>
            </w:pPr>
            <w:r>
              <w:t xml:space="preserve">§ </w:t>
            </w:r>
            <w:r w:rsidR="00A81A06">
              <w:t>3</w:t>
            </w:r>
          </w:p>
          <w:p w:rsidR="007D3A15" w:rsidP="000E7B0D">
            <w:pPr>
              <w:pStyle w:val="Normlny"/>
              <w:jc w:val="center"/>
            </w:pPr>
          </w:p>
          <w:p w:rsidR="007D3A15" w:rsidP="000E7B0D">
            <w:pPr>
              <w:pStyle w:val="Normlny"/>
              <w:jc w:val="center"/>
            </w:pPr>
          </w:p>
          <w:p w:rsidR="007D3A15" w:rsidP="000E7B0D">
            <w:pPr>
              <w:pStyle w:val="Normlny"/>
              <w:jc w:val="center"/>
            </w:pPr>
          </w:p>
          <w:p w:rsidR="007D3A15" w:rsidP="000E7B0D">
            <w:pPr>
              <w:pStyle w:val="Normlny"/>
              <w:jc w:val="center"/>
            </w:pPr>
          </w:p>
          <w:p w:rsidR="007D3A15" w:rsidP="000E7B0D">
            <w:pPr>
              <w:pStyle w:val="Normlny"/>
              <w:jc w:val="center"/>
            </w:pPr>
          </w:p>
          <w:p w:rsidR="007D3A15" w:rsidP="000E7B0D">
            <w:pPr>
              <w:pStyle w:val="Normlny"/>
              <w:jc w:val="center"/>
            </w:pPr>
          </w:p>
          <w:p w:rsidR="007D3A15" w:rsidP="000E7B0D">
            <w:pPr>
              <w:pStyle w:val="Normlny"/>
              <w:jc w:val="center"/>
            </w:pPr>
          </w:p>
          <w:p w:rsidR="00A81A06" w:rsidRPr="00D37CB0" w:rsidP="000E7B0D">
            <w:pPr>
              <w:pStyle w:val="Normlny"/>
              <w:jc w:val="center"/>
            </w:pPr>
            <w:r w:rsidRPr="00D37CB0">
              <w:t>Č. I</w:t>
            </w:r>
          </w:p>
          <w:p w:rsidR="00A81A06" w:rsidRPr="00D37CB0" w:rsidP="000E7B0D">
            <w:pPr>
              <w:pStyle w:val="Normlny"/>
              <w:jc w:val="center"/>
            </w:pPr>
            <w:r w:rsidRPr="00D37CB0">
              <w:t>§14a</w:t>
            </w:r>
          </w:p>
          <w:p w:rsidR="00A81A06" w:rsidRPr="00D37CB0" w:rsidP="000E7B0D">
            <w:pPr>
              <w:pStyle w:val="Normlny"/>
              <w:jc w:val="center"/>
            </w:pPr>
            <w:r w:rsidRPr="00D37CB0">
              <w:t>O:1</w:t>
            </w:r>
          </w:p>
          <w:p w:rsidR="00A81A06" w:rsidP="000E7B0D">
            <w:pPr>
              <w:pStyle w:val="Normlny"/>
              <w:jc w:val="center"/>
            </w:pPr>
            <w:r w:rsidRPr="00D37CB0">
              <w:t>O:2</w:t>
            </w:r>
          </w:p>
          <w:p w:rsidR="00A81A06" w:rsidP="000E7B0D">
            <w:pPr>
              <w:pStyle w:val="Normlny"/>
              <w:jc w:val="center"/>
            </w:pPr>
            <w:r w:rsidRPr="00D37CB0">
              <w:t>O:3</w:t>
            </w:r>
          </w:p>
          <w:p w:rsidR="00A81A06" w:rsidRPr="00D37CB0" w:rsidP="000E7B0D">
            <w:pPr>
              <w:pStyle w:val="Normlny"/>
              <w:jc w:val="center"/>
            </w:pPr>
            <w:r w:rsidRPr="00D37CB0">
              <w:t>O:4</w:t>
            </w:r>
          </w:p>
          <w:p w:rsidR="00A81A06" w:rsidRPr="00D37CB0" w:rsidP="000E7B0D">
            <w:pPr>
              <w:pStyle w:val="Normlny"/>
              <w:jc w:val="center"/>
            </w:pPr>
          </w:p>
          <w:p w:rsidR="007D3A15" w:rsidP="000E7B0D">
            <w:pPr>
              <w:pStyle w:val="Normlny"/>
              <w:jc w:val="center"/>
            </w:pPr>
          </w:p>
          <w:p w:rsidR="007D3A15" w:rsidP="000E7B0D">
            <w:pPr>
              <w:pStyle w:val="Normlny"/>
              <w:jc w:val="center"/>
            </w:pPr>
          </w:p>
          <w:p w:rsidR="008804E4" w:rsidP="000E7B0D">
            <w:pPr>
              <w:pStyle w:val="Normlny"/>
              <w:jc w:val="center"/>
            </w:pPr>
          </w:p>
          <w:p w:rsidR="00824932" w:rsidP="000E7B0D">
            <w:pPr>
              <w:pStyle w:val="Normlny"/>
              <w:jc w:val="center"/>
            </w:pPr>
          </w:p>
          <w:p w:rsidR="00824932"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824932"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25138B" w:rsidP="000E7B0D">
            <w:pPr>
              <w:pStyle w:val="Normlny"/>
              <w:jc w:val="center"/>
            </w:pPr>
          </w:p>
          <w:p w:rsidR="000E7B0D" w:rsidP="000E7B0D">
            <w:pPr>
              <w:pStyle w:val="Normlny"/>
              <w:jc w:val="center"/>
            </w:pPr>
          </w:p>
          <w:p w:rsidR="00824932" w:rsidP="000E7B0D">
            <w:pPr>
              <w:pStyle w:val="Normlny"/>
              <w:jc w:val="center"/>
            </w:pPr>
            <w:r>
              <w:t>Č. I</w:t>
            </w:r>
          </w:p>
          <w:p w:rsidR="00824932" w:rsidP="000E7B0D">
            <w:pPr>
              <w:pStyle w:val="Normlny"/>
              <w:jc w:val="center"/>
            </w:pPr>
            <w:r>
              <w:t>§ 14a</w:t>
            </w:r>
          </w:p>
          <w:p w:rsidR="00824932" w:rsidP="000E7B0D">
            <w:pPr>
              <w:pStyle w:val="Normlny"/>
              <w:jc w:val="center"/>
            </w:pPr>
            <w:r>
              <w:t>O. 5</w:t>
            </w:r>
          </w:p>
          <w:p w:rsidR="00824932" w:rsidRPr="00E731D3" w:rsidP="000E7B0D">
            <w:pPr>
              <w:pStyle w:val="Normlny"/>
              <w:jc w:val="center"/>
            </w:pPr>
          </w:p>
        </w:tc>
        <w:tc>
          <w:tcPr>
            <w:tcW w:w="4377" w:type="dxa"/>
            <w:tcBorders>
              <w:top w:val="single" w:sz="4" w:space="0" w:color="auto"/>
              <w:left w:val="single" w:sz="4" w:space="0" w:color="auto"/>
              <w:bottom w:val="single" w:sz="4" w:space="0" w:color="auto"/>
              <w:right w:val="single" w:sz="4" w:space="0" w:color="auto"/>
            </w:tcBorders>
          </w:tcPr>
          <w:p w:rsidR="007D3A15" w:rsidP="008D7B5B">
            <w:pPr>
              <w:pStyle w:val="Normlny"/>
              <w:ind w:firstLine="410"/>
              <w:jc w:val="both"/>
              <w:rPr>
                <w:lang w:eastAsia="sk-SK"/>
              </w:rPr>
            </w:pPr>
            <w:r w:rsidRPr="00D37CB0" w:rsidR="00A81A06">
              <w:rPr>
                <w:lang w:eastAsia="sk-SK"/>
              </w:rPr>
              <w:t>Práva ustanovené týmto zákonom sa zaručujú rovnako všetkým občanom, ktorým vzniká branná povinnosť podľa tohto zákona. V súlade so zásadou rovnakého zaobchádzania sa zakazuje diskriminácia z dôvodov rodinného stavu, politického zmýšľania, náboženského vyznania, viery, rasového pôvodu, národnostného pôvodu, etnického pôvod</w:t>
            </w:r>
            <w:r w:rsidRPr="00D37CB0" w:rsidR="00A81A06">
              <w:rPr>
                <w:lang w:eastAsia="sk-SK"/>
              </w:rPr>
              <w:t>u alebo majetku.</w:t>
            </w:r>
          </w:p>
          <w:p w:rsidR="00A81A06" w:rsidP="008D7B5B">
            <w:pPr>
              <w:pStyle w:val="Normlny"/>
              <w:ind w:firstLine="410"/>
              <w:jc w:val="both"/>
              <w:rPr>
                <w:lang w:eastAsia="sk-SK"/>
              </w:rPr>
            </w:pPr>
          </w:p>
          <w:p w:rsidR="00EC7C03" w:rsidP="00EC7C03">
            <w:pPr>
              <w:pStyle w:val="NoSpacing"/>
              <w:jc w:val="both"/>
              <w:rPr>
                <w:sz w:val="20"/>
                <w:szCs w:val="20"/>
              </w:rPr>
            </w:pPr>
            <w:r w:rsidR="002C3BA9">
              <w:rPr>
                <w:sz w:val="20"/>
                <w:szCs w:val="20"/>
              </w:rPr>
              <w:t xml:space="preserve">     </w:t>
            </w:r>
            <w:r w:rsidRPr="002C3BA9">
              <w:rPr>
                <w:sz w:val="20"/>
                <w:szCs w:val="20"/>
              </w:rPr>
              <w:t>(</w:t>
            </w:r>
            <w:r w:rsidRPr="00D37CB0">
              <w:rPr>
                <w:sz w:val="20"/>
                <w:szCs w:val="20"/>
              </w:rPr>
              <w:t>1) Vojenský útvar a veliteľ vojenského útvaru sú povinní</w:t>
            </w:r>
            <w:r w:rsidR="0007397D">
              <w:rPr>
                <w:sz w:val="20"/>
                <w:szCs w:val="20"/>
              </w:rPr>
              <w:t xml:space="preserve"> zaobchádzať s vojakom v zálohe </w:t>
            </w:r>
            <w:r w:rsidRPr="00D37CB0">
              <w:rPr>
                <w:sz w:val="20"/>
                <w:szCs w:val="20"/>
              </w:rPr>
              <w:t xml:space="preserve">pri </w:t>
            </w:r>
            <w:r>
              <w:rPr>
                <w:sz w:val="20"/>
                <w:szCs w:val="20"/>
              </w:rPr>
              <w:t>zaraďovaní</w:t>
            </w:r>
            <w:r w:rsidRPr="00D37CB0">
              <w:rPr>
                <w:sz w:val="20"/>
                <w:szCs w:val="20"/>
              </w:rPr>
              <w:t xml:space="preserve"> do aktívnych záloh a s vojakom v zálohe za</w:t>
            </w:r>
            <w:r>
              <w:rPr>
                <w:sz w:val="20"/>
                <w:szCs w:val="20"/>
              </w:rPr>
              <w:t xml:space="preserve">radeným do aktívnych záloh </w:t>
            </w:r>
            <w:r w:rsidRPr="00D37CB0">
              <w:rPr>
                <w:sz w:val="20"/>
                <w:szCs w:val="20"/>
              </w:rPr>
              <w:t>v súlade so zásadou rovnakého zaobchádzania ustanovenou osob</w:t>
            </w:r>
            <w:r w:rsidRPr="00D37CB0">
              <w:rPr>
                <w:sz w:val="20"/>
                <w:szCs w:val="20"/>
              </w:rPr>
              <w:t>itným predpisom.</w:t>
            </w:r>
            <w:r w:rsidRPr="003C5C93">
              <w:rPr>
                <w:sz w:val="20"/>
                <w:szCs w:val="20"/>
                <w:vertAlign w:val="superscript"/>
              </w:rPr>
              <w:t>22a</w:t>
            </w:r>
            <w:r w:rsidRPr="00D37CB0">
              <w:rPr>
                <w:sz w:val="20"/>
                <w:szCs w:val="20"/>
              </w:rPr>
              <w:t>)</w:t>
            </w:r>
          </w:p>
          <w:p w:rsidR="003C5C93" w:rsidP="00EC7C03">
            <w:pPr>
              <w:pStyle w:val="NoSpacing"/>
              <w:jc w:val="both"/>
              <w:rPr>
                <w:sz w:val="20"/>
                <w:szCs w:val="20"/>
              </w:rPr>
            </w:pPr>
          </w:p>
          <w:p w:rsidR="003C5C93" w:rsidP="00EC7C03">
            <w:pPr>
              <w:pStyle w:val="NoSpacing"/>
              <w:jc w:val="both"/>
              <w:rPr>
                <w:sz w:val="20"/>
                <w:szCs w:val="20"/>
              </w:rPr>
            </w:pPr>
            <w:r w:rsidRPr="00D37CB0">
              <w:rPr>
                <w:kern w:val="32"/>
                <w:sz w:val="20"/>
                <w:szCs w:val="20"/>
                <w:vertAlign w:val="superscript"/>
              </w:rPr>
              <w:t>22a</w:t>
            </w:r>
            <w:r w:rsidRPr="00D37CB0">
              <w:rPr>
                <w:sz w:val="20"/>
                <w:szCs w:val="20"/>
              </w:rPr>
              <w:t>) Zákon č. 365/2004 Z. z. o rovnakom zaobchádzaní v niektorých oblastiach a o ochrane pred diskrimináciou a o zmene a doplnení niektorých zákonov (antidiskriminačný zákon) v znení neskorších predpisov</w:t>
            </w:r>
          </w:p>
          <w:p w:rsidR="003C5C93" w:rsidRPr="00D37CB0" w:rsidP="00EC7C03">
            <w:pPr>
              <w:pStyle w:val="NoSpacing"/>
              <w:jc w:val="both"/>
              <w:rPr>
                <w:sz w:val="20"/>
                <w:szCs w:val="20"/>
              </w:rPr>
            </w:pPr>
          </w:p>
          <w:p w:rsidR="00EC7C03" w:rsidRPr="00D37CB0" w:rsidP="00EC7C03">
            <w:pPr>
              <w:jc w:val="both"/>
              <w:rPr>
                <w:sz w:val="20"/>
                <w:szCs w:val="20"/>
              </w:rPr>
            </w:pPr>
            <w:r w:rsidRPr="00D37CB0">
              <w:rPr>
                <w:sz w:val="20"/>
                <w:szCs w:val="20"/>
              </w:rPr>
              <w:t xml:space="preserve">      (2) Výkon práv a povinností vyplývajúcich zo zaradenia do aktívnych záloh musí byť</w:t>
              <w:br/>
              <w:t>v súlade s dobrými mravmi. Nikto nesmie tieto práva a povinnosti zneužívať na ujmu druhého.</w:t>
            </w:r>
          </w:p>
          <w:p w:rsidR="00EC7C03" w:rsidRPr="00D37CB0" w:rsidP="00EC7C03">
            <w:pPr>
              <w:jc w:val="both"/>
              <w:rPr>
                <w:sz w:val="20"/>
                <w:szCs w:val="20"/>
              </w:rPr>
            </w:pPr>
            <w:r w:rsidRPr="00D37CB0">
              <w:rPr>
                <w:sz w:val="20"/>
                <w:szCs w:val="20"/>
              </w:rPr>
              <w:t xml:space="preserve">      (3) Vojak v</w:t>
            </w:r>
            <w:r>
              <w:rPr>
                <w:sz w:val="20"/>
                <w:szCs w:val="20"/>
              </w:rPr>
              <w:t> </w:t>
            </w:r>
            <w:r w:rsidRPr="00D37CB0">
              <w:rPr>
                <w:sz w:val="20"/>
                <w:szCs w:val="20"/>
              </w:rPr>
              <w:t>zálohe,</w:t>
            </w:r>
            <w:r>
              <w:rPr>
                <w:sz w:val="20"/>
                <w:szCs w:val="20"/>
              </w:rPr>
              <w:t xml:space="preserve"> </w:t>
            </w:r>
            <w:r w:rsidRPr="00D37CB0">
              <w:rPr>
                <w:sz w:val="20"/>
                <w:szCs w:val="20"/>
              </w:rPr>
              <w:t xml:space="preserve">ktorý sa pri </w:t>
            </w:r>
            <w:r>
              <w:rPr>
                <w:sz w:val="20"/>
                <w:szCs w:val="20"/>
              </w:rPr>
              <w:t>zaraďovaní</w:t>
            </w:r>
            <w:r w:rsidRPr="00D37CB0">
              <w:rPr>
                <w:sz w:val="20"/>
                <w:szCs w:val="20"/>
              </w:rPr>
              <w:t xml:space="preserve"> do aktívnych záloh domnieva, že jeho práva alebo právom chránené záujmy boli dotknuté nedodržaním zásady rovnakého zaobchádzania, sa môže domáhať ochrany na vojenskom útvare alebo na súde. Vojenský útvar je povinný na podnet vojaka v zálohe bez</w:t>
            </w:r>
            <w:r>
              <w:rPr>
                <w:sz w:val="20"/>
                <w:szCs w:val="20"/>
              </w:rPr>
              <w:t>odkladne</w:t>
            </w:r>
            <w:r w:rsidRPr="00D37CB0">
              <w:rPr>
                <w:sz w:val="20"/>
                <w:szCs w:val="20"/>
              </w:rPr>
              <w:t xml:space="preserve">  odpovedať, vykonať nápravu a odstrániť následky nedodrža</w:t>
            </w:r>
            <w:r w:rsidRPr="00D37CB0">
              <w:rPr>
                <w:sz w:val="20"/>
                <w:szCs w:val="20"/>
              </w:rPr>
              <w:t>nia zásady rovnakého zaobchádzania.</w:t>
            </w:r>
          </w:p>
          <w:p w:rsidR="00A81A06" w:rsidP="00EC7C03">
            <w:pPr>
              <w:pStyle w:val="Normlny"/>
              <w:jc w:val="both"/>
              <w:rPr>
                <w:lang w:eastAsia="sk-SK"/>
              </w:rPr>
            </w:pPr>
            <w:r w:rsidRPr="00D37CB0" w:rsidR="00EC7C03">
              <w:rPr>
                <w:lang w:eastAsia="sk-SK"/>
              </w:rPr>
              <w:t xml:space="preserve">      (4)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p w:rsidR="00824932" w:rsidP="00EC7C03">
            <w:pPr>
              <w:pStyle w:val="Normlny"/>
              <w:jc w:val="both"/>
              <w:rPr>
                <w:lang w:eastAsia="sk-SK"/>
              </w:rPr>
            </w:pPr>
          </w:p>
          <w:p w:rsidR="00824932" w:rsidRPr="00824932" w:rsidP="000A748F">
            <w:pPr>
              <w:ind w:firstLine="243"/>
              <w:jc w:val="both"/>
              <w:rPr>
                <w:sz w:val="20"/>
                <w:szCs w:val="20"/>
              </w:rPr>
            </w:pPr>
            <w:r w:rsidR="000A748F">
              <w:rPr>
                <w:sz w:val="20"/>
                <w:szCs w:val="20"/>
              </w:rPr>
              <w:t xml:space="preserve">(5) </w:t>
            </w:r>
            <w:r w:rsidRP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2729DC" w:rsidRPr="00E731D3" w:rsidP="00507EA9">
            <w:pPr>
              <w:jc w:val="center"/>
              <w:rPr>
                <w:sz w:val="20"/>
                <w:szCs w:val="20"/>
              </w:rPr>
            </w:pPr>
            <w:r w:rsidR="005B32B8">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EC7C03" w:rsidP="00EC7C03">
            <w:pPr>
              <w:rPr>
                <w:kern w:val="32"/>
                <w:sz w:val="20"/>
                <w:szCs w:val="20"/>
                <w:vertAlign w:val="superscript"/>
              </w:rPr>
            </w:pPr>
          </w:p>
          <w:p w:rsidR="00602D1A" w:rsidP="00EC7C03">
            <w:pPr>
              <w:rPr>
                <w:kern w:val="32"/>
                <w:sz w:val="20"/>
                <w:szCs w:val="20"/>
                <w:vertAlign w:val="superscript"/>
              </w:rPr>
            </w:pPr>
          </w:p>
          <w:p w:rsidR="00EC7C03" w:rsidRPr="007D3A15" w:rsidP="00EC7C03">
            <w:r w:rsidRPr="00D37CB0">
              <w:rPr>
                <w:sz w:val="20"/>
                <w:szCs w:val="20"/>
              </w:rPr>
              <w:t>.</w:t>
            </w:r>
          </w:p>
        </w:tc>
      </w:tr>
      <w:tr w:rsidTr="00830811">
        <w:tblPrEx>
          <w:tblW w:w="14787" w:type="dxa"/>
          <w:tblInd w:w="185" w:type="dxa"/>
          <w:tblLayout w:type="fixed"/>
          <w:tblCellMar>
            <w:left w:w="43" w:type="dxa"/>
            <w:right w:w="43" w:type="dxa"/>
          </w:tblCellMar>
          <w:tblLook w:val="0000"/>
        </w:tblPrEx>
        <w:trPr>
          <w:trHeight w:val="2054"/>
        </w:trPr>
        <w:tc>
          <w:tcPr>
            <w:tcW w:w="899" w:type="dxa"/>
            <w:tcBorders>
              <w:top w:val="single" w:sz="4" w:space="0" w:color="auto"/>
              <w:left w:val="single" w:sz="12" w:space="0" w:color="auto"/>
              <w:bottom w:val="single" w:sz="4" w:space="0" w:color="auto"/>
              <w:right w:val="single" w:sz="4" w:space="0" w:color="auto"/>
            </w:tcBorders>
          </w:tcPr>
          <w:p w:rsidR="008A18BC" w:rsidRPr="00E731D3" w:rsidP="008A18BC">
            <w:pPr>
              <w:jc w:val="center"/>
              <w:rPr>
                <w:sz w:val="20"/>
                <w:szCs w:val="20"/>
              </w:rPr>
            </w:pPr>
            <w:r w:rsidRPr="00E731D3">
              <w:rPr>
                <w:sz w:val="20"/>
                <w:szCs w:val="20"/>
              </w:rPr>
              <w:t>Č: 2</w:t>
            </w:r>
          </w:p>
          <w:p w:rsidR="008A18BC" w:rsidRPr="00E731D3" w:rsidP="008A18BC">
            <w:pPr>
              <w:jc w:val="center"/>
              <w:rPr>
                <w:sz w:val="20"/>
                <w:szCs w:val="20"/>
              </w:rPr>
            </w:pPr>
            <w:r w:rsidRPr="00E731D3">
              <w:rPr>
                <w:sz w:val="20"/>
                <w:szCs w:val="20"/>
              </w:rPr>
              <w:t>O: 1</w:t>
            </w:r>
          </w:p>
        </w:tc>
        <w:tc>
          <w:tcPr>
            <w:tcW w:w="3212" w:type="dxa"/>
            <w:tcBorders>
              <w:top w:val="single" w:sz="4" w:space="0" w:color="auto"/>
              <w:left w:val="single" w:sz="4" w:space="0" w:color="auto"/>
              <w:bottom w:val="single" w:sz="4" w:space="0" w:color="auto"/>
              <w:right w:val="single" w:sz="4" w:space="0" w:color="auto"/>
            </w:tcBorders>
          </w:tcPr>
          <w:p w:rsidR="008A18BC" w:rsidRPr="00706243" w:rsidP="008A18BC">
            <w:pPr>
              <w:autoSpaceDE w:val="0"/>
              <w:autoSpaceDN w:val="0"/>
              <w:adjustRightInd w:val="0"/>
              <w:rPr>
                <w:b/>
                <w:bCs/>
                <w:sz w:val="20"/>
                <w:szCs w:val="20"/>
              </w:rPr>
            </w:pPr>
            <w:r w:rsidRPr="00706243">
              <w:rPr>
                <w:b/>
                <w:bCs/>
                <w:sz w:val="20"/>
                <w:szCs w:val="20"/>
              </w:rPr>
              <w:t>Pojem diskriminácie</w:t>
            </w:r>
          </w:p>
          <w:p w:rsidR="008A18BC" w:rsidRPr="00E731D3" w:rsidP="008A18BC">
            <w:pPr>
              <w:autoSpaceDE w:val="0"/>
              <w:autoSpaceDN w:val="0"/>
              <w:adjustRightInd w:val="0"/>
              <w:rPr>
                <w:sz w:val="20"/>
                <w:szCs w:val="20"/>
              </w:rPr>
            </w:pPr>
            <w:r>
              <w:rPr>
                <w:sz w:val="20"/>
                <w:szCs w:val="20"/>
              </w:rPr>
              <w:t xml:space="preserve">1. </w:t>
            </w:r>
            <w:r w:rsidRPr="00E731D3">
              <w:rPr>
                <w:sz w:val="20"/>
                <w:szCs w:val="20"/>
              </w:rPr>
              <w:t>Na účely tejto smernice znamená zásada rovnakého zaobchádzania to, že neexistuje žiadna priama alebo nepriama diskriminácia na základe rasy alebo etnickom pôvode.</w:t>
            </w:r>
          </w:p>
        </w:tc>
        <w:tc>
          <w:tcPr>
            <w:tcW w:w="1134" w:type="dxa"/>
            <w:tcBorders>
              <w:top w:val="single" w:sz="4" w:space="0" w:color="auto"/>
              <w:left w:val="single" w:sz="4" w:space="0" w:color="auto"/>
              <w:bottom w:val="single" w:sz="4" w:space="0" w:color="auto"/>
              <w:right w:val="single" w:sz="12" w:space="0" w:color="auto"/>
            </w:tcBorders>
          </w:tcPr>
          <w:p w:rsidR="008A18BC" w:rsidRPr="00E731D3" w:rsidP="008A18BC">
            <w:pPr>
              <w:jc w:val="center"/>
              <w:rPr>
                <w:sz w:val="20"/>
                <w:szCs w:val="20"/>
              </w:rPr>
            </w:pPr>
            <w:r w:rsidRPr="00E731D3">
              <w:rPr>
                <w:sz w:val="20"/>
                <w:szCs w:val="20"/>
              </w:rPr>
              <w:t>N</w:t>
            </w:r>
          </w:p>
        </w:tc>
        <w:tc>
          <w:tcPr>
            <w:tcW w:w="1276" w:type="dxa"/>
            <w:tcBorders>
              <w:top w:val="single" w:sz="4" w:space="0" w:color="auto"/>
              <w:left w:val="nil"/>
              <w:bottom w:val="single" w:sz="4" w:space="0" w:color="auto"/>
              <w:right w:val="single" w:sz="4" w:space="0" w:color="auto"/>
            </w:tcBorders>
          </w:tcPr>
          <w:p w:rsidR="008A18BC" w:rsidRPr="008C3DF7" w:rsidP="008A18BC">
            <w:pPr>
              <w:jc w:val="center"/>
              <w:rPr>
                <w:sz w:val="20"/>
                <w:szCs w:val="20"/>
              </w:rPr>
            </w:pPr>
            <w:r w:rsidRPr="008C3DF7">
              <w:rPr>
                <w:sz w:val="20"/>
                <w:szCs w:val="20"/>
              </w:rPr>
              <w:t>Zákon č. 570/2005 Z. z.</w:t>
            </w:r>
          </w:p>
        </w:tc>
        <w:tc>
          <w:tcPr>
            <w:tcW w:w="1276" w:type="dxa"/>
            <w:tcBorders>
              <w:top w:val="single" w:sz="4" w:space="0" w:color="auto"/>
              <w:left w:val="single" w:sz="4" w:space="0" w:color="auto"/>
              <w:bottom w:val="single" w:sz="4" w:space="0" w:color="auto"/>
              <w:right w:val="single" w:sz="4" w:space="0" w:color="auto"/>
            </w:tcBorders>
          </w:tcPr>
          <w:p w:rsidR="008A18BC" w:rsidRPr="00D37CB0" w:rsidP="008A18BC">
            <w:pPr>
              <w:pStyle w:val="Normlny"/>
              <w:jc w:val="center"/>
            </w:pPr>
            <w:r w:rsidRPr="00D37CB0">
              <w:t>Č. I</w:t>
            </w:r>
          </w:p>
          <w:p w:rsidR="008A18BC" w:rsidRPr="00D37CB0" w:rsidP="008A18BC">
            <w:pPr>
              <w:pStyle w:val="Normlny"/>
              <w:jc w:val="center"/>
            </w:pPr>
            <w:r w:rsidRPr="00D37CB0">
              <w:t>§ 3</w:t>
            </w:r>
          </w:p>
          <w:p w:rsidR="008A18BC" w:rsidRPr="00D37CB0" w:rsidP="008A18BC">
            <w:pPr>
              <w:rPr>
                <w:sz w:val="20"/>
                <w:szCs w:val="20"/>
              </w:rPr>
            </w:pPr>
          </w:p>
        </w:tc>
        <w:tc>
          <w:tcPr>
            <w:tcW w:w="4377" w:type="dxa"/>
            <w:tcBorders>
              <w:top w:val="single" w:sz="4" w:space="0" w:color="auto"/>
              <w:left w:val="single" w:sz="4" w:space="0" w:color="auto"/>
              <w:bottom w:val="single" w:sz="4" w:space="0" w:color="auto"/>
              <w:right w:val="single" w:sz="4" w:space="0" w:color="auto"/>
            </w:tcBorders>
          </w:tcPr>
          <w:p w:rsidR="008A18BC" w:rsidRPr="00D37CB0" w:rsidP="008A18BC">
            <w:pPr>
              <w:ind w:firstLine="363"/>
              <w:jc w:val="both"/>
              <w:rPr>
                <w:sz w:val="20"/>
                <w:szCs w:val="20"/>
              </w:rPr>
            </w:pPr>
            <w:r w:rsidRPr="00D37CB0">
              <w:rPr>
                <w:sz w:val="20"/>
                <w:szCs w:val="20"/>
              </w:rPr>
              <w:t>Práva ustanovené týmto zákonom sa zaručujú rovnako všetkým občanom, ktorým vzniká branná povinnosť podľa tohto zákona. V súlade so zásadou rovnakého zaobchádzania sa zakazuje diskriminácia z dôvodov rodinného stavu, politického zmýšľania, náboženského vyznania, viery, rasového pôvodu, národnostného pôvodu, etnického pôvodu alebo majetku.</w:t>
            </w:r>
          </w:p>
        </w:tc>
        <w:tc>
          <w:tcPr>
            <w:tcW w:w="720" w:type="dxa"/>
            <w:tcBorders>
              <w:top w:val="single" w:sz="4" w:space="0" w:color="auto"/>
              <w:left w:val="single" w:sz="4" w:space="0" w:color="auto"/>
              <w:bottom w:val="single" w:sz="4" w:space="0" w:color="auto"/>
              <w:right w:val="single" w:sz="4" w:space="0" w:color="auto"/>
            </w:tcBorders>
          </w:tcPr>
          <w:p w:rsidR="008A18BC" w:rsidRPr="00E731D3" w:rsidP="008A18BC">
            <w:pPr>
              <w:jc w:val="center"/>
              <w:rPr>
                <w:sz w:val="20"/>
                <w:szCs w:val="20"/>
              </w:rPr>
            </w:pPr>
            <w:r>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8A18BC" w:rsidRPr="001B739D" w:rsidP="008A18BC">
            <w:pPr>
              <w:pStyle w:val="Heading1"/>
              <w:rPr>
                <w:rFonts w:ascii="Times New Roman" w:hAnsi="Times New Roman"/>
                <w:b w:val="0"/>
                <w:bCs w:val="0"/>
                <w:sz w:val="20"/>
                <w:szCs w:val="20"/>
              </w:rPr>
            </w:pPr>
          </w:p>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3</w:t>
            </w:r>
          </w:p>
          <w:p w:rsidR="00C6711A" w:rsidP="00C6711A">
            <w:pPr>
              <w:jc w:val="center"/>
              <w:rPr>
                <w:sz w:val="20"/>
                <w:szCs w:val="20"/>
              </w:rPr>
            </w:pPr>
            <w:r w:rsidRPr="00E731D3">
              <w:rPr>
                <w:sz w:val="20"/>
                <w:szCs w:val="20"/>
              </w:rPr>
              <w:t>O: 1</w:t>
            </w:r>
          </w:p>
          <w:p w:rsidR="00C6711A" w:rsidP="00C6711A">
            <w:pPr>
              <w:jc w:val="center"/>
              <w:rPr>
                <w:sz w:val="20"/>
                <w:szCs w:val="20"/>
              </w:rPr>
            </w:pPr>
            <w:r w:rsidRPr="00E731D3">
              <w:rPr>
                <w:sz w:val="20"/>
                <w:szCs w:val="20"/>
              </w:rPr>
              <w:t xml:space="preserve"> P: a</w:t>
            </w:r>
          </w:p>
          <w:p w:rsidR="00C6711A" w:rsidP="00C6711A">
            <w:pPr>
              <w:jc w:val="center"/>
              <w:rPr>
                <w:sz w:val="20"/>
                <w:szCs w:val="20"/>
              </w:rPr>
            </w:pPr>
            <w:r>
              <w:rPr>
                <w:sz w:val="20"/>
                <w:szCs w:val="20"/>
              </w:rPr>
              <w:t>P:b</w:t>
            </w:r>
          </w:p>
          <w:p w:rsidR="00C6711A" w:rsidP="00C6711A">
            <w:pPr>
              <w:jc w:val="center"/>
              <w:rPr>
                <w:sz w:val="20"/>
                <w:szCs w:val="20"/>
              </w:rPr>
            </w:pPr>
            <w:r>
              <w:rPr>
                <w:sz w:val="20"/>
                <w:szCs w:val="20"/>
              </w:rPr>
              <w:t>P:c</w:t>
            </w:r>
          </w:p>
          <w:p w:rsidR="00C6711A" w:rsidP="00C6711A">
            <w:pPr>
              <w:jc w:val="center"/>
              <w:rPr>
                <w:sz w:val="20"/>
                <w:szCs w:val="20"/>
              </w:rPr>
            </w:pPr>
            <w:r>
              <w:rPr>
                <w:sz w:val="20"/>
                <w:szCs w:val="20"/>
              </w:rPr>
              <w:t>P:d</w:t>
            </w:r>
          </w:p>
          <w:p w:rsidR="00C6711A" w:rsidP="00C6711A">
            <w:pPr>
              <w:jc w:val="center"/>
              <w:rPr>
                <w:sz w:val="20"/>
                <w:szCs w:val="20"/>
              </w:rPr>
            </w:pPr>
            <w:r>
              <w:rPr>
                <w:sz w:val="20"/>
                <w:szCs w:val="20"/>
              </w:rPr>
              <w:t>P:e</w:t>
            </w:r>
          </w:p>
          <w:p w:rsidR="00C6711A" w:rsidP="00C6711A">
            <w:pPr>
              <w:jc w:val="center"/>
              <w:rPr>
                <w:sz w:val="20"/>
                <w:szCs w:val="20"/>
              </w:rPr>
            </w:pPr>
            <w:r>
              <w:rPr>
                <w:sz w:val="20"/>
                <w:szCs w:val="20"/>
              </w:rPr>
              <w:t>P:f</w:t>
            </w:r>
          </w:p>
          <w:p w:rsidR="00C6711A" w:rsidP="00C6711A">
            <w:pPr>
              <w:jc w:val="center"/>
              <w:rPr>
                <w:sz w:val="20"/>
                <w:szCs w:val="20"/>
              </w:rPr>
            </w:pPr>
            <w:r>
              <w:rPr>
                <w:sz w:val="20"/>
                <w:szCs w:val="20"/>
              </w:rPr>
              <w:t>P:g</w:t>
            </w:r>
          </w:p>
          <w:p w:rsidR="00C6711A" w:rsidRPr="00E731D3" w:rsidP="00C6711A">
            <w:pPr>
              <w:jc w:val="center"/>
              <w:rPr>
                <w:sz w:val="20"/>
                <w:szCs w:val="20"/>
              </w:rPr>
            </w:pPr>
            <w:r>
              <w:rPr>
                <w:sz w:val="20"/>
                <w:szCs w:val="20"/>
              </w:rPr>
              <w:t>P:h</w:t>
            </w:r>
          </w:p>
        </w:tc>
        <w:tc>
          <w:tcPr>
            <w:tcW w:w="3212" w:type="dxa"/>
            <w:tcBorders>
              <w:top w:val="single" w:sz="4" w:space="0" w:color="auto"/>
              <w:left w:val="single" w:sz="4" w:space="0" w:color="auto"/>
              <w:bottom w:val="single" w:sz="4" w:space="0" w:color="auto"/>
              <w:right w:val="single" w:sz="4" w:space="0" w:color="auto"/>
            </w:tcBorders>
          </w:tcPr>
          <w:p w:rsidR="00C6711A" w:rsidRPr="00706243" w:rsidP="00C6711A">
            <w:pPr>
              <w:autoSpaceDE w:val="0"/>
              <w:autoSpaceDN w:val="0"/>
              <w:adjustRightInd w:val="0"/>
              <w:rPr>
                <w:b/>
                <w:bCs/>
                <w:sz w:val="20"/>
                <w:szCs w:val="20"/>
              </w:rPr>
            </w:pPr>
            <w:r w:rsidRPr="00706243">
              <w:rPr>
                <w:b/>
                <w:bCs/>
                <w:sz w:val="20"/>
                <w:szCs w:val="20"/>
              </w:rPr>
              <w:t>Rozsah</w:t>
            </w:r>
          </w:p>
          <w:p w:rsidR="00C6711A" w:rsidRPr="00E731D3" w:rsidP="00C6711A">
            <w:pPr>
              <w:autoSpaceDE w:val="0"/>
              <w:autoSpaceDN w:val="0"/>
              <w:adjustRightInd w:val="0"/>
              <w:rPr>
                <w:sz w:val="20"/>
                <w:szCs w:val="20"/>
              </w:rPr>
            </w:pPr>
            <w:r>
              <w:rPr>
                <w:sz w:val="20"/>
                <w:szCs w:val="20"/>
              </w:rPr>
              <w:t xml:space="preserve">1. </w:t>
            </w:r>
            <w:r w:rsidRPr="00E731D3">
              <w:rPr>
                <w:sz w:val="20"/>
                <w:szCs w:val="20"/>
              </w:rPr>
              <w:t>Táto smernica sa v rámci právomocí delegovaných</w:t>
            </w:r>
          </w:p>
          <w:p w:rsidR="00C6711A" w:rsidP="00C6711A">
            <w:pPr>
              <w:autoSpaceDE w:val="0"/>
              <w:autoSpaceDN w:val="0"/>
              <w:adjustRightInd w:val="0"/>
              <w:rPr>
                <w:sz w:val="20"/>
                <w:szCs w:val="20"/>
              </w:rPr>
            </w:pPr>
            <w:r w:rsidRPr="00E731D3">
              <w:rPr>
                <w:sz w:val="20"/>
                <w:szCs w:val="20"/>
              </w:rPr>
              <w:t>na spoločenstvo vzťahuje na všetky osoby z verejného i súkromného sektora, vrátane verejných subjektov, pokiaľ ide o:</w:t>
            </w:r>
          </w:p>
          <w:p w:rsidR="00C6711A" w:rsidP="00C6711A">
            <w:pPr>
              <w:autoSpaceDE w:val="0"/>
              <w:autoSpaceDN w:val="0"/>
              <w:adjustRightInd w:val="0"/>
              <w:rPr>
                <w:sz w:val="20"/>
                <w:szCs w:val="20"/>
              </w:rPr>
            </w:pPr>
            <w:r>
              <w:rPr>
                <w:sz w:val="20"/>
                <w:szCs w:val="20"/>
              </w:rPr>
              <w:t>a)</w:t>
            </w:r>
            <w:r w:rsidRPr="00E731D3">
              <w:rPr>
                <w:sz w:val="20"/>
                <w:szCs w:val="20"/>
              </w:rPr>
              <w:t xml:space="preserve"> podmienky prístupu k zamestnaniu, k samostatne zárobkovej činnosti alebo pracovného pomeru, vrátane výberových kritérií a náborových  podmienok, bez ohľadu na odbor činnosti a na úroveň profesiovej hierarchie, vrátane pracovného postupu;</w:t>
            </w:r>
          </w:p>
          <w:p w:rsidR="00C6711A" w:rsidP="00C6711A">
            <w:pPr>
              <w:autoSpaceDE w:val="0"/>
              <w:autoSpaceDN w:val="0"/>
              <w:adjustRightInd w:val="0"/>
              <w:rPr>
                <w:sz w:val="20"/>
                <w:szCs w:val="20"/>
              </w:rPr>
            </w:pPr>
            <w:r>
              <w:rPr>
                <w:sz w:val="20"/>
                <w:szCs w:val="20"/>
              </w:rPr>
              <w:t xml:space="preserve">b) </w:t>
            </w:r>
            <w:r w:rsidRPr="00E731D3">
              <w:rPr>
                <w:sz w:val="20"/>
                <w:szCs w:val="20"/>
              </w:rPr>
              <w:t>prístupu ku všetkým typom a úrovniam odborného poradenstva, odborného vzdelávania, ďalšieho odborného vzdelávania a rekvalifikácie, vrátane získavania praktických skúseností;</w:t>
            </w:r>
          </w:p>
          <w:p w:rsidR="00C6711A" w:rsidP="00C6711A">
            <w:pPr>
              <w:autoSpaceDE w:val="0"/>
              <w:autoSpaceDN w:val="0"/>
              <w:adjustRightInd w:val="0"/>
              <w:rPr>
                <w:sz w:val="20"/>
                <w:szCs w:val="20"/>
              </w:rPr>
            </w:pPr>
            <w:r>
              <w:rPr>
                <w:sz w:val="20"/>
                <w:szCs w:val="20"/>
              </w:rPr>
              <w:t xml:space="preserve">c) </w:t>
            </w:r>
            <w:r w:rsidRPr="00E731D3">
              <w:rPr>
                <w:sz w:val="20"/>
                <w:szCs w:val="20"/>
              </w:rPr>
              <w:t>podmienky zamestnania a pracovné podmienky, vrátane podmienok  prepúšťania a odmeňovania;</w:t>
            </w:r>
          </w:p>
          <w:p w:rsidR="00C6711A" w:rsidP="00C6711A">
            <w:pPr>
              <w:autoSpaceDE w:val="0"/>
              <w:autoSpaceDN w:val="0"/>
              <w:adjustRightInd w:val="0"/>
              <w:rPr>
                <w:sz w:val="20"/>
                <w:szCs w:val="20"/>
              </w:rPr>
            </w:pPr>
            <w:r>
              <w:rPr>
                <w:sz w:val="20"/>
                <w:szCs w:val="20"/>
              </w:rPr>
              <w:t xml:space="preserve">d) </w:t>
            </w:r>
            <w:r w:rsidRPr="00E731D3">
              <w:rPr>
                <w:sz w:val="20"/>
                <w:szCs w:val="20"/>
              </w:rPr>
              <w:t>členstvo a účasť v organizácii pracovníkov alebo zamestnancov alebo akejkoľvek organizácii, ktorej členovia vykonávajú určité povolanie, vrátane výhod, ktoré tieto o</w:t>
            </w:r>
            <w:r w:rsidRPr="00E731D3">
              <w:rPr>
                <w:sz w:val="20"/>
                <w:szCs w:val="20"/>
              </w:rPr>
              <w:t>rganizácie poskytujú;</w:t>
            </w:r>
          </w:p>
          <w:p w:rsidR="00C6711A" w:rsidP="00C6711A">
            <w:pPr>
              <w:autoSpaceDE w:val="0"/>
              <w:autoSpaceDN w:val="0"/>
              <w:adjustRightInd w:val="0"/>
              <w:rPr>
                <w:sz w:val="20"/>
                <w:szCs w:val="20"/>
              </w:rPr>
            </w:pPr>
            <w:r>
              <w:rPr>
                <w:sz w:val="20"/>
                <w:szCs w:val="20"/>
              </w:rPr>
              <w:t xml:space="preserve">e) </w:t>
            </w:r>
            <w:r w:rsidRPr="00E731D3">
              <w:rPr>
                <w:sz w:val="20"/>
                <w:szCs w:val="20"/>
              </w:rPr>
              <w:t>sociálnu ochranu, vrátane sociálneho zabezpečenia a zdravotnej starostlivosti;</w:t>
            </w:r>
          </w:p>
          <w:p w:rsidR="00C6711A" w:rsidP="00C6711A">
            <w:pPr>
              <w:autoSpaceDE w:val="0"/>
              <w:autoSpaceDN w:val="0"/>
              <w:adjustRightInd w:val="0"/>
              <w:rPr>
                <w:sz w:val="20"/>
                <w:szCs w:val="20"/>
              </w:rPr>
            </w:pPr>
            <w:r>
              <w:rPr>
                <w:sz w:val="20"/>
                <w:szCs w:val="20"/>
              </w:rPr>
              <w:t xml:space="preserve">f) </w:t>
            </w:r>
            <w:r w:rsidRPr="00E731D3">
              <w:rPr>
                <w:sz w:val="20"/>
                <w:szCs w:val="20"/>
              </w:rPr>
              <w:t>sociálne výhody;</w:t>
            </w:r>
          </w:p>
          <w:p w:rsidR="00C6711A" w:rsidP="00C6711A">
            <w:pPr>
              <w:autoSpaceDE w:val="0"/>
              <w:autoSpaceDN w:val="0"/>
              <w:adjustRightInd w:val="0"/>
              <w:rPr>
                <w:sz w:val="20"/>
                <w:szCs w:val="20"/>
              </w:rPr>
            </w:pPr>
            <w:r>
              <w:rPr>
                <w:sz w:val="20"/>
                <w:szCs w:val="20"/>
              </w:rPr>
              <w:t>g) vzdelanie;</w:t>
            </w:r>
          </w:p>
          <w:p w:rsidR="00C6711A" w:rsidRPr="00E731D3" w:rsidP="00C6711A">
            <w:pPr>
              <w:autoSpaceDE w:val="0"/>
              <w:autoSpaceDN w:val="0"/>
              <w:adjustRightInd w:val="0"/>
              <w:rPr>
                <w:sz w:val="20"/>
                <w:szCs w:val="20"/>
              </w:rPr>
            </w:pPr>
            <w:r>
              <w:rPr>
                <w:sz w:val="20"/>
                <w:szCs w:val="20"/>
              </w:rPr>
              <w:t xml:space="preserve">h) </w:t>
            </w:r>
            <w:r w:rsidRPr="00E731D3">
              <w:rPr>
                <w:sz w:val="20"/>
                <w:szCs w:val="20"/>
              </w:rPr>
              <w:t>prístup k tovaru a službám, ktoré sú k dispozícii verejnosti, vrátane bývania, a ich poskytovanie.</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sidRPr="00E731D3">
              <w:rPr>
                <w:sz w:val="20"/>
                <w:szCs w:val="20"/>
              </w:rPr>
              <w:t>N</w:t>
            </w:r>
          </w:p>
        </w:tc>
        <w:tc>
          <w:tcPr>
            <w:tcW w:w="1276" w:type="dxa"/>
            <w:tcBorders>
              <w:top w:val="single" w:sz="4" w:space="0" w:color="auto"/>
              <w:left w:val="nil"/>
              <w:bottom w:val="single" w:sz="4" w:space="0" w:color="auto"/>
              <w:right w:val="single" w:sz="4" w:space="0" w:color="auto"/>
            </w:tcBorders>
          </w:tcPr>
          <w:p w:rsidR="00830811" w:rsidP="00C6711A">
            <w:pPr>
              <w:jc w:val="center"/>
              <w:rPr>
                <w:sz w:val="20"/>
                <w:szCs w:val="20"/>
              </w:rPr>
            </w:pPr>
            <w:r w:rsidRPr="008C3DF7">
              <w:rPr>
                <w:sz w:val="20"/>
                <w:szCs w:val="20"/>
              </w:rPr>
              <w:t>Zákon č. 570/2</w:t>
            </w:r>
            <w:r w:rsidRPr="008C3DF7">
              <w:rPr>
                <w:sz w:val="20"/>
                <w:szCs w:val="20"/>
              </w:rPr>
              <w:t>005 Z. z</w:t>
            </w:r>
          </w:p>
          <w:p w:rsidR="00830811" w:rsidP="00C6711A">
            <w:pPr>
              <w:jc w:val="center"/>
              <w:rPr>
                <w:sz w:val="20"/>
                <w:szCs w:val="20"/>
              </w:rPr>
            </w:pPr>
          </w:p>
          <w:p w:rsidR="00830811" w:rsidP="00C6711A">
            <w:pPr>
              <w:jc w:val="center"/>
              <w:rPr>
                <w:sz w:val="20"/>
                <w:szCs w:val="20"/>
              </w:rPr>
            </w:pPr>
          </w:p>
          <w:p w:rsidR="000A748F" w:rsidP="000A748F">
            <w:pPr>
              <w:rPr>
                <w:sz w:val="20"/>
                <w:szCs w:val="20"/>
              </w:rPr>
            </w:pPr>
          </w:p>
          <w:p w:rsidR="000A748F" w:rsidP="000A748F">
            <w:pPr>
              <w:rPr>
                <w:sz w:val="20"/>
                <w:szCs w:val="20"/>
              </w:rPr>
            </w:pPr>
          </w:p>
          <w:p w:rsidR="00941DE2" w:rsidP="000A748F">
            <w:pPr>
              <w:rPr>
                <w:sz w:val="20"/>
                <w:szCs w:val="20"/>
              </w:rPr>
            </w:pPr>
          </w:p>
          <w:p w:rsidR="00941DE2" w:rsidP="000A748F">
            <w:pPr>
              <w:rPr>
                <w:sz w:val="20"/>
                <w:szCs w:val="20"/>
              </w:rPr>
            </w:pPr>
          </w:p>
          <w:p w:rsidR="00941DE2" w:rsidP="000A748F">
            <w:pPr>
              <w:rPr>
                <w:sz w:val="20"/>
                <w:szCs w:val="20"/>
              </w:rPr>
            </w:pPr>
          </w:p>
          <w:p w:rsidR="00941DE2" w:rsidP="000A748F">
            <w:pPr>
              <w:rPr>
                <w:sz w:val="20"/>
                <w:szCs w:val="20"/>
              </w:rPr>
            </w:pPr>
          </w:p>
          <w:p w:rsidR="00941DE2" w:rsidP="000A748F">
            <w:pPr>
              <w:rPr>
                <w:sz w:val="20"/>
                <w:szCs w:val="20"/>
              </w:rPr>
            </w:pPr>
          </w:p>
          <w:p w:rsidR="00941DE2" w:rsidP="000A748F">
            <w:pPr>
              <w:rPr>
                <w:sz w:val="20"/>
                <w:szCs w:val="20"/>
              </w:rPr>
            </w:pPr>
          </w:p>
          <w:p w:rsidR="00830811" w:rsidP="00C6711A">
            <w:pPr>
              <w:jc w:val="center"/>
              <w:rPr>
                <w:sz w:val="20"/>
                <w:szCs w:val="20"/>
              </w:rPr>
            </w:pPr>
          </w:p>
          <w:p w:rsidR="00C6711A" w:rsidRPr="008C3DF7" w:rsidP="00C6711A">
            <w:pPr>
              <w:jc w:val="center"/>
              <w:rPr>
                <w:sz w:val="20"/>
                <w:szCs w:val="20"/>
              </w:rPr>
            </w:pPr>
            <w:r w:rsidRPr="008C3DF7">
              <w:rPr>
                <w:sz w:val="20"/>
                <w:szCs w:val="20"/>
              </w:rPr>
              <w:t>Čl. I – novely zákona č. 570/2005 Z. z.</w:t>
            </w:r>
          </w:p>
          <w:p w:rsidR="00C6711A" w:rsidRPr="008C3DF7" w:rsidP="00C6711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748F" w:rsidRPr="00D37CB0" w:rsidP="000A748F">
            <w:pPr>
              <w:pStyle w:val="Normlny"/>
              <w:jc w:val="center"/>
            </w:pPr>
            <w:r w:rsidRPr="00D37CB0">
              <w:t>Č. I</w:t>
            </w:r>
          </w:p>
          <w:p w:rsidR="000A748F" w:rsidRPr="00D37CB0" w:rsidP="000A748F">
            <w:pPr>
              <w:pStyle w:val="Normlny"/>
              <w:jc w:val="center"/>
            </w:pPr>
            <w:r w:rsidRPr="00D37CB0">
              <w:t>§ 14a</w:t>
            </w:r>
          </w:p>
          <w:p w:rsidR="000A748F" w:rsidRPr="00D37CB0" w:rsidP="000A748F">
            <w:pPr>
              <w:pStyle w:val="Normlny"/>
              <w:jc w:val="center"/>
            </w:pPr>
            <w:r w:rsidRPr="00D37CB0">
              <w:t>O: 1</w:t>
            </w:r>
          </w:p>
          <w:p w:rsidR="00830811" w:rsidP="00C6711A">
            <w:pPr>
              <w:pStyle w:val="Normlny"/>
              <w:jc w:val="center"/>
            </w:pPr>
          </w:p>
          <w:p w:rsidR="00830811" w:rsidP="000A748F">
            <w:pPr>
              <w:pStyle w:val="Normlny"/>
            </w:pPr>
          </w:p>
          <w:p w:rsidR="000A748F" w:rsidP="00C6711A">
            <w:pPr>
              <w:pStyle w:val="Normlny"/>
              <w:jc w:val="center"/>
            </w:pPr>
          </w:p>
          <w:p w:rsidR="00941DE2" w:rsidP="00C6711A">
            <w:pPr>
              <w:pStyle w:val="Normlny"/>
              <w:jc w:val="center"/>
            </w:pPr>
          </w:p>
          <w:p w:rsidR="00941DE2" w:rsidP="00C6711A">
            <w:pPr>
              <w:pStyle w:val="Normlny"/>
              <w:jc w:val="center"/>
            </w:pPr>
          </w:p>
          <w:p w:rsidR="00941DE2" w:rsidP="00C6711A">
            <w:pPr>
              <w:pStyle w:val="Normlny"/>
              <w:jc w:val="center"/>
            </w:pPr>
          </w:p>
          <w:p w:rsidR="00941DE2" w:rsidP="00C6711A">
            <w:pPr>
              <w:pStyle w:val="Normlny"/>
              <w:jc w:val="center"/>
            </w:pPr>
          </w:p>
          <w:p w:rsidR="00941DE2" w:rsidP="00C6711A">
            <w:pPr>
              <w:pStyle w:val="Normlny"/>
              <w:jc w:val="center"/>
            </w:pPr>
          </w:p>
          <w:p w:rsidR="00941DE2" w:rsidP="00C6711A">
            <w:pPr>
              <w:pStyle w:val="Normlny"/>
              <w:jc w:val="center"/>
            </w:pPr>
          </w:p>
          <w:p w:rsidR="00830811" w:rsidP="00C6711A">
            <w:pPr>
              <w:pStyle w:val="Normlny"/>
              <w:jc w:val="center"/>
            </w:pPr>
          </w:p>
          <w:p w:rsidR="00C6711A" w:rsidRPr="00D37CB0" w:rsidP="00C6711A">
            <w:pPr>
              <w:pStyle w:val="Normlny"/>
              <w:jc w:val="center"/>
            </w:pPr>
            <w:r w:rsidRPr="00D37CB0">
              <w:t>Č. I</w:t>
            </w:r>
          </w:p>
          <w:p w:rsidR="00C6711A" w:rsidRPr="00D37CB0" w:rsidP="00C6711A">
            <w:pPr>
              <w:pStyle w:val="Normlny"/>
              <w:jc w:val="center"/>
            </w:pPr>
            <w:r w:rsidRPr="00D37CB0">
              <w:t>§ 14a</w:t>
            </w:r>
          </w:p>
          <w:p w:rsidR="00C6711A" w:rsidRPr="00D37CB0" w:rsidP="00C6711A">
            <w:pPr>
              <w:pStyle w:val="Normlny"/>
              <w:jc w:val="center"/>
            </w:pPr>
            <w:r w:rsidR="00824932">
              <w:t>O: 5</w:t>
            </w:r>
          </w:p>
          <w:p w:rsidR="00C6711A" w:rsidRPr="00D37CB0" w:rsidP="009E7B98">
            <w:pPr>
              <w:pStyle w:val="Normlny"/>
            </w:pPr>
          </w:p>
        </w:tc>
        <w:tc>
          <w:tcPr>
            <w:tcW w:w="4377" w:type="dxa"/>
            <w:tcBorders>
              <w:top w:val="single" w:sz="4" w:space="0" w:color="auto"/>
              <w:left w:val="single" w:sz="4" w:space="0" w:color="auto"/>
              <w:bottom w:val="single" w:sz="4" w:space="0" w:color="auto"/>
              <w:right w:val="single" w:sz="4" w:space="0" w:color="auto"/>
            </w:tcBorders>
          </w:tcPr>
          <w:p w:rsidR="000A748F" w:rsidP="000A748F">
            <w:pPr>
              <w:pStyle w:val="NoSpacing"/>
              <w:jc w:val="both"/>
              <w:rPr>
                <w:sz w:val="20"/>
                <w:szCs w:val="20"/>
              </w:rPr>
            </w:pPr>
            <w:r w:rsidRPr="00D37CB0">
              <w:rPr>
                <w:color w:val="000000"/>
              </w:rPr>
              <w:t xml:space="preserve">    </w:t>
            </w:r>
            <w:r>
              <w:rPr>
                <w:color w:val="000000"/>
              </w:rPr>
              <w:t xml:space="preserve">   </w:t>
            </w:r>
            <w:r w:rsidRPr="00D37CB0">
              <w:rPr>
                <w:color w:val="000000"/>
              </w:rPr>
              <w:t>(</w:t>
            </w:r>
            <w:r w:rsidRPr="00D37CB0">
              <w:rPr>
                <w:sz w:val="20"/>
                <w:szCs w:val="20"/>
              </w:rPr>
              <w:t xml:space="preserve">1) Vojenský útvar a veliteľ vojenského útvaru sú povinní zaobchádzať s vojakom v zálohe pri </w:t>
            </w:r>
            <w:r>
              <w:rPr>
                <w:sz w:val="20"/>
                <w:szCs w:val="20"/>
              </w:rPr>
              <w:t>zaraďovaní</w:t>
            </w:r>
            <w:r w:rsidRPr="00D37CB0">
              <w:rPr>
                <w:sz w:val="20"/>
                <w:szCs w:val="20"/>
              </w:rPr>
              <w:t xml:space="preserve"> do aktívnych záloh a s vojakom v zálohe z</w:t>
            </w:r>
            <w:r w:rsidRPr="00D37CB0">
              <w:rPr>
                <w:sz w:val="20"/>
                <w:szCs w:val="20"/>
              </w:rPr>
              <w:t>ar</w:t>
            </w:r>
            <w:r>
              <w:rPr>
                <w:sz w:val="20"/>
                <w:szCs w:val="20"/>
              </w:rPr>
              <w:t xml:space="preserve">adeným do aktívnych záloh </w:t>
            </w:r>
            <w:r w:rsidRPr="00D37CB0">
              <w:rPr>
                <w:sz w:val="20"/>
                <w:szCs w:val="20"/>
              </w:rPr>
              <w:t>v súlade so zásadou rovnakého zaobchádzania ustanovenou osobitným predpisom.</w:t>
            </w:r>
            <w:r w:rsidRPr="00D37CB0">
              <w:rPr>
                <w:sz w:val="20"/>
                <w:szCs w:val="20"/>
                <w:vertAlign w:val="superscript"/>
              </w:rPr>
              <w:t>22a</w:t>
            </w:r>
            <w:r w:rsidRPr="00D37CB0">
              <w:rPr>
                <w:sz w:val="20"/>
                <w:szCs w:val="20"/>
              </w:rPr>
              <w:t>)</w:t>
            </w:r>
          </w:p>
          <w:p w:rsidR="00941DE2" w:rsidP="000A748F">
            <w:pPr>
              <w:pStyle w:val="NoSpacing"/>
              <w:jc w:val="both"/>
              <w:rPr>
                <w:sz w:val="20"/>
                <w:szCs w:val="20"/>
              </w:rPr>
            </w:pPr>
          </w:p>
          <w:p w:rsidR="00941DE2" w:rsidRPr="00941DE2" w:rsidP="000A748F">
            <w:pPr>
              <w:pStyle w:val="NoSpacing"/>
              <w:jc w:val="both"/>
              <w:rPr>
                <w:sz w:val="20"/>
                <w:szCs w:val="20"/>
              </w:rPr>
            </w:pPr>
            <w:r w:rsidRPr="00941DE2">
              <w:rPr>
                <w:sz w:val="20"/>
                <w:szCs w:val="20"/>
                <w:vertAlign w:val="superscript"/>
              </w:rPr>
              <w:t>22a</w:t>
            </w:r>
            <w:r w:rsidRPr="00941DE2">
              <w:rPr>
                <w:sz w:val="20"/>
                <w:szCs w:val="20"/>
              </w:rPr>
              <w:t>) Zákon č. 365/2004 Z. z. o rovnakom zaobchádzaní v niektorých oblastiach a o ochrane pred diskrimináciou a o zmene a doplnení niektorých zákonov (antidiskriminačný zákon) v znení neskorších predpisov</w:t>
            </w:r>
          </w:p>
          <w:p w:rsidR="00830811" w:rsidP="00824932">
            <w:pPr>
              <w:jc w:val="both"/>
              <w:rPr>
                <w:sz w:val="20"/>
                <w:szCs w:val="20"/>
              </w:rPr>
            </w:pPr>
          </w:p>
          <w:p w:rsidR="00824932" w:rsidRPr="00824932" w:rsidP="000A748F">
            <w:pPr>
              <w:ind w:firstLine="385"/>
              <w:jc w:val="both"/>
              <w:rPr>
                <w:sz w:val="20"/>
                <w:szCs w:val="20"/>
              </w:rPr>
            </w:pPr>
            <w:r w:rsidR="000A748F">
              <w:rPr>
                <w:sz w:val="20"/>
                <w:szCs w:val="20"/>
              </w:rPr>
              <w:t xml:space="preserve">(5) </w:t>
            </w:r>
            <w:r w:rsidRPr="00824932">
              <w:rPr>
                <w:sz w:val="20"/>
                <w:szCs w:val="20"/>
              </w:rPr>
              <w:t>Ustanovenia odsekov 1 až 3 sa uplatnia, ak ide o registrovaného občana pred uzatvorením dohody o zaradení.</w:t>
            </w:r>
          </w:p>
          <w:p w:rsidR="00824932" w:rsidRPr="002A0583" w:rsidP="00824932"/>
          <w:p w:rsidR="00C6711A" w:rsidRPr="00D37CB0" w:rsidP="00824932">
            <w:pPr>
              <w:pStyle w:val="NoSpacing"/>
              <w:jc w:val="both"/>
            </w:pPr>
          </w:p>
        </w:tc>
        <w:tc>
          <w:tcPr>
            <w:tcW w:w="720" w:type="dxa"/>
            <w:tcBorders>
              <w:top w:val="single" w:sz="4" w:space="0" w:color="auto"/>
              <w:left w:val="single" w:sz="4" w:space="0" w:color="auto"/>
              <w:bottom w:val="single" w:sz="4" w:space="0" w:color="auto"/>
              <w:right w:val="single" w:sz="4" w:space="0" w:color="auto"/>
            </w:tcBorders>
          </w:tcPr>
          <w:p w:rsidR="00C6711A" w:rsidRPr="00D37CB0" w:rsidP="00C6711A">
            <w:pPr>
              <w:jc w:val="center"/>
              <w:rPr>
                <w:sz w:val="20"/>
                <w:szCs w:val="20"/>
              </w:rPr>
            </w:pPr>
            <w:r w:rsidRPr="00D37CB0">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RPr="001A2D83" w:rsidP="00C6711A">
            <w:pPr>
              <w:pStyle w:val="Heading1"/>
              <w:spacing w:before="0"/>
              <w:rPr>
                <w:rFonts w:ascii="Times New Roman" w:hAnsi="Times New Roman"/>
                <w:b w:val="0"/>
                <w:bCs w:val="0"/>
                <w:sz w:val="20"/>
                <w:szCs w:val="20"/>
              </w:rPr>
            </w:pPr>
            <w:r w:rsidRPr="001A2D83">
              <w:rPr>
                <w:rFonts w:ascii="Times New Roman" w:hAnsi="Times New Roman"/>
                <w:b w:val="0"/>
                <w:sz w:val="20"/>
                <w:szCs w:val="20"/>
              </w:rPr>
              <w:t>.</w:t>
            </w:r>
          </w:p>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6</w:t>
            </w:r>
          </w:p>
          <w:p w:rsidR="00C6711A" w:rsidRPr="00E731D3" w:rsidP="00C6711A">
            <w:pPr>
              <w:jc w:val="center"/>
              <w:rPr>
                <w:sz w:val="20"/>
                <w:szCs w:val="20"/>
              </w:rPr>
            </w:pPr>
            <w:r w:rsidRPr="00E731D3">
              <w:rPr>
                <w:sz w:val="20"/>
                <w:szCs w:val="20"/>
              </w:rPr>
              <w:t>O: 2</w:t>
            </w:r>
          </w:p>
        </w:tc>
        <w:tc>
          <w:tcPr>
            <w:tcW w:w="3212" w:type="dxa"/>
            <w:tcBorders>
              <w:top w:val="single" w:sz="4" w:space="0" w:color="auto"/>
              <w:left w:val="single" w:sz="4" w:space="0" w:color="auto"/>
              <w:bottom w:val="single" w:sz="4" w:space="0" w:color="auto"/>
              <w:right w:val="single" w:sz="4" w:space="0" w:color="auto"/>
            </w:tcBorders>
          </w:tcPr>
          <w:p w:rsidR="00C6711A" w:rsidRPr="00E731D3" w:rsidP="00C6711A">
            <w:pPr>
              <w:autoSpaceDE w:val="0"/>
              <w:autoSpaceDN w:val="0"/>
              <w:adjustRightInd w:val="0"/>
              <w:rPr>
                <w:sz w:val="20"/>
                <w:szCs w:val="20"/>
              </w:rPr>
            </w:pPr>
            <w:r>
              <w:rPr>
                <w:sz w:val="20"/>
                <w:szCs w:val="20"/>
              </w:rPr>
              <w:t xml:space="preserve">2. </w:t>
            </w:r>
            <w:r w:rsidRPr="00E731D3">
              <w:rPr>
                <w:sz w:val="20"/>
                <w:szCs w:val="20"/>
              </w:rPr>
              <w:t>Vykonávanie tejto smernice nesmie byť za žiadnych okolností dôvodom pre zníženie úrovne ochrany proti diskriminácii, ktorú už poskytujú členské štáty v oblastiach, ktoré upravuje táto smernica.</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Pr>
                <w:sz w:val="20"/>
                <w:szCs w:val="20"/>
              </w:rPr>
              <w:t>N</w:t>
            </w:r>
          </w:p>
        </w:tc>
        <w:tc>
          <w:tcPr>
            <w:tcW w:w="1276" w:type="dxa"/>
            <w:tcBorders>
              <w:top w:val="single" w:sz="4" w:space="0" w:color="auto"/>
              <w:left w:val="nil"/>
              <w:bottom w:val="single" w:sz="4" w:space="0" w:color="auto"/>
              <w:right w:val="single" w:sz="4" w:space="0" w:color="auto"/>
            </w:tcBorders>
          </w:tcPr>
          <w:p w:rsidR="00830811" w:rsidRPr="008C3DF7" w:rsidP="00830811">
            <w:pPr>
              <w:jc w:val="center"/>
              <w:rPr>
                <w:sz w:val="20"/>
                <w:szCs w:val="20"/>
              </w:rPr>
            </w:pPr>
            <w:r w:rsidRPr="008C3DF7">
              <w:rPr>
                <w:sz w:val="20"/>
                <w:szCs w:val="20"/>
              </w:rPr>
              <w:t>Zákon č. 570/2005 Z. z.</w:t>
            </w:r>
          </w:p>
          <w:p w:rsidR="00830811" w:rsidP="0092006C">
            <w:pPr>
              <w:jc w:val="center"/>
              <w:rPr>
                <w:sz w:val="20"/>
                <w:szCs w:val="20"/>
              </w:rPr>
            </w:pPr>
          </w:p>
          <w:p w:rsidR="00830811" w:rsidP="0092006C">
            <w:pPr>
              <w:jc w:val="center"/>
              <w:rPr>
                <w:sz w:val="20"/>
                <w:szCs w:val="20"/>
              </w:rPr>
            </w:pPr>
          </w:p>
          <w:p w:rsidR="00830811" w:rsidP="0092006C">
            <w:pPr>
              <w:jc w:val="center"/>
              <w:rPr>
                <w:sz w:val="20"/>
                <w:szCs w:val="20"/>
              </w:rPr>
            </w:pPr>
          </w:p>
          <w:p w:rsidR="00C96BE1" w:rsidP="0092006C">
            <w:pPr>
              <w:jc w:val="center"/>
              <w:rPr>
                <w:sz w:val="20"/>
                <w:szCs w:val="20"/>
              </w:rPr>
            </w:pPr>
          </w:p>
          <w:p w:rsidR="00C96BE1" w:rsidP="0092006C">
            <w:pPr>
              <w:jc w:val="center"/>
              <w:rPr>
                <w:sz w:val="20"/>
                <w:szCs w:val="20"/>
              </w:rPr>
            </w:pPr>
          </w:p>
          <w:p w:rsidR="00C96BE1" w:rsidP="0092006C">
            <w:pPr>
              <w:jc w:val="center"/>
              <w:rPr>
                <w:sz w:val="20"/>
                <w:szCs w:val="20"/>
              </w:rPr>
            </w:pPr>
          </w:p>
          <w:p w:rsidR="00C96BE1" w:rsidP="0092006C">
            <w:pPr>
              <w:jc w:val="center"/>
              <w:rPr>
                <w:sz w:val="20"/>
                <w:szCs w:val="20"/>
              </w:rPr>
            </w:pPr>
          </w:p>
          <w:p w:rsidR="00C96BE1" w:rsidP="0092006C">
            <w:pPr>
              <w:jc w:val="center"/>
              <w:rPr>
                <w:sz w:val="20"/>
                <w:szCs w:val="20"/>
              </w:rPr>
            </w:pPr>
          </w:p>
          <w:p w:rsidR="00C96BE1" w:rsidP="0092006C">
            <w:pPr>
              <w:jc w:val="center"/>
              <w:rPr>
                <w:sz w:val="20"/>
                <w:szCs w:val="20"/>
              </w:rPr>
            </w:pPr>
          </w:p>
          <w:p w:rsidR="00830811" w:rsidP="0092006C">
            <w:pPr>
              <w:jc w:val="center"/>
              <w:rPr>
                <w:sz w:val="20"/>
                <w:szCs w:val="20"/>
              </w:rPr>
            </w:pPr>
          </w:p>
          <w:p w:rsidR="00830811" w:rsidP="005C3E99">
            <w:pPr>
              <w:rPr>
                <w:sz w:val="20"/>
                <w:szCs w:val="20"/>
              </w:rPr>
            </w:pPr>
          </w:p>
          <w:p w:rsidR="00C6711A" w:rsidRPr="008C3DF7" w:rsidP="0092006C">
            <w:pPr>
              <w:jc w:val="center"/>
              <w:rPr>
                <w:sz w:val="20"/>
                <w:szCs w:val="20"/>
              </w:rPr>
            </w:pPr>
            <w:r w:rsidRPr="008C3DF7" w:rsidR="00367834">
              <w:rPr>
                <w:sz w:val="20"/>
                <w:szCs w:val="20"/>
              </w:rPr>
              <w:t>Čl. I – novely zákona č. 570/2005 Z. z</w:t>
            </w:r>
          </w:p>
        </w:tc>
        <w:tc>
          <w:tcPr>
            <w:tcW w:w="1276" w:type="dxa"/>
            <w:tcBorders>
              <w:top w:val="single" w:sz="4" w:space="0" w:color="auto"/>
              <w:left w:val="single" w:sz="4" w:space="0" w:color="auto"/>
              <w:bottom w:val="single" w:sz="4" w:space="0" w:color="auto"/>
              <w:right w:val="single" w:sz="4" w:space="0" w:color="auto"/>
            </w:tcBorders>
          </w:tcPr>
          <w:p w:rsidR="00830811" w:rsidRPr="00D37CB0" w:rsidP="00830811">
            <w:pPr>
              <w:pStyle w:val="Normlny"/>
              <w:jc w:val="center"/>
            </w:pPr>
            <w:r w:rsidRPr="00D37CB0">
              <w:t>Č. I</w:t>
            </w:r>
          </w:p>
          <w:p w:rsidR="00830811" w:rsidP="00830811">
            <w:pPr>
              <w:pStyle w:val="Normlny"/>
              <w:jc w:val="center"/>
            </w:pPr>
            <w:r>
              <w:t>§ 14a</w:t>
            </w:r>
          </w:p>
          <w:p w:rsidR="00830811" w:rsidRPr="00D37CB0" w:rsidP="00830811">
            <w:pPr>
              <w:pStyle w:val="Normlny"/>
              <w:jc w:val="center"/>
            </w:pPr>
            <w:r>
              <w:t>O 1</w:t>
            </w:r>
          </w:p>
          <w:p w:rsidR="00830811" w:rsidP="00C6711A">
            <w:pPr>
              <w:pStyle w:val="Normlny"/>
              <w:jc w:val="center"/>
            </w:pPr>
          </w:p>
          <w:p w:rsidR="00830811" w:rsidP="00C6711A">
            <w:pPr>
              <w:pStyle w:val="Normlny"/>
              <w:jc w:val="center"/>
            </w:pPr>
          </w:p>
          <w:p w:rsidR="0083081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830811" w:rsidP="005C3E99">
            <w:pPr>
              <w:pStyle w:val="Normlny"/>
            </w:pPr>
          </w:p>
          <w:p w:rsidR="00C6711A" w:rsidRPr="00D37CB0" w:rsidP="00C6711A">
            <w:pPr>
              <w:pStyle w:val="Normlny"/>
              <w:jc w:val="center"/>
            </w:pPr>
            <w:r w:rsidRPr="00D37CB0">
              <w:t>Č. I</w:t>
            </w:r>
          </w:p>
          <w:p w:rsidR="00C6711A" w:rsidP="00C6711A">
            <w:pPr>
              <w:pStyle w:val="Normlny"/>
              <w:jc w:val="center"/>
            </w:pPr>
            <w:r>
              <w:t>§ 14a</w:t>
            </w:r>
          </w:p>
          <w:p w:rsidR="00C6711A" w:rsidRPr="00D37CB0" w:rsidP="000F448A">
            <w:pPr>
              <w:pStyle w:val="Normlny"/>
              <w:jc w:val="center"/>
            </w:pPr>
            <w:r w:rsidR="00824932">
              <w:t>O 5</w:t>
            </w:r>
          </w:p>
        </w:tc>
        <w:tc>
          <w:tcPr>
            <w:tcW w:w="4377" w:type="dxa"/>
            <w:tcBorders>
              <w:top w:val="single" w:sz="4" w:space="0" w:color="auto"/>
              <w:left w:val="single" w:sz="4" w:space="0" w:color="auto"/>
              <w:bottom w:val="single" w:sz="4" w:space="0" w:color="auto"/>
              <w:right w:val="single" w:sz="4" w:space="0" w:color="auto"/>
            </w:tcBorders>
          </w:tcPr>
          <w:p w:rsidR="00830811" w:rsidP="000A748F">
            <w:pPr>
              <w:pStyle w:val="NoSpacing"/>
              <w:ind w:firstLine="385"/>
              <w:jc w:val="both"/>
              <w:rPr>
                <w:sz w:val="20"/>
                <w:szCs w:val="20"/>
              </w:rPr>
            </w:pPr>
            <w:r w:rsidRPr="00D37CB0">
              <w:rPr>
                <w:color w:val="000000"/>
              </w:rPr>
              <w:t>(</w:t>
            </w:r>
            <w:r w:rsidRPr="00D37CB0">
              <w:rPr>
                <w:sz w:val="20"/>
                <w:szCs w:val="20"/>
              </w:rPr>
              <w:t xml:space="preserve">1) Vojenský útvar a veliteľ vojenského útvaru sú povinní zaobchádzať s vojakom v zálohe pri </w:t>
            </w:r>
            <w:r>
              <w:rPr>
                <w:sz w:val="20"/>
                <w:szCs w:val="20"/>
              </w:rPr>
              <w:t>zaraďovaní</w:t>
            </w:r>
            <w:r w:rsidRPr="00D37CB0">
              <w:rPr>
                <w:sz w:val="20"/>
                <w:szCs w:val="20"/>
              </w:rPr>
              <w:t xml:space="preserve"> do aktívnych záloh a s vojakom v zálohe za</w:t>
            </w:r>
            <w:r>
              <w:rPr>
                <w:sz w:val="20"/>
                <w:szCs w:val="20"/>
              </w:rPr>
              <w:t>radeným do aktívnych záloh</w:t>
            </w:r>
            <w:r w:rsidRPr="00D37CB0">
              <w:rPr>
                <w:sz w:val="20"/>
                <w:szCs w:val="20"/>
              </w:rPr>
              <w:t xml:space="preserve"> v súlade so zásadou rovnakého zaobchádzania</w:t>
            </w:r>
            <w:r>
              <w:rPr>
                <w:sz w:val="20"/>
                <w:szCs w:val="20"/>
              </w:rPr>
              <w:t xml:space="preserve"> </w:t>
            </w:r>
            <w:r w:rsidRPr="00D37CB0">
              <w:rPr>
                <w:sz w:val="20"/>
                <w:szCs w:val="20"/>
              </w:rPr>
              <w:t>ustanovenou osobitným predpisom.</w:t>
            </w:r>
            <w:r w:rsidRPr="00D37CB0">
              <w:rPr>
                <w:sz w:val="20"/>
                <w:szCs w:val="20"/>
                <w:vertAlign w:val="superscript"/>
              </w:rPr>
              <w:t>22a</w:t>
            </w:r>
            <w:r w:rsidRPr="00D37CB0">
              <w:rPr>
                <w:sz w:val="20"/>
                <w:szCs w:val="20"/>
              </w:rPr>
              <w:t>)</w:t>
            </w:r>
          </w:p>
          <w:p w:rsidR="00830811" w:rsidP="00824932">
            <w:pPr>
              <w:jc w:val="both"/>
              <w:rPr>
                <w:sz w:val="20"/>
                <w:szCs w:val="20"/>
              </w:rPr>
            </w:pPr>
          </w:p>
          <w:p w:rsidR="00C96BE1" w:rsidRPr="00C96BE1" w:rsidP="00824932">
            <w:pPr>
              <w:jc w:val="both"/>
              <w:rPr>
                <w:sz w:val="20"/>
                <w:szCs w:val="20"/>
              </w:rPr>
            </w:pPr>
            <w:r w:rsidRPr="00C96BE1">
              <w:rPr>
                <w:sz w:val="20"/>
                <w:szCs w:val="20"/>
                <w:vertAlign w:val="superscript"/>
              </w:rPr>
              <w:t>22a</w:t>
            </w:r>
            <w:r w:rsidRPr="00C96BE1">
              <w:rPr>
                <w:sz w:val="20"/>
                <w:szCs w:val="20"/>
              </w:rPr>
              <w:t>) Zákon č. 365/2004 Z. z. o rovnakom zaobchádzaní v niektorých oblastiach a o ochrane pred diskrimináciou a o zmene a doplnení niektorých zákonov (antidiskriminačný zákon) v znení neskorších predpisov.</w:t>
            </w:r>
          </w:p>
          <w:p w:rsidR="00C96BE1" w:rsidP="00824932">
            <w:pPr>
              <w:jc w:val="both"/>
              <w:rPr>
                <w:sz w:val="20"/>
                <w:szCs w:val="20"/>
              </w:rPr>
            </w:pPr>
          </w:p>
          <w:p w:rsidR="00C6711A" w:rsidRPr="005C3E99" w:rsidP="005C3E99">
            <w:pPr>
              <w:ind w:firstLine="385"/>
              <w:jc w:val="both"/>
              <w:rPr>
                <w:sz w:val="20"/>
                <w:szCs w:val="20"/>
              </w:rPr>
            </w:pPr>
            <w:r w:rsidR="000A748F">
              <w:rPr>
                <w:sz w:val="20"/>
                <w:szCs w:val="20"/>
              </w:rPr>
              <w:t xml:space="preserve">(5) </w:t>
            </w:r>
            <w:r w:rsidRPr="00824932" w:rsid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C6711A" w:rsidRPr="00D37CB0" w:rsidP="00C6711A">
            <w:pPr>
              <w:jc w:val="center"/>
              <w:rPr>
                <w:sz w:val="20"/>
                <w:szCs w:val="20"/>
              </w:rPr>
            </w:pPr>
            <w:r w:rsidRPr="00D37CB0">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RPr="009056C1" w:rsidP="00C6711A">
            <w:pPr>
              <w:pStyle w:val="Heading1"/>
              <w:spacing w:before="0"/>
              <w:rPr>
                <w:rFonts w:ascii="Times New Roman" w:hAnsi="Times New Roman"/>
                <w:b w:val="0"/>
                <w:bCs w:val="0"/>
                <w:sz w:val="20"/>
                <w:szCs w:val="20"/>
              </w:rPr>
            </w:pPr>
          </w:p>
        </w:tc>
      </w:tr>
      <w:tr w:rsidTr="000E7B0D">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7</w:t>
            </w:r>
          </w:p>
          <w:p w:rsidR="00C6711A" w:rsidRPr="00E731D3" w:rsidP="00C6711A">
            <w:pPr>
              <w:jc w:val="center"/>
              <w:rPr>
                <w:sz w:val="20"/>
                <w:szCs w:val="20"/>
              </w:rPr>
            </w:pPr>
            <w:r w:rsidRPr="00E731D3">
              <w:rPr>
                <w:sz w:val="20"/>
                <w:szCs w:val="20"/>
              </w:rPr>
              <w:t>O: 1</w:t>
            </w:r>
          </w:p>
        </w:tc>
        <w:tc>
          <w:tcPr>
            <w:tcW w:w="3212" w:type="dxa"/>
            <w:tcBorders>
              <w:top w:val="single" w:sz="4" w:space="0" w:color="auto"/>
              <w:left w:val="single" w:sz="4" w:space="0" w:color="auto"/>
              <w:bottom w:val="single" w:sz="4" w:space="0" w:color="auto"/>
              <w:right w:val="single" w:sz="4" w:space="0" w:color="auto"/>
            </w:tcBorders>
          </w:tcPr>
          <w:p w:rsidR="00C6711A" w:rsidRPr="009E33CC" w:rsidP="00C6711A">
            <w:pPr>
              <w:autoSpaceDE w:val="0"/>
              <w:autoSpaceDN w:val="0"/>
              <w:adjustRightInd w:val="0"/>
              <w:rPr>
                <w:b/>
                <w:bCs/>
                <w:sz w:val="20"/>
                <w:szCs w:val="20"/>
              </w:rPr>
            </w:pPr>
            <w:r w:rsidRPr="009E33CC">
              <w:rPr>
                <w:b/>
                <w:bCs/>
                <w:sz w:val="20"/>
                <w:szCs w:val="20"/>
              </w:rPr>
              <w:t>Ochrana práv</w:t>
            </w:r>
          </w:p>
          <w:p w:rsidR="00C6711A" w:rsidRPr="00E731D3" w:rsidP="00C6711A">
            <w:pPr>
              <w:autoSpaceDE w:val="0"/>
              <w:autoSpaceDN w:val="0"/>
              <w:adjustRightInd w:val="0"/>
              <w:rPr>
                <w:sz w:val="20"/>
                <w:szCs w:val="20"/>
              </w:rPr>
            </w:pPr>
            <w:r>
              <w:rPr>
                <w:sz w:val="20"/>
                <w:szCs w:val="20"/>
              </w:rPr>
              <w:t xml:space="preserve">1. </w:t>
            </w:r>
            <w:r w:rsidRPr="00E731D3">
              <w:rPr>
                <w:sz w:val="20"/>
                <w:szCs w:val="20"/>
              </w:rPr>
              <w:t>Členské štáty zabezpečia, aby súdne a/alebo správne konania, prípadne vrátane zmierovacích konaní smerujúcich k dodržiavaniu povinností podľa tejto smernice boli k dispozícii všetkým osobám, ktoré sa cítia poškodené nedodržiavaním zásady rovnakého zaobchádzania, dokonca aj vtedy, keď sa vzťahy, v ktorých malo dôjsť k diskriminácii, už skončili.</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Pr>
                <w:sz w:val="20"/>
                <w:szCs w:val="20"/>
              </w:rPr>
              <w:t>N</w:t>
            </w:r>
          </w:p>
        </w:tc>
        <w:tc>
          <w:tcPr>
            <w:tcW w:w="1276" w:type="dxa"/>
            <w:tcBorders>
              <w:top w:val="single" w:sz="4" w:space="0" w:color="auto"/>
              <w:left w:val="nil"/>
              <w:bottom w:val="single" w:sz="4" w:space="0" w:color="auto"/>
              <w:right w:val="single" w:sz="4" w:space="0" w:color="auto"/>
            </w:tcBorders>
          </w:tcPr>
          <w:p w:rsidR="0092006C" w:rsidRPr="008C3DF7" w:rsidP="000A748F">
            <w:pPr>
              <w:jc w:val="center"/>
              <w:rPr>
                <w:sz w:val="20"/>
                <w:szCs w:val="20"/>
              </w:rPr>
            </w:pPr>
            <w:r w:rsidR="000A748F">
              <w:rPr>
                <w:sz w:val="20"/>
                <w:szCs w:val="20"/>
              </w:rPr>
              <w:t>Z</w:t>
            </w:r>
            <w:r w:rsidRPr="008C3DF7">
              <w:rPr>
                <w:sz w:val="20"/>
                <w:szCs w:val="20"/>
              </w:rPr>
              <w:t>ákon č.</w:t>
            </w:r>
          </w:p>
          <w:p w:rsidR="0092006C" w:rsidRPr="008C3DF7" w:rsidP="000A748F">
            <w:pPr>
              <w:jc w:val="center"/>
              <w:rPr>
                <w:sz w:val="20"/>
                <w:szCs w:val="20"/>
              </w:rPr>
            </w:pPr>
            <w:r w:rsidRPr="008C3DF7">
              <w:rPr>
                <w:sz w:val="20"/>
                <w:szCs w:val="20"/>
              </w:rPr>
              <w:t>570/2005 Z. z</w:t>
            </w:r>
          </w:p>
          <w:p w:rsidR="0092006C" w:rsidRPr="008C3DF7" w:rsidP="000A748F">
            <w:pPr>
              <w:jc w:val="center"/>
              <w:rPr>
                <w:sz w:val="20"/>
                <w:szCs w:val="20"/>
              </w:rPr>
            </w:pPr>
          </w:p>
          <w:p w:rsidR="0092006C" w:rsidRPr="008C3DF7" w:rsidP="000A748F">
            <w:pPr>
              <w:jc w:val="center"/>
              <w:rPr>
                <w:sz w:val="20"/>
                <w:szCs w:val="20"/>
              </w:rPr>
            </w:pPr>
          </w:p>
          <w:p w:rsidR="0092006C" w:rsidRPr="008C3DF7" w:rsidP="000A748F">
            <w:pPr>
              <w:jc w:val="center"/>
              <w:rPr>
                <w:sz w:val="20"/>
                <w:szCs w:val="20"/>
              </w:rPr>
            </w:pPr>
          </w:p>
          <w:p w:rsidR="0092006C" w:rsidP="000A748F">
            <w:pPr>
              <w:jc w:val="center"/>
              <w:rPr>
                <w:sz w:val="20"/>
                <w:szCs w:val="20"/>
              </w:rPr>
            </w:pPr>
          </w:p>
          <w:p w:rsidR="000A748F" w:rsidRPr="008C3DF7" w:rsidP="000A748F">
            <w:pPr>
              <w:rPr>
                <w:sz w:val="20"/>
                <w:szCs w:val="20"/>
              </w:rPr>
            </w:pPr>
          </w:p>
          <w:p w:rsidR="0092006C" w:rsidRPr="008C3DF7" w:rsidP="000A748F">
            <w:pPr>
              <w:jc w:val="center"/>
              <w:rPr>
                <w:sz w:val="20"/>
                <w:szCs w:val="20"/>
              </w:rPr>
            </w:pPr>
          </w:p>
          <w:p w:rsidR="0092006C" w:rsidRPr="008C3DF7" w:rsidP="000A748F">
            <w:pPr>
              <w:jc w:val="center"/>
              <w:rPr>
                <w:sz w:val="20"/>
                <w:szCs w:val="20"/>
              </w:rPr>
            </w:pPr>
          </w:p>
          <w:p w:rsidR="0092006C" w:rsidRPr="008C3DF7" w:rsidP="000A748F">
            <w:pPr>
              <w:jc w:val="center"/>
              <w:rPr>
                <w:sz w:val="20"/>
                <w:szCs w:val="20"/>
              </w:rPr>
            </w:pPr>
            <w:r w:rsidRPr="008C3DF7">
              <w:rPr>
                <w:sz w:val="20"/>
                <w:szCs w:val="20"/>
              </w:rPr>
              <w:t>.</w:t>
            </w:r>
          </w:p>
          <w:p w:rsidR="00C6711A" w:rsidP="000A748F">
            <w:pPr>
              <w:jc w:val="center"/>
              <w:rPr>
                <w:sz w:val="20"/>
                <w:szCs w:val="20"/>
              </w:rPr>
            </w:pPr>
          </w:p>
          <w:p w:rsidR="000A748F" w:rsidP="000A748F">
            <w:pPr>
              <w:jc w:val="center"/>
              <w:rPr>
                <w:sz w:val="20"/>
                <w:szCs w:val="20"/>
              </w:rPr>
            </w:pPr>
          </w:p>
          <w:p w:rsidR="000A748F" w:rsidP="000A748F">
            <w:pPr>
              <w:jc w:val="center"/>
              <w:rPr>
                <w:sz w:val="20"/>
                <w:szCs w:val="20"/>
              </w:rPr>
            </w:pPr>
          </w:p>
          <w:p w:rsidR="000A748F" w:rsidP="000A748F">
            <w:pPr>
              <w:jc w:val="center"/>
              <w:rPr>
                <w:sz w:val="20"/>
                <w:szCs w:val="20"/>
              </w:rPr>
            </w:pPr>
          </w:p>
          <w:p w:rsidR="000E7B0D" w:rsidP="000A748F">
            <w:pPr>
              <w:jc w:val="center"/>
              <w:rPr>
                <w:sz w:val="20"/>
                <w:szCs w:val="20"/>
              </w:rPr>
            </w:pPr>
          </w:p>
          <w:p w:rsidR="000A748F" w:rsidP="000A748F">
            <w:pPr>
              <w:jc w:val="center"/>
              <w:rPr>
                <w:sz w:val="20"/>
                <w:szCs w:val="20"/>
              </w:rPr>
            </w:pPr>
          </w:p>
          <w:p w:rsidR="000A748F" w:rsidP="000A748F">
            <w:pPr>
              <w:jc w:val="center"/>
              <w:rPr>
                <w:sz w:val="20"/>
                <w:szCs w:val="20"/>
              </w:rPr>
            </w:pPr>
          </w:p>
          <w:p w:rsidR="000A748F" w:rsidP="000A748F">
            <w:pPr>
              <w:jc w:val="center"/>
              <w:rPr>
                <w:sz w:val="20"/>
                <w:szCs w:val="20"/>
              </w:rPr>
            </w:pPr>
          </w:p>
          <w:p w:rsidR="000A748F" w:rsidP="000A748F">
            <w:pPr>
              <w:jc w:val="center"/>
              <w:rPr>
                <w:sz w:val="20"/>
                <w:szCs w:val="20"/>
              </w:rPr>
            </w:pPr>
          </w:p>
          <w:p w:rsidR="000A748F" w:rsidRPr="008C3DF7" w:rsidP="000F448A">
            <w:pPr>
              <w:jc w:val="center"/>
              <w:rPr>
                <w:sz w:val="20"/>
                <w:szCs w:val="20"/>
              </w:rPr>
            </w:pPr>
            <w:r w:rsidRPr="008C3DF7">
              <w:rPr>
                <w:sz w:val="20"/>
                <w:szCs w:val="20"/>
              </w:rPr>
              <w:t>Čl. I – novely zákona č. 570/2005 Z. z.</w:t>
            </w:r>
          </w:p>
        </w:tc>
        <w:tc>
          <w:tcPr>
            <w:tcW w:w="1276" w:type="dxa"/>
            <w:tcBorders>
              <w:top w:val="single" w:sz="4" w:space="0" w:color="auto"/>
              <w:left w:val="single" w:sz="4" w:space="0" w:color="auto"/>
              <w:bottom w:val="single" w:sz="4" w:space="0" w:color="auto"/>
              <w:right w:val="single" w:sz="4" w:space="0" w:color="auto"/>
            </w:tcBorders>
            <w:vAlign w:val="center"/>
          </w:tcPr>
          <w:p w:rsidR="00C6711A" w:rsidP="000E7B0D">
            <w:pPr>
              <w:pStyle w:val="Normlny"/>
              <w:jc w:val="center"/>
            </w:pPr>
            <w:r w:rsidRPr="00D37CB0">
              <w:t>Č. I</w:t>
            </w:r>
          </w:p>
          <w:p w:rsidR="00C6711A" w:rsidRPr="00D37CB0" w:rsidP="000E7B0D">
            <w:pPr>
              <w:pStyle w:val="Normlny"/>
              <w:jc w:val="center"/>
            </w:pPr>
            <w:r w:rsidRPr="00D37CB0">
              <w:t>§ 14a</w:t>
            </w:r>
          </w:p>
          <w:p w:rsidR="00C6711A" w:rsidRPr="00D37CB0" w:rsidP="000E7B0D">
            <w:pPr>
              <w:pStyle w:val="Normlny"/>
              <w:jc w:val="center"/>
            </w:pPr>
            <w:r w:rsidRPr="00D37CB0">
              <w:t>O: 3</w:t>
            </w:r>
          </w:p>
          <w:p w:rsidR="00C6711A" w:rsidRPr="00D37CB0" w:rsidP="000E7B0D">
            <w:pPr>
              <w:pStyle w:val="Normlny"/>
              <w:jc w:val="center"/>
            </w:pPr>
            <w:r w:rsidRPr="00D37CB0">
              <w:t>O: 4</w:t>
            </w:r>
          </w:p>
          <w:p w:rsidR="00C6711A" w:rsidP="000E7B0D">
            <w:pPr>
              <w:pStyle w:val="Normlny"/>
              <w:jc w:val="center"/>
            </w:pPr>
          </w:p>
          <w:p w:rsidR="000A748F" w:rsidP="000E7B0D">
            <w:pPr>
              <w:pStyle w:val="Normlny"/>
              <w:jc w:val="center"/>
            </w:pPr>
          </w:p>
          <w:p w:rsidR="000A748F" w:rsidP="000E7B0D">
            <w:pPr>
              <w:pStyle w:val="Normlny"/>
              <w:jc w:val="center"/>
            </w:pPr>
          </w:p>
          <w:p w:rsidR="000A748F" w:rsidP="000E7B0D">
            <w:pPr>
              <w:pStyle w:val="Normlny"/>
              <w:jc w:val="center"/>
            </w:pPr>
          </w:p>
          <w:p w:rsidR="000A748F" w:rsidP="000E7B0D">
            <w:pPr>
              <w:pStyle w:val="Normlny"/>
              <w:jc w:val="center"/>
            </w:pPr>
          </w:p>
          <w:p w:rsidR="000A748F" w:rsidP="000E7B0D">
            <w:pPr>
              <w:pStyle w:val="Normlny"/>
              <w:jc w:val="center"/>
            </w:pPr>
          </w:p>
          <w:p w:rsidR="000A748F"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E7B0D" w:rsidP="000E7B0D">
            <w:pPr>
              <w:pStyle w:val="Normlny"/>
              <w:jc w:val="center"/>
            </w:pPr>
          </w:p>
          <w:p w:rsidR="000A748F" w:rsidRPr="00D37CB0" w:rsidP="000E7B0D">
            <w:pPr>
              <w:pStyle w:val="Normlny"/>
              <w:jc w:val="center"/>
            </w:pPr>
            <w:r w:rsidRPr="00D37CB0">
              <w:t>Č. I</w:t>
            </w:r>
          </w:p>
          <w:p w:rsidR="000A748F" w:rsidRPr="00D37CB0" w:rsidP="000E7B0D">
            <w:pPr>
              <w:pStyle w:val="Normlny"/>
              <w:jc w:val="center"/>
            </w:pPr>
            <w:r w:rsidRPr="00D37CB0">
              <w:t>§14a</w:t>
            </w:r>
          </w:p>
          <w:p w:rsidR="000A748F" w:rsidRPr="00D37CB0" w:rsidP="000E7B0D">
            <w:pPr>
              <w:pStyle w:val="Normlny"/>
              <w:jc w:val="center"/>
            </w:pPr>
            <w:r>
              <w:t>O: 5</w:t>
            </w:r>
          </w:p>
        </w:tc>
        <w:tc>
          <w:tcPr>
            <w:tcW w:w="4377" w:type="dxa"/>
            <w:tcBorders>
              <w:top w:val="single" w:sz="4" w:space="0" w:color="auto"/>
              <w:left w:val="single" w:sz="4" w:space="0" w:color="auto"/>
              <w:bottom w:val="single" w:sz="4" w:space="0" w:color="auto"/>
              <w:right w:val="single" w:sz="4" w:space="0" w:color="auto"/>
            </w:tcBorders>
          </w:tcPr>
          <w:p w:rsidR="00C6711A" w:rsidRPr="009056C1" w:rsidP="00C6711A">
            <w:pPr>
              <w:jc w:val="both"/>
              <w:rPr>
                <w:sz w:val="20"/>
                <w:szCs w:val="20"/>
              </w:rPr>
            </w:pPr>
            <w:r w:rsidR="000A748F">
              <w:rPr>
                <w:sz w:val="20"/>
                <w:szCs w:val="20"/>
              </w:rPr>
              <w:t xml:space="preserve">      (3) Vojak v zálohe,</w:t>
            </w:r>
            <w:r w:rsidRPr="009056C1">
              <w:rPr>
                <w:sz w:val="20"/>
                <w:szCs w:val="20"/>
              </w:rPr>
              <w:t xml:space="preserve"> ktorý sa pri zaraďovaní do aktívnych záloh d</w:t>
            </w:r>
            <w:r w:rsidRPr="009056C1">
              <w:rPr>
                <w:sz w:val="20"/>
                <w:szCs w:val="20"/>
              </w:rPr>
              <w:t>omnieva, že jeho práva alebo právom chránené záujmy boli dotknuté nedodržaním zásady rovnakého zaobchádzania, sa môže domáhať ochrany na vojenskom útvare alebo na súde. Vojenský útvar je povinný na podnet vojaka v zálohe bezodkladne  odpovedať, vykonať nápravu a odstrániť následky nedodržania zásady rovnakého zaobchádzania.</w:t>
            </w:r>
          </w:p>
          <w:p w:rsidR="00C6711A" w:rsidP="00C6711A">
            <w:pPr>
              <w:jc w:val="both"/>
              <w:rPr>
                <w:sz w:val="20"/>
                <w:szCs w:val="20"/>
              </w:rPr>
            </w:pPr>
            <w:r w:rsidRPr="009056C1">
              <w:rPr>
                <w:sz w:val="20"/>
                <w:szCs w:val="20"/>
              </w:rPr>
              <w:t xml:space="preserve">       (4)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p w:rsidR="000A748F" w:rsidP="00C6711A">
            <w:pPr>
              <w:jc w:val="both"/>
              <w:rPr>
                <w:sz w:val="20"/>
                <w:szCs w:val="20"/>
              </w:rPr>
            </w:pPr>
          </w:p>
          <w:p w:rsidR="000A748F" w:rsidRPr="000F448A" w:rsidP="000F448A">
            <w:pPr>
              <w:ind w:firstLine="385"/>
              <w:jc w:val="both"/>
              <w:rPr>
                <w:sz w:val="20"/>
                <w:szCs w:val="20"/>
              </w:rPr>
            </w:pPr>
            <w:r>
              <w:rPr>
                <w:sz w:val="20"/>
                <w:szCs w:val="20"/>
              </w:rPr>
              <w:t xml:space="preserve">(5) </w:t>
            </w:r>
            <w:r w:rsidRP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C6711A" w:rsidRPr="00E731D3" w:rsidP="00C6711A">
            <w:pPr>
              <w:jc w:val="center"/>
              <w:rPr>
                <w:sz w:val="20"/>
                <w:szCs w:val="20"/>
              </w:rPr>
            </w:pPr>
            <w:r>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P="00C6711A">
            <w:pPr>
              <w:rPr>
                <w:sz w:val="18"/>
                <w:szCs w:val="18"/>
                <w:vertAlign w:val="superscript"/>
              </w:rPr>
            </w:pPr>
          </w:p>
          <w:p w:rsidR="00C6711A" w:rsidRPr="00B333AA" w:rsidP="00C6711A"/>
        </w:tc>
      </w:tr>
      <w:tr w:rsidTr="005C3E99">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8</w:t>
            </w:r>
          </w:p>
          <w:p w:rsidR="00C6711A" w:rsidRPr="00E731D3" w:rsidP="00C6711A">
            <w:pPr>
              <w:jc w:val="center"/>
              <w:rPr>
                <w:sz w:val="20"/>
                <w:szCs w:val="20"/>
              </w:rPr>
            </w:pPr>
            <w:r w:rsidRPr="00E731D3">
              <w:rPr>
                <w:sz w:val="20"/>
                <w:szCs w:val="20"/>
              </w:rPr>
              <w:t>O: 1</w:t>
            </w:r>
          </w:p>
        </w:tc>
        <w:tc>
          <w:tcPr>
            <w:tcW w:w="3212" w:type="dxa"/>
            <w:tcBorders>
              <w:top w:val="single" w:sz="4" w:space="0" w:color="auto"/>
              <w:left w:val="single" w:sz="4" w:space="0" w:color="auto"/>
              <w:bottom w:val="single" w:sz="4" w:space="0" w:color="auto"/>
              <w:right w:val="single" w:sz="4" w:space="0" w:color="auto"/>
            </w:tcBorders>
          </w:tcPr>
          <w:p w:rsidR="00C6711A" w:rsidRPr="009E33CC" w:rsidP="00C6711A">
            <w:pPr>
              <w:autoSpaceDE w:val="0"/>
              <w:autoSpaceDN w:val="0"/>
              <w:adjustRightInd w:val="0"/>
              <w:rPr>
                <w:b/>
                <w:bCs/>
                <w:sz w:val="20"/>
                <w:szCs w:val="20"/>
              </w:rPr>
            </w:pPr>
            <w:r w:rsidRPr="009E33CC">
              <w:rPr>
                <w:b/>
                <w:bCs/>
                <w:sz w:val="20"/>
                <w:szCs w:val="20"/>
              </w:rPr>
              <w:t>Dôkazné bremeno</w:t>
            </w:r>
          </w:p>
          <w:p w:rsidR="00C6711A" w:rsidRPr="00E731D3" w:rsidP="00C6711A">
            <w:pPr>
              <w:autoSpaceDE w:val="0"/>
              <w:autoSpaceDN w:val="0"/>
              <w:adjustRightInd w:val="0"/>
              <w:rPr>
                <w:sz w:val="20"/>
                <w:szCs w:val="20"/>
              </w:rPr>
            </w:pPr>
            <w:r>
              <w:rPr>
                <w:sz w:val="20"/>
                <w:szCs w:val="20"/>
              </w:rPr>
              <w:t xml:space="preserve">1. </w:t>
            </w:r>
            <w:r w:rsidRPr="00E731D3">
              <w:rPr>
                <w:sz w:val="20"/>
                <w:szCs w:val="20"/>
              </w:rPr>
              <w:t>Členské štáty prijmú v súlade so svojimi právnymi systémami nevyhnutné opatrenia, aby, akonáhle sa osoba cíti poškodená nedodržaním zásady rovnakého zaobchádzania a predloží súdu alebo inému príslušnému orgánu skutočnosti nasvedčujúce tomu, že došlo k priamej alebo nepriamej diskriminácii, prislúchalo odporcovi preukázať, že nedošlo k porušeniu zásady rovnakého zaobchádzania.</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Pr>
                <w:sz w:val="20"/>
                <w:szCs w:val="20"/>
              </w:rPr>
              <w:t>N</w:t>
            </w:r>
          </w:p>
        </w:tc>
        <w:tc>
          <w:tcPr>
            <w:tcW w:w="1276" w:type="dxa"/>
            <w:tcBorders>
              <w:top w:val="single" w:sz="4" w:space="0" w:color="auto"/>
              <w:left w:val="nil"/>
              <w:bottom w:val="single" w:sz="4" w:space="0" w:color="auto"/>
              <w:right w:val="single" w:sz="4" w:space="0" w:color="auto"/>
            </w:tcBorders>
          </w:tcPr>
          <w:p w:rsidR="0092006C" w:rsidRPr="008C3DF7" w:rsidP="0092006C">
            <w:pPr>
              <w:jc w:val="center"/>
              <w:rPr>
                <w:sz w:val="20"/>
                <w:szCs w:val="20"/>
              </w:rPr>
            </w:pPr>
            <w:r w:rsidR="000F448A">
              <w:rPr>
                <w:sz w:val="20"/>
                <w:szCs w:val="20"/>
              </w:rPr>
              <w:t>Zákon</w:t>
            </w:r>
            <w:r w:rsidRPr="008C3DF7" w:rsidR="00367834">
              <w:rPr>
                <w:sz w:val="20"/>
                <w:szCs w:val="20"/>
              </w:rPr>
              <w:t xml:space="preserve"> č. 570/2005 </w:t>
            </w:r>
            <w:r w:rsidRPr="008C3DF7">
              <w:rPr>
                <w:sz w:val="20"/>
                <w:szCs w:val="20"/>
              </w:rPr>
              <w:t>Z. z.</w:t>
            </w:r>
          </w:p>
          <w:p w:rsidR="0092006C" w:rsidRPr="008C3DF7" w:rsidP="0092006C">
            <w:pPr>
              <w:rPr>
                <w:sz w:val="20"/>
                <w:szCs w:val="20"/>
              </w:rPr>
            </w:pPr>
          </w:p>
          <w:p w:rsidR="0092006C" w:rsidRPr="008C3DF7" w:rsidP="0092006C">
            <w:pPr>
              <w:rPr>
                <w:sz w:val="20"/>
                <w:szCs w:val="20"/>
              </w:rPr>
            </w:pPr>
          </w:p>
          <w:p w:rsidR="0092006C" w:rsidRPr="008C3DF7" w:rsidP="0092006C">
            <w:pPr>
              <w:rPr>
                <w:sz w:val="20"/>
                <w:szCs w:val="20"/>
              </w:rPr>
            </w:pPr>
          </w:p>
          <w:p w:rsidR="0092006C" w:rsidRPr="008C3DF7" w:rsidP="0092006C">
            <w:pPr>
              <w:rPr>
                <w:sz w:val="20"/>
                <w:szCs w:val="20"/>
              </w:rPr>
            </w:pPr>
          </w:p>
          <w:p w:rsidR="0092006C" w:rsidRPr="008C3DF7" w:rsidP="0092006C">
            <w:pPr>
              <w:rPr>
                <w:sz w:val="20"/>
                <w:szCs w:val="20"/>
              </w:rPr>
            </w:pPr>
          </w:p>
          <w:p w:rsidR="0092006C" w:rsidRPr="008C3DF7" w:rsidP="0092006C">
            <w:pPr>
              <w:rPr>
                <w:sz w:val="20"/>
                <w:szCs w:val="20"/>
              </w:rPr>
            </w:pPr>
          </w:p>
          <w:p w:rsidR="0092006C" w:rsidRPr="008C3DF7" w:rsidP="0092006C">
            <w:pPr>
              <w:rPr>
                <w:sz w:val="20"/>
                <w:szCs w:val="20"/>
              </w:rPr>
            </w:pPr>
          </w:p>
          <w:p w:rsidR="00DD1268" w:rsidP="00367834">
            <w:pPr>
              <w:jc w:val="center"/>
              <w:rPr>
                <w:sz w:val="20"/>
                <w:szCs w:val="20"/>
              </w:rPr>
            </w:pPr>
          </w:p>
          <w:p w:rsidR="00DD1268" w:rsidP="00367834">
            <w:pPr>
              <w:jc w:val="center"/>
              <w:rPr>
                <w:sz w:val="20"/>
                <w:szCs w:val="20"/>
              </w:rPr>
            </w:pPr>
          </w:p>
          <w:p w:rsidR="00DD1268" w:rsidP="00367834">
            <w:pPr>
              <w:jc w:val="center"/>
              <w:rPr>
                <w:sz w:val="20"/>
                <w:szCs w:val="20"/>
              </w:rPr>
            </w:pPr>
          </w:p>
          <w:p w:rsidR="00DD1268" w:rsidP="00367834">
            <w:pPr>
              <w:jc w:val="center"/>
              <w:rPr>
                <w:sz w:val="20"/>
                <w:szCs w:val="20"/>
              </w:rPr>
            </w:pPr>
          </w:p>
          <w:p w:rsidR="005C3E99" w:rsidP="00367834">
            <w:pPr>
              <w:jc w:val="center"/>
              <w:rPr>
                <w:sz w:val="20"/>
                <w:szCs w:val="20"/>
              </w:rPr>
            </w:pPr>
          </w:p>
          <w:p w:rsidR="005C3E99" w:rsidP="00367834">
            <w:pPr>
              <w:jc w:val="center"/>
              <w:rPr>
                <w:sz w:val="20"/>
                <w:szCs w:val="20"/>
              </w:rPr>
            </w:pPr>
          </w:p>
          <w:p w:rsidR="005C3E99" w:rsidP="00367834">
            <w:pPr>
              <w:jc w:val="center"/>
              <w:rPr>
                <w:sz w:val="20"/>
                <w:szCs w:val="20"/>
              </w:rPr>
            </w:pPr>
          </w:p>
          <w:p w:rsidR="00DD1268" w:rsidP="00367834">
            <w:pPr>
              <w:jc w:val="center"/>
              <w:rPr>
                <w:sz w:val="20"/>
                <w:szCs w:val="20"/>
              </w:rPr>
            </w:pPr>
          </w:p>
          <w:p w:rsidR="00DD1268" w:rsidP="00367834">
            <w:pPr>
              <w:jc w:val="center"/>
              <w:rPr>
                <w:sz w:val="20"/>
                <w:szCs w:val="20"/>
              </w:rPr>
            </w:pPr>
          </w:p>
          <w:p w:rsidR="00DD1268" w:rsidP="00367834">
            <w:pPr>
              <w:jc w:val="center"/>
              <w:rPr>
                <w:sz w:val="20"/>
                <w:szCs w:val="20"/>
              </w:rPr>
            </w:pPr>
          </w:p>
          <w:p w:rsidR="00DD1268" w:rsidRPr="008C3DF7" w:rsidP="00367834">
            <w:pPr>
              <w:jc w:val="center"/>
              <w:rPr>
                <w:sz w:val="20"/>
                <w:szCs w:val="20"/>
              </w:rPr>
            </w:pPr>
            <w:r w:rsidRPr="008C3DF7">
              <w:rPr>
                <w:sz w:val="20"/>
                <w:szCs w:val="20"/>
              </w:rPr>
              <w:t>Čl. I – novely zákona č. 570/2005 Z. z.</w:t>
            </w:r>
          </w:p>
        </w:tc>
        <w:tc>
          <w:tcPr>
            <w:tcW w:w="1276" w:type="dxa"/>
            <w:tcBorders>
              <w:top w:val="single" w:sz="4" w:space="0" w:color="auto"/>
              <w:left w:val="single" w:sz="4" w:space="0" w:color="auto"/>
              <w:bottom w:val="single" w:sz="4" w:space="0" w:color="auto"/>
              <w:right w:val="single" w:sz="4" w:space="0" w:color="auto"/>
            </w:tcBorders>
            <w:vAlign w:val="center"/>
          </w:tcPr>
          <w:p w:rsidR="00C6711A" w:rsidRPr="00D37CB0" w:rsidP="005C3E99">
            <w:pPr>
              <w:pStyle w:val="Normlny"/>
              <w:jc w:val="center"/>
            </w:pPr>
            <w:r w:rsidRPr="00D37CB0">
              <w:t>Č. I</w:t>
            </w:r>
          </w:p>
          <w:p w:rsidR="00C6711A" w:rsidRPr="00D37CB0" w:rsidP="005C3E99">
            <w:pPr>
              <w:pStyle w:val="Normlny"/>
              <w:jc w:val="center"/>
            </w:pPr>
            <w:r w:rsidRPr="00D37CB0">
              <w:t>§ 14a</w:t>
            </w:r>
          </w:p>
          <w:p w:rsidR="00C6711A" w:rsidRPr="00D37CB0" w:rsidP="005C3E99">
            <w:pPr>
              <w:pStyle w:val="Normlny"/>
              <w:jc w:val="center"/>
            </w:pPr>
            <w:r w:rsidRPr="00D37CB0">
              <w:t>O: 3</w:t>
            </w:r>
          </w:p>
          <w:p w:rsidR="00C6711A" w:rsidRPr="00D37CB0" w:rsidP="005C3E99">
            <w:pPr>
              <w:pStyle w:val="Normlny"/>
              <w:jc w:val="center"/>
            </w:pPr>
            <w:r w:rsidRPr="00D37CB0">
              <w:t>O: 4</w:t>
            </w:r>
          </w:p>
          <w:p w:rsidR="00C6711A" w:rsidP="005C3E99">
            <w:pPr>
              <w:pStyle w:val="Normlny"/>
              <w:jc w:val="center"/>
            </w:pPr>
          </w:p>
          <w:p w:rsidR="00DD1268" w:rsidP="005C3E99">
            <w:pPr>
              <w:pStyle w:val="Normlny"/>
              <w:jc w:val="center"/>
            </w:pPr>
          </w:p>
          <w:p w:rsidR="00DD1268"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5C3E99" w:rsidP="005C3E99">
            <w:pPr>
              <w:pStyle w:val="Normlny"/>
              <w:jc w:val="center"/>
            </w:pPr>
          </w:p>
          <w:p w:rsidR="00DD1268" w:rsidP="005C3E99">
            <w:pPr>
              <w:pStyle w:val="Normlny"/>
              <w:jc w:val="center"/>
            </w:pPr>
          </w:p>
          <w:p w:rsidR="00DD1268" w:rsidP="005C3E99">
            <w:pPr>
              <w:pStyle w:val="Normlny"/>
              <w:jc w:val="center"/>
            </w:pPr>
          </w:p>
          <w:p w:rsidR="00DD1268" w:rsidP="005C3E99">
            <w:pPr>
              <w:pStyle w:val="Normlny"/>
              <w:jc w:val="center"/>
            </w:pPr>
          </w:p>
          <w:p w:rsidR="00DD1268" w:rsidP="005C3E99">
            <w:pPr>
              <w:pStyle w:val="Normlny"/>
              <w:jc w:val="center"/>
            </w:pPr>
          </w:p>
          <w:p w:rsidR="00DD1268" w:rsidRPr="00D37CB0" w:rsidP="005C3E99">
            <w:pPr>
              <w:pStyle w:val="Normlny"/>
              <w:jc w:val="center"/>
            </w:pPr>
            <w:r w:rsidRPr="00D37CB0">
              <w:t>Č. I</w:t>
            </w:r>
          </w:p>
          <w:p w:rsidR="00DD1268" w:rsidRPr="00D37CB0" w:rsidP="005C3E99">
            <w:pPr>
              <w:pStyle w:val="Normlny"/>
              <w:jc w:val="center"/>
            </w:pPr>
            <w:r w:rsidRPr="00D37CB0">
              <w:t>§14a</w:t>
            </w:r>
          </w:p>
          <w:p w:rsidR="00DD1268" w:rsidRPr="00D37CB0" w:rsidP="005C3E99">
            <w:pPr>
              <w:pStyle w:val="Normlny"/>
              <w:jc w:val="center"/>
            </w:pPr>
            <w:r>
              <w:t>O: 5</w:t>
            </w:r>
          </w:p>
        </w:tc>
        <w:tc>
          <w:tcPr>
            <w:tcW w:w="4377" w:type="dxa"/>
            <w:tcBorders>
              <w:top w:val="single" w:sz="4" w:space="0" w:color="auto"/>
              <w:left w:val="single" w:sz="4" w:space="0" w:color="auto"/>
              <w:bottom w:val="single" w:sz="4" w:space="0" w:color="auto"/>
              <w:right w:val="single" w:sz="4" w:space="0" w:color="auto"/>
            </w:tcBorders>
          </w:tcPr>
          <w:p w:rsidR="00C6711A" w:rsidRPr="00D37CB0" w:rsidP="00C6711A">
            <w:pPr>
              <w:jc w:val="both"/>
              <w:rPr>
                <w:sz w:val="20"/>
                <w:szCs w:val="20"/>
              </w:rPr>
            </w:pPr>
            <w:r w:rsidRPr="00D37CB0">
              <w:rPr>
                <w:sz w:val="20"/>
                <w:szCs w:val="20"/>
              </w:rPr>
              <w:t xml:space="preserve">      (3) Vojak v</w:t>
            </w:r>
            <w:r>
              <w:rPr>
                <w:sz w:val="20"/>
                <w:szCs w:val="20"/>
              </w:rPr>
              <w:t> </w:t>
            </w:r>
            <w:r w:rsidRPr="00D37CB0">
              <w:rPr>
                <w:sz w:val="20"/>
                <w:szCs w:val="20"/>
              </w:rPr>
              <w:t>zálohe,</w:t>
            </w:r>
            <w:r>
              <w:rPr>
                <w:sz w:val="20"/>
                <w:szCs w:val="20"/>
              </w:rPr>
              <w:t xml:space="preserve"> </w:t>
            </w:r>
            <w:r w:rsidRPr="00D37CB0">
              <w:rPr>
                <w:sz w:val="20"/>
                <w:szCs w:val="20"/>
              </w:rPr>
              <w:t xml:space="preserve">ktorý sa pri </w:t>
            </w:r>
            <w:r>
              <w:rPr>
                <w:sz w:val="20"/>
                <w:szCs w:val="20"/>
              </w:rPr>
              <w:t>zaraďovaní</w:t>
            </w:r>
            <w:r w:rsidRPr="00D37CB0">
              <w:rPr>
                <w:sz w:val="20"/>
                <w:szCs w:val="20"/>
              </w:rPr>
              <w:t xml:space="preserve"> do aktívnych záloh domnieva, že jeho práva alebo právom chránené záujmy boli dotknuté nedodržaním zásady rovnakého zaobchádzania, sa môže domáhať ochrany na vojenskom útvare alebo na súde. Vojenský útvar je povinný na podnet vojaka v zálohe bez</w:t>
            </w:r>
            <w:r>
              <w:rPr>
                <w:sz w:val="20"/>
                <w:szCs w:val="20"/>
              </w:rPr>
              <w:t>odkladne</w:t>
            </w:r>
            <w:r w:rsidRPr="00D37CB0">
              <w:rPr>
                <w:sz w:val="20"/>
                <w:szCs w:val="20"/>
              </w:rPr>
              <w:t xml:space="preserve">  odpovedať, vykonať nápravu a odstrániť následky nedodržania zásady rovnakého zaobchádzania.</w:t>
            </w:r>
          </w:p>
          <w:p w:rsidR="00C6711A" w:rsidP="00C6711A">
            <w:pPr>
              <w:ind w:firstLine="301"/>
              <w:jc w:val="both"/>
              <w:rPr>
                <w:sz w:val="20"/>
                <w:szCs w:val="20"/>
              </w:rPr>
            </w:pPr>
            <w:r>
              <w:rPr>
                <w:sz w:val="20"/>
                <w:szCs w:val="20"/>
              </w:rPr>
              <w:t xml:space="preserve">(4) </w:t>
            </w:r>
            <w:r w:rsidRPr="00D37CB0">
              <w:rPr>
                <w:sz w:val="20"/>
                <w:szCs w:val="20"/>
              </w:rPr>
              <w:t>Vojak v aktívnej zálohe, ktorý sa domnieva, že jeho práva alebo právom chránené záujmy boli dotknuté nedodržaním zásady rovnakého zaobchádzania, sa môže domáhať ochrany</w:t>
            </w:r>
            <w:r>
              <w:rPr>
                <w:sz w:val="20"/>
                <w:szCs w:val="20"/>
              </w:rPr>
              <w:t xml:space="preserve"> </w:t>
            </w:r>
            <w:r w:rsidRPr="00D37CB0">
              <w:rPr>
                <w:sz w:val="20"/>
                <w:szCs w:val="20"/>
              </w:rPr>
              <w:t>u veliteľa vojenského útvaru alebo na súde. Veliteľ vojenského útvaru je povinný na podnet vojaka v aktívnej zálohe bez zbytočného odkladu odpovedať, vykonať nápravu a odstrániť následky nedodržania zásady rovnakého zaobchádzania.</w:t>
            </w:r>
          </w:p>
          <w:p w:rsidR="000F448A" w:rsidP="000A748F">
            <w:pPr>
              <w:ind w:firstLine="243"/>
              <w:jc w:val="both"/>
              <w:rPr>
                <w:sz w:val="20"/>
                <w:szCs w:val="20"/>
              </w:rPr>
            </w:pPr>
          </w:p>
          <w:p w:rsidR="000A748F" w:rsidRPr="00DD1268" w:rsidP="00DD1268">
            <w:pPr>
              <w:ind w:firstLine="385"/>
              <w:jc w:val="both"/>
              <w:rPr>
                <w:sz w:val="20"/>
                <w:szCs w:val="20"/>
              </w:rPr>
            </w:pPr>
            <w:r>
              <w:rPr>
                <w:sz w:val="20"/>
                <w:szCs w:val="20"/>
              </w:rPr>
              <w:t xml:space="preserve">(5) </w:t>
            </w:r>
            <w:r w:rsidRP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C6711A" w:rsidRPr="00E731D3" w:rsidP="00C6711A">
            <w:pPr>
              <w:jc w:val="center"/>
              <w:rPr>
                <w:sz w:val="20"/>
                <w:szCs w:val="20"/>
              </w:rPr>
            </w:pPr>
            <w:r>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RPr="00B333AA" w:rsidP="00C6711A"/>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9</w:t>
            </w:r>
          </w:p>
          <w:p w:rsidR="00C6711A" w:rsidRPr="00E731D3" w:rsidP="00C6711A">
            <w:pPr>
              <w:jc w:val="center"/>
              <w:rPr>
                <w:sz w:val="20"/>
                <w:szCs w:val="20"/>
              </w:rPr>
            </w:pPr>
          </w:p>
        </w:tc>
        <w:tc>
          <w:tcPr>
            <w:tcW w:w="3212" w:type="dxa"/>
            <w:tcBorders>
              <w:top w:val="single" w:sz="4" w:space="0" w:color="auto"/>
              <w:left w:val="single" w:sz="4" w:space="0" w:color="auto"/>
              <w:bottom w:val="single" w:sz="4" w:space="0" w:color="auto"/>
              <w:right w:val="single" w:sz="4" w:space="0" w:color="auto"/>
            </w:tcBorders>
          </w:tcPr>
          <w:p w:rsidR="00C6711A" w:rsidRPr="009E33CC" w:rsidP="00C6711A">
            <w:pPr>
              <w:autoSpaceDE w:val="0"/>
              <w:autoSpaceDN w:val="0"/>
              <w:adjustRightInd w:val="0"/>
              <w:rPr>
                <w:b/>
                <w:bCs/>
                <w:sz w:val="20"/>
                <w:szCs w:val="20"/>
              </w:rPr>
            </w:pPr>
            <w:r w:rsidRPr="009E33CC">
              <w:rPr>
                <w:b/>
                <w:bCs/>
                <w:sz w:val="20"/>
                <w:szCs w:val="20"/>
              </w:rPr>
              <w:t>Ochrana pred prenasledovaním</w:t>
            </w:r>
          </w:p>
          <w:p w:rsidR="00C6711A" w:rsidRPr="00E731D3" w:rsidP="00C6711A">
            <w:pPr>
              <w:autoSpaceDE w:val="0"/>
              <w:autoSpaceDN w:val="0"/>
              <w:adjustRightInd w:val="0"/>
              <w:rPr>
                <w:sz w:val="20"/>
                <w:szCs w:val="20"/>
              </w:rPr>
            </w:pPr>
            <w:r w:rsidRPr="00E731D3">
              <w:rPr>
                <w:sz w:val="20"/>
                <w:szCs w:val="20"/>
              </w:rPr>
              <w:t>Členské štáty zavedú v rámci svojich vnútroštátnych právnych systémov také opatrenia, ktoré sú potrebné na ochranu jednotlivcov pred akýmkoľvek nepriaznivým zaobchádzaním alebo nepriaznivými následkami,</w:t>
            </w:r>
            <w:r>
              <w:rPr>
                <w:sz w:val="20"/>
                <w:szCs w:val="20"/>
              </w:rPr>
              <w:t xml:space="preserve"> </w:t>
            </w:r>
            <w:r w:rsidRPr="00E731D3">
              <w:rPr>
                <w:sz w:val="20"/>
                <w:szCs w:val="20"/>
              </w:rPr>
              <w:t>ktoré sú reakciou na žalobu alebo na začatie konania zameraného na vynútenie dodržania zásady rovnakého zaobchádzania.</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sidRPr="00E731D3">
              <w:rPr>
                <w:sz w:val="20"/>
                <w:szCs w:val="20"/>
              </w:rPr>
              <w:t>N</w:t>
            </w:r>
          </w:p>
        </w:tc>
        <w:tc>
          <w:tcPr>
            <w:tcW w:w="1276" w:type="dxa"/>
            <w:tcBorders>
              <w:top w:val="single" w:sz="4" w:space="0" w:color="auto"/>
              <w:left w:val="nil"/>
              <w:bottom w:val="single" w:sz="4" w:space="0" w:color="auto"/>
              <w:right w:val="single" w:sz="4" w:space="0" w:color="auto"/>
            </w:tcBorders>
          </w:tcPr>
          <w:p w:rsidR="0092006C" w:rsidRPr="008C3DF7" w:rsidP="0092006C">
            <w:pPr>
              <w:jc w:val="center"/>
              <w:rPr>
                <w:sz w:val="20"/>
                <w:szCs w:val="20"/>
              </w:rPr>
            </w:pPr>
            <w:r w:rsidR="00DD1268">
              <w:rPr>
                <w:sz w:val="20"/>
                <w:szCs w:val="20"/>
              </w:rPr>
              <w:t xml:space="preserve"> zákon</w:t>
            </w:r>
            <w:r w:rsidRPr="008C3DF7" w:rsidR="00367834">
              <w:rPr>
                <w:sz w:val="20"/>
                <w:szCs w:val="20"/>
              </w:rPr>
              <w:t xml:space="preserve"> č. 570/2005</w:t>
            </w:r>
            <w:r w:rsidRPr="008C3DF7">
              <w:rPr>
                <w:sz w:val="20"/>
                <w:szCs w:val="20"/>
              </w:rPr>
              <w:t xml:space="preserve"> Z. z.</w:t>
            </w:r>
          </w:p>
          <w:p w:rsidR="0092006C" w:rsidRPr="008C3DF7" w:rsidP="0092006C">
            <w:pPr>
              <w:jc w:val="center"/>
              <w:rPr>
                <w:sz w:val="20"/>
                <w:szCs w:val="20"/>
              </w:rPr>
            </w:pPr>
          </w:p>
          <w:p w:rsidR="0092006C" w:rsidRPr="008C3DF7" w:rsidP="0092006C">
            <w:pPr>
              <w:jc w:val="center"/>
              <w:rPr>
                <w:sz w:val="20"/>
                <w:szCs w:val="20"/>
              </w:rPr>
            </w:pPr>
          </w:p>
          <w:p w:rsidR="0092006C" w:rsidRPr="008C3DF7" w:rsidP="0092006C">
            <w:pPr>
              <w:jc w:val="center"/>
              <w:rPr>
                <w:sz w:val="20"/>
                <w:szCs w:val="20"/>
              </w:rPr>
            </w:pPr>
          </w:p>
          <w:p w:rsidR="0092006C" w:rsidRPr="008C3DF7" w:rsidP="0092006C">
            <w:pPr>
              <w:jc w:val="center"/>
              <w:rPr>
                <w:sz w:val="20"/>
                <w:szCs w:val="20"/>
              </w:rPr>
            </w:pPr>
          </w:p>
          <w:p w:rsidR="0092006C" w:rsidRPr="008C3DF7" w:rsidP="0092006C">
            <w:pPr>
              <w:jc w:val="center"/>
              <w:rPr>
                <w:sz w:val="20"/>
                <w:szCs w:val="20"/>
              </w:rPr>
            </w:pPr>
          </w:p>
          <w:p w:rsidR="0092006C" w:rsidP="0092006C">
            <w:pPr>
              <w:jc w:val="center"/>
              <w:rPr>
                <w:sz w:val="20"/>
                <w:szCs w:val="20"/>
              </w:rPr>
            </w:pPr>
          </w:p>
          <w:p w:rsidR="00DD1268" w:rsidRPr="008C3DF7" w:rsidP="0092006C">
            <w:pPr>
              <w:jc w:val="center"/>
              <w:rPr>
                <w:sz w:val="20"/>
                <w:szCs w:val="20"/>
              </w:rPr>
            </w:pPr>
          </w:p>
          <w:p w:rsidR="00DD1268" w:rsidP="0092006C">
            <w:pPr>
              <w:jc w:val="center"/>
              <w:rPr>
                <w:sz w:val="20"/>
                <w:szCs w:val="20"/>
              </w:rPr>
            </w:pPr>
          </w:p>
          <w:p w:rsidR="00E547D0" w:rsidP="0092006C">
            <w:pPr>
              <w:jc w:val="center"/>
              <w:rPr>
                <w:sz w:val="20"/>
                <w:szCs w:val="20"/>
              </w:rPr>
            </w:pPr>
          </w:p>
          <w:p w:rsidR="009F653B" w:rsidP="0092006C">
            <w:pPr>
              <w:jc w:val="center"/>
              <w:rPr>
                <w:sz w:val="20"/>
                <w:szCs w:val="20"/>
              </w:rPr>
            </w:pPr>
          </w:p>
          <w:p w:rsidR="009F653B" w:rsidP="0092006C">
            <w:pPr>
              <w:jc w:val="center"/>
              <w:rPr>
                <w:sz w:val="20"/>
                <w:szCs w:val="20"/>
              </w:rPr>
            </w:pPr>
          </w:p>
          <w:p w:rsidR="009F653B" w:rsidP="0092006C">
            <w:pPr>
              <w:jc w:val="center"/>
              <w:rPr>
                <w:sz w:val="20"/>
                <w:szCs w:val="20"/>
              </w:rPr>
            </w:pPr>
          </w:p>
          <w:p w:rsidR="00E547D0" w:rsidP="0092006C">
            <w:pPr>
              <w:jc w:val="center"/>
              <w:rPr>
                <w:sz w:val="20"/>
                <w:szCs w:val="20"/>
              </w:rPr>
            </w:pPr>
          </w:p>
          <w:p w:rsidR="00E547D0" w:rsidP="0092006C">
            <w:pPr>
              <w:jc w:val="center"/>
              <w:rPr>
                <w:sz w:val="20"/>
                <w:szCs w:val="20"/>
              </w:rPr>
            </w:pPr>
          </w:p>
          <w:p w:rsidR="00E547D0" w:rsidP="0092006C">
            <w:pPr>
              <w:jc w:val="center"/>
              <w:rPr>
                <w:sz w:val="20"/>
                <w:szCs w:val="20"/>
              </w:rPr>
            </w:pPr>
          </w:p>
          <w:p w:rsidR="00E547D0" w:rsidP="0092006C">
            <w:pPr>
              <w:jc w:val="center"/>
              <w:rPr>
                <w:sz w:val="20"/>
                <w:szCs w:val="20"/>
              </w:rPr>
            </w:pPr>
          </w:p>
          <w:p w:rsidR="00E547D0" w:rsidP="0092006C">
            <w:pPr>
              <w:jc w:val="center"/>
              <w:rPr>
                <w:sz w:val="20"/>
                <w:szCs w:val="20"/>
              </w:rPr>
            </w:pPr>
          </w:p>
          <w:p w:rsidR="00E547D0" w:rsidP="0092006C">
            <w:pPr>
              <w:jc w:val="center"/>
              <w:rPr>
                <w:sz w:val="20"/>
                <w:szCs w:val="20"/>
              </w:rPr>
            </w:pPr>
          </w:p>
          <w:p w:rsidR="00E547D0" w:rsidRPr="008C3DF7" w:rsidP="0092006C">
            <w:pPr>
              <w:jc w:val="center"/>
              <w:rPr>
                <w:sz w:val="20"/>
                <w:szCs w:val="20"/>
              </w:rPr>
            </w:pPr>
            <w:r w:rsidRPr="008C3DF7">
              <w:rPr>
                <w:sz w:val="20"/>
                <w:szCs w:val="20"/>
              </w:rPr>
              <w:t>Čl. I – novely zákona č. 570/2005 Z. z</w:t>
            </w:r>
          </w:p>
        </w:tc>
        <w:tc>
          <w:tcPr>
            <w:tcW w:w="1276" w:type="dxa"/>
            <w:tcBorders>
              <w:top w:val="single" w:sz="4" w:space="0" w:color="auto"/>
              <w:left w:val="single" w:sz="4" w:space="0" w:color="auto"/>
              <w:bottom w:val="single" w:sz="4" w:space="0" w:color="auto"/>
              <w:right w:val="single" w:sz="4" w:space="0" w:color="auto"/>
            </w:tcBorders>
          </w:tcPr>
          <w:p w:rsidR="00C6711A" w:rsidRPr="00D37CB0" w:rsidP="0092006C">
            <w:pPr>
              <w:pStyle w:val="Normlny"/>
              <w:jc w:val="center"/>
            </w:pPr>
            <w:r w:rsidRPr="00D37CB0">
              <w:t>Č: I</w:t>
            </w:r>
          </w:p>
          <w:p w:rsidR="00C6711A" w:rsidRPr="00D37CB0" w:rsidP="0092006C">
            <w:pPr>
              <w:pStyle w:val="Normlny"/>
              <w:jc w:val="center"/>
            </w:pPr>
            <w:r w:rsidRPr="00D37CB0">
              <w:t>§ 14a</w:t>
            </w:r>
          </w:p>
          <w:p w:rsidR="00DD1268" w:rsidP="009F653B">
            <w:pPr>
              <w:pStyle w:val="Normlny"/>
              <w:jc w:val="center"/>
            </w:pPr>
            <w:r w:rsidRPr="00D37CB0" w:rsidR="00C6711A">
              <w:t>O: 3</w:t>
            </w:r>
          </w:p>
          <w:p w:rsidR="00C6711A" w:rsidRPr="00D37CB0" w:rsidP="0092006C">
            <w:pPr>
              <w:pStyle w:val="Normlny"/>
              <w:jc w:val="center"/>
            </w:pPr>
            <w:r w:rsidRPr="00D37CB0">
              <w:t>O: 4</w:t>
            </w:r>
          </w:p>
          <w:p w:rsidR="00C6711A" w:rsidP="0092006C">
            <w:pPr>
              <w:pStyle w:val="Normlny"/>
              <w:jc w:val="center"/>
            </w:pPr>
          </w:p>
          <w:p w:rsidR="00E547D0" w:rsidP="0092006C">
            <w:pPr>
              <w:pStyle w:val="Normlny"/>
              <w:jc w:val="center"/>
            </w:pPr>
          </w:p>
          <w:p w:rsidR="00E547D0" w:rsidP="0092006C">
            <w:pPr>
              <w:pStyle w:val="Normlny"/>
              <w:jc w:val="center"/>
            </w:pPr>
          </w:p>
          <w:p w:rsidR="00E547D0" w:rsidP="0092006C">
            <w:pPr>
              <w:pStyle w:val="Normlny"/>
              <w:jc w:val="center"/>
            </w:pPr>
          </w:p>
          <w:p w:rsidR="00E547D0" w:rsidP="0092006C">
            <w:pPr>
              <w:pStyle w:val="Normlny"/>
              <w:jc w:val="center"/>
            </w:pPr>
          </w:p>
          <w:p w:rsidR="00E547D0"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9F653B" w:rsidP="0092006C">
            <w:pPr>
              <w:pStyle w:val="Normlny"/>
              <w:jc w:val="center"/>
            </w:pPr>
          </w:p>
          <w:p w:rsidR="00E547D0" w:rsidP="0092006C">
            <w:pPr>
              <w:pStyle w:val="Normlny"/>
              <w:jc w:val="center"/>
            </w:pPr>
          </w:p>
          <w:p w:rsidR="00E547D0" w:rsidRPr="00D37CB0" w:rsidP="00E547D0">
            <w:pPr>
              <w:pStyle w:val="Normlny"/>
              <w:jc w:val="center"/>
            </w:pPr>
            <w:r w:rsidRPr="00D37CB0">
              <w:t>Č. I</w:t>
            </w:r>
          </w:p>
          <w:p w:rsidR="00E547D0" w:rsidRPr="00D37CB0" w:rsidP="00E547D0">
            <w:pPr>
              <w:pStyle w:val="Normlny"/>
              <w:jc w:val="center"/>
            </w:pPr>
            <w:r w:rsidRPr="00D37CB0">
              <w:t>§14a</w:t>
            </w:r>
          </w:p>
          <w:p w:rsidR="00E547D0" w:rsidRPr="00D37CB0" w:rsidP="00E547D0">
            <w:pPr>
              <w:pStyle w:val="Normlny"/>
              <w:jc w:val="center"/>
            </w:pPr>
            <w:r>
              <w:t>O: 5</w:t>
            </w:r>
          </w:p>
        </w:tc>
        <w:tc>
          <w:tcPr>
            <w:tcW w:w="4377" w:type="dxa"/>
            <w:tcBorders>
              <w:top w:val="single" w:sz="4" w:space="0" w:color="auto"/>
              <w:left w:val="single" w:sz="4" w:space="0" w:color="auto"/>
              <w:bottom w:val="single" w:sz="4" w:space="0" w:color="auto"/>
              <w:right w:val="single" w:sz="4" w:space="0" w:color="auto"/>
            </w:tcBorders>
          </w:tcPr>
          <w:p w:rsidR="00C6711A" w:rsidRPr="009056C1" w:rsidP="00DD1268">
            <w:pPr>
              <w:ind w:firstLine="385"/>
              <w:jc w:val="both"/>
              <w:rPr>
                <w:sz w:val="20"/>
                <w:szCs w:val="20"/>
              </w:rPr>
            </w:pPr>
            <w:r w:rsidRPr="009056C1">
              <w:rPr>
                <w:sz w:val="20"/>
                <w:szCs w:val="20"/>
              </w:rPr>
              <w:t>(3) Voj</w:t>
            </w:r>
            <w:r w:rsidR="000E7B0D">
              <w:rPr>
                <w:sz w:val="20"/>
                <w:szCs w:val="20"/>
              </w:rPr>
              <w:t>ak v zálohe</w:t>
            </w:r>
            <w:r w:rsidRPr="009056C1">
              <w:rPr>
                <w:sz w:val="20"/>
                <w:szCs w:val="20"/>
              </w:rPr>
              <w:t>, ktorý sa pri zaraďovaní do aktívnych záloh domnieva, že jeho práva alebo právom chránené záujmy boli dotknuté nedodržaním zásady rovnakého zaobchádzania, sa môže domáhať ochrany na vojenskom útvare alebo na súde. Vojenský útvar je povinný na podnet vojaka v</w:t>
            </w:r>
            <w:r w:rsidR="000E7B0D">
              <w:rPr>
                <w:sz w:val="20"/>
                <w:szCs w:val="20"/>
              </w:rPr>
              <w:t xml:space="preserve"> zálohe a </w:t>
            </w:r>
            <w:r w:rsidRPr="009056C1">
              <w:rPr>
                <w:sz w:val="20"/>
                <w:szCs w:val="20"/>
              </w:rPr>
              <w:t>bezodkladne  odpovedať, vykonať nápravu a odstrániť následky nedodržania zásady rovnakého zaobchádzania.</w:t>
            </w:r>
          </w:p>
          <w:p w:rsidR="00C6711A" w:rsidP="00C6711A">
            <w:pPr>
              <w:ind w:firstLine="301"/>
              <w:jc w:val="both"/>
              <w:rPr>
                <w:sz w:val="20"/>
                <w:szCs w:val="20"/>
              </w:rPr>
            </w:pPr>
            <w:r w:rsidR="0092006C">
              <w:rPr>
                <w:sz w:val="20"/>
                <w:szCs w:val="20"/>
              </w:rPr>
              <w:t>(</w:t>
            </w:r>
            <w:r w:rsidRPr="00D37CB0">
              <w:rPr>
                <w:sz w:val="20"/>
                <w:szCs w:val="20"/>
              </w:rPr>
              <w:t>4) Vojak v aktívnej zálohe, ktorý sa domnieva, že jeho práva alebo právom chránené záujmy boli dotknuté nedodržaním zásady rovnakého zaobchádzania, sa môže domáhať ochrany</w:t>
            </w:r>
            <w:r>
              <w:rPr>
                <w:sz w:val="20"/>
                <w:szCs w:val="20"/>
              </w:rPr>
              <w:t xml:space="preserve"> </w:t>
            </w:r>
            <w:r w:rsidRPr="00D37CB0">
              <w:rPr>
                <w:sz w:val="20"/>
                <w:szCs w:val="20"/>
              </w:rPr>
              <w:t>u veliteľa vojenského útvaru alebo na súde. Veliteľ vojenského útvaru je povinný na podnet vojaka v aktívnej zálohe bez zbytočného odkladu odpovedať, vykonať nápravu a odstrániť následky nedodržania zásady rovnakého zaobchádzania.</w:t>
            </w:r>
          </w:p>
          <w:p w:rsidR="00DD1268" w:rsidP="00C6711A">
            <w:pPr>
              <w:ind w:firstLine="301"/>
              <w:jc w:val="both"/>
              <w:rPr>
                <w:color w:val="000000"/>
                <w:sz w:val="20"/>
                <w:szCs w:val="20"/>
              </w:rPr>
            </w:pPr>
          </w:p>
          <w:p w:rsidR="000E7B0D" w:rsidP="00C6711A">
            <w:pPr>
              <w:ind w:firstLine="301"/>
              <w:jc w:val="both"/>
              <w:rPr>
                <w:sz w:val="20"/>
                <w:szCs w:val="20"/>
              </w:rPr>
            </w:pPr>
          </w:p>
          <w:p w:rsidR="00DD1268" w:rsidRPr="00D37CB0" w:rsidP="00C6711A">
            <w:pPr>
              <w:ind w:firstLine="301"/>
              <w:jc w:val="both"/>
              <w:rPr>
                <w:color w:val="000000"/>
                <w:sz w:val="20"/>
                <w:szCs w:val="20"/>
              </w:rPr>
            </w:pPr>
            <w:r>
              <w:rPr>
                <w:sz w:val="20"/>
                <w:szCs w:val="20"/>
              </w:rPr>
              <w:t xml:space="preserve">(5) </w:t>
            </w:r>
            <w:r w:rsidRP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C6711A" w:rsidRPr="00E731D3" w:rsidP="00C6711A">
            <w:pPr>
              <w:jc w:val="center"/>
              <w:rPr>
                <w:sz w:val="20"/>
                <w:szCs w:val="20"/>
              </w:rPr>
            </w:pPr>
            <w:r>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RPr="00B333AA" w:rsidP="00C6711A"/>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C6711A" w:rsidRPr="00E731D3" w:rsidP="00C6711A">
            <w:pPr>
              <w:jc w:val="center"/>
              <w:rPr>
                <w:sz w:val="20"/>
                <w:szCs w:val="20"/>
              </w:rPr>
            </w:pPr>
            <w:r w:rsidRPr="00E731D3">
              <w:rPr>
                <w:sz w:val="20"/>
                <w:szCs w:val="20"/>
              </w:rPr>
              <w:t>Č: 15</w:t>
            </w:r>
          </w:p>
          <w:p w:rsidR="00C6711A" w:rsidRPr="00E731D3" w:rsidP="00C6711A">
            <w:pPr>
              <w:jc w:val="center"/>
              <w:rPr>
                <w:sz w:val="20"/>
                <w:szCs w:val="20"/>
              </w:rPr>
            </w:pPr>
          </w:p>
        </w:tc>
        <w:tc>
          <w:tcPr>
            <w:tcW w:w="3212" w:type="dxa"/>
            <w:tcBorders>
              <w:top w:val="single" w:sz="4" w:space="0" w:color="auto"/>
              <w:left w:val="single" w:sz="4" w:space="0" w:color="auto"/>
              <w:bottom w:val="single" w:sz="4" w:space="0" w:color="auto"/>
              <w:right w:val="single" w:sz="4" w:space="0" w:color="auto"/>
            </w:tcBorders>
          </w:tcPr>
          <w:p w:rsidR="00C6711A" w:rsidRPr="00E731D3" w:rsidP="00C6711A">
            <w:pPr>
              <w:autoSpaceDE w:val="0"/>
              <w:autoSpaceDN w:val="0"/>
              <w:adjustRightInd w:val="0"/>
              <w:rPr>
                <w:b/>
                <w:bCs/>
                <w:sz w:val="20"/>
                <w:szCs w:val="20"/>
              </w:rPr>
            </w:pPr>
            <w:r w:rsidRPr="00E731D3">
              <w:rPr>
                <w:b/>
                <w:bCs/>
                <w:sz w:val="20"/>
                <w:szCs w:val="20"/>
              </w:rPr>
              <w:t>Sankcie</w:t>
            </w:r>
          </w:p>
          <w:p w:rsidR="00C6711A" w:rsidRPr="00E731D3" w:rsidP="00C6711A">
            <w:pPr>
              <w:autoSpaceDE w:val="0"/>
              <w:autoSpaceDN w:val="0"/>
              <w:adjustRightInd w:val="0"/>
              <w:rPr>
                <w:sz w:val="20"/>
                <w:szCs w:val="20"/>
              </w:rPr>
            </w:pPr>
            <w:r w:rsidRPr="00E731D3">
              <w:rPr>
                <w:sz w:val="20"/>
                <w:szCs w:val="20"/>
              </w:rPr>
              <w:t>Členské štáty stanovia systém sankcií za porušovanie vnútroštátnych ustanovení, ktoré sa prijali podľa tejto smernice a prijmú všetky opatrenia potrebné na ich vykonávanie. Takto stanovené sankcie, ktoré môžu obsahovať vyplácanie náhrad obetiam, musia byť účinné,</w:t>
            </w:r>
            <w:r>
              <w:rPr>
                <w:sz w:val="20"/>
                <w:szCs w:val="20"/>
              </w:rPr>
              <w:t xml:space="preserve"> </w:t>
            </w:r>
            <w:r w:rsidRPr="00E731D3">
              <w:rPr>
                <w:sz w:val="20"/>
                <w:szCs w:val="20"/>
              </w:rPr>
              <w:t>primerané a odradzujúce. Členské štáty oznámia bezodkladne Komisii najneskôr do 19. júla 2003 takéto opatrenia a následné zmeny a doplnenia, ktoré ich sa ich týkajú.</w:t>
            </w:r>
          </w:p>
        </w:tc>
        <w:tc>
          <w:tcPr>
            <w:tcW w:w="1134" w:type="dxa"/>
            <w:tcBorders>
              <w:top w:val="single" w:sz="4" w:space="0" w:color="auto"/>
              <w:left w:val="single" w:sz="4" w:space="0" w:color="auto"/>
              <w:bottom w:val="single" w:sz="4" w:space="0" w:color="auto"/>
              <w:right w:val="single" w:sz="12" w:space="0" w:color="auto"/>
            </w:tcBorders>
          </w:tcPr>
          <w:p w:rsidR="00C6711A" w:rsidRPr="00E731D3" w:rsidP="00C6711A">
            <w:pPr>
              <w:jc w:val="center"/>
              <w:rPr>
                <w:sz w:val="20"/>
                <w:szCs w:val="20"/>
              </w:rPr>
            </w:pPr>
            <w:r>
              <w:rPr>
                <w:sz w:val="20"/>
                <w:szCs w:val="20"/>
              </w:rPr>
              <w:t>N</w:t>
            </w:r>
          </w:p>
        </w:tc>
        <w:tc>
          <w:tcPr>
            <w:tcW w:w="1276" w:type="dxa"/>
            <w:tcBorders>
              <w:top w:val="single" w:sz="4" w:space="0" w:color="auto"/>
              <w:left w:val="nil"/>
              <w:bottom w:val="single" w:sz="4" w:space="0" w:color="auto"/>
              <w:right w:val="single" w:sz="4" w:space="0" w:color="auto"/>
            </w:tcBorders>
          </w:tcPr>
          <w:p w:rsidR="0092006C" w:rsidRPr="008C3DF7" w:rsidP="00EF6CA0">
            <w:pPr>
              <w:jc w:val="center"/>
              <w:rPr>
                <w:sz w:val="20"/>
                <w:szCs w:val="20"/>
              </w:rPr>
            </w:pPr>
            <w:r w:rsidR="00E547D0">
              <w:rPr>
                <w:sz w:val="20"/>
                <w:szCs w:val="20"/>
              </w:rPr>
              <w:t>Zákon</w:t>
            </w:r>
            <w:r w:rsidRPr="008C3DF7" w:rsidR="00367834">
              <w:rPr>
                <w:sz w:val="20"/>
                <w:szCs w:val="20"/>
              </w:rPr>
              <w:t xml:space="preserve"> č. 570/2005</w:t>
            </w:r>
            <w:r w:rsidRPr="008C3DF7" w:rsidR="00EF6CA0">
              <w:rPr>
                <w:sz w:val="20"/>
                <w:szCs w:val="20"/>
              </w:rPr>
              <w:t xml:space="preserve"> Z. z.</w:t>
            </w:r>
          </w:p>
          <w:p w:rsidR="0092006C" w:rsidRPr="008C3DF7" w:rsidP="00367834">
            <w:pPr>
              <w:jc w:val="center"/>
              <w:rPr>
                <w:sz w:val="20"/>
                <w:szCs w:val="20"/>
              </w:rPr>
            </w:pPr>
          </w:p>
          <w:p w:rsidR="0092006C"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RPr="008C3DF7" w:rsidP="00EF6CA0">
            <w:pPr>
              <w:rPr>
                <w:sz w:val="20"/>
                <w:szCs w:val="20"/>
              </w:rPr>
            </w:pPr>
          </w:p>
          <w:p w:rsidR="00EF6CA0" w:rsidP="00EF6CA0">
            <w:pPr>
              <w:rPr>
                <w:sz w:val="20"/>
                <w:szCs w:val="20"/>
              </w:rPr>
            </w:pPr>
          </w:p>
          <w:p w:rsidR="00956432" w:rsidRPr="008C3DF7" w:rsidP="00EF6CA0">
            <w:pPr>
              <w:rPr>
                <w:sz w:val="20"/>
                <w:szCs w:val="20"/>
              </w:rPr>
            </w:pPr>
          </w:p>
          <w:p w:rsidR="00E547D0" w:rsidP="00367834">
            <w:pPr>
              <w:jc w:val="center"/>
              <w:rPr>
                <w:sz w:val="20"/>
                <w:szCs w:val="20"/>
              </w:rPr>
            </w:pPr>
          </w:p>
          <w:p w:rsidR="000E7B0D" w:rsidP="00367834">
            <w:pPr>
              <w:jc w:val="center"/>
              <w:rPr>
                <w:sz w:val="20"/>
                <w:szCs w:val="20"/>
              </w:rPr>
            </w:pPr>
          </w:p>
          <w:p w:rsidR="000E7B0D" w:rsidP="00367834">
            <w:pPr>
              <w:jc w:val="center"/>
              <w:rPr>
                <w:sz w:val="20"/>
                <w:szCs w:val="20"/>
              </w:rPr>
            </w:pPr>
          </w:p>
          <w:p w:rsidR="00E547D0" w:rsidP="00367834">
            <w:pPr>
              <w:jc w:val="center"/>
              <w:rPr>
                <w:sz w:val="20"/>
                <w:szCs w:val="20"/>
              </w:rPr>
            </w:pPr>
          </w:p>
          <w:p w:rsidR="00E547D0" w:rsidP="00367834">
            <w:pPr>
              <w:jc w:val="center"/>
              <w:rPr>
                <w:sz w:val="20"/>
                <w:szCs w:val="20"/>
              </w:rPr>
            </w:pPr>
          </w:p>
          <w:p w:rsidR="00E547D0" w:rsidP="00367834">
            <w:pPr>
              <w:jc w:val="center"/>
              <w:rPr>
                <w:sz w:val="20"/>
                <w:szCs w:val="20"/>
              </w:rPr>
            </w:pPr>
          </w:p>
          <w:p w:rsidR="00E547D0" w:rsidP="00367834">
            <w:pPr>
              <w:jc w:val="center"/>
              <w:rPr>
                <w:sz w:val="20"/>
                <w:szCs w:val="20"/>
              </w:rPr>
            </w:pPr>
          </w:p>
          <w:p w:rsidR="00E547D0" w:rsidP="00367834">
            <w:pPr>
              <w:jc w:val="center"/>
              <w:rPr>
                <w:sz w:val="20"/>
                <w:szCs w:val="20"/>
              </w:rPr>
            </w:pPr>
          </w:p>
          <w:p w:rsidR="00C96BE1" w:rsidP="00367834">
            <w:pPr>
              <w:jc w:val="center"/>
              <w:rPr>
                <w:sz w:val="20"/>
                <w:szCs w:val="20"/>
              </w:rPr>
            </w:pPr>
          </w:p>
          <w:p w:rsidR="00C96BE1" w:rsidP="00367834">
            <w:pPr>
              <w:jc w:val="center"/>
              <w:rPr>
                <w:sz w:val="20"/>
                <w:szCs w:val="20"/>
              </w:rPr>
            </w:pPr>
          </w:p>
          <w:p w:rsidR="00C96BE1" w:rsidP="00367834">
            <w:pPr>
              <w:jc w:val="center"/>
              <w:rPr>
                <w:sz w:val="20"/>
                <w:szCs w:val="20"/>
              </w:rPr>
            </w:pPr>
          </w:p>
          <w:p w:rsidR="00C96BE1" w:rsidP="00367834">
            <w:pPr>
              <w:jc w:val="center"/>
              <w:rPr>
                <w:sz w:val="20"/>
                <w:szCs w:val="20"/>
              </w:rPr>
            </w:pPr>
          </w:p>
          <w:p w:rsidR="00C96BE1" w:rsidP="00367834">
            <w:pPr>
              <w:jc w:val="center"/>
              <w:rPr>
                <w:sz w:val="20"/>
                <w:szCs w:val="20"/>
              </w:rPr>
            </w:pPr>
          </w:p>
          <w:p w:rsidR="00C96BE1" w:rsidP="0025138B">
            <w:pPr>
              <w:rPr>
                <w:sz w:val="20"/>
                <w:szCs w:val="20"/>
              </w:rPr>
            </w:pPr>
          </w:p>
          <w:p w:rsidR="00E547D0" w:rsidP="00367834">
            <w:pPr>
              <w:jc w:val="center"/>
              <w:rPr>
                <w:sz w:val="20"/>
                <w:szCs w:val="20"/>
              </w:rPr>
            </w:pPr>
          </w:p>
          <w:p w:rsidR="00E547D0" w:rsidP="00367834">
            <w:pPr>
              <w:jc w:val="center"/>
              <w:rPr>
                <w:sz w:val="20"/>
                <w:szCs w:val="20"/>
              </w:rPr>
            </w:pPr>
          </w:p>
          <w:p w:rsidR="00C6711A" w:rsidRPr="008C3DF7" w:rsidP="00367834">
            <w:pPr>
              <w:jc w:val="center"/>
              <w:rPr>
                <w:sz w:val="20"/>
                <w:szCs w:val="20"/>
              </w:rPr>
            </w:pPr>
            <w:r w:rsidRPr="008C3DF7" w:rsidR="00E547D0">
              <w:rPr>
                <w:sz w:val="20"/>
                <w:szCs w:val="20"/>
              </w:rPr>
              <w:t>Čl. I – novely zákona č. 570/2005 Z. z</w:t>
            </w:r>
            <w:r w:rsidRPr="008C3DF7" w:rsidR="0092006C">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C6711A" w:rsidRPr="00D37CB0" w:rsidP="00C6711A">
            <w:pPr>
              <w:pStyle w:val="Normlny"/>
              <w:jc w:val="center"/>
            </w:pPr>
            <w:r w:rsidRPr="00D37CB0">
              <w:t>Č: I</w:t>
            </w:r>
          </w:p>
          <w:p w:rsidR="00C6711A" w:rsidRPr="00D37CB0" w:rsidP="00C6711A">
            <w:pPr>
              <w:pStyle w:val="Normlny"/>
              <w:jc w:val="center"/>
            </w:pPr>
            <w:r w:rsidRPr="00D37CB0">
              <w:t>§ 14a</w:t>
            </w:r>
          </w:p>
          <w:p w:rsidR="00C6711A" w:rsidRPr="00D37CB0" w:rsidP="00C6711A">
            <w:pPr>
              <w:pStyle w:val="Normlny"/>
              <w:jc w:val="center"/>
            </w:pPr>
            <w:r w:rsidRPr="00D37CB0">
              <w:t>O: 1</w:t>
            </w:r>
          </w:p>
          <w:p w:rsidR="00C6711A" w:rsidRPr="00D37CB0" w:rsidP="000E7B0D">
            <w:pPr>
              <w:pStyle w:val="Normlny"/>
              <w:jc w:val="center"/>
            </w:pPr>
            <w:r w:rsidRPr="00D37CB0">
              <w:t>O: 3</w:t>
            </w:r>
          </w:p>
          <w:p w:rsidR="00C6711A" w:rsidRPr="00D37CB0" w:rsidP="00C6711A">
            <w:pPr>
              <w:pStyle w:val="Normlny"/>
              <w:jc w:val="center"/>
            </w:pPr>
            <w:r w:rsidRPr="00D37CB0">
              <w:t>O: 4</w:t>
            </w:r>
          </w:p>
          <w:p w:rsidR="00C6711A" w:rsidP="00C6711A">
            <w:pPr>
              <w:pStyle w:val="Normlny"/>
              <w:jc w:val="center"/>
            </w:pPr>
          </w:p>
          <w:p w:rsidR="00E547D0" w:rsidP="00C6711A">
            <w:pPr>
              <w:pStyle w:val="Normlny"/>
              <w:jc w:val="center"/>
            </w:pPr>
          </w:p>
          <w:p w:rsidR="00E547D0" w:rsidP="00C6711A">
            <w:pPr>
              <w:pStyle w:val="Normlny"/>
              <w:jc w:val="center"/>
            </w:pPr>
          </w:p>
          <w:p w:rsidR="00E547D0" w:rsidP="00C6711A">
            <w:pPr>
              <w:pStyle w:val="Normlny"/>
              <w:jc w:val="center"/>
            </w:pPr>
          </w:p>
          <w:p w:rsidR="00E547D0" w:rsidP="00C6711A">
            <w:pPr>
              <w:pStyle w:val="Normlny"/>
              <w:jc w:val="center"/>
            </w:pPr>
          </w:p>
          <w:p w:rsidR="00E547D0"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0E7B0D"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C96BE1" w:rsidP="00C6711A">
            <w:pPr>
              <w:pStyle w:val="Normlny"/>
              <w:jc w:val="center"/>
            </w:pPr>
          </w:p>
          <w:p w:rsidR="000E7B0D" w:rsidP="0025138B">
            <w:pPr>
              <w:pStyle w:val="Normlny"/>
            </w:pPr>
          </w:p>
          <w:p w:rsidR="000E7B0D" w:rsidP="00C6711A">
            <w:pPr>
              <w:pStyle w:val="Normlny"/>
              <w:jc w:val="center"/>
            </w:pPr>
          </w:p>
          <w:p w:rsidR="00E547D0" w:rsidP="00C6711A">
            <w:pPr>
              <w:pStyle w:val="Normlny"/>
              <w:jc w:val="center"/>
            </w:pPr>
          </w:p>
          <w:p w:rsidR="00E547D0" w:rsidRPr="00D37CB0" w:rsidP="00E547D0">
            <w:pPr>
              <w:pStyle w:val="Normlny"/>
              <w:jc w:val="center"/>
            </w:pPr>
            <w:r w:rsidRPr="00D37CB0">
              <w:t>Č. I</w:t>
            </w:r>
          </w:p>
          <w:p w:rsidR="00E547D0" w:rsidRPr="00D37CB0" w:rsidP="00E547D0">
            <w:pPr>
              <w:pStyle w:val="Normlny"/>
              <w:jc w:val="center"/>
            </w:pPr>
            <w:r w:rsidRPr="00D37CB0">
              <w:t>§14a</w:t>
            </w:r>
          </w:p>
          <w:p w:rsidR="00E547D0" w:rsidRPr="00D37CB0" w:rsidP="00E547D0">
            <w:pPr>
              <w:pStyle w:val="Normlny"/>
              <w:jc w:val="center"/>
            </w:pPr>
            <w:r>
              <w:t>O: 5</w:t>
            </w:r>
          </w:p>
        </w:tc>
        <w:tc>
          <w:tcPr>
            <w:tcW w:w="4377" w:type="dxa"/>
            <w:tcBorders>
              <w:top w:val="single" w:sz="4" w:space="0" w:color="auto"/>
              <w:left w:val="single" w:sz="4" w:space="0" w:color="auto"/>
              <w:bottom w:val="single" w:sz="4" w:space="0" w:color="auto"/>
              <w:right w:val="single" w:sz="4" w:space="0" w:color="auto"/>
            </w:tcBorders>
          </w:tcPr>
          <w:p w:rsidR="00C6711A" w:rsidP="00C6711A">
            <w:pPr>
              <w:pStyle w:val="NoSpacing"/>
              <w:jc w:val="both"/>
              <w:rPr>
                <w:sz w:val="20"/>
                <w:szCs w:val="20"/>
              </w:rPr>
            </w:pPr>
            <w:r>
              <w:t xml:space="preserve">   </w:t>
            </w:r>
            <w:r w:rsidRPr="00D37CB0">
              <w:rPr>
                <w:color w:val="000000"/>
              </w:rPr>
              <w:t xml:space="preserve">  (</w:t>
            </w:r>
            <w:r w:rsidRPr="00D37CB0">
              <w:rPr>
                <w:sz w:val="20"/>
                <w:szCs w:val="20"/>
              </w:rPr>
              <w:t xml:space="preserve">1) Vojenský útvar a veliteľ vojenského útvaru sú povinní zaobchádzať s vojakom v zálohe pri </w:t>
            </w:r>
            <w:r>
              <w:rPr>
                <w:sz w:val="20"/>
                <w:szCs w:val="20"/>
              </w:rPr>
              <w:t>zaraďovaní</w:t>
            </w:r>
            <w:r w:rsidRPr="00D37CB0">
              <w:rPr>
                <w:sz w:val="20"/>
                <w:szCs w:val="20"/>
              </w:rPr>
              <w:t xml:space="preserve"> do aktívnych záloh a s vojakom v zálohe za</w:t>
            </w:r>
            <w:r>
              <w:rPr>
                <w:sz w:val="20"/>
                <w:szCs w:val="20"/>
              </w:rPr>
              <w:t>radeným do aktívnych záloh</w:t>
            </w:r>
            <w:r w:rsidRPr="00D37CB0">
              <w:rPr>
                <w:sz w:val="20"/>
                <w:szCs w:val="20"/>
              </w:rPr>
              <w:t xml:space="preserve"> v súlade so zásadou rovnakého zaobchádzania ustanovenou osobitným predpisom.</w:t>
            </w:r>
            <w:r w:rsidRPr="00D37CB0">
              <w:rPr>
                <w:sz w:val="20"/>
                <w:szCs w:val="20"/>
                <w:vertAlign w:val="superscript"/>
              </w:rPr>
              <w:t>22a</w:t>
            </w:r>
            <w:r w:rsidRPr="00D37CB0">
              <w:rPr>
                <w:sz w:val="20"/>
                <w:szCs w:val="20"/>
              </w:rPr>
              <w:t>)</w:t>
            </w:r>
          </w:p>
          <w:p w:rsidR="00C96BE1" w:rsidP="00C6711A">
            <w:pPr>
              <w:pStyle w:val="NoSpacing"/>
              <w:jc w:val="both"/>
              <w:rPr>
                <w:sz w:val="20"/>
                <w:szCs w:val="20"/>
              </w:rPr>
            </w:pPr>
          </w:p>
          <w:p w:rsidR="00C96BE1" w:rsidRPr="00D37CB0" w:rsidP="00C96BE1">
            <w:r w:rsidRPr="00D37CB0">
              <w:rPr>
                <w:kern w:val="32"/>
                <w:sz w:val="20"/>
                <w:szCs w:val="20"/>
                <w:vertAlign w:val="superscript"/>
              </w:rPr>
              <w:t>22a</w:t>
            </w:r>
            <w:r w:rsidRPr="00D37CB0">
              <w:rPr>
                <w:sz w:val="20"/>
                <w:szCs w:val="20"/>
              </w:rPr>
              <w:t>) Zákon č. 365/2004 Z. z. o rovnakom zaobchádzaní v niektorých oblastiach a o ochrane pred diskrimináciou a o zmene a doplnení niektorých zákonov (antidiskriminačný zákon) v znení neskorších predpisov.</w:t>
            </w:r>
          </w:p>
          <w:p w:rsidR="00C96BE1" w:rsidRPr="00D37CB0" w:rsidP="00C6711A">
            <w:pPr>
              <w:pStyle w:val="NoSpacing"/>
              <w:jc w:val="both"/>
              <w:rPr>
                <w:sz w:val="20"/>
                <w:szCs w:val="20"/>
              </w:rPr>
            </w:pPr>
          </w:p>
          <w:p w:rsidR="00C6711A" w:rsidRPr="009056C1" w:rsidP="00C6711A">
            <w:pPr>
              <w:ind w:firstLine="301"/>
              <w:jc w:val="both"/>
              <w:rPr>
                <w:sz w:val="20"/>
                <w:szCs w:val="20"/>
              </w:rPr>
            </w:pPr>
            <w:r w:rsidRPr="009056C1">
              <w:rPr>
                <w:sz w:val="20"/>
                <w:szCs w:val="20"/>
              </w:rPr>
              <w:t>(3) Voj</w:t>
            </w:r>
            <w:r w:rsidR="00E547D0">
              <w:rPr>
                <w:sz w:val="20"/>
                <w:szCs w:val="20"/>
              </w:rPr>
              <w:t>ak v zálohe</w:t>
            </w:r>
            <w:r w:rsidRPr="009056C1">
              <w:rPr>
                <w:sz w:val="20"/>
                <w:szCs w:val="20"/>
              </w:rPr>
              <w:t>, ktorý sa pri zaraďovaní do aktívnych záloh domnieva, že jeho práva alebo právom chránené záujmy boli dotknuté nedodržaním zásady rovnakého zaobchádzania, sa môže domáhať ochrany na vojenskom útvare alebo na súde. Vojenský útvar je povinný na podnet vojaka v</w:t>
            </w:r>
            <w:r w:rsidR="00E547D0">
              <w:rPr>
                <w:sz w:val="20"/>
                <w:szCs w:val="20"/>
              </w:rPr>
              <w:t xml:space="preserve"> zálohe </w:t>
            </w:r>
            <w:r w:rsidRPr="009056C1">
              <w:rPr>
                <w:sz w:val="20"/>
                <w:szCs w:val="20"/>
              </w:rPr>
              <w:t>bezodkladne  odpovedať, vykonať nápravu a odstrániť následky nedodržania zásady rovnakého zaobchádzania.</w:t>
            </w:r>
          </w:p>
          <w:p w:rsidR="00E547D0" w:rsidP="0025138B">
            <w:pPr>
              <w:ind w:firstLine="301"/>
              <w:jc w:val="both"/>
              <w:rPr>
                <w:sz w:val="20"/>
                <w:szCs w:val="20"/>
              </w:rPr>
            </w:pPr>
            <w:r w:rsidRPr="00D37CB0" w:rsidR="00C6711A">
              <w:rPr>
                <w:sz w:val="20"/>
                <w:szCs w:val="20"/>
              </w:rPr>
              <w:t>(4) Vojak v aktívnej zálohe, ktorý sa domnieva, že jeho práva alebo právom chránené záujmy boli dotknuté nedodržaním zásady rovnakého zaobchádzania, sa môže domáhať ochrany</w:t>
            </w:r>
            <w:r w:rsidR="00C6711A">
              <w:rPr>
                <w:sz w:val="20"/>
                <w:szCs w:val="20"/>
              </w:rPr>
              <w:t xml:space="preserve"> </w:t>
            </w:r>
            <w:r w:rsidRPr="00D37CB0" w:rsidR="00C6711A">
              <w:rPr>
                <w:sz w:val="20"/>
                <w:szCs w:val="20"/>
              </w:rPr>
              <w:t>u veliteľa vojenského útvaru alebo na súde. Veliteľ vojenského útvaru je povinný na podnet vojaka v aktívnej zálohe bez zbytočného odkladu odpovedať, vykonať nápravu a odstrániť následky nedodržania zásady rovnakého zaobchádzania.</w:t>
            </w:r>
          </w:p>
          <w:p w:rsidR="00E547D0" w:rsidRPr="00E547D0" w:rsidP="00E547D0">
            <w:pPr>
              <w:ind w:firstLine="301"/>
              <w:jc w:val="both"/>
              <w:rPr>
                <w:sz w:val="20"/>
                <w:szCs w:val="20"/>
              </w:rPr>
            </w:pPr>
            <w:r>
              <w:rPr>
                <w:sz w:val="20"/>
                <w:szCs w:val="20"/>
              </w:rPr>
              <w:t xml:space="preserve">(5) </w:t>
            </w:r>
            <w:r w:rsidRPr="00824932">
              <w:rPr>
                <w:sz w:val="20"/>
                <w:szCs w:val="20"/>
              </w:rPr>
              <w:t>Ustanovenia odsekov 1 až 3 sa uplatnia, ak ide o registrovaného občana pred uzatvorením dohody o zaradení.</w:t>
            </w:r>
          </w:p>
        </w:tc>
        <w:tc>
          <w:tcPr>
            <w:tcW w:w="720" w:type="dxa"/>
            <w:tcBorders>
              <w:top w:val="single" w:sz="4" w:space="0" w:color="auto"/>
              <w:left w:val="single" w:sz="4" w:space="0" w:color="auto"/>
              <w:bottom w:val="single" w:sz="4" w:space="0" w:color="auto"/>
              <w:right w:val="single" w:sz="4" w:space="0" w:color="auto"/>
            </w:tcBorders>
          </w:tcPr>
          <w:p w:rsidR="00C6711A" w:rsidRPr="00D37CB0" w:rsidP="00C6711A">
            <w:pPr>
              <w:jc w:val="center"/>
              <w:rPr>
                <w:sz w:val="20"/>
                <w:szCs w:val="20"/>
              </w:rPr>
            </w:pPr>
            <w:r w:rsidRPr="00D37CB0">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C6711A" w:rsidRPr="00D37CB0" w:rsidP="00C6711A"/>
          <w:p w:rsidR="00C6711A" w:rsidRPr="00D37CB0" w:rsidP="00C6711A"/>
          <w:p w:rsidR="00C6711A" w:rsidRPr="00D37CB0" w:rsidP="00C6711A"/>
          <w:p w:rsidR="00C6711A" w:rsidRPr="00D37CB0" w:rsidP="00C6711A"/>
          <w:p w:rsidR="00C6711A" w:rsidRPr="00D37CB0" w:rsidP="00C6711A"/>
        </w:tc>
      </w:tr>
      <w:tr w:rsidTr="00606D4B">
        <w:tblPrEx>
          <w:tblW w:w="14787" w:type="dxa"/>
          <w:tblInd w:w="185"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BE5E73" w:rsidRPr="00E731D3" w:rsidP="00BE5E73">
            <w:pPr>
              <w:jc w:val="center"/>
              <w:rPr>
                <w:sz w:val="20"/>
                <w:szCs w:val="20"/>
              </w:rPr>
            </w:pPr>
            <w:r w:rsidRPr="00E731D3">
              <w:rPr>
                <w:sz w:val="20"/>
                <w:szCs w:val="20"/>
              </w:rPr>
              <w:t>Č: 16</w:t>
            </w:r>
          </w:p>
          <w:p w:rsidR="00BE5E73" w:rsidRPr="00E731D3" w:rsidP="00BE5E73">
            <w:pPr>
              <w:jc w:val="center"/>
              <w:rPr>
                <w:sz w:val="20"/>
                <w:szCs w:val="20"/>
              </w:rPr>
            </w:pPr>
          </w:p>
        </w:tc>
        <w:tc>
          <w:tcPr>
            <w:tcW w:w="3212" w:type="dxa"/>
            <w:tcBorders>
              <w:top w:val="single" w:sz="4" w:space="0" w:color="auto"/>
              <w:left w:val="single" w:sz="4" w:space="0" w:color="auto"/>
              <w:bottom w:val="single" w:sz="4" w:space="0" w:color="auto"/>
              <w:right w:val="single" w:sz="4" w:space="0" w:color="auto"/>
            </w:tcBorders>
          </w:tcPr>
          <w:p w:rsidR="00BE5E73" w:rsidRPr="00E731D3" w:rsidP="00BE5E73">
            <w:pPr>
              <w:autoSpaceDE w:val="0"/>
              <w:autoSpaceDN w:val="0"/>
              <w:adjustRightInd w:val="0"/>
              <w:rPr>
                <w:b/>
                <w:bCs/>
                <w:sz w:val="20"/>
                <w:szCs w:val="20"/>
              </w:rPr>
            </w:pPr>
            <w:r w:rsidRPr="00E731D3">
              <w:rPr>
                <w:b/>
                <w:bCs/>
                <w:sz w:val="20"/>
                <w:szCs w:val="20"/>
              </w:rPr>
              <w:t>Vykonanie</w:t>
            </w:r>
          </w:p>
          <w:p w:rsidR="00BE5E73" w:rsidP="00BE5E73">
            <w:pPr>
              <w:autoSpaceDE w:val="0"/>
              <w:autoSpaceDN w:val="0"/>
              <w:adjustRightInd w:val="0"/>
              <w:rPr>
                <w:sz w:val="20"/>
                <w:szCs w:val="20"/>
              </w:rPr>
            </w:pPr>
            <w:r w:rsidRPr="00E731D3">
              <w:rPr>
                <w:sz w:val="20"/>
                <w:szCs w:val="20"/>
              </w:rPr>
              <w:t>Členské štáty prijmú zákony, iné právne predpisy a správne opatrenia potrebné na dosiahnutie súladu s touto smernicou do 19. júla 2003 alebo môžu poveriť sociálnych partnerov na ich spoločnú žiadosť vykonaním</w:t>
            </w:r>
            <w:r>
              <w:rPr>
                <w:sz w:val="20"/>
                <w:szCs w:val="20"/>
              </w:rPr>
              <w:t xml:space="preserve">  </w:t>
            </w:r>
            <w:r w:rsidRPr="00E731D3">
              <w:rPr>
                <w:sz w:val="20"/>
                <w:szCs w:val="20"/>
              </w:rPr>
              <w:t xml:space="preserve">tejto smernice, pokiaľ ide o ustanovenia, ktoré spadajú do rámca kolektívnych dohôd. </w:t>
            </w:r>
          </w:p>
          <w:p w:rsidR="00BE5E73" w:rsidRPr="00E731D3" w:rsidP="00BE5E73">
            <w:pPr>
              <w:autoSpaceDE w:val="0"/>
              <w:autoSpaceDN w:val="0"/>
              <w:adjustRightInd w:val="0"/>
              <w:rPr>
                <w:sz w:val="20"/>
                <w:szCs w:val="20"/>
              </w:rPr>
            </w:pPr>
            <w:r w:rsidRPr="00E731D3">
              <w:rPr>
                <w:sz w:val="20"/>
                <w:szCs w:val="20"/>
              </w:rPr>
              <w:t>V takýchto prípadoch členské štáty zabezpečia, aby najneskôr do 19. júla 2003 sociálni partneri zaviedli formou nevyhnutné opatrenia dohodou, pričom členské štáty sú povinné prijať všetky nevyhnutné opatrenia, ktoré im umožnia kedykoľvek zaručiť schopné výsledky, požadované touto smernicou. Okamžite o tom informujú Komisiu.</w:t>
            </w:r>
          </w:p>
          <w:p w:rsidR="00BE5E73" w:rsidRPr="00E731D3" w:rsidP="00BE5E73">
            <w:pPr>
              <w:autoSpaceDE w:val="0"/>
              <w:autoSpaceDN w:val="0"/>
              <w:adjustRightInd w:val="0"/>
              <w:rPr>
                <w:sz w:val="20"/>
                <w:szCs w:val="20"/>
              </w:rPr>
            </w:pPr>
            <w:r w:rsidRPr="00E731D3">
              <w:rPr>
                <w:sz w:val="20"/>
                <w:szCs w:val="20"/>
              </w:rPr>
              <w:t xml:space="preserve">Členské </w:t>
            </w:r>
            <w:r>
              <w:rPr>
                <w:sz w:val="20"/>
                <w:szCs w:val="20"/>
              </w:rPr>
              <w:t xml:space="preserve"> </w:t>
            </w:r>
            <w:r w:rsidRPr="00E731D3">
              <w:rPr>
                <w:sz w:val="20"/>
                <w:szCs w:val="20"/>
              </w:rPr>
              <w:t xml:space="preserve">štáty uvedú priamo v prijatých </w:t>
            </w:r>
            <w:r>
              <w:rPr>
                <w:sz w:val="20"/>
                <w:szCs w:val="20"/>
              </w:rPr>
              <w:t xml:space="preserve"> </w:t>
            </w:r>
            <w:r w:rsidRPr="00E731D3">
              <w:rPr>
                <w:sz w:val="20"/>
                <w:szCs w:val="20"/>
              </w:rPr>
              <w:t>ustanoveniach alebo pri ich úradnom uverejnení odkaz na túto smernicu. Podrobnosti o odkaze upravia členské štáty.</w:t>
            </w:r>
          </w:p>
        </w:tc>
        <w:tc>
          <w:tcPr>
            <w:tcW w:w="1134" w:type="dxa"/>
            <w:tcBorders>
              <w:top w:val="single" w:sz="4" w:space="0" w:color="auto"/>
              <w:left w:val="single" w:sz="4" w:space="0" w:color="auto"/>
              <w:bottom w:val="single" w:sz="4" w:space="0" w:color="auto"/>
              <w:right w:val="single" w:sz="12" w:space="0" w:color="auto"/>
            </w:tcBorders>
          </w:tcPr>
          <w:p w:rsidR="00BE5E73" w:rsidRPr="00E731D3" w:rsidP="00BE5E73">
            <w:pPr>
              <w:jc w:val="center"/>
              <w:rPr>
                <w:sz w:val="20"/>
                <w:szCs w:val="20"/>
              </w:rPr>
            </w:pPr>
            <w:r>
              <w:rPr>
                <w:sz w:val="20"/>
                <w:szCs w:val="20"/>
              </w:rPr>
              <w:t>N</w:t>
            </w:r>
          </w:p>
        </w:tc>
        <w:tc>
          <w:tcPr>
            <w:tcW w:w="1276" w:type="dxa"/>
            <w:tcBorders>
              <w:top w:val="single" w:sz="4" w:space="0" w:color="auto"/>
              <w:left w:val="nil"/>
              <w:bottom w:val="single" w:sz="4" w:space="0" w:color="auto"/>
              <w:right w:val="single" w:sz="4" w:space="0" w:color="auto"/>
            </w:tcBorders>
          </w:tcPr>
          <w:p w:rsidR="00E547D0" w:rsidP="00367834">
            <w:pPr>
              <w:jc w:val="center"/>
              <w:rPr>
                <w:sz w:val="20"/>
                <w:szCs w:val="20"/>
              </w:rPr>
            </w:pPr>
            <w:r>
              <w:rPr>
                <w:sz w:val="20"/>
                <w:szCs w:val="20"/>
              </w:rPr>
              <w:t xml:space="preserve">Zákon </w:t>
            </w:r>
            <w:r w:rsidRPr="008C3DF7" w:rsidR="00367834">
              <w:rPr>
                <w:sz w:val="20"/>
                <w:szCs w:val="20"/>
              </w:rPr>
              <w:t>č. 570/2005 Z. z</w:t>
            </w:r>
          </w:p>
          <w:p w:rsidR="00E547D0" w:rsidP="00367834">
            <w:pPr>
              <w:jc w:val="center"/>
              <w:rPr>
                <w:sz w:val="20"/>
                <w:szCs w:val="20"/>
              </w:rPr>
            </w:pPr>
          </w:p>
          <w:p w:rsidR="00E547D0" w:rsidP="00367834">
            <w:pPr>
              <w:jc w:val="center"/>
              <w:rPr>
                <w:sz w:val="20"/>
                <w:szCs w:val="20"/>
              </w:rPr>
            </w:pPr>
          </w:p>
          <w:p w:rsidR="00E547D0" w:rsidP="00367834">
            <w:pPr>
              <w:jc w:val="center"/>
              <w:rPr>
                <w:sz w:val="20"/>
                <w:szCs w:val="20"/>
              </w:rPr>
            </w:pPr>
          </w:p>
          <w:p w:rsidR="00E547D0" w:rsidP="00367834">
            <w:pPr>
              <w:jc w:val="center"/>
              <w:rPr>
                <w:sz w:val="20"/>
                <w:szCs w:val="20"/>
              </w:rPr>
            </w:pPr>
          </w:p>
          <w:p w:rsidR="00E547D0" w:rsidP="00E547D0">
            <w:pPr>
              <w:rPr>
                <w:sz w:val="20"/>
                <w:szCs w:val="20"/>
              </w:rPr>
            </w:pPr>
          </w:p>
          <w:p w:rsidR="00C96BE1" w:rsidP="00E547D0">
            <w:pPr>
              <w:rPr>
                <w:sz w:val="20"/>
                <w:szCs w:val="20"/>
              </w:rPr>
            </w:pPr>
          </w:p>
          <w:p w:rsidR="00C96BE1" w:rsidP="00E547D0">
            <w:pPr>
              <w:rPr>
                <w:sz w:val="20"/>
                <w:szCs w:val="20"/>
              </w:rPr>
            </w:pPr>
          </w:p>
          <w:p w:rsidR="00C96BE1" w:rsidP="00E547D0">
            <w:pPr>
              <w:rPr>
                <w:sz w:val="20"/>
                <w:szCs w:val="20"/>
              </w:rPr>
            </w:pPr>
          </w:p>
          <w:p w:rsidR="00C96BE1" w:rsidP="00E547D0">
            <w:pPr>
              <w:rPr>
                <w:sz w:val="20"/>
                <w:szCs w:val="20"/>
              </w:rPr>
            </w:pPr>
          </w:p>
          <w:p w:rsidR="00C96BE1" w:rsidP="00E547D0">
            <w:pPr>
              <w:rPr>
                <w:sz w:val="20"/>
                <w:szCs w:val="20"/>
              </w:rPr>
            </w:pPr>
          </w:p>
          <w:p w:rsidR="00C96BE1" w:rsidP="00E547D0">
            <w:pPr>
              <w:rPr>
                <w:sz w:val="20"/>
                <w:szCs w:val="20"/>
              </w:rPr>
            </w:pPr>
          </w:p>
          <w:p w:rsidR="00BE5E73" w:rsidRPr="008C3DF7" w:rsidP="00367834">
            <w:pPr>
              <w:jc w:val="center"/>
              <w:rPr>
                <w:sz w:val="20"/>
                <w:szCs w:val="20"/>
              </w:rPr>
            </w:pPr>
            <w:r w:rsidRPr="008C3DF7" w:rsidR="00E547D0">
              <w:rPr>
                <w:sz w:val="20"/>
                <w:szCs w:val="20"/>
              </w:rPr>
              <w:t>Čl. I – novely zákona č. 570/2005 Z. z</w:t>
            </w:r>
            <w:r w:rsidRPr="008C3DF7" w:rsidR="00367834">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BE5E73" w:rsidRPr="00D37CB0" w:rsidP="00BE5E73">
            <w:pPr>
              <w:pStyle w:val="Normlny"/>
              <w:jc w:val="center"/>
            </w:pPr>
            <w:r w:rsidRPr="00D37CB0">
              <w:t>Č. I</w:t>
            </w:r>
          </w:p>
          <w:p w:rsidR="00BE5E73" w:rsidRPr="00D37CB0" w:rsidP="00BE5E73">
            <w:pPr>
              <w:pStyle w:val="Normlny"/>
              <w:jc w:val="center"/>
            </w:pPr>
            <w:r w:rsidRPr="00D37CB0">
              <w:t>§ 14a</w:t>
            </w:r>
          </w:p>
          <w:p w:rsidR="00BE5E73" w:rsidRPr="00D37CB0" w:rsidP="00BE5E73">
            <w:pPr>
              <w:pStyle w:val="Normlny"/>
              <w:jc w:val="center"/>
            </w:pPr>
            <w:r w:rsidRPr="00D37CB0">
              <w:t>O: 1</w:t>
            </w:r>
          </w:p>
          <w:p w:rsidR="00BE5E73" w:rsidP="00BE5E73">
            <w:pPr>
              <w:pStyle w:val="Normlny"/>
              <w:jc w:val="center"/>
            </w:pPr>
          </w:p>
          <w:p w:rsidR="00E547D0" w:rsidP="00BE5E73">
            <w:pPr>
              <w:pStyle w:val="Normlny"/>
              <w:jc w:val="center"/>
            </w:pPr>
          </w:p>
          <w:p w:rsidR="00E547D0" w:rsidP="00BE5E73">
            <w:pPr>
              <w:pStyle w:val="Normlny"/>
              <w:jc w:val="center"/>
            </w:pPr>
          </w:p>
          <w:p w:rsidR="00C96BE1" w:rsidP="00BE5E73">
            <w:pPr>
              <w:pStyle w:val="Normlny"/>
              <w:jc w:val="center"/>
            </w:pPr>
          </w:p>
          <w:p w:rsidR="00C96BE1" w:rsidP="00BE5E73">
            <w:pPr>
              <w:pStyle w:val="Normlny"/>
              <w:jc w:val="center"/>
            </w:pPr>
          </w:p>
          <w:p w:rsidR="00C96BE1" w:rsidP="00BE5E73">
            <w:pPr>
              <w:pStyle w:val="Normlny"/>
              <w:jc w:val="center"/>
            </w:pPr>
          </w:p>
          <w:p w:rsidR="00C96BE1" w:rsidP="00BE5E73">
            <w:pPr>
              <w:pStyle w:val="Normlny"/>
              <w:jc w:val="center"/>
            </w:pPr>
          </w:p>
          <w:p w:rsidR="00C96BE1" w:rsidP="00BE5E73">
            <w:pPr>
              <w:pStyle w:val="Normlny"/>
              <w:jc w:val="center"/>
            </w:pPr>
          </w:p>
          <w:p w:rsidR="00C96BE1" w:rsidP="00BE5E73">
            <w:pPr>
              <w:pStyle w:val="Normlny"/>
              <w:jc w:val="center"/>
            </w:pPr>
          </w:p>
          <w:p w:rsidR="00E547D0" w:rsidP="00BE5E73">
            <w:pPr>
              <w:pStyle w:val="Normlny"/>
              <w:jc w:val="center"/>
            </w:pPr>
          </w:p>
          <w:p w:rsidR="00E547D0" w:rsidRPr="00D37CB0" w:rsidP="00E547D0">
            <w:pPr>
              <w:pStyle w:val="Normlny"/>
              <w:jc w:val="center"/>
            </w:pPr>
            <w:r w:rsidRPr="00D37CB0">
              <w:t>Č. I</w:t>
            </w:r>
          </w:p>
          <w:p w:rsidR="00E547D0" w:rsidRPr="00D37CB0" w:rsidP="00E547D0">
            <w:pPr>
              <w:pStyle w:val="Normlny"/>
              <w:jc w:val="center"/>
            </w:pPr>
            <w:r w:rsidRPr="00D37CB0">
              <w:t>§14a</w:t>
            </w:r>
          </w:p>
          <w:p w:rsidR="00E547D0" w:rsidRPr="00D37CB0" w:rsidP="00E547D0">
            <w:pPr>
              <w:pStyle w:val="Normlny"/>
              <w:jc w:val="center"/>
            </w:pPr>
            <w:r>
              <w:t>O: 5</w:t>
            </w:r>
          </w:p>
        </w:tc>
        <w:tc>
          <w:tcPr>
            <w:tcW w:w="4377" w:type="dxa"/>
            <w:tcBorders>
              <w:top w:val="single" w:sz="4" w:space="0" w:color="auto"/>
              <w:left w:val="single" w:sz="4" w:space="0" w:color="auto"/>
              <w:bottom w:val="single" w:sz="4" w:space="0" w:color="auto"/>
              <w:right w:val="single" w:sz="4" w:space="0" w:color="auto"/>
            </w:tcBorders>
          </w:tcPr>
          <w:p w:rsidR="00BE5E73" w:rsidRPr="00E547D0" w:rsidP="00E547D0">
            <w:pPr>
              <w:pStyle w:val="NoSpacing"/>
              <w:ind w:firstLine="385"/>
              <w:jc w:val="both"/>
              <w:rPr>
                <w:color w:val="000000"/>
              </w:rPr>
            </w:pPr>
            <w:r w:rsidRPr="00D37CB0">
              <w:rPr>
                <w:color w:val="000000"/>
              </w:rPr>
              <w:t>(</w:t>
            </w:r>
            <w:r w:rsidRPr="00D37CB0">
              <w:rPr>
                <w:sz w:val="20"/>
                <w:szCs w:val="20"/>
              </w:rPr>
              <w:t xml:space="preserve">1) Vojenský útvar a veliteľ vojenského útvaru sú povinní zaobchádzať s vojakom v zálohe pri </w:t>
            </w:r>
            <w:r>
              <w:rPr>
                <w:sz w:val="20"/>
                <w:szCs w:val="20"/>
              </w:rPr>
              <w:t>zaraďovaní</w:t>
            </w:r>
            <w:r w:rsidRPr="00D37CB0">
              <w:rPr>
                <w:sz w:val="20"/>
                <w:szCs w:val="20"/>
              </w:rPr>
              <w:t xml:space="preserve"> do aktívnych záloh a s vojakom v zálohe za</w:t>
            </w:r>
            <w:r>
              <w:rPr>
                <w:sz w:val="20"/>
                <w:szCs w:val="20"/>
              </w:rPr>
              <w:t>radeným do aktívnych záloh</w:t>
            </w:r>
            <w:r w:rsidRPr="00D37CB0">
              <w:rPr>
                <w:sz w:val="20"/>
                <w:szCs w:val="20"/>
              </w:rPr>
              <w:t xml:space="preserve"> v súlade so zásadou rovnakého zaobchádzania ustanovenou osobitným predpisom.</w:t>
            </w:r>
            <w:r w:rsidRPr="00D37CB0">
              <w:rPr>
                <w:sz w:val="20"/>
                <w:szCs w:val="20"/>
                <w:vertAlign w:val="superscript"/>
              </w:rPr>
              <w:t>22a</w:t>
            </w:r>
            <w:r w:rsidRPr="00D37CB0">
              <w:rPr>
                <w:sz w:val="20"/>
                <w:szCs w:val="20"/>
              </w:rPr>
              <w:t>)</w:t>
            </w:r>
          </w:p>
          <w:p w:rsidR="00BE5E73" w:rsidP="00BE5E73">
            <w:pPr>
              <w:jc w:val="both"/>
              <w:rPr>
                <w:sz w:val="20"/>
                <w:szCs w:val="20"/>
              </w:rPr>
            </w:pPr>
          </w:p>
          <w:p w:rsidR="00C96BE1" w:rsidP="00BE5E73">
            <w:pPr>
              <w:jc w:val="both"/>
              <w:rPr>
                <w:sz w:val="20"/>
                <w:szCs w:val="20"/>
              </w:rPr>
            </w:pPr>
            <w:r w:rsidRPr="00D37CB0">
              <w:rPr>
                <w:kern w:val="32"/>
                <w:sz w:val="20"/>
                <w:szCs w:val="20"/>
                <w:vertAlign w:val="superscript"/>
              </w:rPr>
              <w:t>22a</w:t>
            </w:r>
            <w:r w:rsidRPr="00D37CB0">
              <w:rPr>
                <w:sz w:val="20"/>
                <w:szCs w:val="20"/>
              </w:rPr>
              <w:t>) Zákon č. 365/2004 Z. z. o rovnakom zaobchádzaní v niektorých oblastiach a o ochrane pred diskrimináciou a o zmene a doplnení niektorých zákonov (antidiskriminačný zákon) v znení neskorších predpisov.</w:t>
            </w:r>
          </w:p>
          <w:p w:rsidR="00C96BE1" w:rsidP="00BE5E73">
            <w:pPr>
              <w:jc w:val="both"/>
              <w:rPr>
                <w:sz w:val="20"/>
                <w:szCs w:val="20"/>
              </w:rPr>
            </w:pPr>
          </w:p>
          <w:p w:rsidR="00BE5E73" w:rsidRPr="00D37CB0" w:rsidP="00BE5E73">
            <w:pPr>
              <w:pStyle w:val="NoSpacing"/>
              <w:ind w:firstLine="363"/>
              <w:jc w:val="both"/>
              <w:rPr>
                <w:sz w:val="20"/>
                <w:szCs w:val="20"/>
              </w:rPr>
            </w:pPr>
            <w:r w:rsidR="00E547D0">
              <w:rPr>
                <w:sz w:val="20"/>
                <w:szCs w:val="20"/>
              </w:rPr>
              <w:t xml:space="preserve">(5) </w:t>
            </w:r>
            <w:r w:rsidRPr="00824932" w:rsidR="00E547D0">
              <w:rPr>
                <w:sz w:val="20"/>
                <w:szCs w:val="20"/>
              </w:rPr>
              <w:t>Ustanovenia odsekov 1 až 3 sa uplatnia, ak ide o registrovaného občana pred uzatvorením dohody o zaradení.</w:t>
            </w:r>
          </w:p>
          <w:p w:rsidR="00BE5E73" w:rsidRPr="00D37CB0" w:rsidP="00BE5E73">
            <w:pPr>
              <w:pStyle w:val="NoSpacing"/>
              <w:ind w:firstLine="363"/>
              <w:jc w:val="both"/>
            </w:pPr>
          </w:p>
          <w:p w:rsidR="00BE5E73" w:rsidRPr="00D37CB0" w:rsidP="00BE5E73">
            <w:pPr>
              <w:pStyle w:val="NoSpacing"/>
              <w:ind w:firstLine="363"/>
              <w:jc w:val="both"/>
            </w:pPr>
          </w:p>
          <w:p w:rsidR="00BE5E73" w:rsidRPr="00D37CB0" w:rsidP="00BE5E73">
            <w:pPr>
              <w:pStyle w:val="Normlny"/>
              <w:jc w:val="both"/>
              <w:rPr>
                <w:color w:val="000000"/>
              </w:rPr>
            </w:pPr>
          </w:p>
        </w:tc>
        <w:tc>
          <w:tcPr>
            <w:tcW w:w="720" w:type="dxa"/>
            <w:tcBorders>
              <w:top w:val="single" w:sz="4" w:space="0" w:color="auto"/>
              <w:left w:val="single" w:sz="4" w:space="0" w:color="auto"/>
              <w:bottom w:val="single" w:sz="4" w:space="0" w:color="auto"/>
              <w:right w:val="single" w:sz="4" w:space="0" w:color="auto"/>
            </w:tcBorders>
          </w:tcPr>
          <w:p w:rsidR="00BE5E73" w:rsidRPr="00D37CB0" w:rsidP="00BE5E73">
            <w:pPr>
              <w:jc w:val="center"/>
              <w:rPr>
                <w:sz w:val="20"/>
                <w:szCs w:val="20"/>
              </w:rPr>
            </w:pPr>
            <w:r w:rsidRPr="00D37CB0">
              <w:rPr>
                <w:sz w:val="20"/>
                <w:szCs w:val="20"/>
              </w:rPr>
              <w:t>Ú</w:t>
            </w:r>
          </w:p>
        </w:tc>
        <w:tc>
          <w:tcPr>
            <w:tcW w:w="1893" w:type="dxa"/>
            <w:tcBorders>
              <w:top w:val="single" w:sz="4" w:space="0" w:color="auto"/>
              <w:left w:val="single" w:sz="4" w:space="0" w:color="auto"/>
              <w:bottom w:val="single" w:sz="4" w:space="0" w:color="auto"/>
              <w:right w:val="single" w:sz="12" w:space="0" w:color="auto"/>
            </w:tcBorders>
          </w:tcPr>
          <w:p w:rsidR="00BE5E73" w:rsidRPr="00D37CB0" w:rsidP="00BE5E73"/>
        </w:tc>
      </w:tr>
    </w:tbl>
    <w:p w:rsidR="00456F9F" w:rsidRPr="00E731D3" w:rsidP="002729DC">
      <w:pPr>
        <w:rPr>
          <w:sz w:val="20"/>
          <w:szCs w:val="20"/>
        </w:rPr>
      </w:pPr>
    </w:p>
    <w:p w:rsidR="002729DC" w:rsidP="002729DC">
      <w:pPr>
        <w:ind w:right="-1418"/>
      </w:pPr>
    </w:p>
    <w:sectPr w:rsidSect="001A17F5">
      <w:footerReference w:type="even" r:id="rId5"/>
      <w:footerReference w:type="default" r:id="rId6"/>
      <w:footerReference w:type="first" r:id="rId7"/>
      <w:pgSz w:w="16838" w:h="11906" w:orient="landscape"/>
      <w:pgMar w:top="851" w:right="851" w:bottom="851" w:left="85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DA" w:rsidP="00BD5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C07DA" w:rsidP="00ED5B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F5">
    <w:pPr>
      <w:pStyle w:val="Footer"/>
      <w:jc w:val="center"/>
    </w:pPr>
    <w:r>
      <w:fldChar w:fldCharType="begin"/>
    </w:r>
    <w:r>
      <w:instrText>PAGE   \* MERGEFORMAT</w:instrText>
    </w:r>
    <w:r>
      <w:fldChar w:fldCharType="separate"/>
    </w:r>
    <w:r w:rsidR="00855488">
      <w:rPr>
        <w:noProof/>
      </w:rPr>
      <w:t>2</w:t>
    </w:r>
    <w:r>
      <w:fldChar w:fldCharType="end"/>
    </w:r>
  </w:p>
  <w:p w:rsidR="006C07DA" w:rsidP="00ED5B6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6C">
    <w:pPr>
      <w:pStyle w:val="Footer"/>
      <w:jc w:val="center"/>
    </w:pPr>
  </w:p>
  <w:p w:rsidR="007F44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w:pict>
  </w:numPicBullet>
  <w:numPicBullet w:numPicBulletId="1">
    <w:pict>
      <v:shape id="_x0000_i1026" type="#_x0000_t75" style="width:3in;height:3in" o:bullet="t" stroked="f"/>
    </w:pict>
  </w:numPicBullet>
  <w:numPicBullet w:numPicBulletId="2">
    <w:pict>
      <v:shape id="_x0000_i1027" type="#_x0000_t75" style="width:3in;height:3in" o:bullet="t" stroked="f"/>
    </w:pict>
  </w:numPicBullet>
  <w:numPicBullet w:numPicBulletId="3">
    <w:pict>
      <v:shape id="_x0000_i1028" type="#_x0000_t75" style="width:3in;height:3in" o:bullet="t" stroked="f"/>
    </w:pict>
  </w:numPicBullet>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6E5FA1"/>
    <w:multiLevelType w:val="hybridMultilevel"/>
    <w:tmpl w:val="A7285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9514F"/>
    <w:multiLevelType w:val="hybridMultilevel"/>
    <w:tmpl w:val="B28C505E"/>
    <w:lvl w:ilvl="0">
      <w:start w:val="1"/>
      <w:numFmt w:val="lowerLetter"/>
      <w:lvlText w:val="%1)"/>
      <w:lvlJc w:val="left"/>
      <w:pPr>
        <w:ind w:left="644"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3">
    <w:nsid w:val="0E3C435E"/>
    <w:multiLevelType w:val="hybridMultilevel"/>
    <w:tmpl w:val="DDE2BD4C"/>
    <w:lvl w:ilvl="0">
      <w:start w:val="1"/>
      <w:numFmt w:val="decimal"/>
      <w:lvlText w:val="%1."/>
      <w:lvlJc w:val="left"/>
      <w:pPr>
        <w:ind w:left="1239" w:hanging="360"/>
      </w:pPr>
      <w:rPr>
        <w:rFonts w:ascii="Times New Roman" w:hAnsi="Times New Roman" w:cs="Times New Roman"/>
        <w:i w:val="0"/>
      </w:rPr>
    </w:lvl>
    <w:lvl w:ilvl="1">
      <w:start w:val="1"/>
      <w:numFmt w:val="lowerLetter"/>
      <w:lvlText w:val="%2."/>
      <w:lvlJc w:val="left"/>
      <w:pPr>
        <w:ind w:left="1959" w:hanging="360"/>
      </w:pPr>
      <w:rPr>
        <w:rFonts w:ascii="Times New Roman" w:hAnsi="Times New Roman" w:cs="Times New Roman"/>
      </w:rPr>
    </w:lvl>
    <w:lvl w:ilvl="2">
      <w:start w:val="1"/>
      <w:numFmt w:val="lowerRoman"/>
      <w:lvlText w:val="%3."/>
      <w:lvlJc w:val="right"/>
      <w:pPr>
        <w:ind w:left="2679" w:hanging="180"/>
      </w:pPr>
      <w:rPr>
        <w:rFonts w:ascii="Times New Roman" w:hAnsi="Times New Roman" w:cs="Times New Roman"/>
      </w:rPr>
    </w:lvl>
    <w:lvl w:ilvl="3">
      <w:start w:val="1"/>
      <w:numFmt w:val="decimal"/>
      <w:lvlText w:val="%4."/>
      <w:lvlJc w:val="left"/>
      <w:pPr>
        <w:ind w:left="3399" w:hanging="360"/>
      </w:pPr>
      <w:rPr>
        <w:rFonts w:ascii="Times New Roman" w:hAnsi="Times New Roman" w:cs="Times New Roman"/>
      </w:rPr>
    </w:lvl>
    <w:lvl w:ilvl="4">
      <w:start w:val="1"/>
      <w:numFmt w:val="lowerLetter"/>
      <w:lvlText w:val="%5."/>
      <w:lvlJc w:val="left"/>
      <w:pPr>
        <w:ind w:left="4119" w:hanging="360"/>
      </w:pPr>
      <w:rPr>
        <w:rFonts w:ascii="Times New Roman" w:hAnsi="Times New Roman" w:cs="Times New Roman"/>
      </w:rPr>
    </w:lvl>
    <w:lvl w:ilvl="5">
      <w:start w:val="1"/>
      <w:numFmt w:val="lowerRoman"/>
      <w:lvlText w:val="%6."/>
      <w:lvlJc w:val="right"/>
      <w:pPr>
        <w:ind w:left="4839" w:hanging="180"/>
      </w:pPr>
      <w:rPr>
        <w:rFonts w:ascii="Times New Roman" w:hAnsi="Times New Roman" w:cs="Times New Roman"/>
      </w:rPr>
    </w:lvl>
    <w:lvl w:ilvl="6">
      <w:start w:val="1"/>
      <w:numFmt w:val="decimal"/>
      <w:lvlText w:val="%7."/>
      <w:lvlJc w:val="left"/>
      <w:pPr>
        <w:ind w:left="5559" w:hanging="360"/>
      </w:pPr>
      <w:rPr>
        <w:rFonts w:ascii="Times New Roman" w:hAnsi="Times New Roman" w:cs="Times New Roman"/>
      </w:rPr>
    </w:lvl>
    <w:lvl w:ilvl="7">
      <w:start w:val="1"/>
      <w:numFmt w:val="lowerLetter"/>
      <w:lvlText w:val="%8."/>
      <w:lvlJc w:val="left"/>
      <w:pPr>
        <w:ind w:left="6279" w:hanging="360"/>
      </w:pPr>
      <w:rPr>
        <w:rFonts w:ascii="Times New Roman" w:hAnsi="Times New Roman" w:cs="Times New Roman"/>
      </w:rPr>
    </w:lvl>
    <w:lvl w:ilvl="8">
      <w:start w:val="1"/>
      <w:numFmt w:val="lowerRoman"/>
      <w:lvlText w:val="%9."/>
      <w:lvlJc w:val="right"/>
      <w:pPr>
        <w:ind w:left="6999" w:hanging="180"/>
      </w:pPr>
      <w:rPr>
        <w:rFonts w:ascii="Times New Roman" w:hAnsi="Times New Roman" w:cs="Times New Roman"/>
      </w:rPr>
    </w:lvl>
  </w:abstractNum>
  <w:abstractNum w:abstractNumId="4">
    <w:nsid w:val="16B25519"/>
    <w:multiLevelType w:val="hybridMultilevel"/>
    <w:tmpl w:val="EF78549C"/>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6">
    <w:nsid w:val="232A3448"/>
    <w:multiLevelType w:val="hybridMultilevel"/>
    <w:tmpl w:val="5CB05320"/>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nsid w:val="23482A92"/>
    <w:multiLevelType w:val="hybridMultilevel"/>
    <w:tmpl w:val="2BE080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948692A"/>
    <w:multiLevelType w:val="hybridMultilevel"/>
    <w:tmpl w:val="DEA63D4E"/>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9">
    <w:nsid w:val="2C630597"/>
    <w:multiLevelType w:val="hybridMultilevel"/>
    <w:tmpl w:val="F6E2CCB4"/>
    <w:lvl w:ilvl="0">
      <w:start w:val="1"/>
      <w:numFmt w:val="lowerLetter"/>
      <w:lvlText w:val="%1)"/>
      <w:lvlJc w:val="left"/>
      <w:pPr>
        <w:tabs>
          <w:tab w:val="num" w:pos="357"/>
        </w:tabs>
        <w:ind w:left="357" w:hanging="357"/>
      </w:pPr>
      <w:rPr>
        <w:rFonts w:cs="Cambria" w:hint="default"/>
      </w:rPr>
    </w:lvl>
    <w:lvl w:ilvl="1">
      <w:start w:val="1"/>
      <w:numFmt w:val="decimal"/>
      <w:lvlText w:val="%2."/>
      <w:lvlJc w:val="left"/>
      <w:pPr>
        <w:tabs>
          <w:tab w:val="num" w:pos="714"/>
        </w:tabs>
        <w:ind w:left="714" w:hanging="357"/>
      </w:pPr>
      <w:rPr>
        <w:rFonts w:cs="Times New Roman" w:hint="default"/>
        <w:b w:val="0"/>
        <w:i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D2B00DA"/>
    <w:multiLevelType w:val="hybridMultilevel"/>
    <w:tmpl w:val="4F6EC0E8"/>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BF4F69"/>
    <w:multiLevelType w:val="hybridMultilevel"/>
    <w:tmpl w:val="FE42AD92"/>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12">
    <w:nsid w:val="34876780"/>
    <w:multiLevelType w:val="hybridMultilevel"/>
    <w:tmpl w:val="B2D8B070"/>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A685957"/>
    <w:multiLevelType w:val="hybridMultilevel"/>
    <w:tmpl w:val="892E22E8"/>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14">
    <w:nsid w:val="3C6F374A"/>
    <w:multiLevelType w:val="hybridMultilevel"/>
    <w:tmpl w:val="A1246828"/>
    <w:lvl w:ilvl="0">
      <w:start w:val="1"/>
      <w:numFmt w:val="decimal"/>
      <w:lvlText w:val="(%1)"/>
      <w:lvlJc w:val="left"/>
      <w:pPr>
        <w:ind w:left="720" w:hanging="360"/>
      </w:pPr>
      <w:rPr>
        <w:rFonts w:hint="default"/>
      </w:rPr>
    </w:lvl>
    <w:lvl w:ilvl="1">
      <w:start w:val="1"/>
      <w:numFmt w:val="lowerLetter"/>
      <w:lvlText w:val="%2)"/>
      <w:lvlJc w:val="left"/>
      <w:pPr>
        <w:ind w:left="36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5634F9"/>
    <w:multiLevelType w:val="hybridMultilevel"/>
    <w:tmpl w:val="11009B60"/>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16">
    <w:nsid w:val="406D55FE"/>
    <w:multiLevelType w:val="hybridMultilevel"/>
    <w:tmpl w:val="371C967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FA504F"/>
    <w:multiLevelType w:val="hybridMultilevel"/>
    <w:tmpl w:val="5A0E35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62390D"/>
    <w:multiLevelType w:val="hybridMultilevel"/>
    <w:tmpl w:val="F9D2B15A"/>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19">
    <w:nsid w:val="49C00D70"/>
    <w:multiLevelType w:val="hybridMultilevel"/>
    <w:tmpl w:val="EAF2D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502F9"/>
    <w:multiLevelType w:val="hybridMultilevel"/>
    <w:tmpl w:val="20F4A9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036070"/>
    <w:multiLevelType w:val="hybridMultilevel"/>
    <w:tmpl w:val="84EA7B18"/>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22">
    <w:nsid w:val="4C187F78"/>
    <w:multiLevelType w:val="multilevel"/>
    <w:tmpl w:val="CD1A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2D1DAB"/>
    <w:multiLevelType w:val="hybridMultilevel"/>
    <w:tmpl w:val="E26CF64C"/>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0895842"/>
    <w:multiLevelType w:val="hybridMultilevel"/>
    <w:tmpl w:val="7D92D960"/>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25">
    <w:nsid w:val="554A3136"/>
    <w:multiLevelType w:val="hybridMultilevel"/>
    <w:tmpl w:val="A61E6DC4"/>
    <w:lvl w:ilvl="0">
      <w:start w:val="2"/>
      <w:numFmt w:val="bullet"/>
      <w:lvlText w:val="-"/>
      <w:lvlJc w:val="left"/>
      <w:pPr>
        <w:ind w:left="2344" w:hanging="360"/>
      </w:pPr>
      <w:rPr>
        <w:rFonts w:ascii="Times New Roman" w:eastAsia="Times New Roman" w:hAnsi="Times New Roman" w:cs="Times New Roman" w:hint="default"/>
        <w:color w:val="auto"/>
      </w:rPr>
    </w:lvl>
    <w:lvl w:ilvl="1">
      <w:start w:val="1"/>
      <w:numFmt w:val="bullet"/>
      <w:lvlText w:val="o"/>
      <w:lvlJc w:val="left"/>
      <w:pPr>
        <w:ind w:left="2573" w:hanging="360"/>
      </w:pPr>
      <w:rPr>
        <w:rFonts w:ascii="Courier New" w:hAnsi="Courier New" w:cs="Courier New" w:hint="default"/>
      </w:rPr>
    </w:lvl>
    <w:lvl w:ilvl="2">
      <w:start w:val="1"/>
      <w:numFmt w:val="bullet"/>
      <w:lvlText w:val=""/>
      <w:lvlJc w:val="left"/>
      <w:pPr>
        <w:ind w:left="3293" w:hanging="360"/>
      </w:pPr>
      <w:rPr>
        <w:rFonts w:ascii="Wingdings" w:hAnsi="Wingdings" w:hint="default"/>
      </w:rPr>
    </w:lvl>
    <w:lvl w:ilvl="3">
      <w:start w:val="1"/>
      <w:numFmt w:val="bullet"/>
      <w:lvlText w:val=""/>
      <w:lvlJc w:val="left"/>
      <w:pPr>
        <w:ind w:left="4013" w:hanging="360"/>
      </w:pPr>
      <w:rPr>
        <w:rFonts w:ascii="Symbol" w:hAnsi="Symbol" w:hint="default"/>
      </w:rPr>
    </w:lvl>
    <w:lvl w:ilvl="4">
      <w:start w:val="1"/>
      <w:numFmt w:val="bullet"/>
      <w:lvlText w:val="o"/>
      <w:lvlJc w:val="left"/>
      <w:pPr>
        <w:ind w:left="4733" w:hanging="360"/>
      </w:pPr>
      <w:rPr>
        <w:rFonts w:ascii="Courier New" w:hAnsi="Courier New" w:cs="Courier New" w:hint="default"/>
      </w:rPr>
    </w:lvl>
    <w:lvl w:ilvl="5">
      <w:start w:val="1"/>
      <w:numFmt w:val="bullet"/>
      <w:lvlText w:val=""/>
      <w:lvlJc w:val="left"/>
      <w:pPr>
        <w:ind w:left="5453" w:hanging="360"/>
      </w:pPr>
      <w:rPr>
        <w:rFonts w:ascii="Wingdings" w:hAnsi="Wingdings" w:hint="default"/>
      </w:rPr>
    </w:lvl>
    <w:lvl w:ilvl="6">
      <w:start w:val="1"/>
      <w:numFmt w:val="bullet"/>
      <w:lvlText w:val=""/>
      <w:lvlJc w:val="left"/>
      <w:pPr>
        <w:ind w:left="6173" w:hanging="360"/>
      </w:pPr>
      <w:rPr>
        <w:rFonts w:ascii="Symbol" w:hAnsi="Symbol" w:hint="default"/>
      </w:rPr>
    </w:lvl>
    <w:lvl w:ilvl="7">
      <w:start w:val="1"/>
      <w:numFmt w:val="bullet"/>
      <w:lvlText w:val="o"/>
      <w:lvlJc w:val="left"/>
      <w:pPr>
        <w:ind w:left="6893" w:hanging="360"/>
      </w:pPr>
      <w:rPr>
        <w:rFonts w:ascii="Courier New" w:hAnsi="Courier New" w:cs="Courier New" w:hint="default"/>
      </w:rPr>
    </w:lvl>
    <w:lvl w:ilvl="8">
      <w:start w:val="1"/>
      <w:numFmt w:val="bullet"/>
      <w:lvlText w:val=""/>
      <w:lvlJc w:val="left"/>
      <w:pPr>
        <w:ind w:left="7613" w:hanging="360"/>
      </w:pPr>
      <w:rPr>
        <w:rFonts w:ascii="Wingdings" w:hAnsi="Wingdings" w:hint="default"/>
      </w:rPr>
    </w:lvl>
  </w:abstractNum>
  <w:abstractNum w:abstractNumId="26">
    <w:nsid w:val="56E41E02"/>
    <w:multiLevelType w:val="hybridMultilevel"/>
    <w:tmpl w:val="E4EE3732"/>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27">
    <w:nsid w:val="579251CF"/>
    <w:multiLevelType w:val="hybridMultilevel"/>
    <w:tmpl w:val="346CA39C"/>
    <w:lvl w:ilvl="0">
      <w:start w:val="0"/>
      <w:numFmt w:val="bullet"/>
      <w:lvlText w:val="–"/>
      <w:lvlJc w:val="left"/>
      <w:pPr>
        <w:tabs>
          <w:tab w:val="num" w:pos="1211"/>
        </w:tabs>
        <w:ind w:left="1211" w:hanging="360"/>
      </w:pPr>
      <w:rPr>
        <w:rFonts w:ascii="Times New Roman" w:eastAsia="Times New Roman" w:hAnsi="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8">
    <w:nsid w:val="59CB15CF"/>
    <w:multiLevelType w:val="multilevel"/>
    <w:tmpl w:val="DA4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E908E8"/>
    <w:multiLevelType w:val="hybridMultilevel"/>
    <w:tmpl w:val="525AA2E0"/>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30">
    <w:nsid w:val="5C380D45"/>
    <w:multiLevelType w:val="hybridMultilevel"/>
    <w:tmpl w:val="A9C0C812"/>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31">
    <w:nsid w:val="5FA34DB4"/>
    <w:multiLevelType w:val="hybridMultilevel"/>
    <w:tmpl w:val="83F490B6"/>
    <w:lvl w:ilvl="0">
      <w:start w:val="1"/>
      <w:numFmt w:val="lowerLetter"/>
      <w:lvlText w:val="%1)"/>
      <w:lvlJc w:val="left"/>
      <w:pPr>
        <w:tabs>
          <w:tab w:val="num" w:pos="454"/>
        </w:tabs>
        <w:ind w:left="454" w:hanging="454"/>
      </w:pPr>
      <w:rPr>
        <w:rFonts w:cs="Times New Roman" w:hint="default"/>
      </w:rPr>
    </w:lvl>
    <w:lvl w:ilvl="1">
      <w:start w:val="1"/>
      <w:numFmt w:val="decimal"/>
      <w:lvlText w:val="%2."/>
      <w:lvlJc w:val="left"/>
      <w:pPr>
        <w:tabs>
          <w:tab w:val="num" w:pos="737"/>
        </w:tabs>
        <w:ind w:left="737" w:hanging="283"/>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FEA5F9D"/>
    <w:multiLevelType w:val="hybridMultilevel"/>
    <w:tmpl w:val="077C8204"/>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33">
    <w:nsid w:val="665F0F31"/>
    <w:multiLevelType w:val="hybridMultilevel"/>
    <w:tmpl w:val="503EB3A6"/>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34">
    <w:nsid w:val="67AF7252"/>
    <w:multiLevelType w:val="hybridMultilevel"/>
    <w:tmpl w:val="413640CE"/>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35">
    <w:nsid w:val="6B992D65"/>
    <w:multiLevelType w:val="hybridMultilevel"/>
    <w:tmpl w:val="099E518C"/>
    <w:lvl w:ilvl="0">
      <w:start w:val="5"/>
      <w:numFmt w:val="decimal"/>
      <w:lvlText w:val="%1."/>
      <w:lvlJc w:val="left"/>
      <w:pPr>
        <w:tabs>
          <w:tab w:val="num" w:pos="717"/>
        </w:tabs>
        <w:ind w:left="717" w:hanging="360"/>
      </w:pPr>
      <w:rPr>
        <w:rFonts w:cs="Times New Roman" w:hint="default"/>
      </w:rPr>
    </w:lvl>
    <w:lvl w:ilvl="1" w:tentative="1">
      <w:start w:val="1"/>
      <w:numFmt w:val="lowerLetter"/>
      <w:lvlText w:val="%2."/>
      <w:lvlJc w:val="left"/>
      <w:pPr>
        <w:tabs>
          <w:tab w:val="num" w:pos="1437"/>
        </w:tabs>
        <w:ind w:left="1437" w:hanging="360"/>
      </w:pPr>
      <w:rPr>
        <w:rFonts w:cs="Times New Roman"/>
      </w:rPr>
    </w:lvl>
    <w:lvl w:ilvl="2" w:tentative="1">
      <w:start w:val="1"/>
      <w:numFmt w:val="lowerRoman"/>
      <w:lvlText w:val="%3."/>
      <w:lvlJc w:val="right"/>
      <w:pPr>
        <w:tabs>
          <w:tab w:val="num" w:pos="2157"/>
        </w:tabs>
        <w:ind w:left="2157" w:hanging="180"/>
      </w:pPr>
      <w:rPr>
        <w:rFonts w:cs="Times New Roman"/>
      </w:rPr>
    </w:lvl>
    <w:lvl w:ilvl="3" w:tentative="1">
      <w:start w:val="1"/>
      <w:numFmt w:val="decimal"/>
      <w:lvlText w:val="%4."/>
      <w:lvlJc w:val="left"/>
      <w:pPr>
        <w:tabs>
          <w:tab w:val="num" w:pos="2877"/>
        </w:tabs>
        <w:ind w:left="2877" w:hanging="360"/>
      </w:pPr>
      <w:rPr>
        <w:rFonts w:cs="Times New Roman"/>
      </w:rPr>
    </w:lvl>
    <w:lvl w:ilvl="4" w:tentative="1">
      <w:start w:val="1"/>
      <w:numFmt w:val="lowerLetter"/>
      <w:lvlText w:val="%5."/>
      <w:lvlJc w:val="left"/>
      <w:pPr>
        <w:tabs>
          <w:tab w:val="num" w:pos="3597"/>
        </w:tabs>
        <w:ind w:left="3597" w:hanging="360"/>
      </w:pPr>
      <w:rPr>
        <w:rFonts w:cs="Times New Roman"/>
      </w:rPr>
    </w:lvl>
    <w:lvl w:ilvl="5" w:tentative="1">
      <w:start w:val="1"/>
      <w:numFmt w:val="lowerRoman"/>
      <w:lvlText w:val="%6."/>
      <w:lvlJc w:val="right"/>
      <w:pPr>
        <w:tabs>
          <w:tab w:val="num" w:pos="4317"/>
        </w:tabs>
        <w:ind w:left="4317" w:hanging="18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lowerLetter"/>
      <w:lvlText w:val="%8."/>
      <w:lvlJc w:val="left"/>
      <w:pPr>
        <w:tabs>
          <w:tab w:val="num" w:pos="5757"/>
        </w:tabs>
        <w:ind w:left="5757" w:hanging="360"/>
      </w:pPr>
      <w:rPr>
        <w:rFonts w:cs="Times New Roman"/>
      </w:rPr>
    </w:lvl>
    <w:lvl w:ilvl="8" w:tentative="1">
      <w:start w:val="1"/>
      <w:numFmt w:val="lowerRoman"/>
      <w:lvlText w:val="%9."/>
      <w:lvlJc w:val="right"/>
      <w:pPr>
        <w:tabs>
          <w:tab w:val="num" w:pos="6477"/>
        </w:tabs>
        <w:ind w:left="6477" w:hanging="180"/>
      </w:pPr>
      <w:rPr>
        <w:rFonts w:cs="Times New Roman"/>
      </w:rPr>
    </w:lvl>
  </w:abstractNum>
  <w:abstractNum w:abstractNumId="36">
    <w:nsid w:val="752553E3"/>
    <w:multiLevelType w:val="hybridMultilevel"/>
    <w:tmpl w:val="6DC0C6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887E6D"/>
    <w:multiLevelType w:val="hybridMultilevel"/>
    <w:tmpl w:val="84DEC5B4"/>
    <w:lvl w:ilvl="0">
      <w:start w:val="1"/>
      <w:numFmt w:val="lowerLetter"/>
      <w:lvlText w:val="%1)"/>
      <w:lvlJc w:val="left"/>
      <w:pPr>
        <w:ind w:left="608" w:hanging="360"/>
      </w:pPr>
      <w:rPr>
        <w:rFonts w:hint="default"/>
      </w:rPr>
    </w:lvl>
    <w:lvl w:ilvl="1" w:tentative="1">
      <w:start w:val="1"/>
      <w:numFmt w:val="lowerLetter"/>
      <w:lvlText w:val="%2."/>
      <w:lvlJc w:val="left"/>
      <w:pPr>
        <w:ind w:left="1328" w:hanging="360"/>
      </w:pPr>
    </w:lvl>
    <w:lvl w:ilvl="2" w:tentative="1">
      <w:start w:val="1"/>
      <w:numFmt w:val="lowerRoman"/>
      <w:lvlText w:val="%3."/>
      <w:lvlJc w:val="right"/>
      <w:pPr>
        <w:ind w:left="2048" w:hanging="180"/>
      </w:pPr>
    </w:lvl>
    <w:lvl w:ilvl="3" w:tentative="1">
      <w:start w:val="1"/>
      <w:numFmt w:val="decimal"/>
      <w:lvlText w:val="%4."/>
      <w:lvlJc w:val="left"/>
      <w:pPr>
        <w:ind w:left="2768" w:hanging="360"/>
      </w:pPr>
    </w:lvl>
    <w:lvl w:ilvl="4" w:tentative="1">
      <w:start w:val="1"/>
      <w:numFmt w:val="lowerLetter"/>
      <w:lvlText w:val="%5."/>
      <w:lvlJc w:val="left"/>
      <w:pPr>
        <w:ind w:left="3488" w:hanging="360"/>
      </w:pPr>
    </w:lvl>
    <w:lvl w:ilvl="5" w:tentative="1">
      <w:start w:val="1"/>
      <w:numFmt w:val="lowerRoman"/>
      <w:lvlText w:val="%6."/>
      <w:lvlJc w:val="right"/>
      <w:pPr>
        <w:ind w:left="4208" w:hanging="180"/>
      </w:pPr>
    </w:lvl>
    <w:lvl w:ilvl="6" w:tentative="1">
      <w:start w:val="1"/>
      <w:numFmt w:val="decimal"/>
      <w:lvlText w:val="%7."/>
      <w:lvlJc w:val="left"/>
      <w:pPr>
        <w:ind w:left="4928" w:hanging="360"/>
      </w:pPr>
    </w:lvl>
    <w:lvl w:ilvl="7" w:tentative="1">
      <w:start w:val="1"/>
      <w:numFmt w:val="lowerLetter"/>
      <w:lvlText w:val="%8."/>
      <w:lvlJc w:val="left"/>
      <w:pPr>
        <w:ind w:left="5648" w:hanging="360"/>
      </w:pPr>
    </w:lvl>
    <w:lvl w:ilvl="8" w:tentative="1">
      <w:start w:val="1"/>
      <w:numFmt w:val="lowerRoman"/>
      <w:lvlText w:val="%9."/>
      <w:lvlJc w:val="right"/>
      <w:pPr>
        <w:ind w:left="6368" w:hanging="180"/>
      </w:pPr>
    </w:lvl>
  </w:abstractNum>
  <w:abstractNum w:abstractNumId="38">
    <w:nsid w:val="777A51EC"/>
    <w:multiLevelType w:val="hybridMultilevel"/>
    <w:tmpl w:val="1D9423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95408E"/>
    <w:multiLevelType w:val="hybridMultilevel"/>
    <w:tmpl w:val="78A8400A"/>
    <w:lvl w:ilvl="0">
      <w:start w:val="1"/>
      <w:numFmt w:val="lowerLetter"/>
      <w:lvlText w:val="%1)"/>
      <w:lvlJc w:val="left"/>
      <w:pPr>
        <w:ind w:left="581" w:hanging="360"/>
      </w:pPr>
      <w:rPr>
        <w:rFonts w:hint="default"/>
      </w:rPr>
    </w:lvl>
    <w:lvl w:ilvl="1" w:tentative="1">
      <w:start w:val="1"/>
      <w:numFmt w:val="lowerLetter"/>
      <w:lvlText w:val="%2."/>
      <w:lvlJc w:val="left"/>
      <w:pPr>
        <w:ind w:left="1301" w:hanging="360"/>
      </w:pPr>
    </w:lvl>
    <w:lvl w:ilvl="2" w:tentative="1">
      <w:start w:val="1"/>
      <w:numFmt w:val="lowerRoman"/>
      <w:lvlText w:val="%3."/>
      <w:lvlJc w:val="right"/>
      <w:pPr>
        <w:ind w:left="2021" w:hanging="180"/>
      </w:pPr>
    </w:lvl>
    <w:lvl w:ilvl="3" w:tentative="1">
      <w:start w:val="1"/>
      <w:numFmt w:val="decimal"/>
      <w:lvlText w:val="%4."/>
      <w:lvlJc w:val="left"/>
      <w:pPr>
        <w:ind w:left="2741" w:hanging="360"/>
      </w:pPr>
    </w:lvl>
    <w:lvl w:ilvl="4" w:tentative="1">
      <w:start w:val="1"/>
      <w:numFmt w:val="lowerLetter"/>
      <w:lvlText w:val="%5."/>
      <w:lvlJc w:val="left"/>
      <w:pPr>
        <w:ind w:left="3461" w:hanging="360"/>
      </w:pPr>
    </w:lvl>
    <w:lvl w:ilvl="5" w:tentative="1">
      <w:start w:val="1"/>
      <w:numFmt w:val="lowerRoman"/>
      <w:lvlText w:val="%6."/>
      <w:lvlJc w:val="right"/>
      <w:pPr>
        <w:ind w:left="4181" w:hanging="180"/>
      </w:pPr>
    </w:lvl>
    <w:lvl w:ilvl="6" w:tentative="1">
      <w:start w:val="1"/>
      <w:numFmt w:val="decimal"/>
      <w:lvlText w:val="%7."/>
      <w:lvlJc w:val="left"/>
      <w:pPr>
        <w:ind w:left="4901" w:hanging="360"/>
      </w:pPr>
    </w:lvl>
    <w:lvl w:ilvl="7" w:tentative="1">
      <w:start w:val="1"/>
      <w:numFmt w:val="lowerLetter"/>
      <w:lvlText w:val="%8."/>
      <w:lvlJc w:val="left"/>
      <w:pPr>
        <w:ind w:left="5621" w:hanging="360"/>
      </w:pPr>
    </w:lvl>
    <w:lvl w:ilvl="8" w:tentative="1">
      <w:start w:val="1"/>
      <w:numFmt w:val="lowerRoman"/>
      <w:lvlText w:val="%9."/>
      <w:lvlJc w:val="right"/>
      <w:pPr>
        <w:ind w:left="6341" w:hanging="180"/>
      </w:pPr>
    </w:lvl>
  </w:abstractNum>
  <w:abstractNum w:abstractNumId="40">
    <w:nsid w:val="7E7947D1"/>
    <w:multiLevelType w:val="hybridMultilevel"/>
    <w:tmpl w:val="C8FC09E2"/>
    <w:lvl w:ilvl="0">
      <w:start w:val="1"/>
      <w:numFmt w:val="decimal"/>
      <w:pStyle w:val="Apato1"/>
      <w:lvlText w:val="%1."/>
      <w:lvlJc w:val="left"/>
      <w:pPr>
        <w:tabs>
          <w:tab w:val="num" w:pos="684"/>
        </w:tabs>
        <w:ind w:left="684" w:hanging="360"/>
      </w:pPr>
      <w:rPr>
        <w:rFonts w:hint="default"/>
      </w:rPr>
    </w:lvl>
    <w:lvl w:ilvl="1" w:tentative="1">
      <w:start w:val="1"/>
      <w:numFmt w:val="lowerLetter"/>
      <w:lvlText w:val="%2."/>
      <w:lvlJc w:val="left"/>
      <w:pPr>
        <w:tabs>
          <w:tab w:val="num" w:pos="1404"/>
        </w:tabs>
        <w:ind w:left="1404" w:hanging="360"/>
      </w:pPr>
    </w:lvl>
    <w:lvl w:ilvl="2" w:tentative="1">
      <w:start w:val="1"/>
      <w:numFmt w:val="lowerRoman"/>
      <w:lvlText w:val="%3."/>
      <w:lvlJc w:val="right"/>
      <w:pPr>
        <w:tabs>
          <w:tab w:val="num" w:pos="2124"/>
        </w:tabs>
        <w:ind w:left="2124" w:hanging="180"/>
      </w:pPr>
    </w:lvl>
    <w:lvl w:ilvl="3" w:tentative="1">
      <w:start w:val="1"/>
      <w:numFmt w:val="decimal"/>
      <w:lvlText w:val="%4."/>
      <w:lvlJc w:val="left"/>
      <w:pPr>
        <w:tabs>
          <w:tab w:val="num" w:pos="2844"/>
        </w:tabs>
        <w:ind w:left="2844" w:hanging="360"/>
      </w:pPr>
    </w:lvl>
    <w:lvl w:ilvl="4" w:tentative="1">
      <w:start w:val="1"/>
      <w:numFmt w:val="lowerLetter"/>
      <w:lvlText w:val="%5."/>
      <w:lvlJc w:val="left"/>
      <w:pPr>
        <w:tabs>
          <w:tab w:val="num" w:pos="3564"/>
        </w:tabs>
        <w:ind w:left="3564" w:hanging="360"/>
      </w:pPr>
    </w:lvl>
    <w:lvl w:ilvl="5" w:tentative="1">
      <w:start w:val="1"/>
      <w:numFmt w:val="lowerRoman"/>
      <w:lvlText w:val="%6."/>
      <w:lvlJc w:val="right"/>
      <w:pPr>
        <w:tabs>
          <w:tab w:val="num" w:pos="4284"/>
        </w:tabs>
        <w:ind w:left="4284" w:hanging="180"/>
      </w:pPr>
    </w:lvl>
    <w:lvl w:ilvl="6" w:tentative="1">
      <w:start w:val="1"/>
      <w:numFmt w:val="decimal"/>
      <w:lvlText w:val="%7."/>
      <w:lvlJc w:val="left"/>
      <w:pPr>
        <w:tabs>
          <w:tab w:val="num" w:pos="5004"/>
        </w:tabs>
        <w:ind w:left="5004" w:hanging="360"/>
      </w:pPr>
    </w:lvl>
    <w:lvl w:ilvl="7" w:tentative="1">
      <w:start w:val="1"/>
      <w:numFmt w:val="lowerLetter"/>
      <w:lvlText w:val="%8."/>
      <w:lvlJc w:val="left"/>
      <w:pPr>
        <w:tabs>
          <w:tab w:val="num" w:pos="5724"/>
        </w:tabs>
        <w:ind w:left="5724" w:hanging="360"/>
      </w:pPr>
    </w:lvl>
    <w:lvl w:ilvl="8" w:tentative="1">
      <w:start w:val="1"/>
      <w:numFmt w:val="lowerRoman"/>
      <w:lvlText w:val="%9."/>
      <w:lvlJc w:val="right"/>
      <w:pPr>
        <w:tabs>
          <w:tab w:val="num" w:pos="6444"/>
        </w:tabs>
        <w:ind w:left="6444" w:hanging="180"/>
      </w:pPr>
    </w:lvl>
  </w:abstractNum>
  <w:num w:numId="1">
    <w:abstractNumId w:val="5"/>
  </w:num>
  <w:num w:numId="2">
    <w:abstractNumId w:val="40"/>
  </w:num>
  <w:num w:numId="3">
    <w:abstractNumId w:val="27"/>
  </w:num>
  <w:num w:numId="4">
    <w:abstractNumId w:val="3"/>
  </w:num>
  <w:num w:numId="5">
    <w:abstractNumId w:val="0"/>
  </w:num>
  <w:num w:numId="6">
    <w:abstractNumId w:val="9"/>
  </w:num>
  <w:num w:numId="7">
    <w:abstractNumId w:val="35"/>
  </w:num>
  <w:num w:numId="8">
    <w:abstractNumId w:val="23"/>
  </w:num>
  <w:num w:numId="9">
    <w:abstractNumId w:val="12"/>
  </w:num>
  <w:num w:numId="10">
    <w:abstractNumId w:val="28"/>
  </w:num>
  <w:num w:numId="11">
    <w:abstractNumId w:val="22"/>
  </w:num>
  <w:num w:numId="12">
    <w:abstractNumId w:val="38"/>
  </w:num>
  <w:num w:numId="13">
    <w:abstractNumId w:val="1"/>
  </w:num>
  <w:num w:numId="14">
    <w:abstractNumId w:val="16"/>
  </w:num>
  <w:num w:numId="15">
    <w:abstractNumId w:val="31"/>
  </w:num>
  <w:num w:numId="16">
    <w:abstractNumId w:val="14"/>
  </w:num>
  <w:num w:numId="17">
    <w:abstractNumId w:val="10"/>
  </w:num>
  <w:num w:numId="18">
    <w:abstractNumId w:val="36"/>
  </w:num>
  <w:num w:numId="19">
    <w:abstractNumId w:val="4"/>
  </w:num>
  <w:num w:numId="20">
    <w:abstractNumId w:val="19"/>
  </w:num>
  <w:num w:numId="21">
    <w:abstractNumId w:val="7"/>
  </w:num>
  <w:num w:numId="22">
    <w:abstractNumId w:val="17"/>
  </w:num>
  <w:num w:numId="23">
    <w:abstractNumId w:val="21"/>
  </w:num>
  <w:num w:numId="24">
    <w:abstractNumId w:val="11"/>
  </w:num>
  <w:num w:numId="25">
    <w:abstractNumId w:val="15"/>
  </w:num>
  <w:num w:numId="26">
    <w:abstractNumId w:val="20"/>
  </w:num>
  <w:num w:numId="27">
    <w:abstractNumId w:val="33"/>
  </w:num>
  <w:num w:numId="28">
    <w:abstractNumId w:val="26"/>
  </w:num>
  <w:num w:numId="29">
    <w:abstractNumId w:val="30"/>
  </w:num>
  <w:num w:numId="30">
    <w:abstractNumId w:val="37"/>
  </w:num>
  <w:num w:numId="31">
    <w:abstractNumId w:val="29"/>
  </w:num>
  <w:num w:numId="32">
    <w:abstractNumId w:val="8"/>
  </w:num>
  <w:num w:numId="33">
    <w:abstractNumId w:val="32"/>
  </w:num>
  <w:num w:numId="34">
    <w:abstractNumId w:val="18"/>
  </w:num>
  <w:num w:numId="35">
    <w:abstractNumId w:val="2"/>
  </w:num>
  <w:num w:numId="36">
    <w:abstractNumId w:val="6"/>
  </w:num>
  <w:num w:numId="37">
    <w:abstractNumId w:val="39"/>
  </w:num>
  <w:num w:numId="38">
    <w:abstractNumId w:val="13"/>
  </w:num>
  <w:num w:numId="39">
    <w:abstractNumId w:val="24"/>
  </w:num>
  <w:num w:numId="40">
    <w:abstractNumId w:val="34"/>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9DC"/>
    <w:rsid w:val="0003242B"/>
    <w:rsid w:val="00034A9E"/>
    <w:rsid w:val="00041285"/>
    <w:rsid w:val="00043FC5"/>
    <w:rsid w:val="00046911"/>
    <w:rsid w:val="00057BD8"/>
    <w:rsid w:val="00060C91"/>
    <w:rsid w:val="000634E4"/>
    <w:rsid w:val="0007397D"/>
    <w:rsid w:val="00083DFC"/>
    <w:rsid w:val="00093B9C"/>
    <w:rsid w:val="000A1C5C"/>
    <w:rsid w:val="000A31C0"/>
    <w:rsid w:val="000A53F5"/>
    <w:rsid w:val="000A6B85"/>
    <w:rsid w:val="000A748F"/>
    <w:rsid w:val="000A79DF"/>
    <w:rsid w:val="000B4829"/>
    <w:rsid w:val="000E08B2"/>
    <w:rsid w:val="000E7B0D"/>
    <w:rsid w:val="000F0943"/>
    <w:rsid w:val="000F448A"/>
    <w:rsid w:val="0010305F"/>
    <w:rsid w:val="001145AF"/>
    <w:rsid w:val="00132D4D"/>
    <w:rsid w:val="00146620"/>
    <w:rsid w:val="0015543B"/>
    <w:rsid w:val="0016531C"/>
    <w:rsid w:val="00166F85"/>
    <w:rsid w:val="00177D8A"/>
    <w:rsid w:val="00186611"/>
    <w:rsid w:val="001A17F5"/>
    <w:rsid w:val="001A2D83"/>
    <w:rsid w:val="001A6A57"/>
    <w:rsid w:val="001B739D"/>
    <w:rsid w:val="001C4C0C"/>
    <w:rsid w:val="001E2DF3"/>
    <w:rsid w:val="001E64B6"/>
    <w:rsid w:val="0022474C"/>
    <w:rsid w:val="0025138B"/>
    <w:rsid w:val="002729DC"/>
    <w:rsid w:val="00286B72"/>
    <w:rsid w:val="002917E1"/>
    <w:rsid w:val="002A0583"/>
    <w:rsid w:val="002B1C88"/>
    <w:rsid w:val="002C2E8B"/>
    <w:rsid w:val="002C2FEF"/>
    <w:rsid w:val="002C3BA9"/>
    <w:rsid w:val="002E5A8A"/>
    <w:rsid w:val="0033232E"/>
    <w:rsid w:val="0034490F"/>
    <w:rsid w:val="00346864"/>
    <w:rsid w:val="00367834"/>
    <w:rsid w:val="00387851"/>
    <w:rsid w:val="003A234C"/>
    <w:rsid w:val="003C2E45"/>
    <w:rsid w:val="003C5C93"/>
    <w:rsid w:val="003D1F22"/>
    <w:rsid w:val="003F3CFD"/>
    <w:rsid w:val="004071C5"/>
    <w:rsid w:val="00410477"/>
    <w:rsid w:val="00416B0D"/>
    <w:rsid w:val="0044610E"/>
    <w:rsid w:val="00456F9F"/>
    <w:rsid w:val="00463F86"/>
    <w:rsid w:val="004733A4"/>
    <w:rsid w:val="0048017D"/>
    <w:rsid w:val="00480199"/>
    <w:rsid w:val="0048584C"/>
    <w:rsid w:val="004B187C"/>
    <w:rsid w:val="004B26CD"/>
    <w:rsid w:val="004D1C55"/>
    <w:rsid w:val="005062EE"/>
    <w:rsid w:val="00507EA9"/>
    <w:rsid w:val="005836CE"/>
    <w:rsid w:val="00587D3E"/>
    <w:rsid w:val="005B32B8"/>
    <w:rsid w:val="005C3E99"/>
    <w:rsid w:val="005D1273"/>
    <w:rsid w:val="005E7DB2"/>
    <w:rsid w:val="005F0FA9"/>
    <w:rsid w:val="00601011"/>
    <w:rsid w:val="00602D1A"/>
    <w:rsid w:val="00604603"/>
    <w:rsid w:val="00606D4B"/>
    <w:rsid w:val="00611138"/>
    <w:rsid w:val="006127D5"/>
    <w:rsid w:val="00630F92"/>
    <w:rsid w:val="006673E8"/>
    <w:rsid w:val="006A4946"/>
    <w:rsid w:val="006A7AA4"/>
    <w:rsid w:val="006C07DA"/>
    <w:rsid w:val="006C346B"/>
    <w:rsid w:val="006C7EB4"/>
    <w:rsid w:val="006F1D4E"/>
    <w:rsid w:val="0070055A"/>
    <w:rsid w:val="00700756"/>
    <w:rsid w:val="00701053"/>
    <w:rsid w:val="00706243"/>
    <w:rsid w:val="00716AEF"/>
    <w:rsid w:val="00733F50"/>
    <w:rsid w:val="00741CCA"/>
    <w:rsid w:val="0077199E"/>
    <w:rsid w:val="007872C6"/>
    <w:rsid w:val="00795594"/>
    <w:rsid w:val="007B34CC"/>
    <w:rsid w:val="007B5747"/>
    <w:rsid w:val="007D3A15"/>
    <w:rsid w:val="007E11E9"/>
    <w:rsid w:val="007E7651"/>
    <w:rsid w:val="007E7C60"/>
    <w:rsid w:val="007F446C"/>
    <w:rsid w:val="00805096"/>
    <w:rsid w:val="00823157"/>
    <w:rsid w:val="00824932"/>
    <w:rsid w:val="00830811"/>
    <w:rsid w:val="00855488"/>
    <w:rsid w:val="008562BB"/>
    <w:rsid w:val="00862424"/>
    <w:rsid w:val="0086285A"/>
    <w:rsid w:val="0086689B"/>
    <w:rsid w:val="00870D8A"/>
    <w:rsid w:val="00872171"/>
    <w:rsid w:val="00880218"/>
    <w:rsid w:val="008804E4"/>
    <w:rsid w:val="00891543"/>
    <w:rsid w:val="00894196"/>
    <w:rsid w:val="008A18BC"/>
    <w:rsid w:val="008C077A"/>
    <w:rsid w:val="008C3DF7"/>
    <w:rsid w:val="008C7433"/>
    <w:rsid w:val="008D1624"/>
    <w:rsid w:val="008D7B5B"/>
    <w:rsid w:val="008E7011"/>
    <w:rsid w:val="008F2506"/>
    <w:rsid w:val="008F41D2"/>
    <w:rsid w:val="009028C6"/>
    <w:rsid w:val="009056C1"/>
    <w:rsid w:val="0092006C"/>
    <w:rsid w:val="00921A8B"/>
    <w:rsid w:val="00921C78"/>
    <w:rsid w:val="00941DE2"/>
    <w:rsid w:val="00955143"/>
    <w:rsid w:val="00956432"/>
    <w:rsid w:val="00973673"/>
    <w:rsid w:val="009741B0"/>
    <w:rsid w:val="00997240"/>
    <w:rsid w:val="009979DF"/>
    <w:rsid w:val="009D5313"/>
    <w:rsid w:val="009E33CC"/>
    <w:rsid w:val="009E7B98"/>
    <w:rsid w:val="009F653B"/>
    <w:rsid w:val="00A22429"/>
    <w:rsid w:val="00A32089"/>
    <w:rsid w:val="00A4089D"/>
    <w:rsid w:val="00A41D62"/>
    <w:rsid w:val="00A50682"/>
    <w:rsid w:val="00A56842"/>
    <w:rsid w:val="00A66F6A"/>
    <w:rsid w:val="00A70D87"/>
    <w:rsid w:val="00A81A06"/>
    <w:rsid w:val="00A90BE1"/>
    <w:rsid w:val="00AC0758"/>
    <w:rsid w:val="00AC22CF"/>
    <w:rsid w:val="00AC6815"/>
    <w:rsid w:val="00AD532C"/>
    <w:rsid w:val="00AD7056"/>
    <w:rsid w:val="00AE6CC8"/>
    <w:rsid w:val="00AF69C5"/>
    <w:rsid w:val="00B20E22"/>
    <w:rsid w:val="00B315D3"/>
    <w:rsid w:val="00B333AA"/>
    <w:rsid w:val="00B33C3B"/>
    <w:rsid w:val="00B3757E"/>
    <w:rsid w:val="00B42627"/>
    <w:rsid w:val="00B5029A"/>
    <w:rsid w:val="00B565F9"/>
    <w:rsid w:val="00B83BF1"/>
    <w:rsid w:val="00B97468"/>
    <w:rsid w:val="00BB70DF"/>
    <w:rsid w:val="00BD05A7"/>
    <w:rsid w:val="00BD53D4"/>
    <w:rsid w:val="00BE5E73"/>
    <w:rsid w:val="00BF66DC"/>
    <w:rsid w:val="00BF6D72"/>
    <w:rsid w:val="00C42AEA"/>
    <w:rsid w:val="00C47E41"/>
    <w:rsid w:val="00C50F0C"/>
    <w:rsid w:val="00C52413"/>
    <w:rsid w:val="00C6711A"/>
    <w:rsid w:val="00C96BE1"/>
    <w:rsid w:val="00CA66AD"/>
    <w:rsid w:val="00CE1195"/>
    <w:rsid w:val="00D1331E"/>
    <w:rsid w:val="00D2420B"/>
    <w:rsid w:val="00D37CB0"/>
    <w:rsid w:val="00D47AAF"/>
    <w:rsid w:val="00D5317D"/>
    <w:rsid w:val="00D6490D"/>
    <w:rsid w:val="00D71B32"/>
    <w:rsid w:val="00D7638B"/>
    <w:rsid w:val="00D9609C"/>
    <w:rsid w:val="00DA2E81"/>
    <w:rsid w:val="00DA42FC"/>
    <w:rsid w:val="00DB10CB"/>
    <w:rsid w:val="00DC0F9D"/>
    <w:rsid w:val="00DD1268"/>
    <w:rsid w:val="00DE3115"/>
    <w:rsid w:val="00E503D2"/>
    <w:rsid w:val="00E547D0"/>
    <w:rsid w:val="00E55A7D"/>
    <w:rsid w:val="00E67FDB"/>
    <w:rsid w:val="00E731D3"/>
    <w:rsid w:val="00E74AD3"/>
    <w:rsid w:val="00E931B8"/>
    <w:rsid w:val="00E97342"/>
    <w:rsid w:val="00EB5287"/>
    <w:rsid w:val="00EC778D"/>
    <w:rsid w:val="00EC7C03"/>
    <w:rsid w:val="00ED1E9E"/>
    <w:rsid w:val="00ED5B67"/>
    <w:rsid w:val="00ED7FAC"/>
    <w:rsid w:val="00EE42B1"/>
    <w:rsid w:val="00EF6CA0"/>
    <w:rsid w:val="00F07FA2"/>
    <w:rsid w:val="00F13661"/>
    <w:rsid w:val="00F15B40"/>
    <w:rsid w:val="00F17035"/>
    <w:rsid w:val="00F1771C"/>
    <w:rsid w:val="00F317C2"/>
    <w:rsid w:val="00F32708"/>
    <w:rsid w:val="00F33A5E"/>
    <w:rsid w:val="00F56348"/>
    <w:rsid w:val="00F94EB7"/>
    <w:rsid w:val="00F96DE4"/>
    <w:rsid w:val="00F9704D"/>
    <w:rsid w:val="00FD1D7E"/>
    <w:rsid w:val="00FE44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729DC"/>
    <w:rPr>
      <w:sz w:val="24"/>
      <w:szCs w:val="24"/>
      <w:lang w:val="sk-SK" w:eastAsia="sk-SK" w:bidi="ar-SA"/>
    </w:rPr>
  </w:style>
  <w:style w:type="paragraph" w:styleId="Heading1">
    <w:name w:val="heading 1"/>
    <w:basedOn w:val="Normal"/>
    <w:next w:val="Normal"/>
    <w:link w:val="Nadpis1Char"/>
    <w:uiPriority w:val="9"/>
    <w:qFormat/>
    <w:rsid w:val="002729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9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29DC"/>
    <w:pPr>
      <w:keepNext/>
      <w:outlineLvl w:val="2"/>
    </w:pPr>
    <w:rPr>
      <w:b/>
      <w:bCs/>
      <w:iCs/>
      <w:color w:val="99CC00"/>
      <w:u w:val="single"/>
    </w:rPr>
  </w:style>
  <w:style w:type="paragraph" w:styleId="Heading4">
    <w:name w:val="heading 4"/>
    <w:basedOn w:val="Normal"/>
    <w:next w:val="Normal"/>
    <w:qFormat/>
    <w:rsid w:val="002729DC"/>
    <w:pPr>
      <w:keepNext/>
      <w:ind w:left="360" w:hanging="360"/>
      <w:jc w:val="both"/>
      <w:outlineLvl w:val="3"/>
    </w:pPr>
    <w:rPr>
      <w:b/>
      <w:bCs/>
      <w:color w:val="0000FF"/>
      <w:u w:val="single"/>
    </w:rPr>
  </w:style>
  <w:style w:type="paragraph" w:styleId="Heading5">
    <w:name w:val="heading 5"/>
    <w:basedOn w:val="Normal"/>
    <w:next w:val="Normal"/>
    <w:qFormat/>
    <w:rsid w:val="002729DC"/>
    <w:pPr>
      <w:numPr>
        <w:ilvl w:val="4"/>
        <w:numId w:val="1"/>
      </w:numPr>
      <w:spacing w:before="240" w:after="60"/>
      <w:outlineLvl w:val="4"/>
    </w:pPr>
    <w:rPr>
      <w:b/>
      <w:bCs/>
      <w:i/>
      <w:iCs/>
      <w:sz w:val="26"/>
      <w:szCs w:val="26"/>
      <w:lang w:eastAsia="cs-CZ"/>
    </w:rPr>
  </w:style>
  <w:style w:type="paragraph" w:styleId="Heading6">
    <w:name w:val="heading 6"/>
    <w:basedOn w:val="Normal"/>
    <w:next w:val="Normal"/>
    <w:qFormat/>
    <w:rsid w:val="002729DC"/>
    <w:pPr>
      <w:numPr>
        <w:ilvl w:val="5"/>
        <w:numId w:val="1"/>
      </w:numPr>
      <w:spacing w:before="240" w:after="60"/>
      <w:outlineLvl w:val="5"/>
    </w:pPr>
    <w:rPr>
      <w:b/>
      <w:bCs/>
      <w:sz w:val="22"/>
      <w:szCs w:val="22"/>
      <w:lang w:eastAsia="cs-CZ"/>
    </w:rPr>
  </w:style>
  <w:style w:type="paragraph" w:styleId="Heading7">
    <w:name w:val="heading 7"/>
    <w:basedOn w:val="Normal"/>
    <w:next w:val="Normal"/>
    <w:qFormat/>
    <w:rsid w:val="002729DC"/>
    <w:pPr>
      <w:numPr>
        <w:ilvl w:val="6"/>
        <w:numId w:val="1"/>
      </w:numPr>
      <w:spacing w:before="240" w:after="60"/>
      <w:outlineLvl w:val="6"/>
    </w:pPr>
    <w:rPr>
      <w:lang w:eastAsia="cs-CZ"/>
    </w:rPr>
  </w:style>
  <w:style w:type="paragraph" w:styleId="Heading8">
    <w:name w:val="heading 8"/>
    <w:basedOn w:val="Normal"/>
    <w:next w:val="Normal"/>
    <w:qFormat/>
    <w:rsid w:val="002729DC"/>
    <w:pPr>
      <w:numPr>
        <w:ilvl w:val="7"/>
        <w:numId w:val="1"/>
      </w:numPr>
      <w:spacing w:before="240" w:after="60"/>
      <w:outlineLvl w:val="7"/>
    </w:pPr>
    <w:rPr>
      <w:i/>
      <w:iCs/>
      <w:lang w:eastAsia="cs-CZ"/>
    </w:rPr>
  </w:style>
  <w:style w:type="paragraph" w:styleId="Heading9">
    <w:name w:val="heading 9"/>
    <w:basedOn w:val="Normal"/>
    <w:next w:val="Normal"/>
    <w:qFormat/>
    <w:rsid w:val="002729DC"/>
    <w:pPr>
      <w:numPr>
        <w:ilvl w:val="8"/>
        <w:numId w:val="1"/>
      </w:numPr>
      <w:spacing w:before="240" w:after="60"/>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rsid w:val="002729DC"/>
    <w:pPr>
      <w:spacing w:after="160" w:line="240" w:lineRule="exact"/>
    </w:pPr>
    <w:rPr>
      <w:rFonts w:ascii="Arial" w:hAnsi="Arial"/>
      <w:sz w:val="20"/>
      <w:szCs w:val="20"/>
      <w:lang w:val="en-US" w:eastAsia="en-US"/>
    </w:rPr>
  </w:style>
  <w:style w:type="paragraph" w:customStyle="1" w:styleId="Char">
    <w:name w:val="Char"/>
    <w:basedOn w:val="Normal"/>
    <w:rsid w:val="002729DC"/>
    <w:pPr>
      <w:spacing w:after="160" w:line="240" w:lineRule="exact"/>
    </w:pPr>
    <w:rPr>
      <w:rFonts w:ascii="Tahoma" w:hAnsi="Tahoma" w:cs="Tahoma"/>
      <w:sz w:val="20"/>
      <w:szCs w:val="20"/>
      <w:lang w:val="en-US" w:eastAsia="en-US"/>
    </w:rPr>
  </w:style>
  <w:style w:type="paragraph" w:customStyle="1" w:styleId="CharCharChar">
    <w:name w:val=" Char Char Char"/>
    <w:basedOn w:val="Normal"/>
    <w:rsid w:val="002729DC"/>
    <w:pPr>
      <w:spacing w:after="160" w:line="240" w:lineRule="exact"/>
    </w:pPr>
    <w:rPr>
      <w:rFonts w:ascii="Arial" w:hAnsi="Arial"/>
      <w:sz w:val="20"/>
      <w:szCs w:val="20"/>
      <w:lang w:val="en-US" w:eastAsia="en-US"/>
    </w:rPr>
  </w:style>
  <w:style w:type="paragraph" w:styleId="BlockText">
    <w:name w:val="Block Text"/>
    <w:basedOn w:val="Normal"/>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ZarkazkladnhotextuChar"/>
    <w:rsid w:val="002729DC"/>
    <w:pPr>
      <w:spacing w:after="120"/>
      <w:ind w:left="283"/>
    </w:pPr>
    <w:rPr>
      <w:lang w:eastAsia="cs-CZ"/>
    </w:rPr>
  </w:style>
  <w:style w:type="character" w:customStyle="1" w:styleId="ZarkazkladnhotextuChar">
    <w:name w:val="Zarážka základného textu Char"/>
    <w:link w:val="BodyTextIndent"/>
    <w:rsid w:val="002729DC"/>
    <w:rPr>
      <w:sz w:val="24"/>
      <w:szCs w:val="24"/>
      <w:lang w:val="sk-SK" w:eastAsia="cs-CZ" w:bidi="ar-SA"/>
    </w:rPr>
  </w:style>
  <w:style w:type="paragraph" w:styleId="BodyText">
    <w:name w:val="Body Text"/>
    <w:basedOn w:val="Normal"/>
    <w:rsid w:val="002729DC"/>
    <w:pPr>
      <w:spacing w:after="120"/>
    </w:pPr>
  </w:style>
  <w:style w:type="paragraph" w:styleId="BodyText3">
    <w:name w:val="Body Text 3"/>
    <w:basedOn w:val="Normal"/>
    <w:rsid w:val="002729DC"/>
    <w:pPr>
      <w:spacing w:after="120"/>
    </w:pPr>
    <w:rPr>
      <w:sz w:val="16"/>
      <w:szCs w:val="16"/>
    </w:rPr>
  </w:style>
  <w:style w:type="character" w:styleId="FootnoteReference">
    <w:name w:val="footnote reference"/>
    <w:semiHidden/>
    <w:rsid w:val="002729DC"/>
    <w:rPr>
      <w:vertAlign w:val="superscript"/>
    </w:rPr>
  </w:style>
  <w:style w:type="paragraph" w:styleId="FootnoteText">
    <w:name w:val="footnote text"/>
    <w:basedOn w:val="Normal"/>
    <w:link w:val="TextpoznmkypodiarouChar"/>
    <w:semiHidden/>
    <w:rsid w:val="002729DC"/>
    <w:rPr>
      <w:lang w:eastAsia="cs-CZ"/>
    </w:rPr>
  </w:style>
  <w:style w:type="paragraph" w:styleId="Header">
    <w:name w:val="header"/>
    <w:basedOn w:val="Normal"/>
    <w:link w:val="HlavikaChar"/>
    <w:rsid w:val="002729DC"/>
    <w:pPr>
      <w:tabs>
        <w:tab w:val="center" w:pos="4536"/>
        <w:tab w:val="right" w:pos="9072"/>
      </w:tabs>
    </w:pPr>
  </w:style>
  <w:style w:type="character" w:customStyle="1" w:styleId="HlavikaChar">
    <w:name w:val="Hlavička Char"/>
    <w:link w:val="Header"/>
    <w:rsid w:val="002729DC"/>
    <w:rPr>
      <w:sz w:val="24"/>
      <w:szCs w:val="24"/>
      <w:lang w:val="sk-SK" w:eastAsia="sk-SK" w:bidi="ar-SA"/>
    </w:rPr>
  </w:style>
  <w:style w:type="paragraph" w:customStyle="1" w:styleId="Nadpis1orobas">
    <w:name w:val="Nadpis 1.Čo robí (časť)"/>
    <w:basedOn w:val="Normal"/>
    <w:next w:val="Nosite"/>
    <w:rsid w:val="002729DC"/>
    <w:pPr>
      <w:keepNext/>
      <w:numPr>
        <w:ilvl w:val="0"/>
        <w:numId w:val="1"/>
      </w:numPr>
      <w:spacing w:before="360"/>
    </w:pPr>
    <w:rPr>
      <w:b/>
      <w:bCs/>
      <w:kern w:val="32"/>
      <w:sz w:val="28"/>
      <w:szCs w:val="28"/>
      <w:lang w:eastAsia="cs-CZ"/>
    </w:rPr>
  </w:style>
  <w:style w:type="paragraph" w:customStyle="1" w:styleId="Nosite">
    <w:name w:val="Nositeľ"/>
    <w:basedOn w:val="Zakladnystyl"/>
    <w:next w:val="Nadpis2loha"/>
    <w:rsid w:val="002729DC"/>
    <w:pPr>
      <w:numPr>
        <w:ilvl w:val="1"/>
        <w:numId w:val="1"/>
      </w:numPr>
      <w:tabs>
        <w:tab w:val="clear" w:pos="851"/>
      </w:tabs>
      <w:spacing w:before="240" w:after="120"/>
      <w:ind w:left="567" w:firstLine="0"/>
    </w:pPr>
    <w:rPr>
      <w:b/>
      <w:bCs/>
    </w:rPr>
  </w:style>
  <w:style w:type="paragraph" w:customStyle="1" w:styleId="Zakladnystyl">
    <w:name w:val="Zakladny styl"/>
    <w:rsid w:val="002729DC"/>
    <w:pPr>
      <w:numPr>
        <w:ilvl w:val="2"/>
        <w:numId w:val="1"/>
      </w:numPr>
      <w:tabs>
        <w:tab w:val="clear" w:pos="1418"/>
      </w:tabs>
      <w:ind w:left="0" w:firstLine="0"/>
    </w:pPr>
    <w:rPr>
      <w:sz w:val="24"/>
      <w:szCs w:val="24"/>
      <w:lang w:val="sk-SK" w:eastAsia="cs-CZ" w:bidi="ar-SA"/>
    </w:rPr>
  </w:style>
  <w:style w:type="paragraph" w:customStyle="1" w:styleId="Nadpis2loha">
    <w:name w:val="Nadpis 2.Úloha"/>
    <w:basedOn w:val="Normal"/>
    <w:rsid w:val="002729DC"/>
    <w:pPr>
      <w:numPr>
        <w:ilvl w:val="3"/>
        <w:numId w:val="1"/>
      </w:numPr>
      <w:tabs>
        <w:tab w:val="num" w:pos="851"/>
        <w:tab w:val="clear" w:pos="1418"/>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spacing w:before="120"/>
      <w:ind w:left="2269"/>
    </w:pPr>
    <w:rPr>
      <w:lang w:eastAsia="cs-CZ"/>
    </w:rPr>
  </w:style>
  <w:style w:type="paragraph" w:customStyle="1" w:styleId="Nadpis4Termn">
    <w:name w:val="Nadpis 4.Termín"/>
    <w:basedOn w:val="Normal"/>
    <w:next w:val="Nadpis2loha"/>
    <w:rsid w:val="002729DC"/>
    <w:pPr>
      <w:numPr>
        <w:ilvl w:val="3"/>
        <w:numId w:val="1"/>
      </w:numPr>
      <w:spacing w:before="120" w:after="120"/>
    </w:pPr>
    <w:rPr>
      <w:i/>
      <w:iCs/>
      <w:lang w:eastAsia="cs-CZ"/>
    </w:rPr>
  </w:style>
  <w:style w:type="paragraph" w:customStyle="1" w:styleId="Vlada">
    <w:name w:val="Vlada"/>
    <w:basedOn w:val="Normal"/>
    <w:rsid w:val="002729DC"/>
    <w:pPr>
      <w:spacing w:before="480" w:after="120"/>
    </w:pPr>
    <w:rPr>
      <w:b/>
      <w:bCs/>
      <w:sz w:val="32"/>
      <w:szCs w:val="32"/>
      <w:lang w:eastAsia="cs-CZ"/>
    </w:rPr>
  </w:style>
  <w:style w:type="paragraph" w:styleId="BodyTextIndent3">
    <w:name w:val="Body Text Indent 3"/>
    <w:basedOn w:val="Normal"/>
    <w:link w:val="Zarkazkladnhotextu3Char"/>
    <w:uiPriority w:val="99"/>
    <w:rsid w:val="002729DC"/>
    <w:pPr>
      <w:spacing w:after="120"/>
      <w:ind w:left="283"/>
    </w:pPr>
    <w:rPr>
      <w:sz w:val="16"/>
      <w:szCs w:val="16"/>
    </w:rPr>
  </w:style>
  <w:style w:type="paragraph" w:styleId="Footer">
    <w:name w:val="footer"/>
    <w:basedOn w:val="Normal"/>
    <w:link w:val="PtaChar"/>
    <w:uiPriority w:val="99"/>
    <w:rsid w:val="002729DC"/>
    <w:pPr>
      <w:tabs>
        <w:tab w:val="center" w:pos="4536"/>
        <w:tab w:val="right" w:pos="9072"/>
      </w:tabs>
    </w:pPr>
  </w:style>
  <w:style w:type="character" w:customStyle="1" w:styleId="PtaChar">
    <w:name w:val="Päta Char"/>
    <w:link w:val="Footer"/>
    <w:uiPriority w:val="99"/>
    <w:rsid w:val="002729DC"/>
    <w:rPr>
      <w:sz w:val="24"/>
      <w:szCs w:val="24"/>
      <w:lang w:val="sk-SK" w:eastAsia="sk-SK" w:bidi="ar-SA"/>
    </w:rPr>
  </w:style>
  <w:style w:type="character" w:styleId="PageNumber">
    <w:name w:val="page number"/>
    <w:basedOn w:val="DefaultParagraphFont"/>
    <w:rsid w:val="002729DC"/>
  </w:style>
  <w:style w:type="paragraph" w:styleId="BodyText2">
    <w:name w:val="Body Text 2"/>
    <w:basedOn w:val="Normal"/>
    <w:rsid w:val="002729DC"/>
    <w:pPr>
      <w:spacing w:after="120" w:line="480" w:lineRule="auto"/>
    </w:pPr>
  </w:style>
  <w:style w:type="paragraph" w:styleId="BodyTextIndent2">
    <w:name w:val="Body Text Indent 2"/>
    <w:basedOn w:val="Normal"/>
    <w:rsid w:val="002729DC"/>
    <w:pPr>
      <w:ind w:left="340" w:firstLine="368"/>
      <w:jc w:val="both"/>
    </w:pPr>
    <w:rPr>
      <w:color w:val="99CC00"/>
    </w:rPr>
  </w:style>
  <w:style w:type="character" w:styleId="Strong">
    <w:name w:val="Strong"/>
    <w:qFormat/>
    <w:rsid w:val="002729DC"/>
    <w:rPr>
      <w:b/>
      <w:bCs/>
    </w:rPr>
  </w:style>
  <w:style w:type="paragraph" w:customStyle="1" w:styleId="Apato1">
    <w:name w:val="A_pato1"/>
    <w:basedOn w:val="Heading1"/>
    <w:next w:val="Normal"/>
    <w:autoRedefine/>
    <w:rsid w:val="002729DC"/>
    <w:pPr>
      <w:numPr>
        <w:ilvl w:val="0"/>
        <w:numId w:val="2"/>
      </w:numPr>
      <w:spacing w:before="0" w:after="0"/>
    </w:pPr>
    <w:rPr>
      <w:rFonts w:ascii="Times New Roman" w:hAnsi="Times New Roman" w:cs="Times New Roman"/>
      <w:bCs w:val="0"/>
      <w:kern w:val="0"/>
      <w:sz w:val="24"/>
      <w:szCs w:val="20"/>
    </w:rPr>
  </w:style>
  <w:style w:type="character" w:styleId="Hyperlink">
    <w:name w:val="Hyperlink"/>
    <w:rsid w:val="002729DC"/>
    <w:rPr>
      <w:color w:val="0000FF"/>
      <w:u w:val="single"/>
    </w:rPr>
  </w:style>
  <w:style w:type="character" w:styleId="FollowedHyperlink">
    <w:name w:val="FollowedHyperlink"/>
    <w:rsid w:val="002729DC"/>
    <w:rPr>
      <w:color w:val="606420"/>
      <w:u w:val="single"/>
    </w:rPr>
  </w:style>
  <w:style w:type="paragraph" w:customStyle="1" w:styleId="CharCharCharChar">
    <w:name w:val=" Char Char Char Char"/>
    <w:basedOn w:val="Normal"/>
    <w:rsid w:val="002729DC"/>
    <w:pPr>
      <w:spacing w:after="160" w:line="240" w:lineRule="exact"/>
    </w:pPr>
    <w:rPr>
      <w:rFonts w:ascii="Arial" w:hAnsi="Arial"/>
      <w:sz w:val="20"/>
      <w:szCs w:val="20"/>
      <w:lang w:val="en-US" w:eastAsia="en-US"/>
    </w:rPr>
  </w:style>
  <w:style w:type="paragraph" w:customStyle="1" w:styleId="Char0">
    <w:name w:val=" Char"/>
    <w:basedOn w:val="Normal"/>
    <w:rsid w:val="002729DC"/>
    <w:pPr>
      <w:spacing w:after="160" w:line="240" w:lineRule="exact"/>
    </w:pPr>
    <w:rPr>
      <w:rFonts w:ascii="Tahoma" w:hAnsi="Tahoma"/>
      <w:sz w:val="20"/>
      <w:szCs w:val="20"/>
      <w:lang w:val="en-US" w:eastAsia="en-US"/>
    </w:rPr>
  </w:style>
  <w:style w:type="paragraph" w:customStyle="1" w:styleId="CharChar">
    <w:name w:val="Char Char"/>
    <w:basedOn w:val="Normal"/>
    <w:rsid w:val="002729DC"/>
    <w:pPr>
      <w:spacing w:after="160" w:line="240" w:lineRule="exact"/>
    </w:pPr>
    <w:rPr>
      <w:rFonts w:ascii="Arial" w:hAnsi="Arial"/>
      <w:sz w:val="20"/>
      <w:szCs w:val="20"/>
      <w:lang w:val="en-US" w:eastAsia="en-US"/>
    </w:rPr>
  </w:style>
  <w:style w:type="paragraph" w:styleId="NormalWeb">
    <w:name w:val="Normal (Web)"/>
    <w:basedOn w:val="Normal"/>
    <w:rsid w:val="002729DC"/>
    <w:pPr>
      <w:spacing w:before="100" w:beforeAutospacing="1" w:after="100" w:afterAutospacing="1"/>
    </w:pPr>
  </w:style>
  <w:style w:type="paragraph" w:customStyle="1" w:styleId="Normlny">
    <w:name w:val="_Normálny"/>
    <w:basedOn w:val="Normal"/>
    <w:rsid w:val="002729DC"/>
    <w:pPr>
      <w:autoSpaceDE w:val="0"/>
      <w:autoSpaceDN w:val="0"/>
    </w:pPr>
    <w:rPr>
      <w:sz w:val="20"/>
      <w:szCs w:val="20"/>
      <w:lang w:eastAsia="en-US"/>
    </w:rPr>
  </w:style>
  <w:style w:type="paragraph" w:styleId="ListParagraph">
    <w:name w:val="List Paragraph"/>
    <w:aliases w:val="Bullet 1,Bullet Points,Colorful List - Accent 11,Dot pt,F5 List Paragraph,Indicator Text,List Paragraph Char Char Char,List Paragraph à moi,List Paragraph11,List Paragraph2,No Spacing1,Numbered Para 1,OBC Bul,Odsek zoznamu2,Odsek zoznamu4"/>
    <w:basedOn w:val="Normal"/>
    <w:link w:val="OdsekzoznamuChar"/>
    <w:uiPriority w:val="34"/>
    <w:qFormat/>
    <w:rsid w:val="002729DC"/>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2729DC"/>
    <w:rPr>
      <w:sz w:val="24"/>
      <w:szCs w:val="24"/>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uiPriority w:val="99"/>
    <w:rsid w:val="002729DC"/>
    <w:pPr>
      <w:autoSpaceDE w:val="0"/>
      <w:autoSpaceDN w:val="0"/>
      <w:adjustRightInd w:val="0"/>
    </w:pPr>
    <w:rPr>
      <w:rFonts w:ascii="EUAlbertina" w:hAnsi="EUAlbertina"/>
    </w:rPr>
  </w:style>
  <w:style w:type="paragraph" w:styleId="BalloonText">
    <w:name w:val="Balloon Text"/>
    <w:basedOn w:val="Normal"/>
    <w:semiHidden/>
    <w:rsid w:val="00ED5B67"/>
    <w:rPr>
      <w:rFonts w:ascii="Tahoma" w:hAnsi="Tahoma" w:cs="Tahoma"/>
      <w:sz w:val="16"/>
      <w:szCs w:val="16"/>
    </w:rPr>
  </w:style>
  <w:style w:type="paragraph" w:customStyle="1" w:styleId="CM1">
    <w:name w:val="CM1"/>
    <w:basedOn w:val="Normal"/>
    <w:next w:val="Normal"/>
    <w:uiPriority w:val="99"/>
    <w:rsid w:val="00286B72"/>
    <w:pPr>
      <w:autoSpaceDE w:val="0"/>
      <w:autoSpaceDN w:val="0"/>
      <w:adjustRightInd w:val="0"/>
    </w:pPr>
  </w:style>
  <w:style w:type="character" w:customStyle="1" w:styleId="TextpoznmkypodiarouChar">
    <w:name w:val="Text poznámky pod čiarou Char"/>
    <w:link w:val="FootnoteText"/>
    <w:semiHidden/>
    <w:locked/>
    <w:rsid w:val="00F17035"/>
    <w:rPr>
      <w:sz w:val="24"/>
      <w:szCs w:val="24"/>
      <w:lang w:val="sk-SK" w:eastAsia="cs-CZ" w:bidi="ar-SA"/>
    </w:rPr>
  </w:style>
  <w:style w:type="character" w:customStyle="1" w:styleId="OdsekzoznamuChar">
    <w:name w:val="Odsek zoznamu Char"/>
    <w:aliases w:val="Bullet 1 Char,Bullet Points Char,Colorful List - Accent 11 Char,Dot pt Char,F5 List Paragraph Char,Indicator Text Char,List Paragraph Char Char Char Char,List Paragraph à moi Char,List Paragraph11 Char,OBC Bul Char,Odsek zoznamu2 Char"/>
    <w:link w:val="ListParagraph"/>
    <w:uiPriority w:val="34"/>
    <w:qFormat/>
    <w:locked/>
    <w:rsid w:val="007D3A15"/>
    <w:rPr>
      <w:rFonts w:ascii="Calibri" w:eastAsia="Calibri" w:hAnsi="Calibri"/>
      <w:sz w:val="22"/>
      <w:szCs w:val="22"/>
      <w:lang w:eastAsia="en-US"/>
    </w:rPr>
  </w:style>
  <w:style w:type="character" w:customStyle="1" w:styleId="Zarkazkladnhotextu3Char">
    <w:name w:val="Zarážka základného textu 3 Char"/>
    <w:link w:val="BodyTextIndent3"/>
    <w:uiPriority w:val="99"/>
    <w:locked/>
    <w:rsid w:val="00EC7C03"/>
    <w:rPr>
      <w:sz w:val="16"/>
      <w:szCs w:val="16"/>
    </w:rPr>
  </w:style>
  <w:style w:type="character" w:customStyle="1" w:styleId="Nadpis1Char">
    <w:name w:val="Nadpis 1 Char"/>
    <w:link w:val="Heading1"/>
    <w:uiPriority w:val="9"/>
    <w:locked/>
    <w:rsid w:val="008A18BC"/>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8023-B3AB-484F-BE68-B3E3C92F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12107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DONATOVA Dasa</cp:lastModifiedBy>
  <cp:revision>2</cp:revision>
  <cp:lastPrinted>2022-09-28T11:21:00Z</cp:lastPrinted>
  <dcterms:created xsi:type="dcterms:W3CDTF">2022-11-22T12:40:00Z</dcterms:created>
  <dcterms:modified xsi:type="dcterms:W3CDTF">2022-11-22T12:40:00Z</dcterms:modified>
</cp:coreProperties>
</file>