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667" w:rsidRPr="00CC0A15" w:rsidRDefault="000D4667" w:rsidP="000D4667">
      <w:pPr>
        <w:pStyle w:val="Normlnywebov1"/>
        <w:tabs>
          <w:tab w:val="left" w:pos="6946"/>
        </w:tabs>
        <w:spacing w:before="120" w:after="0"/>
        <w:jc w:val="center"/>
      </w:pPr>
      <w:r w:rsidRPr="00CC0A15">
        <w:rPr>
          <w:b/>
          <w:bCs/>
          <w:caps/>
          <w:spacing w:val="30"/>
        </w:rPr>
        <w:t>Dôvodová správa</w:t>
      </w:r>
    </w:p>
    <w:p w:rsidR="000D4667" w:rsidRPr="00CC0A15" w:rsidRDefault="000D4667" w:rsidP="000D4667">
      <w:pPr>
        <w:pStyle w:val="Nadpis1"/>
        <w:spacing w:before="120"/>
        <w:jc w:val="both"/>
        <w:rPr>
          <w:rFonts w:ascii="Times New Roman" w:hAnsi="Times New Roman" w:cs="Times New Roman"/>
          <w:b w:val="0"/>
          <w:sz w:val="24"/>
          <w:szCs w:val="24"/>
        </w:rPr>
      </w:pPr>
      <w:r w:rsidRPr="00CC0A15">
        <w:rPr>
          <w:rFonts w:ascii="Times New Roman" w:hAnsi="Times New Roman" w:cs="Times New Roman"/>
          <w:sz w:val="24"/>
          <w:szCs w:val="24"/>
        </w:rPr>
        <w:t>A. Všeobecná časť</w:t>
      </w:r>
    </w:p>
    <w:p w:rsidR="000D4667" w:rsidRPr="00CC0A15" w:rsidRDefault="000D4667" w:rsidP="00311F22">
      <w:pPr>
        <w:jc w:val="both"/>
        <w:rPr>
          <w:rFonts w:ascii="Times New Roman" w:hAnsi="Times New Roman" w:cs="Times New Roman"/>
          <w:sz w:val="24"/>
          <w:szCs w:val="24"/>
        </w:rPr>
      </w:pPr>
    </w:p>
    <w:p w:rsidR="00311F22" w:rsidRPr="00CC0A15" w:rsidRDefault="00311F22" w:rsidP="008D3046">
      <w:pPr>
        <w:spacing w:line="276" w:lineRule="auto"/>
        <w:ind w:firstLine="567"/>
        <w:jc w:val="both"/>
        <w:rPr>
          <w:rFonts w:ascii="Times New Roman" w:eastAsia="Times New Roman" w:hAnsi="Times New Roman" w:cs="Times New Roman"/>
          <w:bCs/>
          <w:sz w:val="24"/>
          <w:szCs w:val="24"/>
          <w:lang w:eastAsia="sk-SK"/>
        </w:rPr>
      </w:pPr>
      <w:r w:rsidRPr="00CC0A15">
        <w:rPr>
          <w:rFonts w:ascii="Times New Roman" w:hAnsi="Times New Roman" w:cs="Times New Roman"/>
          <w:sz w:val="24"/>
          <w:szCs w:val="24"/>
        </w:rPr>
        <w:t xml:space="preserve">Návrh zákona, </w:t>
      </w:r>
      <w:r w:rsidRPr="00CC0A15">
        <w:rPr>
          <w:rFonts w:ascii="Times New Roman" w:eastAsia="Times New Roman" w:hAnsi="Times New Roman" w:cs="Times New Roman"/>
          <w:bCs/>
          <w:sz w:val="24"/>
          <w:szCs w:val="24"/>
          <w:lang w:eastAsia="sk-SK"/>
        </w:rPr>
        <w:t xml:space="preserve">ktorým sa mení </w:t>
      </w:r>
      <w:r w:rsidRPr="00CC0A15">
        <w:rPr>
          <w:rFonts w:ascii="Times New Roman" w:eastAsia="Times New Roman" w:hAnsi="Times New Roman" w:cs="Times New Roman"/>
          <w:sz w:val="24"/>
          <w:szCs w:val="24"/>
        </w:rPr>
        <w:t xml:space="preserve">a dopĺňa  </w:t>
      </w:r>
      <w:r w:rsidRPr="00CC0A15">
        <w:rPr>
          <w:rFonts w:ascii="Times New Roman" w:eastAsia="Times New Roman" w:hAnsi="Times New Roman" w:cs="Times New Roman"/>
          <w:bCs/>
          <w:sz w:val="24"/>
          <w:szCs w:val="24"/>
          <w:lang w:eastAsia="sk-SK"/>
        </w:rPr>
        <w:t>zákon č. 570/2005 Z. z. o brannej povinnosti</w:t>
      </w:r>
      <w:r w:rsidRPr="00CC0A15">
        <w:rPr>
          <w:rFonts w:ascii="Times New Roman" w:eastAsia="Times New Roman" w:hAnsi="Times New Roman" w:cs="Times New Roman"/>
          <w:bCs/>
          <w:sz w:val="24"/>
          <w:szCs w:val="24"/>
          <w:lang w:eastAsia="sk-SK"/>
        </w:rPr>
        <w:br/>
        <w:t xml:space="preserve">a o zmene a doplnení niektorých zákonov v znení neskorších predpisov a ktorým sa menia a dopĺňajú niektoré zákony (ďalej len </w:t>
      </w:r>
      <w:r w:rsidR="00F50977" w:rsidRPr="00CC0A15">
        <w:rPr>
          <w:rFonts w:ascii="Times New Roman" w:eastAsia="Times New Roman" w:hAnsi="Times New Roman" w:cs="Times New Roman"/>
          <w:bCs/>
          <w:sz w:val="24"/>
          <w:szCs w:val="24"/>
          <w:lang w:eastAsia="sk-SK"/>
        </w:rPr>
        <w:t>„</w:t>
      </w:r>
      <w:r w:rsidRPr="00CC0A15">
        <w:rPr>
          <w:rFonts w:ascii="Times New Roman" w:eastAsia="Times New Roman" w:hAnsi="Times New Roman" w:cs="Times New Roman"/>
          <w:bCs/>
          <w:sz w:val="24"/>
          <w:szCs w:val="24"/>
          <w:lang w:eastAsia="sk-SK"/>
        </w:rPr>
        <w:t xml:space="preserve">návrh zákona“) </w:t>
      </w:r>
      <w:r w:rsidR="006D2243" w:rsidRPr="00CC0A15">
        <w:rPr>
          <w:rFonts w:ascii="Times New Roman" w:eastAsia="Times New Roman" w:hAnsi="Times New Roman" w:cs="Times New Roman"/>
          <w:bCs/>
          <w:sz w:val="24"/>
          <w:szCs w:val="24"/>
          <w:lang w:eastAsia="sk-SK"/>
        </w:rPr>
        <w:t>bol vypracovaný na základe Plánu legislatívnych úloh vlády Slovenskej republiky na rok 2022</w:t>
      </w:r>
      <w:r w:rsidRPr="00CC0A15">
        <w:rPr>
          <w:rFonts w:ascii="Times New Roman" w:eastAsia="Times New Roman" w:hAnsi="Times New Roman" w:cs="Times New Roman"/>
          <w:bCs/>
          <w:sz w:val="24"/>
          <w:szCs w:val="24"/>
          <w:lang w:eastAsia="sk-SK"/>
        </w:rPr>
        <w:t>.</w:t>
      </w:r>
    </w:p>
    <w:p w:rsidR="00275CD2" w:rsidRPr="00CC0A15" w:rsidRDefault="00311F22" w:rsidP="008D3046">
      <w:pPr>
        <w:spacing w:line="276" w:lineRule="auto"/>
        <w:ind w:firstLine="567"/>
        <w:jc w:val="both"/>
        <w:rPr>
          <w:rFonts w:ascii="Times New Roman" w:eastAsia="Times New Roman" w:hAnsi="Times New Roman" w:cs="Times New Roman"/>
          <w:bCs/>
          <w:sz w:val="24"/>
          <w:szCs w:val="24"/>
          <w:lang w:eastAsia="sk-SK"/>
        </w:rPr>
      </w:pPr>
      <w:r w:rsidRPr="00CC0A15">
        <w:rPr>
          <w:rFonts w:ascii="Times New Roman" w:eastAsia="Times New Roman" w:hAnsi="Times New Roman" w:cs="Times New Roman"/>
          <w:bCs/>
          <w:sz w:val="24"/>
          <w:szCs w:val="24"/>
          <w:lang w:eastAsia="sk-SK"/>
        </w:rPr>
        <w:t xml:space="preserve">Primárnym cieľom návrhu zákona je zvýšiť mobilizačnú pripravenosť záloh ozbrojených síl Slovenskej republiky </w:t>
      </w:r>
      <w:r w:rsidR="00D63097" w:rsidRPr="00CC0A15">
        <w:rPr>
          <w:rFonts w:ascii="Times New Roman" w:eastAsia="Calibri" w:hAnsi="Times New Roman" w:cs="Times New Roman"/>
          <w:sz w:val="24"/>
          <w:szCs w:val="24"/>
        </w:rPr>
        <w:t>(ďalej len „ozbrojené sily“)</w:t>
      </w:r>
      <w:r w:rsidR="00275CD2" w:rsidRPr="00CC0A15">
        <w:rPr>
          <w:rFonts w:ascii="Times New Roman" w:eastAsia="Calibri" w:hAnsi="Times New Roman" w:cs="Times New Roman"/>
          <w:sz w:val="24"/>
          <w:szCs w:val="24"/>
        </w:rPr>
        <w:t xml:space="preserve"> ako základného zdroja doplňovania ozbrojených síl </w:t>
      </w:r>
      <w:r w:rsidR="00F02CC2" w:rsidRPr="00CC0A15">
        <w:rPr>
          <w:rFonts w:ascii="Times New Roman" w:eastAsia="Calibri" w:hAnsi="Times New Roman" w:cs="Times New Roman"/>
          <w:sz w:val="24"/>
          <w:szCs w:val="24"/>
        </w:rPr>
        <w:t>vycvičenými vojakmi v aktívnych zálohách. V súvislosti so zvyšovaním počtov vojakov v aktívnych zálohách poznatky z aplikačnej  praxe poukázali na potrebu rozšírenia okruhu osôb, ktoré môžu byť zaradené do aktívnych záloh</w:t>
      </w:r>
      <w:r w:rsidR="002209AD" w:rsidRPr="00CC0A15">
        <w:rPr>
          <w:rFonts w:ascii="Times New Roman" w:eastAsia="Calibri" w:hAnsi="Times New Roman" w:cs="Times New Roman"/>
          <w:sz w:val="24"/>
          <w:szCs w:val="24"/>
        </w:rPr>
        <w:t>.</w:t>
      </w:r>
      <w:r w:rsidR="00F02CC2" w:rsidRPr="00CC0A15">
        <w:rPr>
          <w:rFonts w:ascii="Times New Roman" w:eastAsia="Calibri" w:hAnsi="Times New Roman" w:cs="Times New Roman"/>
          <w:sz w:val="24"/>
          <w:szCs w:val="24"/>
        </w:rPr>
        <w:t xml:space="preserve"> </w:t>
      </w:r>
    </w:p>
    <w:p w:rsidR="000D5374" w:rsidRPr="00CC0A15" w:rsidRDefault="00FD20EC" w:rsidP="008D3046">
      <w:pPr>
        <w:spacing w:line="276" w:lineRule="auto"/>
        <w:ind w:firstLine="567"/>
        <w:jc w:val="both"/>
        <w:rPr>
          <w:rFonts w:ascii="Times New Roman" w:eastAsia="Times New Roman" w:hAnsi="Times New Roman" w:cs="Times New Roman"/>
          <w:bCs/>
          <w:sz w:val="24"/>
          <w:szCs w:val="24"/>
          <w:lang w:eastAsia="sk-SK"/>
        </w:rPr>
      </w:pPr>
      <w:r w:rsidRPr="00CC0A15">
        <w:rPr>
          <w:rFonts w:ascii="Times New Roman" w:eastAsia="Times New Roman" w:hAnsi="Times New Roman" w:cs="Times New Roman"/>
          <w:bCs/>
          <w:sz w:val="24"/>
          <w:szCs w:val="24"/>
          <w:lang w:eastAsia="sk-SK"/>
        </w:rPr>
        <w:t>Úlohou aktívnych záloh</w:t>
      </w:r>
      <w:r w:rsidR="00C12082" w:rsidRPr="00CC0A15">
        <w:rPr>
          <w:rFonts w:ascii="Times New Roman" w:eastAsia="Times New Roman" w:hAnsi="Times New Roman" w:cs="Times New Roman"/>
          <w:bCs/>
          <w:sz w:val="24"/>
          <w:szCs w:val="24"/>
          <w:lang w:eastAsia="sk-SK"/>
        </w:rPr>
        <w:t>, ako súčasti záloh ozbrojených síl,</w:t>
      </w:r>
      <w:r w:rsidRPr="00CC0A15">
        <w:rPr>
          <w:rFonts w:ascii="Times New Roman" w:eastAsia="Times New Roman" w:hAnsi="Times New Roman" w:cs="Times New Roman"/>
          <w:bCs/>
          <w:sz w:val="24"/>
          <w:szCs w:val="24"/>
          <w:lang w:eastAsia="sk-SK"/>
        </w:rPr>
        <w:t xml:space="preserve"> je pripravovať sa na výkon mimoriadnej služby a plniť úlohy ozbr</w:t>
      </w:r>
      <w:r w:rsidR="00EB229D" w:rsidRPr="00CC0A15">
        <w:rPr>
          <w:rFonts w:ascii="Times New Roman" w:eastAsia="Times New Roman" w:hAnsi="Times New Roman" w:cs="Times New Roman"/>
          <w:bCs/>
          <w:sz w:val="24"/>
          <w:szCs w:val="24"/>
          <w:lang w:eastAsia="sk-SK"/>
        </w:rPr>
        <w:t>ojených síl. V krízovej situácii</w:t>
      </w:r>
      <w:r w:rsidRPr="00CC0A15">
        <w:rPr>
          <w:rFonts w:ascii="Times New Roman" w:eastAsia="Times New Roman" w:hAnsi="Times New Roman" w:cs="Times New Roman"/>
          <w:bCs/>
          <w:sz w:val="24"/>
          <w:szCs w:val="24"/>
          <w:lang w:eastAsia="sk-SK"/>
        </w:rPr>
        <w:t xml:space="preserve"> sú vojaci v aktívnych zálohách základným prvkom vytváraných jednotiek ozbrojených síl doplňovaných vojakmi v zálohách. V stave bezpečnosti aktívne zálohy </w:t>
      </w:r>
      <w:r w:rsidR="00AE73A9" w:rsidRPr="00CC0A15">
        <w:rPr>
          <w:rFonts w:ascii="Times New Roman" w:eastAsia="Times New Roman" w:hAnsi="Times New Roman" w:cs="Times New Roman"/>
          <w:bCs/>
          <w:sz w:val="24"/>
          <w:szCs w:val="24"/>
          <w:lang w:eastAsia="sk-SK"/>
        </w:rPr>
        <w:t xml:space="preserve">plnia úlohy ozbrojených </w:t>
      </w:r>
      <w:r w:rsidR="0035629B" w:rsidRPr="00CC0A15">
        <w:rPr>
          <w:rFonts w:ascii="Times New Roman" w:eastAsia="Times New Roman" w:hAnsi="Times New Roman" w:cs="Times New Roman"/>
          <w:bCs/>
          <w:sz w:val="24"/>
          <w:szCs w:val="24"/>
          <w:lang w:eastAsia="sk-SK"/>
        </w:rPr>
        <w:t>síl najmä</w:t>
      </w:r>
      <w:r w:rsidRPr="00CC0A15">
        <w:rPr>
          <w:rFonts w:ascii="Times New Roman" w:eastAsia="Times New Roman" w:hAnsi="Times New Roman" w:cs="Times New Roman"/>
          <w:bCs/>
          <w:sz w:val="24"/>
          <w:szCs w:val="24"/>
          <w:lang w:eastAsia="sk-SK"/>
        </w:rPr>
        <w:t xml:space="preserve"> pri odstraňovaní následkov živelnej pohromy, priemyselnej havárie</w:t>
      </w:r>
      <w:r w:rsidR="00275CD2" w:rsidRPr="00CC0A15">
        <w:rPr>
          <w:rFonts w:ascii="Times New Roman" w:eastAsia="Times New Roman" w:hAnsi="Times New Roman" w:cs="Times New Roman"/>
          <w:bCs/>
          <w:sz w:val="24"/>
          <w:szCs w:val="24"/>
          <w:lang w:eastAsia="sk-SK"/>
        </w:rPr>
        <w:t xml:space="preserve">, </w:t>
      </w:r>
      <w:r w:rsidR="00D6420A" w:rsidRPr="00CC0A15">
        <w:rPr>
          <w:rFonts w:ascii="Times New Roman" w:eastAsia="Times New Roman" w:hAnsi="Times New Roman" w:cs="Times New Roman"/>
          <w:bCs/>
          <w:sz w:val="24"/>
          <w:szCs w:val="24"/>
          <w:lang w:eastAsia="sk-SK"/>
        </w:rPr>
        <w:t>teroristického</w:t>
      </w:r>
      <w:r w:rsidRPr="00CC0A15">
        <w:rPr>
          <w:rFonts w:ascii="Times New Roman" w:eastAsia="Times New Roman" w:hAnsi="Times New Roman" w:cs="Times New Roman"/>
          <w:bCs/>
          <w:sz w:val="24"/>
          <w:szCs w:val="24"/>
          <w:lang w:eastAsia="sk-SK"/>
        </w:rPr>
        <w:t xml:space="preserve"> útoku</w:t>
      </w:r>
      <w:r w:rsidR="0077494D" w:rsidRPr="00CC0A15">
        <w:rPr>
          <w:rFonts w:ascii="Times New Roman" w:eastAsia="Times New Roman" w:hAnsi="Times New Roman" w:cs="Times New Roman"/>
          <w:bCs/>
          <w:sz w:val="24"/>
          <w:szCs w:val="24"/>
          <w:lang w:eastAsia="sk-SK"/>
        </w:rPr>
        <w:t xml:space="preserve"> alebo hromadného prílivu</w:t>
      </w:r>
      <w:r w:rsidR="00275CD2" w:rsidRPr="00CC0A15">
        <w:rPr>
          <w:rFonts w:ascii="Times New Roman" w:eastAsia="Times New Roman" w:hAnsi="Times New Roman" w:cs="Times New Roman"/>
          <w:bCs/>
          <w:sz w:val="24"/>
          <w:szCs w:val="24"/>
          <w:lang w:eastAsia="sk-SK"/>
        </w:rPr>
        <w:t xml:space="preserve"> cudzincov na územie Slovenskej republiky.</w:t>
      </w:r>
      <w:r w:rsidRPr="00CC0A15">
        <w:rPr>
          <w:rFonts w:ascii="Times New Roman" w:eastAsia="Times New Roman" w:hAnsi="Times New Roman" w:cs="Times New Roman"/>
          <w:bCs/>
          <w:sz w:val="24"/>
          <w:szCs w:val="24"/>
          <w:lang w:eastAsia="sk-SK"/>
        </w:rPr>
        <w:t xml:space="preserve"> </w:t>
      </w:r>
    </w:p>
    <w:p w:rsidR="00326680" w:rsidRPr="00CC0A15" w:rsidRDefault="00111AF5" w:rsidP="008D3046">
      <w:pPr>
        <w:spacing w:line="276" w:lineRule="auto"/>
        <w:ind w:firstLine="567"/>
        <w:jc w:val="both"/>
        <w:rPr>
          <w:rFonts w:ascii="Times New Roman" w:eastAsia="Times New Roman" w:hAnsi="Times New Roman" w:cs="Times New Roman"/>
          <w:bCs/>
          <w:sz w:val="24"/>
          <w:szCs w:val="24"/>
          <w:lang w:eastAsia="sk-SK"/>
        </w:rPr>
      </w:pPr>
      <w:r w:rsidRPr="00CC0A15">
        <w:rPr>
          <w:rFonts w:ascii="Times New Roman" w:eastAsia="Times New Roman" w:hAnsi="Times New Roman" w:cs="Times New Roman"/>
          <w:bCs/>
          <w:sz w:val="24"/>
          <w:szCs w:val="24"/>
          <w:lang w:eastAsia="sk-SK"/>
        </w:rPr>
        <w:t>Návrh</w:t>
      </w:r>
      <w:r w:rsidR="0035629B" w:rsidRPr="00CC0A15">
        <w:rPr>
          <w:rFonts w:ascii="Times New Roman" w:eastAsia="Times New Roman" w:hAnsi="Times New Roman" w:cs="Times New Roman"/>
          <w:bCs/>
          <w:sz w:val="24"/>
          <w:szCs w:val="24"/>
          <w:lang w:eastAsia="sk-SK"/>
        </w:rPr>
        <w:t xml:space="preserve"> zákona </w:t>
      </w:r>
      <w:r w:rsidR="00A871BE" w:rsidRPr="00CC0A15">
        <w:rPr>
          <w:rFonts w:ascii="Times New Roman" w:eastAsia="Times New Roman" w:hAnsi="Times New Roman" w:cs="Times New Roman"/>
          <w:bCs/>
          <w:sz w:val="24"/>
          <w:szCs w:val="24"/>
          <w:lang w:eastAsia="sk-SK"/>
        </w:rPr>
        <w:t xml:space="preserve">upravuje nový proces zaradenia registrovaného občana do aktívnych záloh </w:t>
      </w:r>
      <w:r w:rsidR="00954710" w:rsidRPr="00CC0A15">
        <w:rPr>
          <w:rFonts w:ascii="Times New Roman" w:eastAsia="Times New Roman" w:hAnsi="Times New Roman" w:cs="Times New Roman"/>
          <w:bCs/>
          <w:sz w:val="24"/>
          <w:szCs w:val="24"/>
          <w:lang w:eastAsia="sk-SK"/>
        </w:rPr>
        <w:t>tak, aby mohol uzatvoriť dohodu o zaradení do aktívnych záloh bez predchádzajúceho absolvovania dob</w:t>
      </w:r>
      <w:r w:rsidR="0035629B" w:rsidRPr="00CC0A15">
        <w:rPr>
          <w:rFonts w:ascii="Times New Roman" w:eastAsia="Times New Roman" w:hAnsi="Times New Roman" w:cs="Times New Roman"/>
          <w:bCs/>
          <w:sz w:val="24"/>
          <w:szCs w:val="24"/>
          <w:lang w:eastAsia="sk-SK"/>
        </w:rPr>
        <w:t>rovoľnej vojenskej prípravy, ak</w:t>
      </w:r>
      <w:r w:rsidR="00954710" w:rsidRPr="00CC0A15">
        <w:rPr>
          <w:rFonts w:ascii="Times New Roman" w:eastAsia="Times New Roman" w:hAnsi="Times New Roman" w:cs="Times New Roman"/>
          <w:bCs/>
          <w:sz w:val="24"/>
          <w:szCs w:val="24"/>
          <w:lang w:eastAsia="sk-SK"/>
        </w:rPr>
        <w:t xml:space="preserve"> spĺňa podmienky pre prijatie do aktívnych záloh. </w:t>
      </w:r>
      <w:r w:rsidR="00326680" w:rsidRPr="00CC0A15">
        <w:rPr>
          <w:rFonts w:ascii="Times New Roman" w:eastAsia="Times New Roman" w:hAnsi="Times New Roman" w:cs="Times New Roman"/>
          <w:bCs/>
          <w:sz w:val="24"/>
          <w:szCs w:val="24"/>
          <w:lang w:eastAsia="sk-SK"/>
        </w:rPr>
        <w:t xml:space="preserve">Registrovaný občan </w:t>
      </w:r>
      <w:r w:rsidR="00755A11" w:rsidRPr="00CC0A15">
        <w:rPr>
          <w:rFonts w:ascii="Times New Roman" w:eastAsia="Times New Roman" w:hAnsi="Times New Roman" w:cs="Times New Roman"/>
          <w:bCs/>
          <w:sz w:val="24"/>
          <w:szCs w:val="24"/>
          <w:lang w:eastAsia="sk-SK"/>
        </w:rPr>
        <w:t xml:space="preserve">sa uzatvorením dohody o zaradení do aktívnych záloh  stane vojakom v zálohe a bude vymenovaný do vojenskej hodnosti vojak prvého stupňa. </w:t>
      </w:r>
      <w:r w:rsidR="00CA257B" w:rsidRPr="00CC0A15">
        <w:rPr>
          <w:rFonts w:ascii="Times New Roman" w:eastAsia="Times New Roman" w:hAnsi="Times New Roman" w:cs="Times New Roman"/>
          <w:bCs/>
          <w:sz w:val="24"/>
          <w:szCs w:val="24"/>
          <w:lang w:eastAsia="sk-SK"/>
        </w:rPr>
        <w:t>Rovnaký postup sa bude uplatňovať aj v prípade vojakov v zálohe bez vojenskej hodnosti, ktorými sú občania, ktorí</w:t>
      </w:r>
      <w:r w:rsidR="00326680" w:rsidRPr="00CC0A15">
        <w:rPr>
          <w:rFonts w:ascii="Times New Roman" w:eastAsia="Times New Roman" w:hAnsi="Times New Roman" w:cs="Times New Roman"/>
          <w:bCs/>
          <w:sz w:val="24"/>
          <w:szCs w:val="24"/>
          <w:lang w:eastAsia="sk-SK"/>
        </w:rPr>
        <w:t xml:space="preserve"> bol</w:t>
      </w:r>
      <w:r w:rsidR="00CA257B" w:rsidRPr="00CC0A15">
        <w:rPr>
          <w:rFonts w:ascii="Times New Roman" w:eastAsia="Times New Roman" w:hAnsi="Times New Roman" w:cs="Times New Roman"/>
          <w:bCs/>
          <w:sz w:val="24"/>
          <w:szCs w:val="24"/>
          <w:lang w:eastAsia="sk-SK"/>
        </w:rPr>
        <w:t>i odvedení</w:t>
      </w:r>
      <w:r w:rsidR="00326680" w:rsidRPr="00CC0A15">
        <w:rPr>
          <w:rFonts w:ascii="Times New Roman" w:eastAsia="Times New Roman" w:hAnsi="Times New Roman" w:cs="Times New Roman"/>
          <w:bCs/>
          <w:sz w:val="24"/>
          <w:szCs w:val="24"/>
          <w:lang w:eastAsia="sk-SK"/>
        </w:rPr>
        <w:t xml:space="preserve"> ale v dôsledku zmeny zákona o brannej povinnosti nevykonal</w:t>
      </w:r>
      <w:r w:rsidR="00CA257B" w:rsidRPr="00CC0A15">
        <w:rPr>
          <w:rFonts w:ascii="Times New Roman" w:eastAsia="Times New Roman" w:hAnsi="Times New Roman" w:cs="Times New Roman"/>
          <w:bCs/>
          <w:sz w:val="24"/>
          <w:szCs w:val="24"/>
          <w:lang w:eastAsia="sk-SK"/>
        </w:rPr>
        <w:t>i</w:t>
      </w:r>
      <w:r w:rsidR="00326680" w:rsidRPr="00CC0A15">
        <w:rPr>
          <w:rFonts w:ascii="Times New Roman" w:eastAsia="Times New Roman" w:hAnsi="Times New Roman" w:cs="Times New Roman"/>
          <w:bCs/>
          <w:sz w:val="24"/>
          <w:szCs w:val="24"/>
          <w:lang w:eastAsia="sk-SK"/>
        </w:rPr>
        <w:t xml:space="preserve"> základnú vojenskú sl</w:t>
      </w:r>
      <w:r w:rsidR="00755A11" w:rsidRPr="00CC0A15">
        <w:rPr>
          <w:rFonts w:ascii="Times New Roman" w:eastAsia="Times New Roman" w:hAnsi="Times New Roman" w:cs="Times New Roman"/>
          <w:bCs/>
          <w:sz w:val="24"/>
          <w:szCs w:val="24"/>
          <w:lang w:eastAsia="sk-SK"/>
        </w:rPr>
        <w:t>užbu a branná povinno</w:t>
      </w:r>
      <w:r w:rsidR="00CA257B" w:rsidRPr="00CC0A15">
        <w:rPr>
          <w:rFonts w:ascii="Times New Roman" w:eastAsia="Times New Roman" w:hAnsi="Times New Roman" w:cs="Times New Roman"/>
          <w:bCs/>
          <w:sz w:val="24"/>
          <w:szCs w:val="24"/>
          <w:lang w:eastAsia="sk-SK"/>
        </w:rPr>
        <w:t>sť im</w:t>
      </w:r>
      <w:r w:rsidR="009101C0" w:rsidRPr="00CC0A15">
        <w:rPr>
          <w:rFonts w:ascii="Times New Roman" w:eastAsia="Times New Roman" w:hAnsi="Times New Roman" w:cs="Times New Roman"/>
          <w:bCs/>
          <w:sz w:val="24"/>
          <w:szCs w:val="24"/>
          <w:lang w:eastAsia="sk-SK"/>
        </w:rPr>
        <w:t xml:space="preserve"> trvá. Registrovaní občania a</w:t>
      </w:r>
      <w:r w:rsidR="00755A11" w:rsidRPr="00CC0A15">
        <w:rPr>
          <w:rFonts w:ascii="Times New Roman" w:eastAsia="Times New Roman" w:hAnsi="Times New Roman" w:cs="Times New Roman"/>
          <w:bCs/>
          <w:sz w:val="24"/>
          <w:szCs w:val="24"/>
          <w:lang w:eastAsia="sk-SK"/>
        </w:rPr>
        <w:t> voja</w:t>
      </w:r>
      <w:r w:rsidR="009101C0" w:rsidRPr="00CC0A15">
        <w:rPr>
          <w:rFonts w:ascii="Times New Roman" w:eastAsia="Times New Roman" w:hAnsi="Times New Roman" w:cs="Times New Roman"/>
          <w:bCs/>
          <w:sz w:val="24"/>
          <w:szCs w:val="24"/>
          <w:lang w:eastAsia="sk-SK"/>
        </w:rPr>
        <w:t>ci</w:t>
      </w:r>
      <w:r w:rsidR="00755A11" w:rsidRPr="00CC0A15">
        <w:rPr>
          <w:rFonts w:ascii="Times New Roman" w:eastAsia="Times New Roman" w:hAnsi="Times New Roman" w:cs="Times New Roman"/>
          <w:bCs/>
          <w:sz w:val="24"/>
          <w:szCs w:val="24"/>
          <w:lang w:eastAsia="sk-SK"/>
        </w:rPr>
        <w:t xml:space="preserve"> v</w:t>
      </w:r>
      <w:r w:rsidR="00883DE6" w:rsidRPr="00CC0A15">
        <w:rPr>
          <w:rFonts w:ascii="Times New Roman" w:eastAsia="Times New Roman" w:hAnsi="Times New Roman" w:cs="Times New Roman"/>
          <w:bCs/>
          <w:sz w:val="24"/>
          <w:szCs w:val="24"/>
          <w:lang w:eastAsia="sk-SK"/>
        </w:rPr>
        <w:t> </w:t>
      </w:r>
      <w:r w:rsidR="00755A11" w:rsidRPr="00CC0A15">
        <w:rPr>
          <w:rFonts w:ascii="Times New Roman" w:eastAsia="Times New Roman" w:hAnsi="Times New Roman" w:cs="Times New Roman"/>
          <w:bCs/>
          <w:sz w:val="24"/>
          <w:szCs w:val="24"/>
          <w:lang w:eastAsia="sk-SK"/>
        </w:rPr>
        <w:t>zálohe</w:t>
      </w:r>
      <w:r w:rsidR="009101C0" w:rsidRPr="00CC0A15">
        <w:rPr>
          <w:rFonts w:ascii="Times New Roman" w:eastAsia="Times New Roman" w:hAnsi="Times New Roman" w:cs="Times New Roman"/>
          <w:bCs/>
          <w:sz w:val="24"/>
          <w:szCs w:val="24"/>
          <w:lang w:eastAsia="sk-SK"/>
        </w:rPr>
        <w:t>, ktorí</w:t>
      </w:r>
      <w:r w:rsidR="00883DE6" w:rsidRPr="00CC0A15">
        <w:rPr>
          <w:rFonts w:ascii="Times New Roman" w:eastAsia="Times New Roman" w:hAnsi="Times New Roman" w:cs="Times New Roman"/>
          <w:bCs/>
          <w:sz w:val="24"/>
          <w:szCs w:val="24"/>
          <w:lang w:eastAsia="sk-SK"/>
        </w:rPr>
        <w:t xml:space="preserve"> nevykonal</w:t>
      </w:r>
      <w:r w:rsidR="009101C0" w:rsidRPr="00CC0A15">
        <w:rPr>
          <w:rFonts w:ascii="Times New Roman" w:eastAsia="Times New Roman" w:hAnsi="Times New Roman" w:cs="Times New Roman"/>
          <w:bCs/>
          <w:sz w:val="24"/>
          <w:szCs w:val="24"/>
          <w:lang w:eastAsia="sk-SK"/>
        </w:rPr>
        <w:t>i</w:t>
      </w:r>
      <w:r w:rsidR="00883DE6" w:rsidRPr="00CC0A15">
        <w:rPr>
          <w:rFonts w:ascii="Times New Roman" w:eastAsia="Times New Roman" w:hAnsi="Times New Roman" w:cs="Times New Roman"/>
          <w:bCs/>
          <w:sz w:val="24"/>
          <w:szCs w:val="24"/>
          <w:lang w:eastAsia="sk-SK"/>
        </w:rPr>
        <w:t xml:space="preserve"> vojenskú službu</w:t>
      </w:r>
      <w:r w:rsidR="00F50977" w:rsidRPr="00CC0A15">
        <w:rPr>
          <w:rFonts w:ascii="Times New Roman" w:eastAsia="Times New Roman" w:hAnsi="Times New Roman" w:cs="Times New Roman"/>
          <w:bCs/>
          <w:sz w:val="24"/>
          <w:szCs w:val="24"/>
          <w:lang w:eastAsia="sk-SK"/>
        </w:rPr>
        <w:t>,</w:t>
      </w:r>
      <w:r w:rsidR="00883DE6" w:rsidRPr="00CC0A15">
        <w:rPr>
          <w:rFonts w:ascii="Times New Roman" w:eastAsia="Times New Roman" w:hAnsi="Times New Roman" w:cs="Times New Roman"/>
          <w:bCs/>
          <w:sz w:val="24"/>
          <w:szCs w:val="24"/>
          <w:lang w:eastAsia="sk-SK"/>
        </w:rPr>
        <w:t xml:space="preserve"> vy</w:t>
      </w:r>
      <w:r w:rsidR="00755A11" w:rsidRPr="00CC0A15">
        <w:rPr>
          <w:rFonts w:ascii="Times New Roman" w:eastAsia="Times New Roman" w:hAnsi="Times New Roman" w:cs="Times New Roman"/>
          <w:bCs/>
          <w:sz w:val="24"/>
          <w:szCs w:val="24"/>
          <w:lang w:eastAsia="sk-SK"/>
        </w:rPr>
        <w:t xml:space="preserve">konajú základný vojenský výcvik </w:t>
      </w:r>
      <w:r w:rsidR="003040A3" w:rsidRPr="00CC0A15">
        <w:rPr>
          <w:rFonts w:ascii="Times New Roman" w:eastAsia="Times New Roman" w:hAnsi="Times New Roman" w:cs="Times New Roman"/>
          <w:bCs/>
          <w:sz w:val="24"/>
          <w:szCs w:val="24"/>
          <w:lang w:eastAsia="sk-SK"/>
        </w:rPr>
        <w:t xml:space="preserve">a odborné kurzy </w:t>
      </w:r>
      <w:r w:rsidR="00F64B5D" w:rsidRPr="00CC0A15">
        <w:rPr>
          <w:rFonts w:ascii="Times New Roman" w:eastAsia="Times New Roman" w:hAnsi="Times New Roman" w:cs="Times New Roman"/>
          <w:bCs/>
          <w:sz w:val="24"/>
          <w:szCs w:val="24"/>
          <w:lang w:eastAsia="sk-SK"/>
        </w:rPr>
        <w:t xml:space="preserve">v rámci pravidelného cvičenia po </w:t>
      </w:r>
      <w:r w:rsidR="00B43B7B" w:rsidRPr="00CC0A15">
        <w:rPr>
          <w:rFonts w:ascii="Times New Roman" w:eastAsia="Times New Roman" w:hAnsi="Times New Roman" w:cs="Times New Roman"/>
          <w:bCs/>
          <w:sz w:val="24"/>
          <w:szCs w:val="24"/>
          <w:lang w:eastAsia="sk-SK"/>
        </w:rPr>
        <w:t>uzatvorení</w:t>
      </w:r>
      <w:r w:rsidR="00F64B5D" w:rsidRPr="00CC0A15">
        <w:rPr>
          <w:rFonts w:ascii="Times New Roman" w:eastAsia="Times New Roman" w:hAnsi="Times New Roman" w:cs="Times New Roman"/>
          <w:bCs/>
          <w:sz w:val="24"/>
          <w:szCs w:val="24"/>
          <w:lang w:eastAsia="sk-SK"/>
        </w:rPr>
        <w:t xml:space="preserve"> dohody o zaradení do aktívnych záloh. </w:t>
      </w:r>
      <w:r w:rsidR="00A524BA" w:rsidRPr="00CC0A15">
        <w:rPr>
          <w:rFonts w:ascii="Times New Roman" w:eastAsia="Times New Roman" w:hAnsi="Times New Roman" w:cs="Times New Roman"/>
          <w:bCs/>
          <w:sz w:val="24"/>
          <w:szCs w:val="24"/>
          <w:lang w:eastAsia="sk-SK"/>
        </w:rPr>
        <w:t xml:space="preserve">Cieľom navrhovanej právnej úpravy je získavať </w:t>
      </w:r>
      <w:r w:rsidR="00F50977" w:rsidRPr="00CC0A15">
        <w:rPr>
          <w:rFonts w:ascii="Times New Roman" w:eastAsia="Times New Roman" w:hAnsi="Times New Roman" w:cs="Times New Roman"/>
          <w:bCs/>
          <w:sz w:val="24"/>
          <w:szCs w:val="24"/>
          <w:lang w:eastAsia="sk-SK"/>
        </w:rPr>
        <w:t>do aktívnych záloh mladých ľudí ako aj</w:t>
      </w:r>
      <w:r w:rsidR="00BE6DC9" w:rsidRPr="00CC0A15">
        <w:rPr>
          <w:rFonts w:ascii="Times New Roman" w:eastAsia="Times New Roman" w:hAnsi="Times New Roman" w:cs="Times New Roman"/>
          <w:bCs/>
          <w:sz w:val="24"/>
          <w:szCs w:val="24"/>
          <w:lang w:eastAsia="sk-SK"/>
        </w:rPr>
        <w:t xml:space="preserve"> špecialistov a</w:t>
      </w:r>
      <w:r w:rsidR="00F50977" w:rsidRPr="00CC0A15">
        <w:rPr>
          <w:rFonts w:ascii="Times New Roman" w:eastAsia="Times New Roman" w:hAnsi="Times New Roman" w:cs="Times New Roman"/>
          <w:bCs/>
          <w:sz w:val="24"/>
          <w:szCs w:val="24"/>
          <w:lang w:eastAsia="sk-SK"/>
        </w:rPr>
        <w:t> </w:t>
      </w:r>
      <w:r w:rsidR="00BE6DC9" w:rsidRPr="00CC0A15">
        <w:rPr>
          <w:rFonts w:ascii="Times New Roman" w:eastAsia="Times New Roman" w:hAnsi="Times New Roman" w:cs="Times New Roman"/>
          <w:bCs/>
          <w:sz w:val="24"/>
          <w:szCs w:val="24"/>
          <w:lang w:eastAsia="sk-SK"/>
        </w:rPr>
        <w:t>odborníkov</w:t>
      </w:r>
      <w:r w:rsidR="00F50977" w:rsidRPr="00CC0A15">
        <w:rPr>
          <w:rFonts w:ascii="Times New Roman" w:eastAsia="Times New Roman" w:hAnsi="Times New Roman" w:cs="Times New Roman"/>
          <w:bCs/>
          <w:sz w:val="24"/>
          <w:szCs w:val="24"/>
          <w:lang w:eastAsia="sk-SK"/>
        </w:rPr>
        <w:t xml:space="preserve"> z „civilného“ prostredia</w:t>
      </w:r>
      <w:r w:rsidR="00BE6DC9" w:rsidRPr="00CC0A15">
        <w:rPr>
          <w:rFonts w:ascii="Times New Roman" w:eastAsia="Times New Roman" w:hAnsi="Times New Roman" w:cs="Times New Roman"/>
          <w:bCs/>
          <w:sz w:val="24"/>
          <w:szCs w:val="24"/>
          <w:lang w:eastAsia="sk-SK"/>
        </w:rPr>
        <w:t>.</w:t>
      </w:r>
    </w:p>
    <w:p w:rsidR="00F50977" w:rsidRPr="00CC0A15" w:rsidRDefault="00D63097" w:rsidP="008D3046">
      <w:pPr>
        <w:spacing w:line="276" w:lineRule="auto"/>
        <w:ind w:firstLine="567"/>
        <w:jc w:val="both"/>
        <w:rPr>
          <w:rFonts w:ascii="Times New Roman" w:hAnsi="Times New Roman" w:cs="Times New Roman"/>
          <w:sz w:val="24"/>
          <w:szCs w:val="24"/>
        </w:rPr>
      </w:pPr>
      <w:r w:rsidRPr="00CC0A15">
        <w:rPr>
          <w:rFonts w:ascii="Times New Roman" w:eastAsia="Times New Roman" w:hAnsi="Times New Roman" w:cs="Times New Roman"/>
          <w:bCs/>
          <w:sz w:val="24"/>
          <w:szCs w:val="24"/>
          <w:lang w:eastAsia="sk-SK"/>
        </w:rPr>
        <w:t xml:space="preserve">Ďalším cieľom návrhu zákona je </w:t>
      </w:r>
      <w:r w:rsidR="00F50977" w:rsidRPr="00CC0A15">
        <w:rPr>
          <w:rFonts w:ascii="Times New Roman" w:eastAsia="Times New Roman" w:hAnsi="Times New Roman" w:cs="Times New Roman"/>
          <w:bCs/>
          <w:sz w:val="24"/>
          <w:szCs w:val="24"/>
          <w:lang w:eastAsia="sk-SK"/>
        </w:rPr>
        <w:t xml:space="preserve">upraviť </w:t>
      </w:r>
      <w:r w:rsidR="000D4667" w:rsidRPr="00CC0A15">
        <w:rPr>
          <w:rFonts w:ascii="Times New Roman" w:hAnsi="Times New Roman" w:cs="Times New Roman"/>
          <w:sz w:val="24"/>
          <w:szCs w:val="24"/>
        </w:rPr>
        <w:t xml:space="preserve">odmeňovanie vojaka mimoriadnej služby  </w:t>
      </w:r>
      <w:r w:rsidR="00F50977" w:rsidRPr="00CC0A15">
        <w:rPr>
          <w:rFonts w:ascii="Times New Roman" w:hAnsi="Times New Roman" w:cs="Times New Roman"/>
          <w:sz w:val="24"/>
          <w:szCs w:val="24"/>
        </w:rPr>
        <w:t xml:space="preserve">s prihliadnutím na náročnosť výkonu vojenského povolania počas mimoriadnej služby. </w:t>
      </w:r>
    </w:p>
    <w:p w:rsidR="009101C0" w:rsidRPr="00CC0A15" w:rsidRDefault="00B4328D" w:rsidP="008D3046">
      <w:pPr>
        <w:spacing w:line="276" w:lineRule="auto"/>
        <w:ind w:firstLine="567"/>
        <w:jc w:val="both"/>
        <w:rPr>
          <w:rFonts w:ascii="Times New Roman" w:eastAsia="Times New Roman" w:hAnsi="Times New Roman" w:cs="Times New Roman"/>
          <w:bCs/>
          <w:sz w:val="24"/>
          <w:szCs w:val="24"/>
          <w:lang w:eastAsia="sk-SK"/>
        </w:rPr>
      </w:pPr>
      <w:r w:rsidRPr="00CC0A15">
        <w:rPr>
          <w:rFonts w:ascii="Times New Roman" w:eastAsia="Times New Roman" w:hAnsi="Times New Roman" w:cs="Times New Roman"/>
          <w:bCs/>
          <w:sz w:val="24"/>
          <w:szCs w:val="24"/>
          <w:lang w:eastAsia="sk-SK"/>
        </w:rPr>
        <w:t>Návrh zákona reaguje aj na ďalšie  aplikačné problém</w:t>
      </w:r>
      <w:r w:rsidR="0025332B" w:rsidRPr="00CC0A15">
        <w:rPr>
          <w:rFonts w:ascii="Times New Roman" w:eastAsia="Times New Roman" w:hAnsi="Times New Roman" w:cs="Times New Roman"/>
          <w:bCs/>
          <w:sz w:val="24"/>
          <w:szCs w:val="24"/>
          <w:lang w:eastAsia="sk-SK"/>
        </w:rPr>
        <w:t>y</w:t>
      </w:r>
      <w:r w:rsidRPr="00CC0A15">
        <w:rPr>
          <w:rFonts w:ascii="Times New Roman" w:eastAsia="Times New Roman" w:hAnsi="Times New Roman" w:cs="Times New Roman"/>
          <w:bCs/>
          <w:sz w:val="24"/>
          <w:szCs w:val="24"/>
          <w:lang w:eastAsia="sk-SK"/>
        </w:rPr>
        <w:t xml:space="preserve">, ktoré sa vyskytli pri uplatňovaní zákona č. 570/2005 Z. z.  </w:t>
      </w:r>
      <w:r w:rsidR="0025332B" w:rsidRPr="00CC0A15">
        <w:rPr>
          <w:rFonts w:ascii="Times New Roman" w:eastAsia="Times New Roman" w:hAnsi="Times New Roman" w:cs="Times New Roman"/>
          <w:bCs/>
          <w:sz w:val="24"/>
          <w:szCs w:val="24"/>
          <w:lang w:eastAsia="sk-SK"/>
        </w:rPr>
        <w:t>V súvislosti s povolením nosenia vojenskej rovnošaty sa upravuje okruh osôb, ktoré môžu o nosenie vojens</w:t>
      </w:r>
      <w:r w:rsidR="00537E1D" w:rsidRPr="00CC0A15">
        <w:rPr>
          <w:rFonts w:ascii="Times New Roman" w:eastAsia="Times New Roman" w:hAnsi="Times New Roman" w:cs="Times New Roman"/>
          <w:bCs/>
          <w:sz w:val="24"/>
          <w:szCs w:val="24"/>
          <w:lang w:eastAsia="sk-SK"/>
        </w:rPr>
        <w:t>kej rovnošaty požiadať a súčasne sa upravujú aj podmienky, ktoré umožnia povolenie na nosenie vojenskej rovnošaty zrušiť.</w:t>
      </w:r>
      <w:r w:rsidR="007268B0" w:rsidRPr="00CC0A15">
        <w:rPr>
          <w:rFonts w:ascii="Times New Roman" w:eastAsia="Times New Roman" w:hAnsi="Times New Roman" w:cs="Times New Roman"/>
          <w:bCs/>
          <w:sz w:val="24"/>
          <w:szCs w:val="24"/>
          <w:lang w:eastAsia="sk-SK"/>
        </w:rPr>
        <w:t xml:space="preserve"> </w:t>
      </w:r>
    </w:p>
    <w:p w:rsidR="000D5374" w:rsidRPr="00CC0A15" w:rsidRDefault="00D85C1F" w:rsidP="008D3046">
      <w:pPr>
        <w:spacing w:line="276" w:lineRule="auto"/>
        <w:ind w:firstLine="567"/>
        <w:jc w:val="both"/>
        <w:rPr>
          <w:rFonts w:ascii="Times New Roman" w:eastAsia="Times New Roman" w:hAnsi="Times New Roman" w:cs="Times New Roman"/>
          <w:bCs/>
          <w:sz w:val="24"/>
          <w:szCs w:val="24"/>
          <w:lang w:eastAsia="sk-SK"/>
        </w:rPr>
      </w:pPr>
      <w:r w:rsidRPr="00CC0A15">
        <w:rPr>
          <w:rFonts w:ascii="Times New Roman" w:eastAsia="Times New Roman" w:hAnsi="Times New Roman" w:cs="Times New Roman"/>
          <w:bCs/>
          <w:sz w:val="24"/>
          <w:szCs w:val="24"/>
          <w:lang w:eastAsia="sk-SK"/>
        </w:rPr>
        <w:t xml:space="preserve">V článkoch II až </w:t>
      </w:r>
      <w:r w:rsidR="009101C0" w:rsidRPr="00CC0A15">
        <w:rPr>
          <w:rFonts w:ascii="Times New Roman" w:eastAsia="Times New Roman" w:hAnsi="Times New Roman" w:cs="Times New Roman"/>
          <w:bCs/>
          <w:sz w:val="24"/>
          <w:szCs w:val="24"/>
          <w:lang w:eastAsia="sk-SK"/>
        </w:rPr>
        <w:t>V</w:t>
      </w:r>
      <w:r w:rsidRPr="00CC0A15">
        <w:rPr>
          <w:rFonts w:ascii="Times New Roman" w:eastAsia="Times New Roman" w:hAnsi="Times New Roman" w:cs="Times New Roman"/>
          <w:bCs/>
          <w:sz w:val="24"/>
          <w:szCs w:val="24"/>
          <w:lang w:eastAsia="sk-SK"/>
        </w:rPr>
        <w:t>I</w:t>
      </w:r>
      <w:r w:rsidR="00954710" w:rsidRPr="00CC0A15">
        <w:rPr>
          <w:rFonts w:ascii="Times New Roman" w:eastAsia="Times New Roman" w:hAnsi="Times New Roman" w:cs="Times New Roman"/>
          <w:bCs/>
          <w:sz w:val="24"/>
          <w:szCs w:val="24"/>
          <w:lang w:eastAsia="sk-SK"/>
        </w:rPr>
        <w:t xml:space="preserve"> sa upravujú súvisiace </w:t>
      </w:r>
      <w:r w:rsidR="007A3289" w:rsidRPr="00CC0A15">
        <w:rPr>
          <w:rFonts w:ascii="Times New Roman" w:eastAsia="Times New Roman" w:hAnsi="Times New Roman" w:cs="Times New Roman"/>
          <w:bCs/>
          <w:sz w:val="24"/>
          <w:szCs w:val="24"/>
          <w:lang w:eastAsia="sk-SK"/>
        </w:rPr>
        <w:t xml:space="preserve">právne </w:t>
      </w:r>
      <w:r w:rsidR="00954710" w:rsidRPr="00CC0A15">
        <w:rPr>
          <w:rFonts w:ascii="Times New Roman" w:eastAsia="Times New Roman" w:hAnsi="Times New Roman" w:cs="Times New Roman"/>
          <w:bCs/>
          <w:sz w:val="24"/>
          <w:szCs w:val="24"/>
          <w:lang w:eastAsia="sk-SK"/>
        </w:rPr>
        <w:t xml:space="preserve">predpisy. </w:t>
      </w:r>
    </w:p>
    <w:p w:rsidR="000D5374" w:rsidRPr="00CC0A15" w:rsidRDefault="00954710" w:rsidP="008D3046">
      <w:pPr>
        <w:spacing w:line="276" w:lineRule="auto"/>
        <w:ind w:firstLine="567"/>
        <w:jc w:val="both"/>
        <w:rPr>
          <w:rFonts w:ascii="Times New Roman" w:eastAsia="Times New Roman" w:hAnsi="Times New Roman" w:cs="Times New Roman"/>
          <w:bCs/>
          <w:sz w:val="24"/>
          <w:szCs w:val="24"/>
          <w:lang w:eastAsia="sk-SK"/>
        </w:rPr>
      </w:pPr>
      <w:r w:rsidRPr="00CC0A15">
        <w:rPr>
          <w:rFonts w:ascii="Times New Roman" w:eastAsia="Times New Roman" w:hAnsi="Times New Roman" w:cs="Times New Roman"/>
          <w:bCs/>
          <w:sz w:val="24"/>
          <w:szCs w:val="24"/>
          <w:lang w:eastAsia="sk-SK"/>
        </w:rPr>
        <w:t>V zákone č. 124/1992 Zb. o Vojenskej polícii v znení neskorších predpisov sa navrhuje upraviť postavenie vojenského policajta, ktorým môže byť okrem profesionálneho vojaka  aj vojak v aktívnej zálohe a v prípade nariadenia výkonu mimoriadnej služby aj vojak mimoriadnej služby.</w:t>
      </w:r>
      <w:r w:rsidR="009101C0" w:rsidRPr="00CC0A15">
        <w:rPr>
          <w:rFonts w:ascii="Times New Roman" w:eastAsia="Times New Roman" w:hAnsi="Times New Roman" w:cs="Times New Roman"/>
          <w:bCs/>
          <w:sz w:val="24"/>
          <w:szCs w:val="24"/>
          <w:lang w:eastAsia="sk-SK"/>
        </w:rPr>
        <w:t xml:space="preserve"> </w:t>
      </w:r>
    </w:p>
    <w:p w:rsidR="006C1C3F" w:rsidRPr="00CC0A15" w:rsidRDefault="00921FEA" w:rsidP="008D3046">
      <w:pPr>
        <w:spacing w:line="276" w:lineRule="auto"/>
        <w:ind w:firstLine="567"/>
        <w:jc w:val="both"/>
        <w:rPr>
          <w:rFonts w:ascii="Times New Roman" w:hAnsi="Times New Roman" w:cs="Times New Roman"/>
          <w:sz w:val="24"/>
          <w:szCs w:val="24"/>
        </w:rPr>
      </w:pPr>
      <w:r w:rsidRPr="00CC0A15">
        <w:rPr>
          <w:rFonts w:ascii="Times New Roman" w:eastAsia="Times New Roman" w:hAnsi="Times New Roman" w:cs="Times New Roman"/>
          <w:bCs/>
          <w:sz w:val="24"/>
          <w:szCs w:val="24"/>
          <w:lang w:eastAsia="sk-SK"/>
        </w:rPr>
        <w:lastRenderedPageBreak/>
        <w:t>V zákone č. </w:t>
      </w:r>
      <w:r w:rsidR="00D85C1F" w:rsidRPr="00CC0A15">
        <w:rPr>
          <w:rFonts w:ascii="Times New Roman" w:eastAsia="Times New Roman" w:hAnsi="Times New Roman" w:cs="Times New Roman"/>
          <w:bCs/>
          <w:sz w:val="24"/>
          <w:szCs w:val="24"/>
          <w:lang w:eastAsia="sk-SK"/>
        </w:rPr>
        <w:t xml:space="preserve">328/2002 Z. </w:t>
      </w:r>
      <w:r w:rsidR="00D63097" w:rsidRPr="00CC0A15">
        <w:rPr>
          <w:rFonts w:ascii="Times New Roman" w:eastAsia="Times New Roman" w:hAnsi="Times New Roman" w:cs="Times New Roman"/>
          <w:bCs/>
          <w:sz w:val="24"/>
          <w:szCs w:val="24"/>
          <w:lang w:eastAsia="sk-SK"/>
        </w:rPr>
        <w:t xml:space="preserve">z. </w:t>
      </w:r>
      <w:r w:rsidR="00D85C1F" w:rsidRPr="00CC0A15">
        <w:rPr>
          <w:rFonts w:ascii="Times New Roman" w:hAnsi="Times New Roman" w:cs="Times New Roman"/>
          <w:sz w:val="24"/>
          <w:szCs w:val="24"/>
        </w:rPr>
        <w:t>o sociálnom zabezpečení policajtov a vojakov a o zmene a doplnení niektorých zákonov v znení neskorších predpisov sa navrhuje poskytovať rekreačnú starostlivosť vojakovi v aktívnej zálohe</w:t>
      </w:r>
      <w:r w:rsidR="006C1C3F" w:rsidRPr="00CC0A15">
        <w:rPr>
          <w:rFonts w:ascii="Times New Roman" w:hAnsi="Times New Roman" w:cs="Times New Roman"/>
          <w:sz w:val="24"/>
          <w:szCs w:val="24"/>
        </w:rPr>
        <w:t>, jeho manželke a nezaopatreným deťom</w:t>
      </w:r>
      <w:r w:rsidR="00D85C1F" w:rsidRPr="00CC0A15">
        <w:rPr>
          <w:rFonts w:ascii="Times New Roman" w:hAnsi="Times New Roman" w:cs="Times New Roman"/>
          <w:sz w:val="24"/>
          <w:szCs w:val="24"/>
        </w:rPr>
        <w:t xml:space="preserve"> obdobne ako profesionálnemu vojakovi. </w:t>
      </w:r>
    </w:p>
    <w:p w:rsidR="001D6BD6" w:rsidRPr="00CC0A15" w:rsidRDefault="001D6BD6" w:rsidP="001D6BD6">
      <w:pPr>
        <w:spacing w:line="276" w:lineRule="auto"/>
        <w:ind w:firstLine="567"/>
        <w:jc w:val="both"/>
        <w:rPr>
          <w:sz w:val="24"/>
          <w:szCs w:val="24"/>
        </w:rPr>
      </w:pPr>
      <w:r w:rsidRPr="00CC0A15">
        <w:rPr>
          <w:rFonts w:ascii="Times New Roman" w:eastAsia="Times New Roman" w:hAnsi="Times New Roman" w:cs="Times New Roman"/>
          <w:bCs/>
          <w:sz w:val="24"/>
          <w:szCs w:val="24"/>
          <w:lang w:eastAsia="sk-SK"/>
        </w:rPr>
        <w:t xml:space="preserve">V zákone č. 461/2003 Z. z. o sociálnom poistení v znení neskorších predpisov sa navrhuje upraviť dôchodkové poistenie fyzických osôb zaradených do aktívnych záloh. Upravuje sa právny vzťah, na základe ktorého sa fyzická osoba zaradí do aktívnych záloh a ktorý jej založí právo na  príjem počas pravidelného cvičenia alebo plnenia úloh ozbrojených síl. </w:t>
      </w:r>
    </w:p>
    <w:p w:rsidR="000D5374" w:rsidRPr="00CC0A15" w:rsidRDefault="0080248D" w:rsidP="008D3046">
      <w:pPr>
        <w:spacing w:line="276" w:lineRule="auto"/>
        <w:ind w:firstLine="567"/>
        <w:jc w:val="both"/>
        <w:rPr>
          <w:rFonts w:ascii="Times New Roman" w:eastAsia="Times New Roman" w:hAnsi="Times New Roman" w:cs="Times New Roman"/>
          <w:bCs/>
          <w:sz w:val="24"/>
          <w:szCs w:val="24"/>
          <w:lang w:eastAsia="sk-SK"/>
        </w:rPr>
      </w:pPr>
      <w:r w:rsidRPr="00CC0A15">
        <w:rPr>
          <w:rFonts w:ascii="Times New Roman" w:eastAsia="Times New Roman" w:hAnsi="Times New Roman" w:cs="Times New Roman"/>
          <w:bCs/>
          <w:sz w:val="24"/>
          <w:szCs w:val="24"/>
          <w:lang w:eastAsia="sk-SK"/>
        </w:rPr>
        <w:t>V zákone č. 569/2005 Z. z. o alternatívnej službe v čase vojny a vojnového stavu v znení neskorších predpisov sa spresňuje</w:t>
      </w:r>
      <w:r w:rsidR="00921FEA" w:rsidRPr="00CC0A15">
        <w:rPr>
          <w:rFonts w:ascii="Times New Roman" w:eastAsia="Times New Roman" w:hAnsi="Times New Roman" w:cs="Times New Roman"/>
          <w:bCs/>
          <w:sz w:val="24"/>
          <w:szCs w:val="24"/>
          <w:lang w:eastAsia="sk-SK"/>
        </w:rPr>
        <w:t>,</w:t>
      </w:r>
      <w:r w:rsidRPr="00CC0A15">
        <w:rPr>
          <w:rFonts w:ascii="Times New Roman" w:eastAsia="Times New Roman" w:hAnsi="Times New Roman" w:cs="Times New Roman"/>
          <w:bCs/>
          <w:sz w:val="24"/>
          <w:szCs w:val="24"/>
          <w:lang w:eastAsia="sk-SK"/>
        </w:rPr>
        <w:t xml:space="preserve"> kedy sa neprihliada na vyhlásenie o odopretí výkonu mimoriadnej služby. </w:t>
      </w:r>
    </w:p>
    <w:p w:rsidR="00954710" w:rsidRPr="00CC0A15" w:rsidRDefault="00954710" w:rsidP="008D3046">
      <w:pPr>
        <w:spacing w:line="276" w:lineRule="auto"/>
        <w:ind w:firstLine="567"/>
        <w:jc w:val="both"/>
        <w:rPr>
          <w:rFonts w:ascii="Times New Roman" w:eastAsia="Times New Roman" w:hAnsi="Times New Roman" w:cs="Times New Roman"/>
          <w:bCs/>
          <w:sz w:val="24"/>
          <w:szCs w:val="24"/>
          <w:lang w:eastAsia="sk-SK"/>
        </w:rPr>
      </w:pPr>
      <w:r w:rsidRPr="00CC0A15">
        <w:rPr>
          <w:rFonts w:ascii="Times New Roman" w:eastAsia="Times New Roman" w:hAnsi="Times New Roman" w:cs="Times New Roman"/>
          <w:bCs/>
          <w:sz w:val="24"/>
          <w:szCs w:val="24"/>
          <w:lang w:eastAsia="sk-SK"/>
        </w:rPr>
        <w:t>V zákone č. 281/2015 Z. z. o štátnej službe profesionálnych vojakov a o zmene a doplnení niektorých zákonov v znení neskorších predpisov sa navrhuje podmienky prijatia do štátnej služby  doplniť o súhlas so zaradením do aktívnych záloh po skončení štátnej služby profesionálneho vojaka</w:t>
      </w:r>
      <w:r w:rsidR="00D63097" w:rsidRPr="00CC0A15">
        <w:rPr>
          <w:rFonts w:ascii="Times New Roman" w:eastAsia="Times New Roman" w:hAnsi="Times New Roman" w:cs="Times New Roman"/>
          <w:bCs/>
          <w:sz w:val="24"/>
          <w:szCs w:val="24"/>
          <w:lang w:eastAsia="sk-SK"/>
        </w:rPr>
        <w:t>.</w:t>
      </w:r>
      <w:r w:rsidRPr="00CC0A15">
        <w:rPr>
          <w:rFonts w:ascii="Times New Roman" w:eastAsia="Times New Roman" w:hAnsi="Times New Roman" w:cs="Times New Roman"/>
          <w:bCs/>
          <w:sz w:val="24"/>
          <w:szCs w:val="24"/>
          <w:lang w:eastAsia="sk-SK"/>
        </w:rPr>
        <w:t xml:space="preserve">  </w:t>
      </w:r>
    </w:p>
    <w:p w:rsidR="00954710" w:rsidRPr="00CC0A15" w:rsidRDefault="00954710" w:rsidP="00D64F6E">
      <w:pPr>
        <w:spacing w:after="240" w:line="276" w:lineRule="auto"/>
        <w:ind w:firstLine="709"/>
        <w:jc w:val="both"/>
        <w:rPr>
          <w:rFonts w:ascii="Times New Roman" w:hAnsi="Times New Roman" w:cs="Times New Roman"/>
          <w:sz w:val="24"/>
          <w:szCs w:val="24"/>
        </w:rPr>
      </w:pPr>
      <w:r w:rsidRPr="00CC0A15">
        <w:rPr>
          <w:rFonts w:ascii="Times New Roman" w:hAnsi="Times New Roman" w:cs="Times New Roman"/>
          <w:sz w:val="24"/>
          <w:szCs w:val="24"/>
        </w:rPr>
        <w:t xml:space="preserve">Návrh zákona je v súlade s Ústavou Slovenskej republiky, ústavnými zákonmi, nálezmi Ústavného súdu Slovenskej republiky, zákonmi, ako aj s medzinárodnými zmluvami a inými medzinárodnými dokumentmi, ktorými je Slovenská republika viazaná, a s právom Európskej únie. </w:t>
      </w:r>
    </w:p>
    <w:p w:rsidR="00610BD0" w:rsidRPr="00CC0A15" w:rsidRDefault="00954710" w:rsidP="008D3046">
      <w:pPr>
        <w:spacing w:line="276" w:lineRule="auto"/>
        <w:ind w:firstLine="708"/>
        <w:jc w:val="both"/>
        <w:rPr>
          <w:rFonts w:ascii="Times New Roman" w:hAnsi="Times New Roman" w:cs="Times New Roman"/>
          <w:sz w:val="24"/>
          <w:szCs w:val="24"/>
        </w:rPr>
      </w:pPr>
      <w:r w:rsidRPr="00CC0A15">
        <w:rPr>
          <w:rFonts w:ascii="Times New Roman" w:hAnsi="Times New Roman" w:cs="Times New Roman"/>
          <w:sz w:val="24"/>
          <w:szCs w:val="24"/>
        </w:rPr>
        <w:t>Návrh zákona bude mať negatívny vplyv na rozpočet verejnej správy, ktorý bude zabezpečený v rámci schválených limitov výdavkov kapitoly Ministerstva obrany S</w:t>
      </w:r>
      <w:r w:rsidR="002B7520" w:rsidRPr="00CC0A15">
        <w:rPr>
          <w:rFonts w:ascii="Times New Roman" w:hAnsi="Times New Roman" w:cs="Times New Roman"/>
          <w:sz w:val="24"/>
          <w:szCs w:val="24"/>
        </w:rPr>
        <w:t>lovenskej republiky</w:t>
      </w:r>
      <w:r w:rsidR="00D85C1F" w:rsidRPr="00CC0A15">
        <w:rPr>
          <w:rFonts w:ascii="Times New Roman" w:hAnsi="Times New Roman" w:cs="Times New Roman"/>
          <w:sz w:val="24"/>
          <w:szCs w:val="24"/>
        </w:rPr>
        <w:t xml:space="preserve"> na rozpočtový rok 202</w:t>
      </w:r>
      <w:r w:rsidR="00610BD0" w:rsidRPr="00CC0A15">
        <w:rPr>
          <w:rFonts w:ascii="Times New Roman" w:hAnsi="Times New Roman" w:cs="Times New Roman"/>
          <w:sz w:val="24"/>
          <w:szCs w:val="24"/>
        </w:rPr>
        <w:t>3</w:t>
      </w:r>
      <w:r w:rsidRPr="00CC0A15">
        <w:rPr>
          <w:rFonts w:ascii="Times New Roman" w:hAnsi="Times New Roman" w:cs="Times New Roman"/>
          <w:sz w:val="24"/>
          <w:szCs w:val="24"/>
        </w:rPr>
        <w:t xml:space="preserve"> a roky nasledujúce, bez zvýšených požiadav</w:t>
      </w:r>
      <w:r w:rsidR="00D85C1F" w:rsidRPr="00CC0A15">
        <w:rPr>
          <w:rFonts w:ascii="Times New Roman" w:hAnsi="Times New Roman" w:cs="Times New Roman"/>
          <w:sz w:val="24"/>
          <w:szCs w:val="24"/>
        </w:rPr>
        <w:t>iek na rozpočet verejnej správy. V súvislosti s</w:t>
      </w:r>
      <w:r w:rsidR="00DE5242" w:rsidRPr="00CC0A15">
        <w:rPr>
          <w:rFonts w:ascii="Times New Roman" w:hAnsi="Times New Roman" w:cs="Times New Roman"/>
          <w:sz w:val="24"/>
          <w:szCs w:val="24"/>
        </w:rPr>
        <w:t> navrhovanou úpravou platu vojaka mimoriadnej služby návrh zákona nepredpokladá vplyv na rozpočet verejnej správy v stave bezpečnosti. Vplyv na rozpočet verejnej správy bude mať v</w:t>
      </w:r>
      <w:r w:rsidR="00AE4561" w:rsidRPr="00CC0A15">
        <w:rPr>
          <w:rFonts w:ascii="Times New Roman" w:hAnsi="Times New Roman" w:cs="Times New Roman"/>
          <w:sz w:val="24"/>
          <w:szCs w:val="24"/>
        </w:rPr>
        <w:t xml:space="preserve"> prípade, ak nastane </w:t>
      </w:r>
      <w:r w:rsidR="00DE5242" w:rsidRPr="00CC0A15">
        <w:rPr>
          <w:rFonts w:ascii="Times New Roman" w:hAnsi="Times New Roman" w:cs="Times New Roman"/>
          <w:sz w:val="24"/>
          <w:szCs w:val="24"/>
        </w:rPr>
        <w:t>kr</w:t>
      </w:r>
      <w:r w:rsidR="00AE4561" w:rsidRPr="00CC0A15">
        <w:rPr>
          <w:rFonts w:ascii="Times New Roman" w:hAnsi="Times New Roman" w:cs="Times New Roman"/>
          <w:sz w:val="24"/>
          <w:szCs w:val="24"/>
        </w:rPr>
        <w:t>ízová situácia</w:t>
      </w:r>
      <w:r w:rsidR="00DE5242" w:rsidRPr="00CC0A15">
        <w:rPr>
          <w:rFonts w:ascii="Times New Roman" w:hAnsi="Times New Roman" w:cs="Times New Roman"/>
          <w:sz w:val="24"/>
          <w:szCs w:val="24"/>
        </w:rPr>
        <w:t xml:space="preserve"> </w:t>
      </w:r>
      <w:r w:rsidR="00AE4561" w:rsidRPr="00CC0A15">
        <w:rPr>
          <w:rFonts w:ascii="Times New Roman" w:hAnsi="Times New Roman" w:cs="Times New Roman"/>
          <w:sz w:val="24"/>
          <w:szCs w:val="24"/>
        </w:rPr>
        <w:t>podľa</w:t>
      </w:r>
      <w:r w:rsidR="00DE5242" w:rsidRPr="00CC0A15">
        <w:rPr>
          <w:rFonts w:ascii="Times New Roman" w:hAnsi="Times New Roman" w:cs="Times New Roman"/>
          <w:sz w:val="24"/>
          <w:szCs w:val="24"/>
        </w:rPr>
        <w:t> čl. 1 ods. 4 ústavného zákona č. 227/2002 Z. z. o bezpečnosti štátu v čase vojny, vojnového stavu, výnimočného stavu a núdzového stavu a bude potrebné nariadiť výkon mimoriadnej služby profesionálnym vojakom  alebo povolať na výkon mimoriadnej služby vojakov v</w:t>
      </w:r>
      <w:r w:rsidR="00F564F6" w:rsidRPr="00CC0A15">
        <w:rPr>
          <w:rFonts w:ascii="Times New Roman" w:hAnsi="Times New Roman" w:cs="Times New Roman"/>
          <w:sz w:val="24"/>
          <w:szCs w:val="24"/>
        </w:rPr>
        <w:t> </w:t>
      </w:r>
      <w:r w:rsidR="00DE5242" w:rsidRPr="00CC0A15">
        <w:rPr>
          <w:rFonts w:ascii="Times New Roman" w:hAnsi="Times New Roman" w:cs="Times New Roman"/>
          <w:sz w:val="24"/>
          <w:szCs w:val="24"/>
        </w:rPr>
        <w:t>zálohe</w:t>
      </w:r>
      <w:r w:rsidR="00F564F6" w:rsidRPr="00CC0A15">
        <w:rPr>
          <w:rFonts w:ascii="Times New Roman" w:hAnsi="Times New Roman" w:cs="Times New Roman"/>
          <w:sz w:val="24"/>
          <w:szCs w:val="24"/>
        </w:rPr>
        <w:t>.</w:t>
      </w:r>
      <w:r w:rsidR="00AD19B6" w:rsidRPr="00CC0A15">
        <w:rPr>
          <w:rFonts w:ascii="Times New Roman" w:hAnsi="Times New Roman" w:cs="Times New Roman"/>
          <w:sz w:val="24"/>
          <w:szCs w:val="24"/>
        </w:rPr>
        <w:t xml:space="preserve"> </w:t>
      </w:r>
    </w:p>
    <w:p w:rsidR="00F564F6" w:rsidRPr="00CC0A15" w:rsidRDefault="00DE5242" w:rsidP="0052756B">
      <w:pPr>
        <w:spacing w:line="276" w:lineRule="auto"/>
        <w:ind w:firstLine="708"/>
        <w:jc w:val="both"/>
        <w:rPr>
          <w:rFonts w:ascii="Times New Roman" w:hAnsi="Times New Roman" w:cs="Times New Roman"/>
          <w:sz w:val="24"/>
          <w:szCs w:val="24"/>
        </w:rPr>
      </w:pPr>
      <w:r w:rsidRPr="00CC0A15">
        <w:rPr>
          <w:rFonts w:ascii="Times New Roman" w:hAnsi="Times New Roman" w:cs="Times New Roman"/>
          <w:sz w:val="24"/>
          <w:szCs w:val="24"/>
        </w:rPr>
        <w:t xml:space="preserve">Návrh zákona </w:t>
      </w:r>
      <w:r w:rsidR="00ED31F3" w:rsidRPr="00CC0A15">
        <w:rPr>
          <w:rFonts w:ascii="Times New Roman" w:hAnsi="Times New Roman" w:cs="Times New Roman"/>
          <w:sz w:val="24"/>
          <w:szCs w:val="24"/>
        </w:rPr>
        <w:t>ne</w:t>
      </w:r>
      <w:r w:rsidRPr="00CC0A15">
        <w:rPr>
          <w:rFonts w:ascii="Times New Roman" w:hAnsi="Times New Roman" w:cs="Times New Roman"/>
          <w:sz w:val="24"/>
          <w:szCs w:val="24"/>
        </w:rPr>
        <w:t xml:space="preserve">bude mať sociálny </w:t>
      </w:r>
      <w:r w:rsidR="00ED31F3" w:rsidRPr="00CC0A15">
        <w:rPr>
          <w:rFonts w:ascii="Times New Roman" w:hAnsi="Times New Roman" w:cs="Times New Roman"/>
          <w:sz w:val="24"/>
          <w:szCs w:val="24"/>
        </w:rPr>
        <w:t xml:space="preserve">vplyv, </w:t>
      </w:r>
      <w:r w:rsidRPr="00CC0A15">
        <w:rPr>
          <w:rFonts w:ascii="Times New Roman" w:hAnsi="Times New Roman" w:cs="Times New Roman"/>
          <w:sz w:val="24"/>
          <w:szCs w:val="24"/>
        </w:rPr>
        <w:t>vplyv na manželstvo, rodičovstvo a rodinu</w:t>
      </w:r>
      <w:r w:rsidR="00ED31F3" w:rsidRPr="00CC0A15">
        <w:rPr>
          <w:rFonts w:ascii="Times New Roman" w:hAnsi="Times New Roman" w:cs="Times New Roman"/>
          <w:sz w:val="24"/>
          <w:szCs w:val="24"/>
        </w:rPr>
        <w:t>,</w:t>
      </w:r>
      <w:r w:rsidR="00954710" w:rsidRPr="00CC0A15">
        <w:rPr>
          <w:rFonts w:ascii="Times New Roman" w:hAnsi="Times New Roman" w:cs="Times New Roman"/>
          <w:sz w:val="24"/>
          <w:szCs w:val="24"/>
        </w:rPr>
        <w:t xml:space="preserve"> vplyv na podnikateľské pr</w:t>
      </w:r>
      <w:r w:rsidR="00ED31F3" w:rsidRPr="00CC0A15">
        <w:rPr>
          <w:rFonts w:ascii="Times New Roman" w:hAnsi="Times New Roman" w:cs="Times New Roman"/>
          <w:sz w:val="24"/>
          <w:szCs w:val="24"/>
        </w:rPr>
        <w:t>ostredie, životné prostredie, informatizáciu spoločnosti a</w:t>
      </w:r>
      <w:r w:rsidR="00954710" w:rsidRPr="00CC0A15">
        <w:rPr>
          <w:rFonts w:ascii="Times New Roman" w:hAnsi="Times New Roman" w:cs="Times New Roman"/>
          <w:sz w:val="24"/>
          <w:szCs w:val="24"/>
        </w:rPr>
        <w:t xml:space="preserve"> na služby verejnej správy pre občana</w:t>
      </w:r>
      <w:r w:rsidRPr="00CC0A15">
        <w:rPr>
          <w:rFonts w:ascii="Times New Roman" w:hAnsi="Times New Roman" w:cs="Times New Roman"/>
          <w:sz w:val="24"/>
          <w:szCs w:val="24"/>
        </w:rPr>
        <w:t>.</w:t>
      </w:r>
      <w:r w:rsidR="00954710" w:rsidRPr="00CC0A15">
        <w:rPr>
          <w:rFonts w:ascii="Times New Roman" w:hAnsi="Times New Roman" w:cs="Times New Roman"/>
          <w:sz w:val="24"/>
          <w:szCs w:val="24"/>
        </w:rPr>
        <w:t xml:space="preserve"> </w:t>
      </w:r>
    </w:p>
    <w:p w:rsidR="006C5503" w:rsidRPr="00CC0A15" w:rsidRDefault="006C5503" w:rsidP="0052756B">
      <w:pPr>
        <w:spacing w:line="276" w:lineRule="auto"/>
        <w:ind w:firstLine="708"/>
        <w:jc w:val="both"/>
        <w:rPr>
          <w:rFonts w:ascii="Times New Roman" w:hAnsi="Times New Roman" w:cs="Times New Roman"/>
          <w:sz w:val="24"/>
          <w:szCs w:val="24"/>
        </w:rPr>
      </w:pPr>
    </w:p>
    <w:p w:rsidR="006C5503" w:rsidRPr="00CC0A15" w:rsidRDefault="006C5503" w:rsidP="0052756B">
      <w:pPr>
        <w:spacing w:line="276" w:lineRule="auto"/>
        <w:ind w:firstLine="708"/>
        <w:jc w:val="both"/>
        <w:rPr>
          <w:rFonts w:ascii="Times New Roman" w:hAnsi="Times New Roman" w:cs="Times New Roman"/>
          <w:sz w:val="24"/>
          <w:szCs w:val="24"/>
        </w:rPr>
      </w:pPr>
    </w:p>
    <w:p w:rsidR="006C5503" w:rsidRPr="00CC0A15" w:rsidRDefault="006C5503" w:rsidP="0052756B">
      <w:pPr>
        <w:spacing w:line="276" w:lineRule="auto"/>
        <w:ind w:firstLine="708"/>
        <w:jc w:val="both"/>
        <w:rPr>
          <w:rFonts w:ascii="Times New Roman" w:hAnsi="Times New Roman" w:cs="Times New Roman"/>
          <w:sz w:val="24"/>
          <w:szCs w:val="24"/>
        </w:rPr>
      </w:pPr>
    </w:p>
    <w:p w:rsidR="00D97006" w:rsidRPr="00CC0A15" w:rsidRDefault="00D97006" w:rsidP="0052756B">
      <w:pPr>
        <w:spacing w:line="276" w:lineRule="auto"/>
        <w:ind w:firstLine="708"/>
        <w:jc w:val="both"/>
        <w:rPr>
          <w:rFonts w:ascii="Times New Roman" w:hAnsi="Times New Roman" w:cs="Times New Roman"/>
          <w:sz w:val="24"/>
          <w:szCs w:val="24"/>
        </w:rPr>
      </w:pPr>
    </w:p>
    <w:p w:rsidR="00D97006" w:rsidRPr="00CC0A15" w:rsidRDefault="00D97006" w:rsidP="0052756B">
      <w:pPr>
        <w:spacing w:line="276" w:lineRule="auto"/>
        <w:ind w:firstLine="708"/>
        <w:jc w:val="both"/>
        <w:rPr>
          <w:rFonts w:ascii="Times New Roman" w:hAnsi="Times New Roman" w:cs="Times New Roman"/>
          <w:sz w:val="24"/>
          <w:szCs w:val="24"/>
        </w:rPr>
      </w:pPr>
    </w:p>
    <w:p w:rsidR="006C5503" w:rsidRPr="00CC0A15" w:rsidRDefault="006C5503" w:rsidP="0052756B">
      <w:pPr>
        <w:spacing w:line="276" w:lineRule="auto"/>
        <w:ind w:firstLine="708"/>
        <w:jc w:val="both"/>
        <w:rPr>
          <w:rFonts w:ascii="Times New Roman" w:hAnsi="Times New Roman" w:cs="Times New Roman"/>
          <w:sz w:val="24"/>
          <w:szCs w:val="24"/>
        </w:rPr>
      </w:pPr>
    </w:p>
    <w:p w:rsidR="006C5503" w:rsidRPr="00CC0A15" w:rsidRDefault="006C5503" w:rsidP="006C5503">
      <w:pPr>
        <w:spacing w:after="0" w:line="240" w:lineRule="auto"/>
        <w:jc w:val="center"/>
        <w:rPr>
          <w:rFonts w:ascii="Times New Roman" w:eastAsia="Times New Roman" w:hAnsi="Times New Roman" w:cs="Times New Roman"/>
          <w:b/>
          <w:sz w:val="28"/>
          <w:szCs w:val="28"/>
          <w:lang w:eastAsia="sk-SK"/>
        </w:rPr>
      </w:pPr>
      <w:r w:rsidRPr="00CC0A15">
        <w:rPr>
          <w:rFonts w:ascii="Times New Roman" w:eastAsia="Times New Roman" w:hAnsi="Times New Roman" w:cs="Times New Roman"/>
          <w:b/>
          <w:sz w:val="28"/>
          <w:szCs w:val="28"/>
          <w:lang w:eastAsia="sk-SK"/>
        </w:rPr>
        <w:lastRenderedPageBreak/>
        <w:t>Doložka vybraných vplyvov</w:t>
      </w:r>
    </w:p>
    <w:p w:rsidR="006C5503" w:rsidRPr="00CC0A15" w:rsidRDefault="006C5503" w:rsidP="006C5503">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CC0A15" w:rsidRPr="00CC0A15" w:rsidTr="00A165AE">
        <w:tc>
          <w:tcPr>
            <w:tcW w:w="9180" w:type="dxa"/>
            <w:gridSpan w:val="11"/>
            <w:tcBorders>
              <w:bottom w:val="single" w:sz="4" w:space="0" w:color="FFFFFF"/>
            </w:tcBorders>
            <w:shd w:val="clear" w:color="auto" w:fill="E2E2E2"/>
          </w:tcPr>
          <w:p w:rsidR="006C5503" w:rsidRPr="00CC0A15" w:rsidRDefault="006C5503" w:rsidP="006C5503">
            <w:pPr>
              <w:numPr>
                <w:ilvl w:val="0"/>
                <w:numId w:val="2"/>
              </w:numPr>
              <w:ind w:left="426"/>
              <w:contextualSpacing/>
              <w:rPr>
                <w:rFonts w:ascii="Times New Roman" w:eastAsia="Calibri" w:hAnsi="Times New Roman" w:cs="Times New Roman"/>
                <w:b/>
              </w:rPr>
            </w:pPr>
            <w:r w:rsidRPr="00CC0A15">
              <w:rPr>
                <w:rFonts w:ascii="Times New Roman" w:eastAsia="Calibri" w:hAnsi="Times New Roman" w:cs="Times New Roman"/>
                <w:b/>
              </w:rPr>
              <w:t>Základné údaje</w:t>
            </w:r>
          </w:p>
        </w:tc>
      </w:tr>
      <w:tr w:rsidR="00CC0A15" w:rsidRPr="00CC0A15" w:rsidTr="00A165AE">
        <w:tc>
          <w:tcPr>
            <w:tcW w:w="9180" w:type="dxa"/>
            <w:gridSpan w:val="11"/>
            <w:tcBorders>
              <w:bottom w:val="single" w:sz="4" w:space="0" w:color="FFFFFF"/>
            </w:tcBorders>
            <w:shd w:val="clear" w:color="auto" w:fill="E2E2E2"/>
          </w:tcPr>
          <w:p w:rsidR="006C5503" w:rsidRPr="00CC0A15" w:rsidRDefault="006C5503" w:rsidP="00A165AE">
            <w:pPr>
              <w:spacing w:after="200" w:line="276" w:lineRule="auto"/>
              <w:ind w:left="142"/>
              <w:contextualSpacing/>
              <w:rPr>
                <w:rFonts w:ascii="Times New Roman" w:eastAsia="Calibri" w:hAnsi="Times New Roman" w:cs="Times New Roman"/>
                <w:b/>
              </w:rPr>
            </w:pPr>
            <w:r w:rsidRPr="00CC0A15">
              <w:rPr>
                <w:rFonts w:ascii="Times New Roman" w:eastAsia="Calibri" w:hAnsi="Times New Roman" w:cs="Times New Roman"/>
                <w:b/>
              </w:rPr>
              <w:t>Názov materiálu</w:t>
            </w:r>
          </w:p>
        </w:tc>
      </w:tr>
      <w:tr w:rsidR="00CC0A15" w:rsidRPr="00CC0A15" w:rsidTr="00A165AE">
        <w:tc>
          <w:tcPr>
            <w:tcW w:w="9180" w:type="dxa"/>
            <w:gridSpan w:val="11"/>
            <w:tcBorders>
              <w:top w:val="single" w:sz="4" w:space="0" w:color="FFFFFF"/>
              <w:bottom w:val="single" w:sz="4" w:space="0" w:color="auto"/>
            </w:tcBorders>
          </w:tcPr>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Návrh zákona, ktorým sa mení a dopĺňa zákon č. 570/2005 Z. z. o brannej povinnosti a o zmene a doplnení niektorých zákonov v znení neskorších predpisov a ktorým sa menia a dopĺňajú niektoré zákony</w:t>
            </w:r>
          </w:p>
          <w:p w:rsidR="006C5503" w:rsidRPr="00CC0A15" w:rsidRDefault="006C5503" w:rsidP="00A165AE">
            <w:pPr>
              <w:rPr>
                <w:rFonts w:ascii="Times New Roman" w:eastAsia="Times New Roman" w:hAnsi="Times New Roman" w:cs="Times New Roman"/>
                <w:sz w:val="20"/>
                <w:szCs w:val="20"/>
                <w:lang w:eastAsia="sk-SK"/>
              </w:rPr>
            </w:pPr>
          </w:p>
        </w:tc>
      </w:tr>
      <w:tr w:rsidR="00CC0A15" w:rsidRPr="00CC0A15" w:rsidTr="00A165AE">
        <w:tc>
          <w:tcPr>
            <w:tcW w:w="9180" w:type="dxa"/>
            <w:gridSpan w:val="11"/>
            <w:tcBorders>
              <w:top w:val="single" w:sz="4" w:space="0" w:color="auto"/>
              <w:left w:val="single" w:sz="4" w:space="0" w:color="auto"/>
              <w:bottom w:val="single" w:sz="4" w:space="0" w:color="FFFFFF"/>
            </w:tcBorders>
            <w:shd w:val="clear" w:color="auto" w:fill="E2E2E2"/>
          </w:tcPr>
          <w:p w:rsidR="006C5503" w:rsidRPr="00CC0A15" w:rsidRDefault="006C5503" w:rsidP="00A165AE">
            <w:pPr>
              <w:spacing w:after="200" w:line="276" w:lineRule="auto"/>
              <w:ind w:left="142"/>
              <w:contextualSpacing/>
              <w:rPr>
                <w:rFonts w:ascii="Times New Roman" w:eastAsia="Calibri" w:hAnsi="Times New Roman" w:cs="Times New Roman"/>
                <w:b/>
              </w:rPr>
            </w:pPr>
            <w:r w:rsidRPr="00CC0A15">
              <w:rPr>
                <w:rFonts w:ascii="Times New Roman" w:eastAsia="Calibri" w:hAnsi="Times New Roman" w:cs="Times New Roman"/>
                <w:b/>
              </w:rPr>
              <w:t>Predkladateľ (a spolupredkladateľ)</w:t>
            </w:r>
          </w:p>
        </w:tc>
      </w:tr>
      <w:tr w:rsidR="00CC0A15" w:rsidRPr="00CC0A15" w:rsidTr="00A165AE">
        <w:tc>
          <w:tcPr>
            <w:tcW w:w="9180" w:type="dxa"/>
            <w:gridSpan w:val="11"/>
            <w:tcBorders>
              <w:top w:val="single" w:sz="4" w:space="0" w:color="FFFFFF"/>
              <w:left w:val="single" w:sz="4" w:space="0" w:color="auto"/>
              <w:bottom w:val="single" w:sz="4" w:space="0" w:color="auto"/>
            </w:tcBorders>
            <w:shd w:val="clear" w:color="auto" w:fill="FFFFFF"/>
          </w:tcPr>
          <w:p w:rsidR="006C5503" w:rsidRPr="00CC0A15" w:rsidRDefault="00E42989" w:rsidP="00A165A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 Slovenskej republiky</w:t>
            </w:r>
          </w:p>
          <w:p w:rsidR="006C5503" w:rsidRPr="00CC0A15" w:rsidRDefault="006C5503" w:rsidP="00A165AE">
            <w:pPr>
              <w:rPr>
                <w:rFonts w:ascii="Times New Roman" w:eastAsia="Times New Roman" w:hAnsi="Times New Roman" w:cs="Times New Roman"/>
                <w:sz w:val="20"/>
                <w:szCs w:val="20"/>
                <w:lang w:eastAsia="sk-SK"/>
              </w:rPr>
            </w:pPr>
          </w:p>
        </w:tc>
      </w:tr>
      <w:tr w:rsidR="00CC0A15" w:rsidRPr="00CC0A15" w:rsidTr="00A165AE">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6C5503" w:rsidRPr="00CC0A15" w:rsidRDefault="006C5503" w:rsidP="00A165AE">
            <w:pPr>
              <w:spacing w:after="200" w:line="276" w:lineRule="auto"/>
              <w:ind w:left="142"/>
              <w:contextualSpacing/>
              <w:rPr>
                <w:rFonts w:ascii="Times New Roman" w:eastAsia="Calibri" w:hAnsi="Times New Roman" w:cs="Times New Roman"/>
                <w:b/>
              </w:rPr>
            </w:pPr>
            <w:r w:rsidRPr="00CC0A15">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6C5503" w:rsidRPr="00CC0A15" w:rsidRDefault="006C5503" w:rsidP="00A165AE">
                <w:pPr>
                  <w:jc w:val="center"/>
                  <w:rPr>
                    <w:rFonts w:ascii="Times New Roman" w:eastAsia="Times New Roman" w:hAnsi="Times New Roman" w:cs="Times New Roman"/>
                    <w:sz w:val="20"/>
                    <w:szCs w:val="20"/>
                    <w:lang w:eastAsia="sk-SK"/>
                  </w:rPr>
                </w:pPr>
                <w:r w:rsidRPr="00CC0A15">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Materiál nelegislatívnej povahy</w:t>
            </w:r>
          </w:p>
        </w:tc>
      </w:tr>
      <w:tr w:rsidR="00CC0A15" w:rsidRPr="00CC0A15" w:rsidTr="00A165AE">
        <w:tc>
          <w:tcPr>
            <w:tcW w:w="4212" w:type="dxa"/>
            <w:gridSpan w:val="2"/>
            <w:vMerge/>
            <w:tcBorders>
              <w:top w:val="nil"/>
              <w:left w:val="single" w:sz="4" w:space="0" w:color="auto"/>
              <w:bottom w:val="single" w:sz="4" w:space="0" w:color="FFFFFF"/>
            </w:tcBorders>
            <w:shd w:val="clear" w:color="auto" w:fill="E2E2E2"/>
          </w:tcPr>
          <w:p w:rsidR="006C5503" w:rsidRPr="00CC0A15" w:rsidRDefault="006C5503" w:rsidP="00A165A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6C5503" w:rsidRPr="00CC0A15" w:rsidRDefault="006C5503" w:rsidP="00A165AE">
                <w:pPr>
                  <w:jc w:val="center"/>
                  <w:rPr>
                    <w:rFonts w:ascii="Times New Roman" w:eastAsia="Times New Roman" w:hAnsi="Times New Roman" w:cs="Times New Roman"/>
                    <w:sz w:val="20"/>
                    <w:szCs w:val="20"/>
                    <w:lang w:eastAsia="sk-SK"/>
                  </w:rPr>
                </w:pPr>
                <w:r w:rsidRPr="00CC0A15">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6C5503" w:rsidRPr="00CC0A15" w:rsidRDefault="006C5503" w:rsidP="00A165AE">
            <w:pPr>
              <w:ind w:left="175" w:hanging="175"/>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Materiál legislatívnej povahy</w:t>
            </w:r>
          </w:p>
        </w:tc>
      </w:tr>
      <w:tr w:rsidR="00CC0A15" w:rsidRPr="00CC0A15" w:rsidTr="00A165AE">
        <w:tc>
          <w:tcPr>
            <w:tcW w:w="4212" w:type="dxa"/>
            <w:gridSpan w:val="2"/>
            <w:vMerge/>
            <w:tcBorders>
              <w:top w:val="nil"/>
              <w:left w:val="single" w:sz="4" w:space="0" w:color="auto"/>
              <w:bottom w:val="single" w:sz="4" w:space="0" w:color="auto"/>
            </w:tcBorders>
            <w:shd w:val="clear" w:color="auto" w:fill="E2E2E2"/>
          </w:tcPr>
          <w:p w:rsidR="006C5503" w:rsidRPr="00CC0A15" w:rsidRDefault="006C5503" w:rsidP="00A165A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6C5503" w:rsidRPr="00CC0A15" w:rsidRDefault="006C5503" w:rsidP="00A165AE">
                <w:pPr>
                  <w:jc w:val="center"/>
                  <w:rPr>
                    <w:rFonts w:ascii="Times New Roman" w:eastAsia="Times New Roman" w:hAnsi="Times New Roman" w:cs="Times New Roman"/>
                    <w:sz w:val="20"/>
                    <w:szCs w:val="20"/>
                    <w:lang w:eastAsia="sk-SK"/>
                  </w:rPr>
                </w:pPr>
                <w:r w:rsidRPr="00CC0A15">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Transpozícia práva EÚ</w:t>
            </w:r>
          </w:p>
        </w:tc>
      </w:tr>
      <w:tr w:rsidR="00CC0A15" w:rsidRPr="00CC0A15" w:rsidTr="00A165AE">
        <w:tc>
          <w:tcPr>
            <w:tcW w:w="9180" w:type="dxa"/>
            <w:gridSpan w:val="11"/>
            <w:tcBorders>
              <w:top w:val="single" w:sz="4" w:space="0" w:color="auto"/>
              <w:left w:val="single" w:sz="4" w:space="0" w:color="auto"/>
              <w:bottom w:val="single" w:sz="4" w:space="0" w:color="FFFFFF"/>
            </w:tcBorders>
            <w:shd w:val="clear" w:color="auto" w:fill="FFFFFF"/>
          </w:tcPr>
          <w:p w:rsidR="006C5503" w:rsidRPr="00CC0A15" w:rsidRDefault="006C5503" w:rsidP="00A165AE">
            <w:pPr>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i/>
                <w:sz w:val="20"/>
                <w:szCs w:val="20"/>
                <w:lang w:eastAsia="sk-SK"/>
              </w:rPr>
              <w:t>V prípade transpozície uveďte zoznam transponovaných predpisov:</w:t>
            </w:r>
          </w:p>
          <w:p w:rsidR="006C5503" w:rsidRPr="00CC0A15" w:rsidRDefault="006C5503" w:rsidP="00A165AE">
            <w:pPr>
              <w:jc w:val="both"/>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Návrhom zákona sa transponuje právo Európskej únie – smernica</w:t>
            </w:r>
            <w:r w:rsidRPr="00CC0A15">
              <w:rPr>
                <w:rFonts w:ascii="Times New Roman" w:hAnsi="Times New Roman" w:cs="Times New Roman"/>
                <w:sz w:val="20"/>
                <w:szCs w:val="20"/>
              </w:rPr>
              <w:t xml:space="preserve"> Rady </w:t>
            </w:r>
            <w:hyperlink r:id="rId8" w:tgtFrame="_blank" w:tooltip="Council Directive 2000/43/EC of 29 June 2000 implementing the principle of equal treatment between persons irrespective of racial or ethnic origin" w:history="1">
              <w:r w:rsidRPr="00CC0A15">
                <w:rPr>
                  <w:rStyle w:val="Hypertextovprepojenie"/>
                  <w:rFonts w:ascii="Times New Roman" w:hAnsi="Times New Roman" w:cs="Times New Roman"/>
                  <w:color w:val="auto"/>
                  <w:sz w:val="20"/>
                  <w:szCs w:val="20"/>
                </w:rPr>
                <w:t>2000/43/ES</w:t>
              </w:r>
            </w:hyperlink>
            <w:r w:rsidRPr="00CC0A15">
              <w:rPr>
                <w:rFonts w:ascii="Times New Roman" w:hAnsi="Times New Roman" w:cs="Times New Roman"/>
                <w:sz w:val="20"/>
                <w:szCs w:val="20"/>
              </w:rPr>
              <w:t xml:space="preserve"> z 29. júna 2000, ktorou sa zavádza zásada rovnakého zaobchádzania s osobami bez ohľadu na rasový alebo etnický pôvod (Ú. v. ES L  180, 19. 7. 2000; Mimoriadne vydanie Ú. v. EÚ, kap. 20/zv. 1) v platnom znení</w:t>
            </w:r>
          </w:p>
        </w:tc>
      </w:tr>
      <w:tr w:rsidR="00CC0A15" w:rsidRPr="00CC0A15" w:rsidTr="00A165AE">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6C5503" w:rsidRPr="00CC0A15" w:rsidRDefault="006C5503" w:rsidP="00A165AE">
            <w:pPr>
              <w:spacing w:after="200" w:line="276" w:lineRule="auto"/>
              <w:ind w:left="142"/>
              <w:contextualSpacing/>
              <w:rPr>
                <w:rFonts w:ascii="Times New Roman" w:eastAsia="Calibri" w:hAnsi="Times New Roman" w:cs="Times New Roman"/>
                <w:b/>
              </w:rPr>
            </w:pPr>
            <w:r w:rsidRPr="00CC0A15">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10. februára 2022 -21. februára 2022</w:t>
            </w:r>
          </w:p>
        </w:tc>
      </w:tr>
      <w:tr w:rsidR="00CC0A15" w:rsidRPr="00CC0A15" w:rsidTr="00A165A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6C5503" w:rsidRPr="00CC0A15" w:rsidRDefault="006C5503" w:rsidP="00A165AE">
            <w:pPr>
              <w:spacing w:after="200" w:line="276" w:lineRule="auto"/>
              <w:ind w:left="142"/>
              <w:contextualSpacing/>
              <w:rPr>
                <w:rFonts w:ascii="Times New Roman" w:eastAsia="Calibri" w:hAnsi="Times New Roman" w:cs="Times New Roman"/>
                <w:b/>
              </w:rPr>
            </w:pPr>
            <w:r w:rsidRPr="00CC0A15">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6C5503" w:rsidRPr="00CC0A15" w:rsidRDefault="006C5503" w:rsidP="00A165AE">
            <w:pPr>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sz w:val="20"/>
                <w:szCs w:val="20"/>
                <w:lang w:eastAsia="sk-SK"/>
              </w:rPr>
              <w:t>august – september  2022</w:t>
            </w:r>
          </w:p>
        </w:tc>
      </w:tr>
      <w:tr w:rsidR="00CC0A15" w:rsidRPr="00CC0A15" w:rsidTr="00A165AE">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6C5503" w:rsidRPr="00CC0A15" w:rsidRDefault="006C5503" w:rsidP="00A165AE">
            <w:pPr>
              <w:spacing w:line="276" w:lineRule="auto"/>
              <w:ind w:left="142"/>
              <w:contextualSpacing/>
              <w:rPr>
                <w:rFonts w:ascii="Calibri" w:eastAsia="Calibri" w:hAnsi="Calibri" w:cs="Times New Roman"/>
                <w:b/>
              </w:rPr>
            </w:pPr>
            <w:r w:rsidRPr="00CC0A15">
              <w:rPr>
                <w:rFonts w:ascii="Times New Roman" w:eastAsia="Calibri" w:hAnsi="Times New Roman" w:cs="Times New Roman"/>
                <w:b/>
              </w:rPr>
              <w:t>Predpokladaný termín začiatku a ukončenia ZP**</w:t>
            </w:r>
            <w:r w:rsidRPr="00CC0A15">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6C5503" w:rsidRPr="00CC0A15" w:rsidRDefault="006C5503" w:rsidP="00A165AE">
            <w:pPr>
              <w:rPr>
                <w:rFonts w:ascii="Times New Roman" w:eastAsia="Times New Roman" w:hAnsi="Times New Roman" w:cs="Times New Roman"/>
                <w:i/>
                <w:sz w:val="20"/>
                <w:szCs w:val="20"/>
                <w:lang w:eastAsia="sk-SK"/>
              </w:rPr>
            </w:pPr>
          </w:p>
        </w:tc>
      </w:tr>
      <w:tr w:rsidR="00CC0A15" w:rsidRPr="00CC0A15" w:rsidTr="00A165A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6C5503" w:rsidRPr="00CC0A15" w:rsidRDefault="006C5503" w:rsidP="00A165AE">
            <w:pPr>
              <w:spacing w:after="200" w:line="276" w:lineRule="auto"/>
              <w:ind w:left="142"/>
              <w:contextualSpacing/>
              <w:jc w:val="both"/>
              <w:rPr>
                <w:rFonts w:ascii="Times New Roman" w:eastAsia="Calibri" w:hAnsi="Times New Roman" w:cs="Times New Roman"/>
                <w:b/>
              </w:rPr>
            </w:pPr>
            <w:r w:rsidRPr="00CC0A15">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6C5503" w:rsidRPr="00CC0A15" w:rsidRDefault="006C5503" w:rsidP="00A165AE">
            <w:pPr>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sz w:val="20"/>
                <w:szCs w:val="20"/>
                <w:lang w:eastAsia="sk-SK"/>
              </w:rPr>
              <w:t>október 2022</w:t>
            </w:r>
          </w:p>
        </w:tc>
      </w:tr>
      <w:tr w:rsidR="00CC0A15" w:rsidRPr="00CC0A15" w:rsidTr="00A165AE">
        <w:tc>
          <w:tcPr>
            <w:tcW w:w="9180" w:type="dxa"/>
            <w:gridSpan w:val="11"/>
            <w:tcBorders>
              <w:top w:val="single" w:sz="4" w:space="0" w:color="auto"/>
              <w:left w:val="nil"/>
              <w:bottom w:val="single" w:sz="4" w:space="0" w:color="auto"/>
              <w:right w:val="nil"/>
            </w:tcBorders>
            <w:shd w:val="clear" w:color="auto" w:fill="FFFFFF"/>
          </w:tcPr>
          <w:p w:rsidR="006C5503" w:rsidRPr="00CC0A15" w:rsidRDefault="006C5503" w:rsidP="00A165AE">
            <w:pPr>
              <w:rPr>
                <w:rFonts w:ascii="Times New Roman" w:eastAsia="Times New Roman" w:hAnsi="Times New Roman" w:cs="Times New Roman"/>
                <w:sz w:val="20"/>
                <w:szCs w:val="20"/>
                <w:lang w:eastAsia="sk-SK"/>
              </w:rPr>
            </w:pPr>
          </w:p>
        </w:tc>
      </w:tr>
      <w:tr w:rsidR="00CC0A15" w:rsidRPr="00CC0A15" w:rsidTr="00A165A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6C5503" w:rsidRPr="00CC0A15" w:rsidRDefault="006C5503" w:rsidP="006C5503">
            <w:pPr>
              <w:numPr>
                <w:ilvl w:val="0"/>
                <w:numId w:val="2"/>
              </w:numPr>
              <w:ind w:left="426"/>
              <w:contextualSpacing/>
              <w:rPr>
                <w:rFonts w:ascii="Times New Roman" w:eastAsia="Calibri" w:hAnsi="Times New Roman" w:cs="Times New Roman"/>
                <w:b/>
              </w:rPr>
            </w:pPr>
            <w:r w:rsidRPr="00CC0A15">
              <w:rPr>
                <w:rFonts w:ascii="Times New Roman" w:eastAsia="Calibri" w:hAnsi="Times New Roman" w:cs="Times New Roman"/>
                <w:b/>
              </w:rPr>
              <w:t>Definovanie problému</w:t>
            </w:r>
          </w:p>
        </w:tc>
      </w:tr>
      <w:tr w:rsidR="00CC0A15" w:rsidRPr="00CC0A15" w:rsidTr="00A165AE">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6C5503" w:rsidRPr="00CC0A15" w:rsidRDefault="006C5503" w:rsidP="00A165AE">
            <w:pPr>
              <w:jc w:val="both"/>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6C5503" w:rsidRPr="00CC0A15" w:rsidRDefault="006C5503" w:rsidP="00A165AE">
            <w:pPr>
              <w:jc w:val="both"/>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Problémom súčasnej aplikačnej praxe je nedostatok vycvičených vojakov v zálohe zaradených do aktívnych záloh, ktorí sú pripravení okamžite plniť úlohy ozbrojených síl Slovenskej republiky (ďalej len „ozbrojené sily“) ako  v stave bezpečnosti, tak v krízovej situácii. V stave bezpečnosti môžu plniť úlohy ozbrojených síl aktívne zálohy pri odstraňovaní následkov mimoriadnych udalostí ako sú napr. živelné pohromy, priemyselné havárie, teroristické útoky alebo hromadný prílev cudzincov na územie Slovenskej republiky.  Podľa platnej právnej úpravy do aktívnych záloh  sa môže prihlásiť len vojak v zálohe, ktorým je bývalý profesionálny vojak alebo bývalý príslušník ozbrojených zborov alebo ozbrojených bezpečnostných zborov. Účasť v aktívnych zálohách je dobrovoľná. Vojak v zálohe, ak spĺňa podmienky upravené v zákone č. 570/2005 Z. z. o brannej povinnosti a o zmene a doplnení niektorých zákonov v znení neskorších predpisov (ďalej len „zákon č. 570/2005 Z. z.“) po podpísaní dohody o zaradení do aktívnych záloh sa stáva vojakom v aktívnej zálohe. Záujem  o zaradenie do aktívnych záloh je malý a to ako z radov vojakov v zálohe, najmä profesionálnych vojakov po prepustení zo služobného pomeru, tak aj z radov registrovaných občanov. Podľa platnej právnej úpravy, ak sa registrovaný občan chce stať vojakom v aktívnej zálohe, najskôr musí vykonať dobrovoľnú vojenskú prípravu a po jej vykonaní môže uzatvoriť dohodu o zaradení do aktívnych záloh.</w:t>
            </w:r>
          </w:p>
          <w:p w:rsidR="006C5503" w:rsidRPr="00CC0A15" w:rsidRDefault="006C5503" w:rsidP="00A165AE">
            <w:pPr>
              <w:jc w:val="both"/>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Problémom je aj odmeňovanie vojakov mimoriadnej služby. Nastavený systém odmeňovania  nevyjadruje rozdiely z hľadiska  náročnosti  úloh a kompetencií vyplývajúcich zo zastávanej funkcie a charakteru činnosti na jednotlivých stupňoch velenia a riadenia. Systém odmeňovania profesionálneho vojaka upravený v zákone č. 281/2015 Z. z. o štátnej službe profesionálnych vojakov a o zmene a doplnení niektorých zákonov v znení neskorších predpisov (ďalej len „zákon č. 281/2015 Z. z.“) tvorí hodnostný plat a platové náležitosti, ktoré odrážajú náročnosť vojenského povolania v nadväznosti na vykonávanú funkciu. Profesionálny vojak sa po nariadení mimoriadnej služby stáva vojakom mimoriadnej služby a po jej skončení pokračuje v štátnej službe profesionálneho vojaka. Z tohto dôvodu je vhodné  zaviesť systém odmeňovania odrážajúci náročnosť plnených úloh aj do zákona č. 570/2005 Z. z. pre vojaka mimoriadnej služby tak, ako je zavedený  pre profesionálneho vojaka v zákone č. 281/2015 Z. z.</w:t>
            </w:r>
          </w:p>
          <w:p w:rsidR="006C5503" w:rsidRPr="00CC0A15" w:rsidRDefault="006C5503" w:rsidP="00A165AE">
            <w:pPr>
              <w:jc w:val="both"/>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sz w:val="20"/>
                <w:szCs w:val="20"/>
                <w:lang w:eastAsia="sk-SK"/>
              </w:rPr>
              <w:t>Ďalší problém z aplikačnej praxe sa týka  povolenia nosenia rovnošaty po skončení štátnej služby profesionálneho vojaka. Nosenie rovnošaty je prejavom spolupatričnosti k ozbrojeným silám a prejavom hrdosti na ňu. Podľa platnej právnej úpravy povolenie nosiť vojenskú rovnošatu nemožno zrušiť, aj keď osoba, ktorá toto povolenie má, poškodzuje dobré meno ozbrojených síl napríklad tým, že sa vo vojenskej rovnošate prezentuje ako  člen  alebo sympatizant hnutia, ktoré smeruje k potláčaniu základných ľudských práv a slobôd alebo sa podieľa na propagácii takého hnutia alebo ho podporuje.</w:t>
            </w:r>
          </w:p>
        </w:tc>
      </w:tr>
      <w:tr w:rsidR="00CC0A15" w:rsidRPr="00CC0A15" w:rsidTr="00A165AE">
        <w:tc>
          <w:tcPr>
            <w:tcW w:w="9180" w:type="dxa"/>
            <w:gridSpan w:val="11"/>
            <w:tcBorders>
              <w:top w:val="single" w:sz="4" w:space="0" w:color="auto"/>
              <w:left w:val="single" w:sz="4" w:space="0" w:color="auto"/>
              <w:bottom w:val="nil"/>
              <w:right w:val="single" w:sz="4" w:space="0" w:color="auto"/>
            </w:tcBorders>
            <w:shd w:val="clear" w:color="auto" w:fill="E2E2E2"/>
          </w:tcPr>
          <w:p w:rsidR="006C5503" w:rsidRPr="00CC0A15" w:rsidRDefault="006C5503" w:rsidP="006C5503">
            <w:pPr>
              <w:numPr>
                <w:ilvl w:val="0"/>
                <w:numId w:val="2"/>
              </w:numPr>
              <w:ind w:left="426"/>
              <w:contextualSpacing/>
              <w:rPr>
                <w:rFonts w:ascii="Times New Roman" w:eastAsia="Calibri" w:hAnsi="Times New Roman" w:cs="Times New Roman"/>
                <w:b/>
              </w:rPr>
            </w:pPr>
            <w:r w:rsidRPr="00CC0A15">
              <w:rPr>
                <w:rFonts w:ascii="Times New Roman" w:eastAsia="Calibri" w:hAnsi="Times New Roman" w:cs="Times New Roman"/>
                <w:b/>
              </w:rPr>
              <w:t>Ciele a výsledný stav</w:t>
            </w:r>
          </w:p>
        </w:tc>
      </w:tr>
      <w:tr w:rsidR="00CC0A15" w:rsidRPr="00CC0A15" w:rsidTr="00A165AE">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6C5503" w:rsidRPr="00CC0A15" w:rsidRDefault="006C5503" w:rsidP="00A165AE">
            <w:pPr>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i/>
                <w:sz w:val="20"/>
                <w:szCs w:val="20"/>
                <w:lang w:eastAsia="sk-SK"/>
              </w:rPr>
              <w:lastRenderedPageBreak/>
              <w:t xml:space="preserve">Uveďte hlavné ciele predkladaného materiálu (aký výsledný stav má byť prijatím materiálu dosiahnutý, pričom dosiahnutý stav musí byť odlišný od stavu popísaného v bode 2. Definovanie problému). </w:t>
            </w:r>
          </w:p>
          <w:p w:rsidR="006C5503" w:rsidRPr="00CC0A15" w:rsidRDefault="006C5503" w:rsidP="00A165AE">
            <w:pPr>
              <w:jc w:val="both"/>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 xml:space="preserve">Cieľom návrhu zákona je dosiahnuť výrazné kvantitatívne a kvalitatívne zlepšenie stavu aktívnych záloh zaradením  mladších  ročníkov občanov z radov registrovaných občanov a profesionálnych vojakov po skončení aktívnej štátnej služby profesionálneho vojaka do aktívnych záloh. Návrh zákona umožní registrovanému občanovi  prihlásiť sa do aktívnych záloh bez predchádzajúcej dobrovoľnej vojenskej prípravy, ak spĺňa podmienky ustanovené zákonom, okrem podmienky dosiahnutej vojenskej hodnosti. Registrovaný občan vykoná základný výcvik aj odborný výcvik v rámci pravidelného  cvičenia. Navrhovaná úprava vytvára predpoklad získavať do aktívnych záloh mladých ľudí a odborníkov  tzv. nedostatkových spôsobilostí v ozbrojených silách. Pravidelné cvičenia majú udržiavať pripravenosť aktívnych záloh na plnenie úloh obrany štátu v prípade povolania na výkon mimoriadnej služby. </w:t>
            </w:r>
          </w:p>
          <w:p w:rsidR="006C5503" w:rsidRPr="00CC0A15" w:rsidRDefault="006C5503" w:rsidP="00A165AE">
            <w:pPr>
              <w:jc w:val="both"/>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Zmena zákona č. 281/2015 Z. z., ktorou sa ustanovuje nová podmienka pre uchádzača o štátnu službu profesionálneho vojaka – súhlas, že po skončení štátnej služby bude zaradený do  aktívnych záloh, predpokladá napĺňanie štruktúr aktívnych záloh vojakmi v zálohe so skúsenosťami priamo z praxe. Tento variant tvorby aktívnych záloh sa bude dotýkať uchádzačov o štátnu službu profesionálneho vojaka po nadobudnutí účinnosti tohto zákona. Počas prechodného stavu profesionálni vojaci, ktorí skončia služobný pomer, môžu záväzok zotrvať v aktívnych zálohách  prevziať dobrovoľne.</w:t>
            </w:r>
          </w:p>
          <w:p w:rsidR="006C5503" w:rsidRPr="00CC0A15" w:rsidRDefault="006C5503" w:rsidP="00A165AE">
            <w:pPr>
              <w:jc w:val="both"/>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Ďalším cieľom návrhu zákona je upraviť odmeňovanie vojaka mimoriadnej služby prechodom zo systému založeného na hodnostnom plate na systém založený na odmeňovaní za výkon funkcie.</w:t>
            </w:r>
          </w:p>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Možnosť zrušiť povolenie nosiť vojenskú rovnošatu má zabrániť narušeniu dôveryhodnosti  a poškodzovaniu dobrého mena ozbrojených síl a ich príslušníkov.</w:t>
            </w:r>
          </w:p>
        </w:tc>
      </w:tr>
      <w:tr w:rsidR="00CC0A15" w:rsidRPr="00CC0A15" w:rsidTr="00A165AE">
        <w:tc>
          <w:tcPr>
            <w:tcW w:w="9180" w:type="dxa"/>
            <w:gridSpan w:val="11"/>
            <w:tcBorders>
              <w:top w:val="single" w:sz="4" w:space="0" w:color="auto"/>
              <w:left w:val="single" w:sz="4" w:space="0" w:color="auto"/>
              <w:bottom w:val="nil"/>
              <w:right w:val="single" w:sz="4" w:space="0" w:color="auto"/>
            </w:tcBorders>
            <w:shd w:val="clear" w:color="auto" w:fill="E2E2E2"/>
          </w:tcPr>
          <w:p w:rsidR="006C5503" w:rsidRPr="00CC0A15" w:rsidRDefault="006C5503" w:rsidP="006C5503">
            <w:pPr>
              <w:numPr>
                <w:ilvl w:val="0"/>
                <w:numId w:val="2"/>
              </w:numPr>
              <w:ind w:left="426"/>
              <w:contextualSpacing/>
              <w:rPr>
                <w:rFonts w:ascii="Times New Roman" w:eastAsia="Calibri" w:hAnsi="Times New Roman" w:cs="Times New Roman"/>
                <w:b/>
              </w:rPr>
            </w:pPr>
            <w:r w:rsidRPr="00CC0A15">
              <w:rPr>
                <w:rFonts w:ascii="Times New Roman" w:eastAsia="Calibri" w:hAnsi="Times New Roman" w:cs="Times New Roman"/>
                <w:b/>
              </w:rPr>
              <w:t>Dotknuté subjekty</w:t>
            </w:r>
          </w:p>
        </w:tc>
      </w:tr>
      <w:tr w:rsidR="00CC0A15" w:rsidRPr="00CC0A15" w:rsidTr="00A165AE">
        <w:tc>
          <w:tcPr>
            <w:tcW w:w="9180" w:type="dxa"/>
            <w:gridSpan w:val="11"/>
            <w:tcBorders>
              <w:top w:val="nil"/>
              <w:left w:val="single" w:sz="4" w:space="0" w:color="auto"/>
              <w:bottom w:val="single" w:sz="4" w:space="0" w:color="auto"/>
              <w:right w:val="single" w:sz="4" w:space="0" w:color="auto"/>
            </w:tcBorders>
            <w:shd w:val="clear" w:color="auto" w:fill="FFFFFF"/>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6C5503" w:rsidRPr="00CC0A15" w:rsidRDefault="006C5503" w:rsidP="00A165AE">
            <w:pPr>
              <w:jc w:val="both"/>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Registrovaní občania, ktorí prejavia záujem byť v aktívnych zálohách, profesionálni vojaci prijatí do štátnej služby profesionálneho vojaka po nadobudnutí účinnosti zmeny v zákone č. 281/2015 Z. z., osoby s povolením nosiť vojenskú rovnošatu.</w:t>
            </w:r>
          </w:p>
          <w:p w:rsidR="006C5503" w:rsidRPr="00CC0A15" w:rsidRDefault="006C5503" w:rsidP="00A165AE">
            <w:pPr>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sz w:val="20"/>
                <w:szCs w:val="20"/>
                <w:lang w:eastAsia="sk-SK"/>
              </w:rPr>
              <w:t>V súvislosti s navrhovanou úpravou platu vojaka mimoriadnej služby v stave bezpečnosti nie sú dotknuté subjekty. V prípade krízovej situácie sú to vojaci mimoriadnej služby.</w:t>
            </w:r>
          </w:p>
        </w:tc>
      </w:tr>
      <w:tr w:rsidR="00CC0A15" w:rsidRPr="00CC0A15" w:rsidTr="00A165AE">
        <w:tc>
          <w:tcPr>
            <w:tcW w:w="9180" w:type="dxa"/>
            <w:gridSpan w:val="11"/>
            <w:tcBorders>
              <w:top w:val="single" w:sz="4" w:space="0" w:color="auto"/>
              <w:left w:val="single" w:sz="4" w:space="0" w:color="auto"/>
              <w:bottom w:val="nil"/>
              <w:right w:val="single" w:sz="4" w:space="0" w:color="auto"/>
            </w:tcBorders>
            <w:shd w:val="clear" w:color="auto" w:fill="E2E2E2"/>
          </w:tcPr>
          <w:p w:rsidR="006C5503" w:rsidRPr="00CC0A15" w:rsidRDefault="006C5503" w:rsidP="006C5503">
            <w:pPr>
              <w:numPr>
                <w:ilvl w:val="0"/>
                <w:numId w:val="2"/>
              </w:numPr>
              <w:ind w:left="426"/>
              <w:contextualSpacing/>
              <w:rPr>
                <w:rFonts w:ascii="Times New Roman" w:eastAsia="Calibri" w:hAnsi="Times New Roman" w:cs="Times New Roman"/>
                <w:b/>
              </w:rPr>
            </w:pPr>
            <w:r w:rsidRPr="00CC0A15">
              <w:rPr>
                <w:rFonts w:ascii="Times New Roman" w:eastAsia="Calibri" w:hAnsi="Times New Roman" w:cs="Times New Roman"/>
                <w:b/>
              </w:rPr>
              <w:t>Alternatívne riešenia</w:t>
            </w:r>
          </w:p>
        </w:tc>
      </w:tr>
      <w:tr w:rsidR="00CC0A15" w:rsidRPr="00CC0A15" w:rsidTr="00A165AE">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6C5503" w:rsidRPr="00CC0A15" w:rsidRDefault="006C5503" w:rsidP="00A165AE">
            <w:pPr>
              <w:jc w:val="both"/>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6C5503" w:rsidRPr="00CC0A15" w:rsidRDefault="006C5503" w:rsidP="00A165AE">
            <w:pPr>
              <w:rPr>
                <w:rFonts w:ascii="Times New Roman" w:eastAsia="Times New Roman" w:hAnsi="Times New Roman" w:cs="Times New Roman"/>
                <w:sz w:val="20"/>
                <w:lang w:eastAsia="sk-SK"/>
              </w:rPr>
            </w:pPr>
            <w:r w:rsidRPr="00CC0A15">
              <w:rPr>
                <w:rFonts w:ascii="Times New Roman" w:eastAsia="Times New Roman" w:hAnsi="Times New Roman" w:cs="Times New Roman"/>
                <w:sz w:val="20"/>
                <w:lang w:eastAsia="sk-SK"/>
              </w:rPr>
              <w:t>V rámci prípravy návrhu zákona neboli posudzované žiadne alternatívne riešenia.</w:t>
            </w:r>
          </w:p>
          <w:p w:rsidR="006C5503" w:rsidRPr="00CC0A15" w:rsidRDefault="006C5503" w:rsidP="00A165AE">
            <w:pPr>
              <w:jc w:val="both"/>
              <w:rPr>
                <w:rFonts w:ascii="Times New Roman" w:eastAsia="Times New Roman" w:hAnsi="Times New Roman" w:cs="Times New Roman"/>
                <w:i/>
                <w:sz w:val="20"/>
                <w:lang w:eastAsia="sk-SK"/>
              </w:rPr>
            </w:pPr>
            <w:r w:rsidRPr="00CC0A15">
              <w:rPr>
                <w:rFonts w:ascii="Times New Roman" w:eastAsia="Times New Roman" w:hAnsi="Times New Roman" w:cs="Times New Roman"/>
                <w:i/>
                <w:sz w:val="20"/>
                <w:lang w:eastAsia="sk-SK"/>
              </w:rPr>
              <w:t>Nulový variant - uveďte dôsledky, ku ktorým by došlo v prípade nevykonania úprav v predkladanom materiáli a alternatívne riešenia/spôsoby dosiahnutia cieľov uvedených v bode 3.</w:t>
            </w:r>
          </w:p>
          <w:p w:rsidR="006C5503" w:rsidRPr="00CC0A15" w:rsidRDefault="006C5503" w:rsidP="00A165AE">
            <w:pPr>
              <w:jc w:val="both"/>
              <w:rPr>
                <w:rFonts w:ascii="Times New Roman" w:eastAsia="Times New Roman" w:hAnsi="Times New Roman" w:cs="Times New Roman"/>
                <w:sz w:val="20"/>
                <w:lang w:eastAsia="sk-SK"/>
              </w:rPr>
            </w:pPr>
            <w:r w:rsidRPr="00CC0A15">
              <w:rPr>
                <w:rFonts w:ascii="Times New Roman" w:eastAsia="Times New Roman" w:hAnsi="Times New Roman" w:cs="Times New Roman"/>
                <w:sz w:val="20"/>
                <w:lang w:eastAsia="sk-SK"/>
              </w:rPr>
              <w:t>V prípade zachovania nulového variantu nenastane zlepšenie v tvorbe a výcviku záloh. Aktívne zálohy budú naďalej prístupné len občanovi, vojakovi v zálohe, ktorý vykonal vojenskú službu alebo pôsobil v ozbrojenom zbore alebo bezpečnostnom zbore. Sprístupnenie aktívnych záloh pre záujemcov z radov občanov bez vojenského výcviku a akýchkoľvek vojenských skúseností vytvára možnosť dobrovoľne vstúpiť do aktívnych záloh každému občanovi Slovenskej republiky, ktorý má brannú povinnosť, splní podmienky stanovené zákonom č. 570/2005 Z. z. a vykonanie dobrovoľnej vojenskej prípravy mu nevyhovuje.</w:t>
            </w:r>
          </w:p>
          <w:p w:rsidR="006C5503" w:rsidRPr="00CC0A15" w:rsidRDefault="006C5503" w:rsidP="00A165AE">
            <w:pPr>
              <w:jc w:val="both"/>
              <w:rPr>
                <w:rFonts w:ascii="Times New Roman" w:eastAsia="Times New Roman" w:hAnsi="Times New Roman" w:cs="Times New Roman"/>
                <w:sz w:val="20"/>
                <w:lang w:eastAsia="sk-SK"/>
              </w:rPr>
            </w:pPr>
            <w:r w:rsidRPr="00CC0A15">
              <w:rPr>
                <w:rFonts w:ascii="Times New Roman" w:eastAsia="Times New Roman" w:hAnsi="Times New Roman" w:cs="Times New Roman"/>
                <w:sz w:val="20"/>
                <w:lang w:eastAsia="sk-SK"/>
              </w:rPr>
              <w:t>Systém odmeňovania upravený v zákone č. 281/2015 Z. z. prešiel zo systému odmeňovania založeného na hodnostnom  plate na systém založený na odmeňovaní za výkon funkcie. Tento systém sa navrhuje aplikovať aj na plat vojaka mimoriadnej služby, v ktorom náročnosť vojenského povolania v nadväznosti na vykonávanú funkciu odrážajú platové náležitosti a náročnosť vykonávanej mimoriadnej služby predstavuje príplatok za výkon mimoriadnej služby.</w:t>
            </w:r>
          </w:p>
          <w:p w:rsidR="006C5503" w:rsidRPr="00CC0A15" w:rsidRDefault="006C5503" w:rsidP="00A165AE">
            <w:pPr>
              <w:jc w:val="both"/>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sz w:val="20"/>
                <w:lang w:eastAsia="sk-SK"/>
              </w:rPr>
              <w:t>V prípade zachovania nulového variantu v krízovej situácii po nariadení výkonu mimoriadnej služby,  profesionálny  vojak, ktorý sa stal vojakom mimoriadnej služby, by bol odmeňovaný hodnostným platom, ktorý neodráža náročnosť vojenského povolania v nadväznosti na vykonávanú funkciu a príplatkom za výkon mimoriadnej služby.</w:t>
            </w:r>
          </w:p>
        </w:tc>
      </w:tr>
      <w:tr w:rsidR="00CC0A15" w:rsidRPr="00CC0A15" w:rsidTr="00A165A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6C5503" w:rsidRPr="00CC0A15" w:rsidRDefault="006C5503" w:rsidP="006C5503">
            <w:pPr>
              <w:numPr>
                <w:ilvl w:val="0"/>
                <w:numId w:val="2"/>
              </w:numPr>
              <w:ind w:left="426"/>
              <w:contextualSpacing/>
              <w:rPr>
                <w:rFonts w:ascii="Times New Roman" w:eastAsia="Calibri" w:hAnsi="Times New Roman" w:cs="Times New Roman"/>
                <w:b/>
              </w:rPr>
            </w:pPr>
            <w:r w:rsidRPr="00CC0A15">
              <w:rPr>
                <w:rFonts w:ascii="Times New Roman" w:eastAsia="Calibri" w:hAnsi="Times New Roman" w:cs="Times New Roman"/>
                <w:b/>
              </w:rPr>
              <w:t>Vykonávacie predpisy</w:t>
            </w:r>
          </w:p>
        </w:tc>
      </w:tr>
      <w:tr w:rsidR="00CC0A15" w:rsidRPr="00CC0A15" w:rsidTr="00A165AE">
        <w:tc>
          <w:tcPr>
            <w:tcW w:w="6203" w:type="dxa"/>
            <w:gridSpan w:val="7"/>
            <w:tcBorders>
              <w:top w:val="single" w:sz="4" w:space="0" w:color="FFFFFF"/>
              <w:left w:val="single" w:sz="4" w:space="0" w:color="auto"/>
              <w:bottom w:val="nil"/>
              <w:right w:val="nil"/>
            </w:tcBorders>
            <w:shd w:val="clear" w:color="auto" w:fill="FFFFFF"/>
          </w:tcPr>
          <w:p w:rsidR="006C5503" w:rsidRPr="00CC0A15" w:rsidRDefault="006C5503" w:rsidP="00A165AE">
            <w:pPr>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6C5503" w:rsidRPr="00CC0A15" w:rsidRDefault="00AD1F3A" w:rsidP="00A165AE">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6C5503" w:rsidRPr="00CC0A15">
                  <w:rPr>
                    <w:rFonts w:ascii="MS Gothic" w:eastAsia="MS Gothic" w:hAnsi="MS Gothic" w:cs="Times New Roman" w:hint="eastAsia"/>
                    <w:b/>
                    <w:sz w:val="20"/>
                    <w:szCs w:val="20"/>
                    <w:lang w:eastAsia="sk-SK"/>
                  </w:rPr>
                  <w:t>☒</w:t>
                </w:r>
              </w:sdtContent>
            </w:sdt>
            <w:r w:rsidR="006C5503" w:rsidRPr="00CC0A15">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6C5503" w:rsidRPr="00CC0A15" w:rsidRDefault="00AD1F3A" w:rsidP="00A165AE">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6C5503" w:rsidRPr="00CC0A15">
                  <w:rPr>
                    <w:rFonts w:ascii="MS Gothic" w:eastAsia="MS Gothic" w:hAnsi="MS Gothic" w:cs="Times New Roman" w:hint="eastAsia"/>
                    <w:b/>
                    <w:sz w:val="20"/>
                    <w:szCs w:val="20"/>
                    <w:lang w:eastAsia="sk-SK"/>
                  </w:rPr>
                  <w:t>☐</w:t>
                </w:r>
              </w:sdtContent>
            </w:sdt>
            <w:r w:rsidR="006C5503" w:rsidRPr="00CC0A15">
              <w:rPr>
                <w:rFonts w:ascii="Times New Roman" w:eastAsia="Times New Roman" w:hAnsi="Times New Roman" w:cs="Times New Roman"/>
                <w:b/>
                <w:sz w:val="20"/>
                <w:szCs w:val="20"/>
                <w:lang w:eastAsia="sk-SK"/>
              </w:rPr>
              <w:t xml:space="preserve">  Nie</w:t>
            </w:r>
          </w:p>
        </w:tc>
      </w:tr>
      <w:tr w:rsidR="00CC0A15" w:rsidRPr="00CC0A15" w:rsidTr="00A165AE">
        <w:tc>
          <w:tcPr>
            <w:tcW w:w="9180" w:type="dxa"/>
            <w:gridSpan w:val="11"/>
            <w:tcBorders>
              <w:top w:val="nil"/>
              <w:left w:val="single" w:sz="4" w:space="0" w:color="auto"/>
              <w:bottom w:val="single" w:sz="4" w:space="0" w:color="auto"/>
              <w:right w:val="single" w:sz="4" w:space="0" w:color="auto"/>
            </w:tcBorders>
            <w:shd w:val="clear" w:color="auto" w:fill="FFFFFF"/>
          </w:tcPr>
          <w:p w:rsidR="006C5503" w:rsidRPr="00CC0A15" w:rsidRDefault="006C5503" w:rsidP="00A165AE">
            <w:pPr>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Navrhuje sa zmena vyhlášky č. 380/2015  Z. z. o posudzovaní zdravotnej spôsobilosti a psychickej spôsobilosti  na prijatie do dobrovoľnej vojenskej prípravy, na jej výkon a na zaradenie do aktívnych záloh a o posudzovaní zdravotnej spôsobilosti na výkon mimoriadnej služby alebo alternatívnej služby.</w:t>
            </w:r>
          </w:p>
        </w:tc>
      </w:tr>
      <w:tr w:rsidR="00CC0A15" w:rsidRPr="00CC0A15" w:rsidTr="00A165A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6C5503" w:rsidRPr="00CC0A15" w:rsidRDefault="006C5503" w:rsidP="006C5503">
            <w:pPr>
              <w:numPr>
                <w:ilvl w:val="0"/>
                <w:numId w:val="2"/>
              </w:numPr>
              <w:ind w:left="426"/>
              <w:contextualSpacing/>
              <w:rPr>
                <w:rFonts w:ascii="Times New Roman" w:eastAsia="Calibri" w:hAnsi="Times New Roman" w:cs="Times New Roman"/>
                <w:b/>
              </w:rPr>
            </w:pPr>
            <w:r w:rsidRPr="00CC0A15">
              <w:rPr>
                <w:rFonts w:ascii="Times New Roman" w:eastAsia="Calibri" w:hAnsi="Times New Roman" w:cs="Times New Roman"/>
                <w:b/>
              </w:rPr>
              <w:t xml:space="preserve">Transpozícia práva EÚ </w:t>
            </w:r>
          </w:p>
        </w:tc>
      </w:tr>
      <w:tr w:rsidR="00CC0A15" w:rsidRPr="00CC0A15" w:rsidTr="00A165AE">
        <w:trPr>
          <w:trHeight w:val="157"/>
        </w:trPr>
        <w:tc>
          <w:tcPr>
            <w:tcW w:w="9180" w:type="dxa"/>
            <w:gridSpan w:val="11"/>
            <w:tcBorders>
              <w:top w:val="nil"/>
              <w:left w:val="single" w:sz="4" w:space="0" w:color="000000"/>
              <w:bottom w:val="nil"/>
              <w:right w:val="single" w:sz="4" w:space="0" w:color="auto"/>
            </w:tcBorders>
            <w:shd w:val="clear" w:color="auto" w:fill="FFFFFF"/>
          </w:tcPr>
          <w:p w:rsidR="006C5503" w:rsidRPr="00CC0A15" w:rsidRDefault="006C5503" w:rsidP="00A165AE">
            <w:pPr>
              <w:jc w:val="both"/>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CC0A15">
              <w:rPr>
                <w:rFonts w:ascii="Times New Roman" w:eastAsia="Times New Roman" w:hAnsi="Times New Roman" w:cs="Times New Roman"/>
                <w:i/>
                <w:sz w:val="20"/>
                <w:szCs w:val="20"/>
                <w:lang w:eastAsia="sk-SK"/>
              </w:rPr>
              <w:t>goldplating</w:t>
            </w:r>
            <w:proofErr w:type="spellEnd"/>
            <w:r w:rsidRPr="00CC0A15">
              <w:rPr>
                <w:rFonts w:ascii="Times New Roman" w:eastAsia="Times New Roman" w:hAnsi="Times New Roman" w:cs="Times New Roman"/>
                <w:i/>
                <w:sz w:val="20"/>
                <w:szCs w:val="20"/>
                <w:lang w:eastAsia="sk-SK"/>
              </w:rPr>
              <w:t>) spolu s odôvodnením opodstatnenosti presahu.</w:t>
            </w:r>
          </w:p>
          <w:p w:rsidR="006C5503" w:rsidRPr="00CC0A15" w:rsidRDefault="006C5503" w:rsidP="00A165AE">
            <w:pPr>
              <w:jc w:val="both"/>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sz w:val="20"/>
                <w:szCs w:val="20"/>
                <w:lang w:eastAsia="sk-SK"/>
              </w:rPr>
              <w:t>V návrhu zákona sa nejde nad uvedený rámec.</w:t>
            </w:r>
          </w:p>
          <w:p w:rsidR="006C5503" w:rsidRPr="00CC0A15" w:rsidRDefault="006C5503" w:rsidP="00A165AE">
            <w:pPr>
              <w:jc w:val="right"/>
              <w:rPr>
                <w:rFonts w:ascii="Times New Roman" w:eastAsia="Times New Roman" w:hAnsi="Times New Roman" w:cs="Times New Roman"/>
                <w:sz w:val="20"/>
                <w:szCs w:val="20"/>
                <w:lang w:eastAsia="sk-SK"/>
              </w:rPr>
            </w:pPr>
          </w:p>
        </w:tc>
      </w:tr>
      <w:tr w:rsidR="00CC0A15" w:rsidRPr="00CC0A15" w:rsidTr="00A165AE">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6C5503" w:rsidRPr="00CC0A15" w:rsidRDefault="006C5503" w:rsidP="00A165AE">
            <w:pPr>
              <w:rPr>
                <w:rFonts w:ascii="Times New Roman" w:eastAsia="Times New Roman" w:hAnsi="Times New Roman" w:cs="Times New Roman"/>
                <w:sz w:val="20"/>
                <w:szCs w:val="20"/>
                <w:lang w:eastAsia="sk-SK"/>
              </w:rPr>
            </w:pPr>
          </w:p>
        </w:tc>
      </w:tr>
      <w:tr w:rsidR="00CC0A15" w:rsidRPr="00CC0A15" w:rsidTr="00A165A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6C5503" w:rsidRPr="00CC0A15" w:rsidRDefault="006C5503" w:rsidP="006C5503">
            <w:pPr>
              <w:numPr>
                <w:ilvl w:val="0"/>
                <w:numId w:val="2"/>
              </w:numPr>
              <w:ind w:left="426"/>
              <w:contextualSpacing/>
              <w:rPr>
                <w:rFonts w:ascii="Times New Roman" w:eastAsia="Calibri" w:hAnsi="Times New Roman" w:cs="Times New Roman"/>
                <w:b/>
              </w:rPr>
            </w:pPr>
            <w:r w:rsidRPr="00CC0A15">
              <w:rPr>
                <w:rFonts w:ascii="Times New Roman" w:eastAsia="Calibri" w:hAnsi="Times New Roman" w:cs="Times New Roman"/>
                <w:b/>
              </w:rPr>
              <w:t>Preskúmanie účelnosti</w:t>
            </w:r>
          </w:p>
        </w:tc>
      </w:tr>
      <w:tr w:rsidR="00CC0A15" w:rsidRPr="00CC0A15" w:rsidTr="00A165AE">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6C5503" w:rsidRPr="00CC0A15" w:rsidRDefault="006C5503" w:rsidP="00A165AE">
            <w:pPr>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i/>
                <w:sz w:val="20"/>
                <w:szCs w:val="20"/>
                <w:lang w:eastAsia="sk-SK"/>
              </w:rPr>
              <w:t>Uveďte termín, kedy by malo dôjsť k preskúmaniu účinnosti a účelnosti predkladaného materiálu.</w:t>
            </w:r>
          </w:p>
          <w:p w:rsidR="006C5503" w:rsidRPr="00CC0A15" w:rsidRDefault="006C5503" w:rsidP="00A165AE">
            <w:pPr>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i/>
                <w:sz w:val="20"/>
                <w:szCs w:val="20"/>
                <w:lang w:eastAsia="sk-SK"/>
              </w:rPr>
              <w:t>Uveďte kritériá, na základe ktorých bude preskúmanie vykonané.</w:t>
            </w:r>
          </w:p>
          <w:p w:rsidR="006C5503" w:rsidRPr="00CC0A15" w:rsidRDefault="006C5503" w:rsidP="00A165AE">
            <w:pPr>
              <w:jc w:val="both"/>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Termín preskúmania účelnosti návrhu zákona sa zrealizuje v roku 2027 na základe poznatkov získaných z aplikačnej praxe. Posudzovaným kritériom bude rozsah kvantitatívneho zvýšenia celkového počtu vojakov v aktívnej zálohe oproti stavu pred prijatím návrhu zákona.</w:t>
            </w:r>
          </w:p>
          <w:p w:rsidR="006C5503" w:rsidRPr="00CC0A15" w:rsidRDefault="006C5503" w:rsidP="00A165AE">
            <w:pPr>
              <w:rPr>
                <w:rFonts w:ascii="Times New Roman" w:eastAsia="Times New Roman" w:hAnsi="Times New Roman" w:cs="Times New Roman"/>
                <w:i/>
                <w:sz w:val="20"/>
                <w:szCs w:val="20"/>
                <w:lang w:eastAsia="sk-SK"/>
              </w:rPr>
            </w:pPr>
          </w:p>
        </w:tc>
      </w:tr>
      <w:tr w:rsidR="00CC0A15" w:rsidRPr="00CC0A15" w:rsidTr="00A165AE">
        <w:tc>
          <w:tcPr>
            <w:tcW w:w="9180" w:type="dxa"/>
            <w:gridSpan w:val="11"/>
            <w:tcBorders>
              <w:top w:val="nil"/>
              <w:left w:val="nil"/>
              <w:bottom w:val="single" w:sz="4" w:space="0" w:color="auto"/>
              <w:right w:val="nil"/>
            </w:tcBorders>
            <w:shd w:val="clear" w:color="auto" w:fill="FFFFFF"/>
          </w:tcPr>
          <w:p w:rsidR="006C5503" w:rsidRPr="00CC0A15" w:rsidRDefault="006C5503" w:rsidP="00A165AE">
            <w:pPr>
              <w:rPr>
                <w:rFonts w:ascii="Times New Roman" w:eastAsia="Times New Roman" w:hAnsi="Times New Roman" w:cs="Times New Roman"/>
                <w:b/>
                <w:sz w:val="20"/>
                <w:szCs w:val="20"/>
                <w:lang w:eastAsia="sk-SK"/>
              </w:rPr>
            </w:pPr>
          </w:p>
          <w:p w:rsidR="006C5503" w:rsidRPr="00CC0A15" w:rsidRDefault="006C5503" w:rsidP="00A165AE">
            <w:pPr>
              <w:rPr>
                <w:rFonts w:ascii="Times New Roman" w:eastAsia="Times New Roman" w:hAnsi="Times New Roman" w:cs="Times New Roman"/>
                <w:b/>
                <w:sz w:val="20"/>
                <w:szCs w:val="20"/>
                <w:lang w:eastAsia="sk-SK"/>
              </w:rPr>
            </w:pPr>
          </w:p>
          <w:p w:rsidR="006C5503" w:rsidRPr="00CC0A15" w:rsidRDefault="006C5503" w:rsidP="00A165AE">
            <w:pPr>
              <w:ind w:left="142" w:hanging="142"/>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6C5503" w:rsidRPr="00CC0A15" w:rsidRDefault="006C5503" w:rsidP="00A165AE">
            <w:pPr>
              <w:rPr>
                <w:rFonts w:ascii="Times New Roman" w:eastAsia="Times New Roman" w:hAnsi="Times New Roman" w:cs="Times New Roman"/>
                <w:sz w:val="20"/>
                <w:szCs w:val="20"/>
                <w:lang w:eastAsia="sk-SK"/>
              </w:rPr>
            </w:pPr>
          </w:p>
          <w:p w:rsidR="006C5503" w:rsidRPr="00CC0A15" w:rsidRDefault="006C5503" w:rsidP="00A165AE">
            <w:pPr>
              <w:rPr>
                <w:rFonts w:ascii="Times New Roman" w:eastAsia="Times New Roman" w:hAnsi="Times New Roman" w:cs="Times New Roman"/>
                <w:b/>
                <w:sz w:val="20"/>
                <w:szCs w:val="20"/>
                <w:lang w:eastAsia="sk-SK"/>
              </w:rPr>
            </w:pPr>
          </w:p>
        </w:tc>
      </w:tr>
      <w:tr w:rsidR="00CC0A15" w:rsidRPr="00CC0A15" w:rsidTr="00A165AE">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6C5503" w:rsidRPr="00CC0A15" w:rsidRDefault="006C5503" w:rsidP="006C5503">
            <w:pPr>
              <w:numPr>
                <w:ilvl w:val="0"/>
                <w:numId w:val="2"/>
              </w:numPr>
              <w:ind w:left="426"/>
              <w:contextualSpacing/>
              <w:rPr>
                <w:rFonts w:ascii="Times New Roman" w:eastAsia="Calibri" w:hAnsi="Times New Roman" w:cs="Times New Roman"/>
                <w:b/>
              </w:rPr>
            </w:pPr>
            <w:r w:rsidRPr="00CC0A15">
              <w:rPr>
                <w:rFonts w:ascii="Times New Roman" w:eastAsia="Calibri" w:hAnsi="Times New Roman" w:cs="Times New Roman"/>
                <w:b/>
              </w:rPr>
              <w:t>Vybrané vplyvy  materiálu</w:t>
            </w:r>
          </w:p>
        </w:tc>
      </w:tr>
      <w:tr w:rsidR="00CC0A15" w:rsidRPr="00CC0A15" w:rsidTr="00A165AE">
        <w:tc>
          <w:tcPr>
            <w:tcW w:w="3812" w:type="dxa"/>
            <w:tcBorders>
              <w:top w:val="single" w:sz="4" w:space="0" w:color="auto"/>
              <w:left w:val="single" w:sz="4" w:space="0" w:color="auto"/>
              <w:bottom w:val="nil"/>
              <w:right w:val="single" w:sz="4" w:space="0" w:color="auto"/>
            </w:tcBorders>
            <w:shd w:val="clear" w:color="auto" w:fill="E2E2E2"/>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6C5503" w:rsidRPr="00CC0A15" w:rsidRDefault="006C5503" w:rsidP="00A165AE">
                <w:pPr>
                  <w:ind w:left="-107" w:right="-108"/>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6C5503" w:rsidRPr="00CC0A15" w:rsidRDefault="006C5503" w:rsidP="00A165AE">
            <w:pPr>
              <w:ind w:left="34"/>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Negatívne</w:t>
            </w:r>
          </w:p>
        </w:tc>
      </w:tr>
      <w:tr w:rsidR="00CC0A15" w:rsidRPr="00CC0A15" w:rsidTr="00A165AE">
        <w:tc>
          <w:tcPr>
            <w:tcW w:w="3812" w:type="dxa"/>
            <w:tcBorders>
              <w:top w:val="nil"/>
              <w:left w:val="single" w:sz="4" w:space="0" w:color="auto"/>
              <w:bottom w:val="nil"/>
              <w:right w:val="single" w:sz="4" w:space="0" w:color="auto"/>
            </w:tcBorders>
            <w:shd w:val="clear" w:color="auto" w:fill="E2E2E2"/>
          </w:tcPr>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 xml:space="preserve">    z toho rozpočtovo zabezpečené vplyvy,         </w:t>
            </w:r>
          </w:p>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 xml:space="preserve">    v prípade identifikovaného negatívneho </w:t>
            </w:r>
          </w:p>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6C5503" w:rsidRPr="00CC0A15" w:rsidRDefault="006C5503" w:rsidP="00A165AE">
                <w:pPr>
                  <w:jc w:val="center"/>
                  <w:rPr>
                    <w:rFonts w:ascii="Times New Roman" w:eastAsia="Times New Roman" w:hAnsi="Times New Roman" w:cs="Times New Roman"/>
                    <w:sz w:val="20"/>
                    <w:szCs w:val="20"/>
                    <w:lang w:eastAsia="sk-SK"/>
                  </w:rPr>
                </w:pPr>
                <w:r w:rsidRPr="00CC0A15">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6C5503" w:rsidRPr="00CC0A15" w:rsidRDefault="006C5503" w:rsidP="00A165AE">
                <w:pPr>
                  <w:jc w:val="center"/>
                  <w:rPr>
                    <w:rFonts w:ascii="Times New Roman" w:eastAsia="Times New Roman" w:hAnsi="Times New Roman" w:cs="Times New Roman"/>
                    <w:sz w:val="20"/>
                    <w:szCs w:val="20"/>
                    <w:lang w:eastAsia="sk-SK"/>
                  </w:rPr>
                </w:pPr>
                <w:r w:rsidRPr="00CC0A15">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6C5503" w:rsidRPr="00CC0A15" w:rsidRDefault="006C5503" w:rsidP="00A165AE">
                <w:pPr>
                  <w:ind w:left="-107" w:right="-108"/>
                  <w:jc w:val="center"/>
                  <w:rPr>
                    <w:rFonts w:ascii="Times New Roman" w:eastAsia="Times New Roman" w:hAnsi="Times New Roman" w:cs="Times New Roman"/>
                    <w:sz w:val="20"/>
                    <w:szCs w:val="20"/>
                    <w:lang w:eastAsia="sk-SK"/>
                  </w:rPr>
                </w:pPr>
                <w:r w:rsidRPr="00CC0A15">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6C5503" w:rsidRPr="00CC0A15" w:rsidRDefault="006C5503" w:rsidP="00A165AE">
            <w:pPr>
              <w:ind w:left="34"/>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Čiastočne</w:t>
            </w:r>
          </w:p>
        </w:tc>
      </w:tr>
      <w:tr w:rsidR="00CC0A15" w:rsidRPr="00CC0A15" w:rsidTr="00A165AE">
        <w:tc>
          <w:tcPr>
            <w:tcW w:w="3812" w:type="dxa"/>
            <w:tcBorders>
              <w:top w:val="nil"/>
              <w:left w:val="single" w:sz="4" w:space="0" w:color="auto"/>
              <w:bottom w:val="nil"/>
              <w:right w:val="single" w:sz="4" w:space="0" w:color="auto"/>
            </w:tcBorders>
            <w:shd w:val="clear" w:color="auto" w:fill="E2E2E2"/>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6C5503" w:rsidRPr="00CC0A15" w:rsidRDefault="006C5503" w:rsidP="00A165AE">
                <w:pPr>
                  <w:ind w:left="-107" w:right="-108"/>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6C5503" w:rsidRPr="00CC0A15" w:rsidRDefault="006C5503" w:rsidP="00A165AE">
            <w:pPr>
              <w:ind w:left="34"/>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Negatívne</w:t>
            </w:r>
          </w:p>
        </w:tc>
      </w:tr>
      <w:tr w:rsidR="00CC0A15" w:rsidRPr="00CC0A15" w:rsidTr="00A165AE">
        <w:tc>
          <w:tcPr>
            <w:tcW w:w="3812" w:type="dxa"/>
            <w:tcBorders>
              <w:top w:val="nil"/>
              <w:left w:val="single" w:sz="4" w:space="0" w:color="auto"/>
              <w:bottom w:val="single" w:sz="4" w:space="0" w:color="000000"/>
              <w:right w:val="single" w:sz="4" w:space="0" w:color="auto"/>
            </w:tcBorders>
            <w:shd w:val="clear" w:color="auto" w:fill="E2E2E2"/>
          </w:tcPr>
          <w:p w:rsidR="006C5503" w:rsidRPr="00CC0A15" w:rsidRDefault="006C5503" w:rsidP="00A165AE">
            <w:pPr>
              <w:ind w:left="171"/>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z toho rozpočtovo zabezpečené vplyvy,</w:t>
            </w:r>
          </w:p>
          <w:p w:rsidR="006C5503" w:rsidRPr="00CC0A15" w:rsidRDefault="006C5503" w:rsidP="00A165AE">
            <w:pPr>
              <w:ind w:left="171"/>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6C5503" w:rsidRPr="00CC0A15" w:rsidRDefault="006C5503" w:rsidP="00A165AE">
                <w:pPr>
                  <w:jc w:val="center"/>
                  <w:rPr>
                    <w:rFonts w:ascii="Times New Roman" w:eastAsia="Times New Roman" w:hAnsi="Times New Roman" w:cs="Times New Roman"/>
                    <w:sz w:val="20"/>
                    <w:szCs w:val="20"/>
                    <w:lang w:eastAsia="sk-SK"/>
                  </w:rPr>
                </w:pPr>
                <w:r w:rsidRPr="00CC0A15">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6C5503" w:rsidRPr="00CC0A15" w:rsidRDefault="006C5503" w:rsidP="00A165AE">
                <w:pPr>
                  <w:jc w:val="center"/>
                  <w:rPr>
                    <w:rFonts w:ascii="Times New Roman" w:eastAsia="Times New Roman" w:hAnsi="Times New Roman" w:cs="Times New Roman"/>
                    <w:sz w:val="20"/>
                    <w:szCs w:val="20"/>
                    <w:lang w:eastAsia="sk-SK"/>
                  </w:rPr>
                </w:pPr>
                <w:r w:rsidRPr="00CC0A15">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6C5503" w:rsidRPr="00CC0A15" w:rsidRDefault="006C5503" w:rsidP="00A165AE">
                <w:pPr>
                  <w:ind w:left="-107" w:right="-108"/>
                  <w:jc w:val="center"/>
                  <w:rPr>
                    <w:rFonts w:ascii="Times New Roman" w:eastAsia="Times New Roman" w:hAnsi="Times New Roman" w:cs="Times New Roman"/>
                    <w:sz w:val="20"/>
                    <w:szCs w:val="20"/>
                    <w:lang w:eastAsia="sk-SK"/>
                  </w:rPr>
                </w:pPr>
                <w:r w:rsidRPr="00CC0A15">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6C5503" w:rsidRPr="00CC0A15" w:rsidRDefault="006C5503" w:rsidP="00A165AE">
            <w:pPr>
              <w:ind w:left="34"/>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Čiastočne</w:t>
            </w:r>
          </w:p>
        </w:tc>
      </w:tr>
      <w:tr w:rsidR="00CC0A15" w:rsidRPr="00CC0A15" w:rsidTr="00A165AE">
        <w:tc>
          <w:tcPr>
            <w:tcW w:w="3812" w:type="dxa"/>
            <w:tcBorders>
              <w:top w:val="single" w:sz="4" w:space="0" w:color="000000"/>
              <w:left w:val="single" w:sz="4" w:space="0" w:color="auto"/>
              <w:bottom w:val="nil"/>
              <w:right w:val="single" w:sz="4" w:space="0" w:color="auto"/>
            </w:tcBorders>
            <w:shd w:val="clear" w:color="auto" w:fill="E2E2E2"/>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6C5503" w:rsidRPr="00CC0A15" w:rsidRDefault="006C5503" w:rsidP="00A165AE">
            <w:pPr>
              <w:ind w:right="-108"/>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6C5503" w:rsidRPr="00CC0A15" w:rsidRDefault="006C5503" w:rsidP="00A165AE">
            <w:pPr>
              <w:ind w:left="54"/>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Negatívne</w:t>
            </w:r>
          </w:p>
        </w:tc>
      </w:tr>
      <w:tr w:rsidR="00CC0A15" w:rsidRPr="00CC0A15" w:rsidTr="00A165AE">
        <w:tc>
          <w:tcPr>
            <w:tcW w:w="3812" w:type="dxa"/>
            <w:tcBorders>
              <w:top w:val="nil"/>
              <w:left w:val="single" w:sz="4" w:space="0" w:color="000000"/>
              <w:bottom w:val="nil"/>
              <w:right w:val="single" w:sz="4" w:space="0" w:color="000000"/>
            </w:tcBorders>
            <w:shd w:val="clear" w:color="auto" w:fill="E2E2E2"/>
          </w:tcPr>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 xml:space="preserve">    z toho vplyvy na MSP</w:t>
            </w:r>
          </w:p>
          <w:p w:rsidR="006C5503" w:rsidRPr="00CC0A15" w:rsidRDefault="006C5503" w:rsidP="00A165A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6C5503" w:rsidRPr="00CC0A15" w:rsidRDefault="006C5503" w:rsidP="00A165AE">
                <w:pPr>
                  <w:jc w:val="center"/>
                  <w:rPr>
                    <w:rFonts w:ascii="Times New Roman" w:eastAsia="Times New Roman" w:hAnsi="Times New Roman" w:cs="Times New Roman"/>
                    <w:sz w:val="20"/>
                    <w:szCs w:val="20"/>
                    <w:lang w:eastAsia="sk-SK"/>
                  </w:rPr>
                </w:pPr>
                <w:r w:rsidRPr="00CC0A15">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6C5503" w:rsidRPr="00CC0A15" w:rsidRDefault="006C5503" w:rsidP="00A165AE">
            <w:pPr>
              <w:ind w:right="-108"/>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6C5503" w:rsidRPr="00CC0A15" w:rsidRDefault="006C5503" w:rsidP="00A165AE">
                <w:pPr>
                  <w:jc w:val="center"/>
                  <w:rPr>
                    <w:rFonts w:ascii="Times New Roman" w:eastAsia="Times New Roman" w:hAnsi="Times New Roman" w:cs="Times New Roman"/>
                    <w:sz w:val="20"/>
                    <w:szCs w:val="20"/>
                    <w:lang w:eastAsia="sk-SK"/>
                  </w:rPr>
                </w:pPr>
                <w:r w:rsidRPr="00CC0A15">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6C5503" w:rsidRPr="00CC0A15" w:rsidRDefault="006C5503" w:rsidP="00A165AE">
                <w:pPr>
                  <w:jc w:val="center"/>
                  <w:rPr>
                    <w:rFonts w:ascii="Times New Roman" w:eastAsia="Times New Roman" w:hAnsi="Times New Roman" w:cs="Times New Roman"/>
                    <w:sz w:val="20"/>
                    <w:szCs w:val="20"/>
                    <w:lang w:eastAsia="sk-SK"/>
                  </w:rPr>
                </w:pPr>
                <w:r w:rsidRPr="00CC0A15">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6C5503" w:rsidRPr="00CC0A15" w:rsidRDefault="006C5503" w:rsidP="00A165AE">
            <w:pPr>
              <w:ind w:left="54"/>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Negatívne</w:t>
            </w:r>
          </w:p>
        </w:tc>
      </w:tr>
      <w:tr w:rsidR="00CC0A15" w:rsidRPr="00CC0A15" w:rsidTr="00A165AE">
        <w:tc>
          <w:tcPr>
            <w:tcW w:w="3812" w:type="dxa"/>
            <w:tcBorders>
              <w:top w:val="nil"/>
              <w:left w:val="single" w:sz="4" w:space="0" w:color="auto"/>
              <w:bottom w:val="single" w:sz="4" w:space="0" w:color="auto"/>
              <w:right w:val="single" w:sz="4" w:space="0" w:color="auto"/>
            </w:tcBorders>
            <w:shd w:val="clear" w:color="auto" w:fill="E2E2E2"/>
          </w:tcPr>
          <w:p w:rsidR="006C5503" w:rsidRPr="00CC0A15" w:rsidRDefault="006C5503" w:rsidP="00A165AE">
            <w:pPr>
              <w:rPr>
                <w:rFonts w:ascii="Times New Roman" w:eastAsia="Times New Roman" w:hAnsi="Times New Roman" w:cs="Times New Roman"/>
                <w:sz w:val="20"/>
                <w:szCs w:val="20"/>
                <w:lang w:eastAsia="sk-SK"/>
              </w:rPr>
            </w:pPr>
            <w:r w:rsidRPr="00CC0A15">
              <w:rPr>
                <w:rFonts w:ascii="Times New Roman" w:eastAsia="Times New Roman" w:hAnsi="Times New Roman" w:cs="Times New Roman"/>
                <w:sz w:val="20"/>
                <w:szCs w:val="20"/>
                <w:lang w:eastAsia="sk-SK"/>
              </w:rPr>
              <w:t xml:space="preserve">    Mechanizmus znižovania byrokracie    </w:t>
            </w:r>
          </w:p>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6C5503" w:rsidRPr="00CC0A15" w:rsidRDefault="006C5503" w:rsidP="00A165AE">
            <w:pPr>
              <w:ind w:right="-108"/>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6C5503" w:rsidRPr="00CC0A15" w:rsidRDefault="006C5503" w:rsidP="00A165A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6C5503" w:rsidRPr="00CC0A15" w:rsidRDefault="006C5503" w:rsidP="00A165A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6C5503" w:rsidRPr="00CC0A15" w:rsidRDefault="006C5503" w:rsidP="00A165AE">
            <w:pPr>
              <w:ind w:left="54"/>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sz w:val="20"/>
                <w:szCs w:val="20"/>
                <w:lang w:eastAsia="sk-SK"/>
              </w:rPr>
              <w:t>Nie</w:t>
            </w:r>
          </w:p>
        </w:tc>
      </w:tr>
      <w:tr w:rsidR="00CC0A15" w:rsidRPr="00CC0A15" w:rsidTr="00A165AE">
        <w:tc>
          <w:tcPr>
            <w:tcW w:w="3812" w:type="dxa"/>
            <w:tcBorders>
              <w:top w:val="single" w:sz="4" w:space="0" w:color="000000"/>
              <w:left w:val="single" w:sz="4" w:space="0" w:color="auto"/>
              <w:bottom w:val="single" w:sz="4" w:space="0" w:color="auto"/>
              <w:right w:val="single" w:sz="4" w:space="0" w:color="auto"/>
            </w:tcBorders>
            <w:shd w:val="clear" w:color="auto" w:fill="E2E2E2"/>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6C5503" w:rsidRPr="00CC0A15" w:rsidRDefault="006C5503" w:rsidP="00A165AE">
            <w:pPr>
              <w:ind w:right="-108"/>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C5503" w:rsidRPr="00CC0A15" w:rsidRDefault="006C5503" w:rsidP="00A165AE">
            <w:pPr>
              <w:ind w:left="54"/>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Negatívne</w:t>
            </w:r>
          </w:p>
        </w:tc>
      </w:tr>
      <w:tr w:rsidR="00CC0A15" w:rsidRPr="00CC0A15" w:rsidTr="00A165AE">
        <w:tc>
          <w:tcPr>
            <w:tcW w:w="3812" w:type="dxa"/>
            <w:tcBorders>
              <w:top w:val="single" w:sz="4" w:space="0" w:color="auto"/>
              <w:left w:val="single" w:sz="4" w:space="0" w:color="auto"/>
              <w:bottom w:val="single" w:sz="4" w:space="0" w:color="auto"/>
              <w:right w:val="single" w:sz="4" w:space="0" w:color="auto"/>
            </w:tcBorders>
            <w:shd w:val="clear" w:color="auto" w:fill="E2E2E2"/>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6C5503" w:rsidRPr="00CC0A15" w:rsidRDefault="006C5503" w:rsidP="00A165AE">
            <w:pPr>
              <w:ind w:right="-108"/>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C5503" w:rsidRPr="00CC0A15" w:rsidRDefault="006C5503" w:rsidP="00A165AE">
            <w:pPr>
              <w:ind w:left="54"/>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Negatívne</w:t>
            </w:r>
          </w:p>
        </w:tc>
      </w:tr>
      <w:tr w:rsidR="00CC0A15" w:rsidRPr="00CC0A15" w:rsidTr="00A165AE">
        <w:tc>
          <w:tcPr>
            <w:tcW w:w="3812" w:type="dxa"/>
            <w:tcBorders>
              <w:top w:val="single" w:sz="4" w:space="0" w:color="auto"/>
              <w:left w:val="single" w:sz="4" w:space="0" w:color="auto"/>
              <w:bottom w:val="single" w:sz="4" w:space="0" w:color="auto"/>
              <w:right w:val="single" w:sz="4" w:space="0" w:color="auto"/>
            </w:tcBorders>
            <w:shd w:val="clear" w:color="auto" w:fill="E2E2E2"/>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6C5503" w:rsidRPr="00CC0A15" w:rsidRDefault="006C5503" w:rsidP="00A165AE">
            <w:pPr>
              <w:ind w:right="-108"/>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C5503" w:rsidRPr="00CC0A15" w:rsidRDefault="006C5503" w:rsidP="00A165AE">
            <w:pPr>
              <w:ind w:left="54"/>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CC0A15" w:rsidRPr="00CC0A15" w:rsidTr="00A165AE">
        <w:tc>
          <w:tcPr>
            <w:tcW w:w="3812" w:type="dxa"/>
            <w:tcBorders>
              <w:top w:val="single" w:sz="4" w:space="0" w:color="auto"/>
              <w:left w:val="single" w:sz="4" w:space="0" w:color="auto"/>
              <w:bottom w:val="nil"/>
              <w:right w:val="single" w:sz="4" w:space="0" w:color="auto"/>
            </w:tcBorders>
            <w:shd w:val="clear" w:color="auto" w:fill="E2E2E2"/>
          </w:tcPr>
          <w:p w:rsidR="006C5503" w:rsidRPr="00CC0A15" w:rsidRDefault="006C5503" w:rsidP="00A165AE">
            <w:pPr>
              <w:spacing w:after="0" w:line="240" w:lineRule="auto"/>
              <w:rPr>
                <w:rFonts w:ascii="Times New Roman" w:eastAsia="Times New Roman" w:hAnsi="Times New Roman" w:cs="Times New Roman"/>
                <w:b/>
                <w:sz w:val="20"/>
                <w:szCs w:val="20"/>
                <w:lang w:eastAsia="sk-SK"/>
              </w:rPr>
            </w:pPr>
            <w:r w:rsidRPr="00CC0A15">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6C5503" w:rsidRPr="00CC0A15" w:rsidRDefault="006C5503" w:rsidP="00A165AE">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6C5503" w:rsidRPr="00CC0A15" w:rsidRDefault="006C5503" w:rsidP="00A165AE">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6C5503" w:rsidRPr="00CC0A15" w:rsidRDefault="006C5503" w:rsidP="00A165AE">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6C5503" w:rsidRPr="00CC0A15" w:rsidRDefault="006C5503" w:rsidP="00A165AE">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6C5503" w:rsidRPr="00CC0A15" w:rsidRDefault="006C5503" w:rsidP="00A165AE">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6C5503" w:rsidRPr="00CC0A15" w:rsidRDefault="006C5503" w:rsidP="00A165AE">
            <w:pPr>
              <w:spacing w:after="0" w:line="240" w:lineRule="auto"/>
              <w:ind w:left="54"/>
              <w:rPr>
                <w:rFonts w:ascii="Times New Roman" w:eastAsia="Times New Roman" w:hAnsi="Times New Roman" w:cs="Times New Roman"/>
                <w:b/>
                <w:sz w:val="20"/>
                <w:szCs w:val="20"/>
                <w:lang w:eastAsia="sk-SK"/>
              </w:rPr>
            </w:pPr>
          </w:p>
        </w:tc>
      </w:tr>
      <w:tr w:rsidR="00CC0A15" w:rsidRPr="00CC0A15" w:rsidTr="00A165AE">
        <w:tc>
          <w:tcPr>
            <w:tcW w:w="3812" w:type="dxa"/>
            <w:tcBorders>
              <w:top w:val="nil"/>
              <w:left w:val="single" w:sz="4" w:space="0" w:color="auto"/>
              <w:bottom w:val="nil"/>
              <w:right w:val="single" w:sz="4" w:space="0" w:color="auto"/>
            </w:tcBorders>
            <w:shd w:val="clear" w:color="auto" w:fill="E2E2E2"/>
          </w:tcPr>
          <w:p w:rsidR="006C5503" w:rsidRPr="00CC0A15" w:rsidRDefault="006C5503" w:rsidP="00A165AE">
            <w:pPr>
              <w:spacing w:after="0" w:line="240" w:lineRule="auto"/>
              <w:ind w:left="196" w:hanging="196"/>
              <w:rPr>
                <w:rFonts w:ascii="Times New Roman" w:eastAsia="Calibri" w:hAnsi="Times New Roman" w:cs="Times New Roman"/>
                <w:b/>
                <w:sz w:val="20"/>
                <w:szCs w:val="20"/>
              </w:rPr>
            </w:pPr>
            <w:r w:rsidRPr="00CC0A15">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6C5503" w:rsidRPr="00CC0A15" w:rsidRDefault="006C5503" w:rsidP="00A165AE">
                <w:pPr>
                  <w:spacing w:after="0" w:line="240" w:lineRule="auto"/>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6C5503" w:rsidRPr="00CC0A15" w:rsidRDefault="006C5503" w:rsidP="00A165AE">
            <w:pPr>
              <w:spacing w:after="0" w:line="240" w:lineRule="auto"/>
              <w:ind w:right="-108"/>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6C5503" w:rsidRPr="00CC0A15" w:rsidRDefault="006C5503" w:rsidP="00A165AE">
                <w:pPr>
                  <w:spacing w:after="0" w:line="240" w:lineRule="auto"/>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6C5503" w:rsidRPr="00CC0A15" w:rsidRDefault="006C5503" w:rsidP="00A165AE">
            <w:pPr>
              <w:spacing w:after="0" w:line="240" w:lineRule="auto"/>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6C5503" w:rsidRPr="00CC0A15" w:rsidRDefault="006C5503" w:rsidP="00A165AE">
                <w:pPr>
                  <w:spacing w:after="0" w:line="240" w:lineRule="auto"/>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6C5503" w:rsidRPr="00CC0A15" w:rsidRDefault="006C5503" w:rsidP="00A165AE">
            <w:pPr>
              <w:spacing w:after="0" w:line="240" w:lineRule="auto"/>
              <w:ind w:left="54"/>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Negatívne</w:t>
            </w:r>
          </w:p>
        </w:tc>
      </w:tr>
      <w:tr w:rsidR="00CC0A15" w:rsidRPr="00CC0A15" w:rsidTr="00A165AE">
        <w:tc>
          <w:tcPr>
            <w:tcW w:w="3812" w:type="dxa"/>
            <w:tcBorders>
              <w:top w:val="nil"/>
              <w:left w:val="single" w:sz="4" w:space="0" w:color="auto"/>
              <w:bottom w:val="nil"/>
              <w:right w:val="single" w:sz="4" w:space="0" w:color="auto"/>
            </w:tcBorders>
            <w:shd w:val="clear" w:color="auto" w:fill="E2E2E2"/>
          </w:tcPr>
          <w:p w:rsidR="006C5503" w:rsidRPr="00CC0A15" w:rsidRDefault="006C5503" w:rsidP="00A165AE">
            <w:pPr>
              <w:spacing w:after="0" w:line="240" w:lineRule="auto"/>
              <w:ind w:left="168" w:hanging="168"/>
              <w:rPr>
                <w:rFonts w:ascii="Times New Roman" w:eastAsia="Calibri" w:hAnsi="Times New Roman" w:cs="Times New Roman"/>
                <w:b/>
                <w:sz w:val="20"/>
                <w:szCs w:val="20"/>
              </w:rPr>
            </w:pPr>
            <w:r w:rsidRPr="00CC0A15">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6C5503" w:rsidRPr="00CC0A15" w:rsidRDefault="006C5503" w:rsidP="00A165AE">
                <w:pPr>
                  <w:spacing w:after="0" w:line="240" w:lineRule="auto"/>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6C5503" w:rsidRPr="00CC0A15" w:rsidRDefault="006C5503" w:rsidP="00A165AE">
            <w:pPr>
              <w:spacing w:after="0" w:line="240" w:lineRule="auto"/>
              <w:ind w:right="-108"/>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6C5503" w:rsidRPr="00CC0A15" w:rsidRDefault="006C5503" w:rsidP="00A165AE">
                <w:pPr>
                  <w:spacing w:after="0" w:line="240" w:lineRule="auto"/>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6C5503" w:rsidRPr="00CC0A15" w:rsidRDefault="006C5503" w:rsidP="00A165AE">
            <w:pPr>
              <w:spacing w:after="0" w:line="240" w:lineRule="auto"/>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6C5503" w:rsidRPr="00CC0A15" w:rsidRDefault="006C5503" w:rsidP="00A165AE">
                <w:pPr>
                  <w:spacing w:after="0" w:line="240" w:lineRule="auto"/>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6C5503" w:rsidRPr="00CC0A15" w:rsidRDefault="006C5503" w:rsidP="00A165AE">
            <w:pPr>
              <w:spacing w:after="0" w:line="240" w:lineRule="auto"/>
              <w:ind w:left="54"/>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CC0A15" w:rsidRPr="00CC0A15" w:rsidTr="00A165AE">
        <w:tc>
          <w:tcPr>
            <w:tcW w:w="3812" w:type="dxa"/>
            <w:tcBorders>
              <w:top w:val="single" w:sz="4" w:space="0" w:color="000000"/>
              <w:left w:val="single" w:sz="4" w:space="0" w:color="auto"/>
              <w:bottom w:val="single" w:sz="4" w:space="0" w:color="auto"/>
              <w:right w:val="single" w:sz="4" w:space="0" w:color="auto"/>
            </w:tcBorders>
            <w:shd w:val="clear" w:color="auto" w:fill="E2E2E2"/>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6C5503" w:rsidRPr="00CC0A15" w:rsidRDefault="006C5503" w:rsidP="00A165AE">
            <w:pPr>
              <w:ind w:right="-108"/>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6C5503" w:rsidRPr="00CC0A15" w:rsidRDefault="006C5503" w:rsidP="00A165AE">
            <w:pPr>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6C5503" w:rsidRPr="00CC0A15" w:rsidRDefault="006C5503" w:rsidP="00A165AE">
                <w:pPr>
                  <w:jc w:val="center"/>
                  <w:rPr>
                    <w:rFonts w:ascii="Times New Roman" w:eastAsia="Times New Roman" w:hAnsi="Times New Roman" w:cs="Times New Roman"/>
                    <w:b/>
                    <w:sz w:val="20"/>
                    <w:szCs w:val="20"/>
                    <w:lang w:eastAsia="sk-SK"/>
                  </w:rPr>
                </w:pPr>
                <w:r w:rsidRPr="00CC0A15">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6C5503" w:rsidRPr="00CC0A15" w:rsidRDefault="006C5503" w:rsidP="00A165AE">
            <w:pPr>
              <w:ind w:left="54"/>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Negatívne</w:t>
            </w:r>
          </w:p>
        </w:tc>
      </w:tr>
    </w:tbl>
    <w:p w:rsidR="006C5503" w:rsidRPr="00CC0A15" w:rsidRDefault="006C5503" w:rsidP="006C5503">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CC0A15" w:rsidRPr="00CC0A15" w:rsidTr="00A165AE">
        <w:tc>
          <w:tcPr>
            <w:tcW w:w="9176" w:type="dxa"/>
            <w:tcBorders>
              <w:top w:val="single" w:sz="4" w:space="0" w:color="auto"/>
              <w:left w:val="single" w:sz="4" w:space="0" w:color="auto"/>
              <w:bottom w:val="nil"/>
              <w:right w:val="single" w:sz="4" w:space="0" w:color="auto"/>
            </w:tcBorders>
            <w:shd w:val="clear" w:color="auto" w:fill="E2E2E2"/>
          </w:tcPr>
          <w:p w:rsidR="006C5503" w:rsidRPr="00CC0A15" w:rsidRDefault="006C5503" w:rsidP="006C5503">
            <w:pPr>
              <w:numPr>
                <w:ilvl w:val="0"/>
                <w:numId w:val="2"/>
              </w:numPr>
              <w:ind w:left="426"/>
              <w:contextualSpacing/>
              <w:rPr>
                <w:rFonts w:ascii="Times New Roman" w:eastAsia="Calibri" w:hAnsi="Times New Roman" w:cs="Times New Roman"/>
                <w:b/>
              </w:rPr>
            </w:pPr>
            <w:r w:rsidRPr="00CC0A15">
              <w:rPr>
                <w:rFonts w:ascii="Times New Roman" w:eastAsia="Calibri" w:hAnsi="Times New Roman" w:cs="Times New Roman"/>
                <w:b/>
              </w:rPr>
              <w:t>Poznámky</w:t>
            </w:r>
          </w:p>
        </w:tc>
      </w:tr>
      <w:tr w:rsidR="00CC0A15" w:rsidRPr="00CC0A15" w:rsidTr="00A165AE">
        <w:trPr>
          <w:trHeight w:val="713"/>
        </w:trPr>
        <w:tc>
          <w:tcPr>
            <w:tcW w:w="9176" w:type="dxa"/>
            <w:tcBorders>
              <w:top w:val="nil"/>
              <w:left w:val="single" w:sz="4" w:space="0" w:color="auto"/>
              <w:bottom w:val="single" w:sz="4" w:space="0" w:color="FFFFFF"/>
              <w:right w:val="single" w:sz="4" w:space="0" w:color="auto"/>
            </w:tcBorders>
            <w:shd w:val="clear" w:color="auto" w:fill="auto"/>
          </w:tcPr>
          <w:p w:rsidR="006C5503" w:rsidRPr="00CC0A15" w:rsidRDefault="006C5503" w:rsidP="00A165AE">
            <w:pPr>
              <w:jc w:val="both"/>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6C5503" w:rsidRPr="00CC0A15" w:rsidRDefault="006C5503" w:rsidP="00A165AE">
            <w:pPr>
              <w:jc w:val="both"/>
              <w:rPr>
                <w:rFonts w:ascii="Times New Roman" w:eastAsia="Times New Roman" w:hAnsi="Times New Roman" w:cs="Times New Roman"/>
                <w:i/>
                <w:sz w:val="20"/>
                <w:szCs w:val="20"/>
                <w:lang w:eastAsia="sk-SK"/>
              </w:rPr>
            </w:pPr>
            <w:r w:rsidRPr="00CC0A15">
              <w:rPr>
                <w:rFonts w:ascii="Times New Roman" w:eastAsia="Calibri" w:hAnsi="Times New Roman" w:cs="Times New Roman"/>
                <w:sz w:val="20"/>
                <w:szCs w:val="20"/>
              </w:rPr>
              <w:t xml:space="preserve">V čl. III návrhu zákona sa novelizuje zákon č. 328/2002 Z. z. </w:t>
            </w:r>
            <w:r w:rsidRPr="00CC0A15">
              <w:rPr>
                <w:rFonts w:ascii="Times New Roman" w:hAnsi="Times New Roman" w:cs="Times New Roman"/>
                <w:sz w:val="20"/>
                <w:szCs w:val="20"/>
              </w:rPr>
              <w:t>o sociálnom zabezpečení policajtov a vojakov a o zmene a doplnení niektorých zákonov v znení neskorších predpisov (ďalej len „zákon č. 328/2002 Z. z.“), ktorým sa navrhuje poskytovať rekreačnú starostlivosť vojakovi v aktívnej zálohe obdobne ako profesionálnemu vojakovi. Vojak v aktívnej zálohe, ktorý je súčasne poberateľom výsluhového dôchodku, má nárok na poskytovanie rekreačnej starostlivosti v rekreačných zariadeniach určených Ministerstvom obrany Slovenskej republiky  už podľa platného znenia zákona č. 328/2002 Z. z. Navrhovaná právna úprava sa bude v prevažnej miere dotýkať registrovaných občanov, ktorí sa rozhodnú uzatvoriť dohodu o zaradení do aktívnych záloh. V súčasnosti nie je možné odhadnúť využitie tohto benefitu. V prípade jeho využitia  pôjde o veľmi úzku skupinu ľudí, preto sociálny vplyv a vplyvy na manželstvo, rodičovstvo a rodinu neboli vyhodnotené.</w:t>
            </w:r>
          </w:p>
          <w:p w:rsidR="006C5503" w:rsidRPr="00CC0A15" w:rsidRDefault="006C5503" w:rsidP="00A165AE">
            <w:pPr>
              <w:jc w:val="both"/>
              <w:rPr>
                <w:rFonts w:ascii="Times New Roman" w:eastAsia="Times New Roman" w:hAnsi="Times New Roman" w:cs="Times New Roman"/>
                <w:i/>
                <w:sz w:val="20"/>
                <w:szCs w:val="20"/>
                <w:lang w:eastAsia="sk-SK"/>
              </w:rPr>
            </w:pPr>
          </w:p>
          <w:p w:rsidR="006C5503" w:rsidRPr="00CC0A15" w:rsidRDefault="006C5503" w:rsidP="00A165AE">
            <w:pPr>
              <w:jc w:val="both"/>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6C5503" w:rsidRPr="00CC0A15" w:rsidRDefault="006C5503" w:rsidP="00A165AE">
            <w:pPr>
              <w:jc w:val="both"/>
              <w:rPr>
                <w:rFonts w:ascii="Times New Roman" w:eastAsia="Times New Roman" w:hAnsi="Times New Roman" w:cs="Times New Roman"/>
                <w:i/>
                <w:sz w:val="20"/>
                <w:szCs w:val="20"/>
                <w:lang w:eastAsia="sk-SK"/>
              </w:rPr>
            </w:pPr>
          </w:p>
          <w:p w:rsidR="006C5503" w:rsidRPr="00CC0A15" w:rsidRDefault="006C5503" w:rsidP="006C5503">
            <w:pPr>
              <w:jc w:val="both"/>
              <w:rPr>
                <w:rFonts w:ascii="Times New Roman" w:eastAsia="Calibri" w:hAnsi="Times New Roman" w:cs="Times New Roman"/>
                <w:b/>
              </w:rPr>
            </w:pPr>
            <w:r w:rsidRPr="00CC0A15">
              <w:rPr>
                <w:rFonts w:ascii="Times New Roman" w:eastAsia="Times New Roman" w:hAnsi="Times New Roman" w:cs="Times New Roman"/>
                <w:i/>
                <w:sz w:val="20"/>
                <w:szCs w:val="20"/>
                <w:lang w:eastAsia="sk-SK"/>
              </w:rPr>
              <w:lastRenderedPageBreak/>
              <w:t>Informácie v tejto časti slúžia na zhrnutie vplyvov alebo aj na vyjadrenie sa k marginálnym vplyvom a nie ako náhrada za vypracovanie príslušných analýz vybraných vplyvov.</w:t>
            </w:r>
          </w:p>
        </w:tc>
      </w:tr>
      <w:tr w:rsidR="00CC0A15" w:rsidRPr="00CC0A15" w:rsidTr="00A165AE">
        <w:tc>
          <w:tcPr>
            <w:tcW w:w="9176" w:type="dxa"/>
            <w:tcBorders>
              <w:top w:val="single" w:sz="4" w:space="0" w:color="auto"/>
              <w:left w:val="single" w:sz="4" w:space="0" w:color="auto"/>
              <w:bottom w:val="single" w:sz="4" w:space="0" w:color="FFFFFF"/>
              <w:right w:val="single" w:sz="4" w:space="0" w:color="auto"/>
            </w:tcBorders>
            <w:shd w:val="clear" w:color="auto" w:fill="E2E2E2"/>
          </w:tcPr>
          <w:p w:rsidR="006C5503" w:rsidRPr="00CC0A15" w:rsidRDefault="006C5503" w:rsidP="006C5503">
            <w:pPr>
              <w:numPr>
                <w:ilvl w:val="0"/>
                <w:numId w:val="2"/>
              </w:numPr>
              <w:ind w:left="426"/>
              <w:contextualSpacing/>
              <w:rPr>
                <w:rFonts w:ascii="Times New Roman" w:eastAsia="Calibri" w:hAnsi="Times New Roman" w:cs="Times New Roman"/>
                <w:b/>
              </w:rPr>
            </w:pPr>
            <w:r w:rsidRPr="00CC0A15">
              <w:rPr>
                <w:rFonts w:ascii="Times New Roman" w:eastAsia="Calibri" w:hAnsi="Times New Roman" w:cs="Times New Roman"/>
                <w:b/>
              </w:rPr>
              <w:lastRenderedPageBreak/>
              <w:t>Kontakt na spracovateľa</w:t>
            </w:r>
          </w:p>
        </w:tc>
      </w:tr>
      <w:tr w:rsidR="00CC0A15" w:rsidRPr="00CC0A15" w:rsidTr="00A165AE">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C5503" w:rsidRPr="00CC0A15" w:rsidRDefault="006C5503" w:rsidP="00A165AE">
            <w:pPr>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6C5503" w:rsidRPr="00CC0A15" w:rsidRDefault="006C5503" w:rsidP="00A165AE">
            <w:pPr>
              <w:rPr>
                <w:rFonts w:ascii="Times New Roman" w:hAnsi="Times New Roman" w:cs="Times New Roman"/>
                <w:sz w:val="20"/>
                <w:szCs w:val="20"/>
              </w:rPr>
            </w:pPr>
            <w:r w:rsidRPr="00CC0A15">
              <w:rPr>
                <w:rFonts w:ascii="Times New Roman" w:hAnsi="Times New Roman" w:cs="Times New Roman"/>
                <w:sz w:val="20"/>
                <w:szCs w:val="20"/>
              </w:rPr>
              <w:t>JUDr. Július Handlovský,</w:t>
            </w:r>
            <w:r w:rsidRPr="00CC0A15">
              <w:rPr>
                <w:rFonts w:ascii="Times New Roman" w:hAnsi="Times New Roman" w:cs="Times New Roman"/>
                <w:sz w:val="24"/>
                <w:szCs w:val="24"/>
              </w:rPr>
              <w:t xml:space="preserve"> </w:t>
            </w:r>
            <w:hyperlink r:id="rId9" w:history="1">
              <w:r w:rsidRPr="00CC0A15">
                <w:rPr>
                  <w:rStyle w:val="Hypertextovprepojenie"/>
                  <w:rFonts w:ascii="Times New Roman" w:hAnsi="Times New Roman" w:cs="Times New Roman"/>
                  <w:color w:val="auto"/>
                  <w:sz w:val="20"/>
                  <w:szCs w:val="20"/>
                </w:rPr>
                <w:t>julius.handlovsky@mod.gov.sk</w:t>
              </w:r>
            </w:hyperlink>
            <w:r w:rsidRPr="00CC0A15">
              <w:rPr>
                <w:rFonts w:ascii="Times New Roman" w:hAnsi="Times New Roman" w:cs="Times New Roman"/>
                <w:sz w:val="20"/>
                <w:szCs w:val="20"/>
              </w:rPr>
              <w:t>, 0960 317 495</w:t>
            </w:r>
          </w:p>
          <w:p w:rsidR="006C5503" w:rsidRPr="00CC0A15" w:rsidRDefault="006C5503" w:rsidP="00A165AE">
            <w:pPr>
              <w:rPr>
                <w:rFonts w:ascii="Times New Roman" w:hAnsi="Times New Roman" w:cs="Times New Roman"/>
                <w:sz w:val="20"/>
                <w:szCs w:val="20"/>
              </w:rPr>
            </w:pPr>
            <w:r w:rsidRPr="00CC0A15">
              <w:rPr>
                <w:rFonts w:ascii="Times New Roman" w:hAnsi="Times New Roman" w:cs="Times New Roman"/>
                <w:sz w:val="20"/>
                <w:szCs w:val="20"/>
              </w:rPr>
              <w:t xml:space="preserve">Ing. Martin </w:t>
            </w:r>
            <w:proofErr w:type="spellStart"/>
            <w:r w:rsidRPr="00CC0A15">
              <w:rPr>
                <w:rFonts w:ascii="Times New Roman" w:hAnsi="Times New Roman" w:cs="Times New Roman"/>
                <w:sz w:val="20"/>
                <w:szCs w:val="20"/>
              </w:rPr>
              <w:t>Bačko</w:t>
            </w:r>
            <w:proofErr w:type="spellEnd"/>
            <w:r w:rsidRPr="00CC0A15">
              <w:rPr>
                <w:rFonts w:ascii="Times New Roman" w:hAnsi="Times New Roman" w:cs="Times New Roman"/>
                <w:sz w:val="20"/>
                <w:szCs w:val="20"/>
              </w:rPr>
              <w:t xml:space="preserve">, </w:t>
            </w:r>
            <w:hyperlink r:id="rId10" w:history="1">
              <w:r w:rsidRPr="00CC0A15">
                <w:rPr>
                  <w:rStyle w:val="Hypertextovprepojenie"/>
                  <w:rFonts w:ascii="Times New Roman" w:hAnsi="Times New Roman" w:cs="Times New Roman"/>
                  <w:color w:val="auto"/>
                  <w:sz w:val="20"/>
                  <w:szCs w:val="20"/>
                </w:rPr>
                <w:t>martin.backo@mil.sk</w:t>
              </w:r>
            </w:hyperlink>
            <w:r w:rsidRPr="00CC0A15">
              <w:rPr>
                <w:rFonts w:ascii="Times New Roman" w:hAnsi="Times New Roman" w:cs="Times New Roman"/>
                <w:sz w:val="20"/>
                <w:szCs w:val="20"/>
              </w:rPr>
              <w:t>, 0960 317 514</w:t>
            </w:r>
          </w:p>
          <w:p w:rsidR="006C5503" w:rsidRPr="00CC0A15" w:rsidRDefault="006C5503" w:rsidP="00A165AE">
            <w:pPr>
              <w:rPr>
                <w:rFonts w:ascii="Times New Roman" w:eastAsia="Times New Roman" w:hAnsi="Times New Roman" w:cs="Times New Roman"/>
                <w:i/>
                <w:sz w:val="20"/>
                <w:szCs w:val="20"/>
                <w:lang w:eastAsia="sk-SK"/>
              </w:rPr>
            </w:pPr>
            <w:r w:rsidRPr="00CC0A15">
              <w:rPr>
                <w:rFonts w:ascii="Times New Roman" w:hAnsi="Times New Roman" w:cs="Times New Roman"/>
                <w:sz w:val="20"/>
                <w:szCs w:val="20"/>
              </w:rPr>
              <w:t xml:space="preserve">JUDr. Gabriela Balážová, </w:t>
            </w:r>
            <w:hyperlink r:id="rId11" w:history="1">
              <w:r w:rsidRPr="00CC0A15">
                <w:rPr>
                  <w:rStyle w:val="Hypertextovprepojenie"/>
                  <w:rFonts w:ascii="Times New Roman" w:hAnsi="Times New Roman" w:cs="Times New Roman"/>
                  <w:color w:val="auto"/>
                  <w:sz w:val="20"/>
                  <w:szCs w:val="20"/>
                </w:rPr>
                <w:t>gabriela.balazova@mod.gov.sk</w:t>
              </w:r>
            </w:hyperlink>
            <w:r w:rsidRPr="00CC0A15">
              <w:rPr>
                <w:rStyle w:val="Hypertextovprepojenie"/>
                <w:rFonts w:ascii="Times New Roman" w:hAnsi="Times New Roman" w:cs="Times New Roman"/>
                <w:color w:val="auto"/>
                <w:sz w:val="20"/>
                <w:szCs w:val="20"/>
              </w:rPr>
              <w:t>, 0960 312 195</w:t>
            </w:r>
          </w:p>
        </w:tc>
      </w:tr>
      <w:tr w:rsidR="00CC0A15" w:rsidRPr="00CC0A15" w:rsidTr="00A165AE">
        <w:tc>
          <w:tcPr>
            <w:tcW w:w="9176" w:type="dxa"/>
            <w:tcBorders>
              <w:top w:val="single" w:sz="4" w:space="0" w:color="auto"/>
              <w:left w:val="single" w:sz="4" w:space="0" w:color="auto"/>
              <w:bottom w:val="single" w:sz="4" w:space="0" w:color="FFFFFF"/>
              <w:right w:val="single" w:sz="4" w:space="0" w:color="auto"/>
            </w:tcBorders>
            <w:shd w:val="clear" w:color="auto" w:fill="E2E2E2"/>
          </w:tcPr>
          <w:p w:rsidR="006C5503" w:rsidRPr="00CC0A15" w:rsidRDefault="006C5503" w:rsidP="006C5503">
            <w:pPr>
              <w:numPr>
                <w:ilvl w:val="0"/>
                <w:numId w:val="2"/>
              </w:numPr>
              <w:ind w:left="426"/>
              <w:contextualSpacing/>
              <w:rPr>
                <w:rFonts w:ascii="Times New Roman" w:eastAsia="Calibri" w:hAnsi="Times New Roman" w:cs="Times New Roman"/>
                <w:b/>
              </w:rPr>
            </w:pPr>
            <w:r w:rsidRPr="00CC0A15">
              <w:rPr>
                <w:rFonts w:ascii="Times New Roman" w:eastAsia="Calibri" w:hAnsi="Times New Roman" w:cs="Times New Roman"/>
                <w:b/>
              </w:rPr>
              <w:t>Zdroje</w:t>
            </w:r>
          </w:p>
        </w:tc>
      </w:tr>
      <w:tr w:rsidR="00CC0A15" w:rsidRPr="00CC0A15" w:rsidTr="00A165AE">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C5503" w:rsidRPr="00CC0A15" w:rsidRDefault="006C5503" w:rsidP="00A165AE">
            <w:pPr>
              <w:jc w:val="both"/>
              <w:rPr>
                <w:rFonts w:ascii="Times New Roman" w:eastAsia="Times New Roman" w:hAnsi="Times New Roman" w:cs="Times New Roman"/>
                <w:i/>
                <w:sz w:val="20"/>
                <w:szCs w:val="20"/>
                <w:lang w:eastAsia="sk-SK"/>
              </w:rPr>
            </w:pPr>
            <w:r w:rsidRPr="00CC0A15">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CC0A15">
              <w:rPr>
                <w:rFonts w:ascii="Times New Roman" w:eastAsia="Calibri" w:hAnsi="Times New Roman" w:cs="Times New Roman"/>
                <w:sz w:val="24"/>
                <w:szCs w:val="24"/>
              </w:rPr>
              <w:t xml:space="preserve"> </w:t>
            </w:r>
          </w:p>
          <w:p w:rsidR="006C5503" w:rsidRPr="00CC0A15" w:rsidRDefault="006C5503" w:rsidP="006C5503">
            <w:pPr>
              <w:rPr>
                <w:rFonts w:ascii="Times New Roman" w:eastAsia="Times New Roman" w:hAnsi="Times New Roman" w:cs="Times New Roman"/>
                <w:b/>
                <w:sz w:val="20"/>
                <w:szCs w:val="20"/>
                <w:lang w:eastAsia="sk-SK"/>
              </w:rPr>
            </w:pPr>
            <w:r w:rsidRPr="00CC0A15">
              <w:rPr>
                <w:rFonts w:ascii="Times" w:hAnsi="Times" w:cs="Times"/>
                <w:sz w:val="20"/>
                <w:szCs w:val="20"/>
              </w:rPr>
              <w:t>Pri vypracovaní doložky vybraných vplyvov Ministerstvo obrany Slovenskej republiky vychádzalo z vlastných odhadov</w:t>
            </w:r>
          </w:p>
        </w:tc>
      </w:tr>
      <w:tr w:rsidR="00CC0A15" w:rsidRPr="00CC0A15" w:rsidTr="00A165AE">
        <w:tc>
          <w:tcPr>
            <w:tcW w:w="9176" w:type="dxa"/>
            <w:tcBorders>
              <w:top w:val="single" w:sz="4" w:space="0" w:color="auto"/>
              <w:left w:val="single" w:sz="4" w:space="0" w:color="auto"/>
              <w:bottom w:val="single" w:sz="4" w:space="0" w:color="FFFFFF"/>
              <w:right w:val="single" w:sz="4" w:space="0" w:color="auto"/>
            </w:tcBorders>
            <w:shd w:val="clear" w:color="auto" w:fill="E2E2E2"/>
          </w:tcPr>
          <w:p w:rsidR="006C5503" w:rsidRPr="00CC0A15" w:rsidRDefault="006C5503" w:rsidP="006C5503">
            <w:pPr>
              <w:numPr>
                <w:ilvl w:val="0"/>
                <w:numId w:val="2"/>
              </w:numPr>
              <w:ind w:left="447" w:hanging="425"/>
              <w:contextualSpacing/>
              <w:rPr>
                <w:rFonts w:ascii="Times New Roman" w:eastAsia="Calibri" w:hAnsi="Times New Roman" w:cs="Times New Roman"/>
                <w:b/>
              </w:rPr>
            </w:pPr>
            <w:r w:rsidRPr="00CC0A15">
              <w:rPr>
                <w:rFonts w:ascii="Times New Roman" w:eastAsia="Calibri" w:hAnsi="Times New Roman" w:cs="Times New Roman"/>
                <w:b/>
              </w:rPr>
              <w:t>Stanovisko Komisie na posudzovanie vybraných vplyvov z PPK č. ..........</w:t>
            </w:r>
            <w:r w:rsidRPr="00CC0A15">
              <w:rPr>
                <w:rFonts w:ascii="Calibri" w:eastAsia="Calibri" w:hAnsi="Calibri" w:cs="Times New Roman"/>
              </w:rPr>
              <w:t xml:space="preserve"> </w:t>
            </w:r>
          </w:p>
          <w:p w:rsidR="006C5503" w:rsidRPr="00CC0A15" w:rsidRDefault="006C5503" w:rsidP="00A165AE">
            <w:pPr>
              <w:ind w:left="502"/>
              <w:rPr>
                <w:rFonts w:ascii="Times New Roman" w:eastAsia="Times New Roman" w:hAnsi="Times New Roman" w:cs="Times New Roman"/>
                <w:b/>
                <w:sz w:val="20"/>
                <w:szCs w:val="20"/>
                <w:lang w:eastAsia="sk-SK"/>
              </w:rPr>
            </w:pPr>
            <w:r w:rsidRPr="00CC0A15">
              <w:rPr>
                <w:rFonts w:ascii="Times New Roman" w:eastAsia="Calibri" w:hAnsi="Times New Roman" w:cs="Times New Roman"/>
              </w:rPr>
              <w:t>(v prípade, ak sa uskutočnilo v zmysle bodu 8.1 Jednotnej metodiky)</w:t>
            </w:r>
          </w:p>
        </w:tc>
      </w:tr>
      <w:tr w:rsidR="00CC0A15" w:rsidRPr="00CC0A15" w:rsidTr="00A165AE">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C5503" w:rsidRPr="00CC0A15" w:rsidRDefault="006C5503" w:rsidP="00A165AE">
            <w:pPr>
              <w:rPr>
                <w:rFonts w:ascii="Times New Roman" w:eastAsia="Times New Roman" w:hAnsi="Times New Roman" w:cs="Times New Roman"/>
                <w:b/>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CC0A15" w:rsidRPr="00CC0A15" w:rsidTr="00A165AE">
              <w:trPr>
                <w:trHeight w:val="396"/>
              </w:trPr>
              <w:tc>
                <w:tcPr>
                  <w:tcW w:w="2552" w:type="dxa"/>
                </w:tcPr>
                <w:p w:rsidR="006C5503" w:rsidRPr="00CC0A15" w:rsidRDefault="00AD1F3A" w:rsidP="00A165AE">
                  <w:pPr>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1874910888"/>
                      <w14:checkbox>
                        <w14:checked w14:val="0"/>
                        <w14:checkedState w14:val="2612" w14:font="MS Gothic"/>
                        <w14:uncheckedState w14:val="2610" w14:font="MS Gothic"/>
                      </w14:checkbox>
                    </w:sdtPr>
                    <w:sdtEndPr/>
                    <w:sdtContent>
                      <w:r w:rsidR="006C5503" w:rsidRPr="00CC0A15">
                        <w:rPr>
                          <w:rFonts w:ascii="Segoe UI Symbol" w:eastAsia="MS Gothic" w:hAnsi="Segoe UI Symbol" w:cs="Segoe UI Symbol"/>
                          <w:b/>
                          <w:lang w:eastAsia="sk-SK"/>
                        </w:rPr>
                        <w:t>☐</w:t>
                      </w:r>
                    </w:sdtContent>
                  </w:sdt>
                  <w:r w:rsidR="006C5503" w:rsidRPr="00CC0A15">
                    <w:rPr>
                      <w:rFonts w:ascii="Times New Roman" w:eastAsia="Times New Roman" w:hAnsi="Times New Roman" w:cs="Times New Roman"/>
                      <w:b/>
                      <w:lang w:eastAsia="sk-SK"/>
                    </w:rPr>
                    <w:t xml:space="preserve">  Súhlasné </w:t>
                  </w:r>
                </w:p>
              </w:tc>
              <w:tc>
                <w:tcPr>
                  <w:tcW w:w="3827" w:type="dxa"/>
                </w:tcPr>
                <w:p w:rsidR="006C5503" w:rsidRPr="00CC0A15" w:rsidRDefault="00AD1F3A" w:rsidP="00A165AE">
                  <w:pPr>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1697888127"/>
                      <w14:checkbox>
                        <w14:checked w14:val="1"/>
                        <w14:checkedState w14:val="2612" w14:font="MS Gothic"/>
                        <w14:uncheckedState w14:val="2610" w14:font="MS Gothic"/>
                      </w14:checkbox>
                    </w:sdtPr>
                    <w:sdtEndPr/>
                    <w:sdtContent>
                      <w:r w:rsidR="006C5503" w:rsidRPr="00CC0A15">
                        <w:rPr>
                          <w:rFonts w:ascii="Segoe UI Symbol" w:eastAsia="MS Gothic" w:hAnsi="Segoe UI Symbol" w:cs="Segoe UI Symbol"/>
                          <w:b/>
                          <w:lang w:eastAsia="sk-SK"/>
                        </w:rPr>
                        <w:t>☒</w:t>
                      </w:r>
                    </w:sdtContent>
                  </w:sdt>
                  <w:r w:rsidR="006C5503" w:rsidRPr="00CC0A15">
                    <w:rPr>
                      <w:rFonts w:ascii="Times New Roman" w:eastAsia="Times New Roman" w:hAnsi="Times New Roman" w:cs="Times New Roman"/>
                      <w:b/>
                      <w:lang w:eastAsia="sk-SK"/>
                    </w:rPr>
                    <w:t xml:space="preserve">  Súhlasné s návrhom na dopracovanie</w:t>
                  </w:r>
                </w:p>
              </w:tc>
              <w:tc>
                <w:tcPr>
                  <w:tcW w:w="2534" w:type="dxa"/>
                </w:tcPr>
                <w:p w:rsidR="006C5503" w:rsidRPr="00CC0A15" w:rsidRDefault="00AD1F3A" w:rsidP="00A165AE">
                  <w:pPr>
                    <w:ind w:right="459"/>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647822913"/>
                      <w14:checkbox>
                        <w14:checked w14:val="0"/>
                        <w14:checkedState w14:val="2612" w14:font="MS Gothic"/>
                        <w14:uncheckedState w14:val="2610" w14:font="MS Gothic"/>
                      </w14:checkbox>
                    </w:sdtPr>
                    <w:sdtEndPr/>
                    <w:sdtContent>
                      <w:r w:rsidR="006C5503" w:rsidRPr="00CC0A15">
                        <w:rPr>
                          <w:rFonts w:ascii="Segoe UI Symbol" w:eastAsia="MS Gothic" w:hAnsi="Segoe UI Symbol" w:cs="Segoe UI Symbol"/>
                          <w:b/>
                          <w:lang w:eastAsia="sk-SK"/>
                        </w:rPr>
                        <w:t>☐</w:t>
                      </w:r>
                    </w:sdtContent>
                  </w:sdt>
                  <w:r w:rsidR="006C5503" w:rsidRPr="00CC0A15">
                    <w:rPr>
                      <w:rFonts w:ascii="Times New Roman" w:eastAsia="Times New Roman" w:hAnsi="Times New Roman" w:cs="Times New Roman"/>
                      <w:b/>
                      <w:lang w:eastAsia="sk-SK"/>
                    </w:rPr>
                    <w:t xml:space="preserve">  Nesúhlasné</w:t>
                  </w:r>
                </w:p>
              </w:tc>
            </w:tr>
          </w:tbl>
          <w:p w:rsidR="006C5503" w:rsidRPr="00CC0A15" w:rsidRDefault="006C5503" w:rsidP="00A165AE">
            <w:pPr>
              <w:jc w:val="both"/>
              <w:rPr>
                <w:rFonts w:ascii="Times New Roman" w:eastAsia="Times New Roman" w:hAnsi="Times New Roman" w:cs="Times New Roman"/>
                <w:b/>
                <w:lang w:eastAsia="sk-SK"/>
              </w:rPr>
            </w:pPr>
            <w:r w:rsidRPr="00CC0A15">
              <w:rPr>
                <w:rFonts w:ascii="Times New Roman" w:eastAsia="Times New Roman" w:hAnsi="Times New Roman" w:cs="Times New Roman"/>
                <w:b/>
                <w:lang w:eastAsia="sk-SK"/>
              </w:rPr>
              <w:t>Uveďte pripomienky zo stanoviska Komisie z časti II. spolu s Vaším vyhodnotením:</w:t>
            </w:r>
          </w:p>
          <w:p w:rsidR="006C5503" w:rsidRPr="00CC0A15" w:rsidRDefault="006C5503" w:rsidP="00A165AE">
            <w:pPr>
              <w:jc w:val="both"/>
              <w:rPr>
                <w:rFonts w:ascii="Times New Roman" w:hAnsi="Times New Roman" w:cs="Times New Roman"/>
                <w:bCs/>
                <w:iCs/>
              </w:rPr>
            </w:pPr>
          </w:p>
          <w:p w:rsidR="006C5503" w:rsidRPr="00CC0A15" w:rsidRDefault="006C5503" w:rsidP="00A165AE">
            <w:pPr>
              <w:jc w:val="both"/>
              <w:rPr>
                <w:rFonts w:ascii="Times New Roman" w:hAnsi="Times New Roman" w:cs="Times New Roman"/>
              </w:rPr>
            </w:pPr>
            <w:r w:rsidRPr="00CC0A15">
              <w:rPr>
                <w:rFonts w:ascii="Times New Roman" w:hAnsi="Times New Roman" w:cs="Times New Roman"/>
                <w:b/>
                <w:bCs/>
              </w:rPr>
              <w:t>II. P</w:t>
            </w:r>
            <w:r w:rsidRPr="00CC0A15">
              <w:rPr>
                <w:rFonts w:ascii="Times New Roman" w:hAnsi="Times New Roman" w:cs="Times New Roman"/>
                <w:b/>
              </w:rPr>
              <w:t>r</w:t>
            </w:r>
            <w:r w:rsidRPr="00CC0A15">
              <w:rPr>
                <w:rFonts w:ascii="Times New Roman" w:hAnsi="Times New Roman" w:cs="Times New Roman"/>
                <w:b/>
                <w:bCs/>
              </w:rPr>
              <w:t>ipomienky a návrhy zm</w:t>
            </w:r>
            <w:r w:rsidRPr="00CC0A15">
              <w:rPr>
                <w:rFonts w:ascii="Times New Roman" w:hAnsi="Times New Roman" w:cs="Times New Roman"/>
                <w:b/>
              </w:rPr>
              <w:t>ie</w:t>
            </w:r>
            <w:r w:rsidRPr="00CC0A15">
              <w:rPr>
                <w:rFonts w:ascii="Times New Roman" w:hAnsi="Times New Roman" w:cs="Times New Roman"/>
                <w:b/>
                <w:bCs/>
              </w:rPr>
              <w:t xml:space="preserve">n: </w:t>
            </w:r>
            <w:r w:rsidRPr="00CC0A15">
              <w:rPr>
                <w:rFonts w:ascii="Times New Roman" w:hAnsi="Times New Roman" w:cs="Times New Roman"/>
                <w:bCs/>
              </w:rPr>
              <w:t>Komisia uplatňuje k materiálu nasledovné pripomienky a odporúčania:</w:t>
            </w:r>
          </w:p>
          <w:p w:rsidR="006C5503" w:rsidRPr="00CC0A15" w:rsidRDefault="006C5503" w:rsidP="00A165AE">
            <w:pPr>
              <w:pStyle w:val="norm00e1lny"/>
              <w:spacing w:line="240" w:lineRule="atLeast"/>
              <w:jc w:val="both"/>
              <w:rPr>
                <w:b/>
                <w:sz w:val="22"/>
                <w:szCs w:val="22"/>
              </w:rPr>
            </w:pPr>
          </w:p>
          <w:p w:rsidR="006C5503" w:rsidRPr="00CC0A15" w:rsidRDefault="006C5503" w:rsidP="00A165AE">
            <w:pPr>
              <w:pStyle w:val="norm00e1lny"/>
              <w:spacing w:line="240" w:lineRule="atLeast"/>
              <w:jc w:val="both"/>
              <w:rPr>
                <w:rStyle w:val="norm00e1lnychar1"/>
                <w:b/>
                <w:bCs/>
                <w:sz w:val="22"/>
                <w:szCs w:val="22"/>
              </w:rPr>
            </w:pPr>
            <w:r w:rsidRPr="00CC0A15">
              <w:rPr>
                <w:rStyle w:val="norm00e1lnychar1"/>
                <w:b/>
                <w:bCs/>
                <w:sz w:val="22"/>
                <w:szCs w:val="22"/>
              </w:rPr>
              <w:t>K doložke vybraných vplyvov</w:t>
            </w:r>
          </w:p>
          <w:p w:rsidR="006C5503" w:rsidRPr="00CC0A15" w:rsidRDefault="006C5503" w:rsidP="00A165AE">
            <w:pPr>
              <w:jc w:val="both"/>
              <w:rPr>
                <w:rFonts w:ascii="Times New Roman" w:hAnsi="Times New Roman" w:cs="Times New Roman"/>
              </w:rPr>
            </w:pPr>
            <w:r w:rsidRPr="00CC0A15">
              <w:rPr>
                <w:rFonts w:ascii="Times New Roman" w:hAnsi="Times New Roman" w:cs="Times New Roman"/>
              </w:rPr>
              <w:t xml:space="preserve">Komisia odporúča predkladateľovi materiálu doplniť do časti „8. Preskúmanie účelnosti“ kritériá, podľa ktorých sa môže posúdiť naplnenie stanovených cieľov. </w:t>
            </w:r>
          </w:p>
          <w:p w:rsidR="006C5503" w:rsidRPr="00CC0A15" w:rsidRDefault="006C5503" w:rsidP="00A165AE">
            <w:pPr>
              <w:jc w:val="both"/>
              <w:rPr>
                <w:rFonts w:ascii="Times New Roman" w:hAnsi="Times New Roman" w:cs="Times New Roman"/>
              </w:rPr>
            </w:pPr>
            <w:r w:rsidRPr="00CC0A15">
              <w:rPr>
                <w:rFonts w:ascii="Times New Roman" w:hAnsi="Times New Roman" w:cs="Times New Roman"/>
                <w:u w:val="single"/>
              </w:rPr>
              <w:t>Odôvodnenie</w:t>
            </w:r>
            <w:r w:rsidRPr="00CC0A15">
              <w:rPr>
                <w:rFonts w:ascii="Times New Roman" w:hAnsi="Times New Roman" w:cs="Times New Roman"/>
              </w:rPr>
              <w:t xml:space="preserve">: v zmysle aktualizovanej Jednotnej metodiky na posudzovanie vybraných vplyvov je potrebné predkladateľovi uviesť časovú lehotu a kritériá na plnenie stanovených cieľov materiálu. </w:t>
            </w:r>
          </w:p>
          <w:p w:rsidR="006C5503" w:rsidRPr="00CC0A15" w:rsidRDefault="006C5503" w:rsidP="00A165AE">
            <w:pPr>
              <w:pStyle w:val="Odsekzoznamu"/>
              <w:ind w:left="405"/>
              <w:rPr>
                <w:rFonts w:ascii="Times New Roman" w:hAnsi="Times New Roman" w:cs="Times New Roman"/>
              </w:rPr>
            </w:pPr>
          </w:p>
          <w:p w:rsidR="006C5503" w:rsidRPr="00CC0A15" w:rsidRDefault="006C5503" w:rsidP="00A165AE">
            <w:pPr>
              <w:pStyle w:val="xmsolistparagraph"/>
              <w:spacing w:after="0" w:line="240" w:lineRule="auto"/>
              <w:ind w:left="0"/>
              <w:jc w:val="both"/>
              <w:rPr>
                <w:rFonts w:ascii="Times New Roman" w:hAnsi="Times New Roman" w:cs="Times New Roman"/>
              </w:rPr>
            </w:pPr>
            <w:r w:rsidRPr="00CC0A15">
              <w:rPr>
                <w:rFonts w:ascii="Times New Roman" w:hAnsi="Times New Roman" w:cs="Times New Roman"/>
              </w:rPr>
              <w:t xml:space="preserve">Komisia odporúča predkladateľovi zaktualizovať Doložku vybraných vplyvov podľa nového formulára v zmysle aktualizovanej Jednotnej metodiky na posudzovanie vybraných vplyvov (ďalej JM), ktorá je zverejnená na stránke MH SR. </w:t>
            </w:r>
          </w:p>
          <w:p w:rsidR="006C5503" w:rsidRPr="00CC0A15" w:rsidRDefault="006C5503" w:rsidP="00A165AE">
            <w:pPr>
              <w:pStyle w:val="xmsolistparagraph"/>
              <w:spacing w:after="0" w:line="240" w:lineRule="auto"/>
              <w:ind w:left="0"/>
              <w:jc w:val="both"/>
              <w:rPr>
                <w:rFonts w:ascii="Times New Roman" w:hAnsi="Times New Roman" w:cs="Times New Roman"/>
              </w:rPr>
            </w:pPr>
            <w:r w:rsidRPr="00CC0A15">
              <w:rPr>
                <w:rFonts w:ascii="Times New Roman" w:hAnsi="Times New Roman" w:cs="Times New Roman"/>
                <w:u w:val="single"/>
              </w:rPr>
              <w:t>Odôvodnenie:</w:t>
            </w:r>
            <w:r w:rsidRPr="00CC0A15">
              <w:rPr>
                <w:rFonts w:ascii="Times New Roman" w:hAnsi="Times New Roman" w:cs="Times New Roman"/>
              </w:rPr>
              <w:t xml:space="preserve">  Dňa 8. 6. 2022 vláda SR svojim uznesením č. 383/2022 schválila materiál Návrh zmien a doplnení Jednotnej metodiky na posudzovanie vybraných vplyvov,  ktorej súčasťou je aj nový formulár Doložky vybraných vplyvov. Uvedený materiál je uverejnený na stránke MH SR: </w:t>
            </w:r>
            <w:hyperlink r:id="rId12" w:history="1">
              <w:r w:rsidRPr="00CC0A15">
                <w:rPr>
                  <w:rStyle w:val="Hypertextovprepojenie"/>
                  <w:rFonts w:ascii="Times New Roman" w:hAnsi="Times New Roman" w:cs="Times New Roman"/>
                  <w:color w:val="auto"/>
                  <w:lang w:val="cs-CZ"/>
                </w:rPr>
                <w:t>https://www.mhsr.sk/uploads/files/qqhdtNNW.docx</w:t>
              </w:r>
            </w:hyperlink>
            <w:r w:rsidRPr="00CC0A15">
              <w:rPr>
                <w:rFonts w:ascii="Times New Roman" w:hAnsi="Times New Roman" w:cs="Times New Roman"/>
              </w:rPr>
              <w:t>. Zmeny sú v časti 9. Vybrané vplyvy materiálu (vplyvy na rozpočet obcí a VÚC) a v časti 10. Poznámky (marginálne vplyvy).</w:t>
            </w:r>
          </w:p>
          <w:p w:rsidR="006C5503" w:rsidRPr="00CC0A15" w:rsidRDefault="006C5503" w:rsidP="00A165AE">
            <w:pPr>
              <w:pStyle w:val="xmsolistparagraph"/>
              <w:spacing w:after="0" w:line="240" w:lineRule="auto"/>
              <w:ind w:left="0"/>
              <w:jc w:val="both"/>
              <w:rPr>
                <w:rFonts w:ascii="Times New Roman" w:hAnsi="Times New Roman" w:cs="Times New Roman"/>
              </w:rPr>
            </w:pPr>
          </w:p>
          <w:p w:rsidR="006C5503" w:rsidRPr="00CC0A15" w:rsidRDefault="006C5503" w:rsidP="00A165AE">
            <w:pPr>
              <w:pStyle w:val="xmsolistparagraph"/>
              <w:spacing w:after="0" w:line="240" w:lineRule="auto"/>
              <w:ind w:left="0"/>
              <w:jc w:val="both"/>
              <w:rPr>
                <w:rFonts w:ascii="Times New Roman" w:hAnsi="Times New Roman" w:cs="Times New Roman"/>
              </w:rPr>
            </w:pPr>
            <w:r w:rsidRPr="00CC0A15">
              <w:rPr>
                <w:rFonts w:ascii="Times New Roman" w:hAnsi="Times New Roman" w:cs="Times New Roman"/>
              </w:rPr>
              <w:t>Vyhodnotenie pripomienok</w:t>
            </w:r>
          </w:p>
          <w:p w:rsidR="006C5503" w:rsidRPr="00CC0A15" w:rsidRDefault="006C5503" w:rsidP="00A165AE">
            <w:pPr>
              <w:pStyle w:val="xmsolistparagraph"/>
              <w:spacing w:after="0" w:line="240" w:lineRule="auto"/>
              <w:ind w:left="0"/>
              <w:jc w:val="both"/>
              <w:rPr>
                <w:rFonts w:ascii="Times New Roman" w:hAnsi="Times New Roman" w:cs="Times New Roman"/>
              </w:rPr>
            </w:pPr>
            <w:r w:rsidRPr="00CC0A15">
              <w:rPr>
                <w:rFonts w:ascii="Times New Roman" w:hAnsi="Times New Roman" w:cs="Times New Roman"/>
              </w:rPr>
              <w:t>K doložke  vybraných vplyvov.</w:t>
            </w:r>
          </w:p>
          <w:p w:rsidR="006C5503" w:rsidRPr="00CC0A15" w:rsidRDefault="006C5503" w:rsidP="00A165AE">
            <w:pPr>
              <w:jc w:val="both"/>
              <w:rPr>
                <w:rFonts w:ascii="Times New Roman" w:eastAsia="Times New Roman" w:hAnsi="Times New Roman" w:cs="Times New Roman"/>
                <w:lang w:eastAsia="sk-SK"/>
              </w:rPr>
            </w:pPr>
            <w:r w:rsidRPr="00CC0A15">
              <w:rPr>
                <w:rFonts w:ascii="Times New Roman" w:hAnsi="Times New Roman" w:cs="Times New Roman"/>
              </w:rPr>
              <w:t>Uvedená pripomienka bola akceptovaná, časová lehota je rok 2027 a </w:t>
            </w:r>
            <w:r w:rsidRPr="00CC0A15">
              <w:rPr>
                <w:rFonts w:ascii="Times New Roman" w:eastAsia="Times New Roman" w:hAnsi="Times New Roman" w:cs="Times New Roman"/>
                <w:lang w:eastAsia="sk-SK"/>
              </w:rPr>
              <w:t>posudzovaným kritériom bude rozsah kvantitatívneho zvýšenia celkového počtu vojakov v aktívnej zálohe oproti stavu pred prijatím návrhu zákona.</w:t>
            </w:r>
          </w:p>
          <w:p w:rsidR="006C5503" w:rsidRPr="00CC0A15" w:rsidRDefault="006C5503" w:rsidP="00A165AE">
            <w:pPr>
              <w:pStyle w:val="xmsolistparagraph"/>
              <w:spacing w:after="0" w:line="240" w:lineRule="auto"/>
              <w:ind w:left="0"/>
              <w:jc w:val="both"/>
              <w:rPr>
                <w:rFonts w:ascii="Times New Roman" w:hAnsi="Times New Roman" w:cs="Times New Roman"/>
              </w:rPr>
            </w:pPr>
            <w:r w:rsidRPr="00CC0A15">
              <w:rPr>
                <w:rFonts w:ascii="Times New Roman" w:hAnsi="Times New Roman" w:cs="Times New Roman"/>
              </w:rPr>
              <w:t>K aktualizácii formulára doložky vybraných vplyvov.</w:t>
            </w:r>
          </w:p>
          <w:p w:rsidR="006C5503" w:rsidRPr="00CC0A15" w:rsidRDefault="006C5503" w:rsidP="00A165AE">
            <w:pPr>
              <w:pStyle w:val="xmsolistparagraph"/>
              <w:spacing w:after="0" w:line="240" w:lineRule="auto"/>
              <w:ind w:left="0"/>
              <w:jc w:val="both"/>
              <w:rPr>
                <w:rFonts w:ascii="Times New Roman" w:hAnsi="Times New Roman" w:cs="Times New Roman"/>
              </w:rPr>
            </w:pPr>
            <w:r w:rsidRPr="00CC0A15">
              <w:rPr>
                <w:rFonts w:ascii="Times New Roman" w:hAnsi="Times New Roman" w:cs="Times New Roman"/>
              </w:rPr>
              <w:t>Uvedená pripomienka bola akceptovaná, bol použitý aktuálny formulár.</w:t>
            </w:r>
          </w:p>
        </w:tc>
      </w:tr>
      <w:tr w:rsidR="00CC0A15" w:rsidRPr="00CC0A15" w:rsidTr="00A165AE">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6C5503" w:rsidRPr="00CC0A15" w:rsidRDefault="006C5503" w:rsidP="006C5503">
            <w:pPr>
              <w:numPr>
                <w:ilvl w:val="0"/>
                <w:numId w:val="2"/>
              </w:numPr>
              <w:ind w:left="450" w:hanging="425"/>
              <w:contextualSpacing/>
              <w:jc w:val="both"/>
              <w:rPr>
                <w:rFonts w:ascii="Times New Roman" w:eastAsia="Calibri" w:hAnsi="Times New Roman" w:cs="Times New Roman"/>
                <w:b/>
              </w:rPr>
            </w:pPr>
            <w:r w:rsidRPr="00CC0A15">
              <w:rPr>
                <w:rFonts w:ascii="Times New Roman" w:eastAsia="Calibri" w:hAnsi="Times New Roman" w:cs="Times New Roman"/>
                <w:b/>
              </w:rPr>
              <w:t>Stanovisko Komisie na posudzovanie vybraných vplyvov zo záverečného posúdenia č. ..........</w:t>
            </w:r>
            <w:r w:rsidRPr="00CC0A15">
              <w:rPr>
                <w:rFonts w:ascii="Times New Roman" w:eastAsia="Calibri" w:hAnsi="Times New Roman" w:cs="Times New Roman"/>
              </w:rPr>
              <w:t xml:space="preserve"> (v prípade, ak sa uskutočnilo v zmysle bodu 9.1. Jednotnej metodiky) </w:t>
            </w:r>
          </w:p>
        </w:tc>
      </w:tr>
      <w:tr w:rsidR="00CC0A15" w:rsidRPr="00CC0A15" w:rsidTr="00A165AE">
        <w:tblPrEx>
          <w:tblBorders>
            <w:insideH w:val="single" w:sz="4" w:space="0" w:color="FFFFFF"/>
            <w:insideV w:val="single" w:sz="4" w:space="0" w:color="FFFFFF"/>
          </w:tblBorders>
        </w:tblPrEx>
        <w:tc>
          <w:tcPr>
            <w:tcW w:w="9176" w:type="dxa"/>
            <w:shd w:val="clear" w:color="auto" w:fill="FFFFFF"/>
          </w:tcPr>
          <w:p w:rsidR="006C5503" w:rsidRPr="00CC0A15" w:rsidRDefault="006C5503" w:rsidP="00A165AE">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CC0A15" w:rsidRPr="00CC0A15" w:rsidTr="00A165AE">
              <w:trPr>
                <w:trHeight w:val="396"/>
              </w:trPr>
              <w:tc>
                <w:tcPr>
                  <w:tcW w:w="2552" w:type="dxa"/>
                </w:tcPr>
                <w:p w:rsidR="006C5503" w:rsidRPr="00CC0A15" w:rsidRDefault="00AD1F3A" w:rsidP="00A165A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6C5503" w:rsidRPr="00CC0A15">
                        <w:rPr>
                          <w:rFonts w:ascii="MS Gothic" w:eastAsia="MS Gothic" w:hAnsi="MS Gothic" w:cs="Times New Roman" w:hint="eastAsia"/>
                          <w:b/>
                          <w:sz w:val="20"/>
                          <w:szCs w:val="20"/>
                          <w:lang w:eastAsia="sk-SK"/>
                        </w:rPr>
                        <w:t>☐</w:t>
                      </w:r>
                    </w:sdtContent>
                  </w:sdt>
                  <w:r w:rsidR="006C5503" w:rsidRPr="00CC0A15">
                    <w:rPr>
                      <w:rFonts w:ascii="Times New Roman" w:eastAsia="Times New Roman" w:hAnsi="Times New Roman" w:cs="Times New Roman"/>
                      <w:b/>
                      <w:sz w:val="20"/>
                      <w:szCs w:val="20"/>
                      <w:lang w:eastAsia="sk-SK"/>
                    </w:rPr>
                    <w:t xml:space="preserve">   Súhlasné </w:t>
                  </w:r>
                </w:p>
              </w:tc>
              <w:tc>
                <w:tcPr>
                  <w:tcW w:w="3827" w:type="dxa"/>
                </w:tcPr>
                <w:p w:rsidR="006C5503" w:rsidRPr="00CC0A15" w:rsidRDefault="00AD1F3A" w:rsidP="00A165A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6C5503" w:rsidRPr="00CC0A15">
                        <w:rPr>
                          <w:rFonts w:ascii="MS Gothic" w:eastAsia="MS Gothic" w:hAnsi="MS Gothic" w:cs="Times New Roman" w:hint="eastAsia"/>
                          <w:b/>
                          <w:sz w:val="20"/>
                          <w:szCs w:val="20"/>
                          <w:lang w:eastAsia="sk-SK"/>
                        </w:rPr>
                        <w:t>☐</w:t>
                      </w:r>
                    </w:sdtContent>
                  </w:sdt>
                  <w:r w:rsidR="006C5503" w:rsidRPr="00CC0A15">
                    <w:rPr>
                      <w:rFonts w:ascii="Times New Roman" w:eastAsia="Times New Roman" w:hAnsi="Times New Roman" w:cs="Times New Roman"/>
                      <w:b/>
                      <w:sz w:val="20"/>
                      <w:szCs w:val="20"/>
                      <w:lang w:eastAsia="sk-SK"/>
                    </w:rPr>
                    <w:t xml:space="preserve">  Súhlasné s  návrhom na dopracovanie</w:t>
                  </w:r>
                </w:p>
              </w:tc>
              <w:tc>
                <w:tcPr>
                  <w:tcW w:w="2534" w:type="dxa"/>
                </w:tcPr>
                <w:p w:rsidR="006C5503" w:rsidRPr="00CC0A15" w:rsidRDefault="00AD1F3A" w:rsidP="00A165AE">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6C5503" w:rsidRPr="00CC0A15">
                        <w:rPr>
                          <w:rFonts w:ascii="MS Gothic" w:eastAsia="MS Gothic" w:hAnsi="MS Gothic" w:cs="Times New Roman" w:hint="eastAsia"/>
                          <w:b/>
                          <w:sz w:val="20"/>
                          <w:szCs w:val="20"/>
                          <w:lang w:eastAsia="sk-SK"/>
                        </w:rPr>
                        <w:t>☐</w:t>
                      </w:r>
                    </w:sdtContent>
                  </w:sdt>
                  <w:r w:rsidR="006C5503" w:rsidRPr="00CC0A15">
                    <w:rPr>
                      <w:rFonts w:ascii="Times New Roman" w:eastAsia="Times New Roman" w:hAnsi="Times New Roman" w:cs="Times New Roman"/>
                      <w:b/>
                      <w:sz w:val="20"/>
                      <w:szCs w:val="20"/>
                      <w:lang w:eastAsia="sk-SK"/>
                    </w:rPr>
                    <w:t xml:space="preserve">  Nesúhlasné</w:t>
                  </w:r>
                </w:p>
              </w:tc>
            </w:tr>
          </w:tbl>
          <w:p w:rsidR="006C5503" w:rsidRPr="00CC0A15" w:rsidRDefault="006C5503" w:rsidP="00A165AE">
            <w:pPr>
              <w:jc w:val="both"/>
              <w:rPr>
                <w:rFonts w:ascii="Times New Roman" w:eastAsia="Times New Roman" w:hAnsi="Times New Roman" w:cs="Times New Roman"/>
                <w:b/>
                <w:sz w:val="20"/>
                <w:szCs w:val="20"/>
                <w:lang w:eastAsia="sk-SK"/>
              </w:rPr>
            </w:pPr>
            <w:r w:rsidRPr="00CC0A15">
              <w:rPr>
                <w:rFonts w:ascii="Times New Roman" w:eastAsia="Times New Roman" w:hAnsi="Times New Roman" w:cs="Times New Roman"/>
                <w:b/>
                <w:sz w:val="20"/>
                <w:szCs w:val="20"/>
                <w:lang w:eastAsia="sk-SK"/>
              </w:rPr>
              <w:t>Uveďte pripomienky zo stanoviska Komisie z časti II. spolu s Vaším vyhodnotením:</w:t>
            </w:r>
          </w:p>
          <w:p w:rsidR="006C5503" w:rsidRPr="00CC0A15" w:rsidRDefault="006C5503" w:rsidP="00A165AE">
            <w:pPr>
              <w:jc w:val="both"/>
              <w:rPr>
                <w:rFonts w:ascii="Times New Roman" w:hAnsi="Times New Roman" w:cs="Times New Roman"/>
              </w:rPr>
            </w:pPr>
            <w:r w:rsidRPr="00CC0A15">
              <w:rPr>
                <w:rFonts w:ascii="Times New Roman" w:hAnsi="Times New Roman" w:cs="Times New Roman"/>
                <w:b/>
                <w:bCs/>
              </w:rPr>
              <w:t>II. P</w:t>
            </w:r>
            <w:r w:rsidRPr="00CC0A15">
              <w:rPr>
                <w:rFonts w:ascii="Times New Roman" w:hAnsi="Times New Roman" w:cs="Times New Roman"/>
                <w:b/>
              </w:rPr>
              <w:t>r</w:t>
            </w:r>
            <w:r w:rsidRPr="00CC0A15">
              <w:rPr>
                <w:rFonts w:ascii="Times New Roman" w:hAnsi="Times New Roman" w:cs="Times New Roman"/>
                <w:b/>
                <w:bCs/>
              </w:rPr>
              <w:t>ipomienky a návrhy zm</w:t>
            </w:r>
            <w:r w:rsidRPr="00CC0A15">
              <w:rPr>
                <w:rFonts w:ascii="Times New Roman" w:hAnsi="Times New Roman" w:cs="Times New Roman"/>
                <w:b/>
              </w:rPr>
              <w:t>ie</w:t>
            </w:r>
            <w:r w:rsidRPr="00CC0A15">
              <w:rPr>
                <w:rFonts w:ascii="Times New Roman" w:hAnsi="Times New Roman" w:cs="Times New Roman"/>
                <w:b/>
                <w:bCs/>
              </w:rPr>
              <w:t xml:space="preserve">n: </w:t>
            </w:r>
            <w:r w:rsidRPr="00CC0A15">
              <w:rPr>
                <w:rFonts w:ascii="Times New Roman" w:hAnsi="Times New Roman" w:cs="Times New Roman"/>
                <w:bCs/>
              </w:rPr>
              <w:t>Komisia uplatňuje k materiálu nasledovné pripomienky a odporúčania:</w:t>
            </w:r>
          </w:p>
          <w:p w:rsidR="006C5503" w:rsidRPr="00CC0A15" w:rsidRDefault="006C5503" w:rsidP="00D97006">
            <w:pPr>
              <w:jc w:val="both"/>
              <w:rPr>
                <w:rFonts w:ascii="Times New Roman" w:hAnsi="Times New Roman" w:cs="Times New Roman"/>
                <w:b/>
                <w:bCs/>
              </w:rPr>
            </w:pPr>
            <w:r w:rsidRPr="00CC0A15">
              <w:rPr>
                <w:rFonts w:ascii="Times New Roman" w:hAnsi="Times New Roman" w:cs="Times New Roman"/>
                <w:b/>
                <w:bCs/>
                <w:lang w:eastAsia="sk-SK"/>
              </w:rPr>
              <w:t>IV. Poznámka:</w:t>
            </w:r>
            <w:r w:rsidRPr="00CC0A15">
              <w:rPr>
                <w:rFonts w:ascii="Times New Roman" w:hAnsi="Times New Roman" w:cs="Times New Roman"/>
                <w:lang w:eastAsia="sk-SK"/>
              </w:rPr>
              <w:t xml:space="preserve"> Predkladateľ uvedie stanovisko Komisie do doložky vybraných vplyvov časť 13. spolu s vyhodnotením pripomienok, ktoré sú uvedené v bode II.</w:t>
            </w:r>
          </w:p>
          <w:p w:rsidR="006C5503" w:rsidRPr="00CC0A15" w:rsidRDefault="006C5503" w:rsidP="00A165AE">
            <w:pPr>
              <w:tabs>
                <w:tab w:val="center" w:pos="6379"/>
              </w:tabs>
              <w:ind w:left="4536" w:right="-2"/>
              <w:jc w:val="center"/>
            </w:pPr>
          </w:p>
        </w:tc>
      </w:tr>
    </w:tbl>
    <w:p w:rsidR="006C5503" w:rsidRPr="00CC0A15" w:rsidRDefault="006C5503" w:rsidP="006C5503"/>
    <w:p w:rsidR="006C5503" w:rsidRPr="00CC0A15" w:rsidRDefault="006C5503" w:rsidP="006C5503">
      <w:pPr>
        <w:spacing w:after="0" w:line="240" w:lineRule="auto"/>
        <w:jc w:val="center"/>
        <w:rPr>
          <w:rFonts w:ascii="Times New Roman" w:eastAsia="Calibri" w:hAnsi="Times New Roman" w:cs="Times New Roman"/>
          <w:b/>
          <w:bCs/>
          <w:sz w:val="28"/>
          <w:szCs w:val="28"/>
        </w:rPr>
      </w:pPr>
      <w:r w:rsidRPr="00CC0A15">
        <w:rPr>
          <w:rFonts w:ascii="Times New Roman" w:eastAsia="Calibri" w:hAnsi="Times New Roman" w:cs="Times New Roman"/>
          <w:b/>
          <w:bCs/>
          <w:sz w:val="28"/>
          <w:szCs w:val="28"/>
        </w:rPr>
        <w:t>Analýza vplyvov na rozpočet verejnej správy,</w:t>
      </w:r>
    </w:p>
    <w:p w:rsidR="006C5503" w:rsidRPr="00CC0A15" w:rsidRDefault="006C5503" w:rsidP="006C5503">
      <w:pPr>
        <w:spacing w:after="0" w:line="240" w:lineRule="auto"/>
        <w:jc w:val="center"/>
        <w:rPr>
          <w:rFonts w:ascii="Times New Roman" w:eastAsia="Calibri" w:hAnsi="Times New Roman" w:cs="Times New Roman"/>
          <w:b/>
          <w:bCs/>
          <w:sz w:val="24"/>
          <w:szCs w:val="28"/>
        </w:rPr>
      </w:pPr>
      <w:r w:rsidRPr="00CC0A15">
        <w:rPr>
          <w:rFonts w:ascii="Times New Roman" w:eastAsia="Calibri" w:hAnsi="Times New Roman" w:cs="Times New Roman"/>
          <w:b/>
          <w:bCs/>
          <w:sz w:val="28"/>
          <w:szCs w:val="28"/>
        </w:rPr>
        <w:t>na zamestnanosť vo verejnej správe a financovanie návrhu</w:t>
      </w:r>
    </w:p>
    <w:p w:rsidR="006C5503" w:rsidRPr="00CC0A15" w:rsidRDefault="006C5503" w:rsidP="006C5503">
      <w:pPr>
        <w:spacing w:after="0" w:line="240" w:lineRule="auto"/>
        <w:rPr>
          <w:rFonts w:ascii="Times New Roman" w:eastAsia="Calibri" w:hAnsi="Times New Roman" w:cs="Times New Roman"/>
          <w:b/>
          <w:bCs/>
          <w:sz w:val="24"/>
          <w:szCs w:val="24"/>
        </w:rPr>
      </w:pPr>
    </w:p>
    <w:p w:rsidR="006C5503" w:rsidRPr="00CC0A15" w:rsidRDefault="006C5503" w:rsidP="006C5503">
      <w:pPr>
        <w:spacing w:after="0" w:line="240" w:lineRule="auto"/>
        <w:rPr>
          <w:rFonts w:ascii="Times New Roman" w:eastAsia="Calibri" w:hAnsi="Times New Roman" w:cs="Times New Roman"/>
          <w:sz w:val="20"/>
          <w:szCs w:val="20"/>
        </w:rPr>
      </w:pPr>
      <w:r w:rsidRPr="00CC0A15">
        <w:rPr>
          <w:rFonts w:ascii="Times New Roman" w:eastAsia="Calibri" w:hAnsi="Times New Roman" w:cs="Times New Roman"/>
          <w:b/>
          <w:bCs/>
          <w:sz w:val="24"/>
          <w:szCs w:val="24"/>
        </w:rPr>
        <w:t xml:space="preserve">2.1 Zhrnutie vplyvov na rozpočet verejnej správy v návrhu </w:t>
      </w:r>
    </w:p>
    <w:p w:rsidR="006C5503" w:rsidRPr="00CC0A15" w:rsidRDefault="006C5503" w:rsidP="006C5503">
      <w:pPr>
        <w:spacing w:after="0" w:line="240" w:lineRule="auto"/>
        <w:jc w:val="right"/>
        <w:rPr>
          <w:rFonts w:ascii="Times New Roman" w:eastAsia="Calibri" w:hAnsi="Times New Roman" w:cs="Times New Roman"/>
          <w:sz w:val="20"/>
          <w:szCs w:val="20"/>
        </w:rPr>
      </w:pPr>
      <w:r w:rsidRPr="00CC0A15">
        <w:rPr>
          <w:rFonts w:ascii="Times New Roman" w:eastAsia="Calibri" w:hAnsi="Times New Roman" w:cs="Times New Roman"/>
          <w:sz w:val="20"/>
          <w:szCs w:val="20"/>
        </w:rPr>
        <w:t xml:space="preserve">Tabuľka č. 1 </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146"/>
        <w:gridCol w:w="1134"/>
        <w:gridCol w:w="1181"/>
        <w:gridCol w:w="1320"/>
      </w:tblGrid>
      <w:tr w:rsidR="00CC0A15" w:rsidRPr="00CC0A15" w:rsidTr="006C5503">
        <w:trPr>
          <w:cantSplit/>
          <w:trHeight w:val="194"/>
          <w:jc w:val="center"/>
        </w:trPr>
        <w:tc>
          <w:tcPr>
            <w:tcW w:w="4661" w:type="dxa"/>
            <w:vMerge w:val="restart"/>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bookmarkStart w:id="0" w:name="OLE_LINK1"/>
            <w:r w:rsidRPr="00CC0A15">
              <w:rPr>
                <w:rFonts w:ascii="Times New Roman" w:eastAsia="Calibri" w:hAnsi="Times New Roman" w:cs="Times New Roman"/>
                <w:b/>
                <w:bCs/>
                <w:sz w:val="24"/>
                <w:szCs w:val="24"/>
              </w:rPr>
              <w:t>Vplyvy na rozpočet verejnej správy</w:t>
            </w:r>
          </w:p>
        </w:tc>
        <w:tc>
          <w:tcPr>
            <w:tcW w:w="4781" w:type="dxa"/>
            <w:gridSpan w:val="4"/>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Vplyv na rozpočet verejnej správy (v eurách)</w:t>
            </w:r>
          </w:p>
        </w:tc>
      </w:tr>
      <w:tr w:rsidR="00CC0A15" w:rsidRPr="00CC0A15" w:rsidTr="006C5503">
        <w:trPr>
          <w:cantSplit/>
          <w:trHeight w:val="70"/>
          <w:jc w:val="center"/>
        </w:trPr>
        <w:tc>
          <w:tcPr>
            <w:tcW w:w="4661" w:type="dxa"/>
            <w:vMerge/>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p>
        </w:tc>
        <w:tc>
          <w:tcPr>
            <w:tcW w:w="1146" w:type="dxa"/>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2022</w:t>
            </w:r>
          </w:p>
        </w:tc>
        <w:tc>
          <w:tcPr>
            <w:tcW w:w="1134" w:type="dxa"/>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2023</w:t>
            </w:r>
          </w:p>
        </w:tc>
        <w:tc>
          <w:tcPr>
            <w:tcW w:w="1181" w:type="dxa"/>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2024</w:t>
            </w:r>
          </w:p>
        </w:tc>
        <w:tc>
          <w:tcPr>
            <w:tcW w:w="1320" w:type="dxa"/>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2025</w:t>
            </w:r>
          </w:p>
        </w:tc>
      </w:tr>
      <w:tr w:rsidR="00CC0A15" w:rsidRPr="00CC0A15" w:rsidTr="00A165AE">
        <w:trPr>
          <w:trHeight w:val="70"/>
          <w:jc w:val="center"/>
        </w:trPr>
        <w:tc>
          <w:tcPr>
            <w:tcW w:w="4661" w:type="dxa"/>
            <w:shd w:val="clear" w:color="auto" w:fill="C0C0C0"/>
            <w:noWrap/>
            <w:vAlign w:val="center"/>
          </w:tcPr>
          <w:p w:rsidR="006C5503" w:rsidRPr="00CC0A15" w:rsidRDefault="006C5503" w:rsidP="006C5503">
            <w:pPr>
              <w:spacing w:after="0" w:line="240" w:lineRule="auto"/>
              <w:rPr>
                <w:rFonts w:ascii="Times New Roman" w:eastAsia="Calibri" w:hAnsi="Times New Roman" w:cs="Times New Roman"/>
                <w:b/>
                <w:sz w:val="24"/>
                <w:szCs w:val="24"/>
              </w:rPr>
            </w:pPr>
            <w:r w:rsidRPr="00CC0A15">
              <w:rPr>
                <w:rFonts w:ascii="Times New Roman" w:eastAsia="Calibri" w:hAnsi="Times New Roman" w:cs="Times New Roman"/>
                <w:b/>
                <w:bCs/>
                <w:sz w:val="24"/>
                <w:szCs w:val="24"/>
              </w:rPr>
              <w:t>Príjmy verejnej správy celkom</w:t>
            </w:r>
          </w:p>
        </w:tc>
        <w:tc>
          <w:tcPr>
            <w:tcW w:w="1146" w:type="dxa"/>
            <w:shd w:val="clear" w:color="auto" w:fill="C0C0C0"/>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134" w:type="dxa"/>
            <w:shd w:val="clear" w:color="auto" w:fill="C0C0C0"/>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181" w:type="dxa"/>
            <w:shd w:val="clear" w:color="auto" w:fill="C0C0C0"/>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320" w:type="dxa"/>
            <w:shd w:val="clear" w:color="auto" w:fill="C0C0C0"/>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r>
      <w:tr w:rsidR="00CC0A15" w:rsidRPr="00CC0A15" w:rsidTr="00A165AE">
        <w:trPr>
          <w:trHeight w:val="132"/>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sz w:val="24"/>
                <w:szCs w:val="24"/>
              </w:rPr>
            </w:pPr>
            <w:r w:rsidRPr="00CC0A15">
              <w:rPr>
                <w:rFonts w:ascii="Times New Roman" w:eastAsia="Calibri" w:hAnsi="Times New Roman" w:cs="Times New Roman"/>
                <w:b/>
                <w:sz w:val="24"/>
                <w:szCs w:val="24"/>
              </w:rPr>
              <w:t>v tom: za každý subjekt verejnej správy zvlášť</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xml:space="preserve">z toho:  </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p>
        </w:tc>
      </w:tr>
      <w:tr w:rsidR="00CC0A15" w:rsidRPr="00CC0A15" w:rsidTr="00A165AE">
        <w:trPr>
          <w:trHeight w:val="125"/>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vplyv na ŠR</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125"/>
          <w:jc w:val="center"/>
        </w:trPr>
        <w:tc>
          <w:tcPr>
            <w:tcW w:w="4661" w:type="dxa"/>
            <w:noWrap/>
            <w:vAlign w:val="center"/>
          </w:tcPr>
          <w:p w:rsidR="006C5503" w:rsidRPr="00CC0A15" w:rsidRDefault="006C5503" w:rsidP="006C5503">
            <w:pPr>
              <w:spacing w:after="0" w:line="240" w:lineRule="auto"/>
              <w:ind w:left="259"/>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Rozpočtové prostriedky</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125"/>
          <w:jc w:val="center"/>
        </w:trPr>
        <w:tc>
          <w:tcPr>
            <w:tcW w:w="4661" w:type="dxa"/>
            <w:noWrap/>
            <w:vAlign w:val="center"/>
          </w:tcPr>
          <w:p w:rsidR="006C5503" w:rsidRPr="00CC0A15" w:rsidRDefault="006C5503" w:rsidP="006C5503">
            <w:pPr>
              <w:spacing w:after="0" w:line="240" w:lineRule="auto"/>
              <w:ind w:left="259"/>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EÚ zdroje</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r>
      <w:tr w:rsidR="00CC0A15" w:rsidRPr="00CC0A15" w:rsidTr="00A165AE">
        <w:trPr>
          <w:trHeight w:val="125"/>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vplyv na obce</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125"/>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vplyv na vyššie územné celky</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231"/>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vplyv na ostatné subjekty verejnej správy</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125"/>
          <w:jc w:val="center"/>
        </w:trPr>
        <w:tc>
          <w:tcPr>
            <w:tcW w:w="4661" w:type="dxa"/>
            <w:shd w:val="clear" w:color="auto" w:fill="C0C0C0"/>
            <w:noWrap/>
            <w:vAlign w:val="center"/>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Výdavky verejnej správy celkom</w:t>
            </w:r>
          </w:p>
        </w:tc>
        <w:tc>
          <w:tcPr>
            <w:tcW w:w="1146" w:type="dxa"/>
            <w:shd w:val="clear" w:color="auto" w:fill="C0C0C0"/>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134" w:type="dxa"/>
            <w:shd w:val="clear" w:color="auto" w:fill="C0C0C0"/>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785 354</w:t>
            </w:r>
          </w:p>
        </w:tc>
        <w:tc>
          <w:tcPr>
            <w:tcW w:w="1181" w:type="dxa"/>
            <w:shd w:val="clear" w:color="auto" w:fill="C0C0C0"/>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1 039 015</w:t>
            </w:r>
          </w:p>
        </w:tc>
        <w:tc>
          <w:tcPr>
            <w:tcW w:w="1320" w:type="dxa"/>
            <w:shd w:val="clear" w:color="auto" w:fill="C0C0C0"/>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1 431 909</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sz w:val="24"/>
                <w:szCs w:val="24"/>
              </w:rPr>
            </w:pPr>
            <w:r w:rsidRPr="00CC0A15">
              <w:rPr>
                <w:rFonts w:ascii="Times New Roman" w:eastAsia="Calibri" w:hAnsi="Times New Roman" w:cs="Times New Roman"/>
                <w:b/>
                <w:sz w:val="24"/>
                <w:szCs w:val="24"/>
              </w:rPr>
              <w:t>v tom: Ministerstvo obrany SR – program 096 – Obrana</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785 354</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sz w:val="24"/>
                <w:szCs w:val="24"/>
              </w:rPr>
            </w:pPr>
            <w:r w:rsidRPr="00CC0A15">
              <w:rPr>
                <w:rFonts w:ascii="Times New Roman" w:eastAsia="Calibri" w:hAnsi="Times New Roman" w:cs="Times New Roman"/>
                <w:b/>
                <w:bCs/>
                <w:sz w:val="24"/>
                <w:szCs w:val="24"/>
              </w:rPr>
              <w:t>1 039 015</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1 431 909</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xml:space="preserve">z toho: </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p>
        </w:tc>
        <w:tc>
          <w:tcPr>
            <w:tcW w:w="1181" w:type="dxa"/>
            <w:noWrap/>
          </w:tcPr>
          <w:p w:rsidR="006C5503" w:rsidRPr="00CC0A15" w:rsidRDefault="006C5503" w:rsidP="006C5503">
            <w:pPr>
              <w:spacing w:after="0" w:line="240" w:lineRule="auto"/>
              <w:rPr>
                <w:rFonts w:ascii="Times New Roman" w:eastAsia="Calibri" w:hAnsi="Times New Roman" w:cs="Times New Roman"/>
                <w:sz w:val="24"/>
                <w:szCs w:val="24"/>
              </w:rPr>
            </w:pP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vplyv na ŠR</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785 354</w:t>
            </w:r>
          </w:p>
        </w:tc>
        <w:tc>
          <w:tcPr>
            <w:tcW w:w="1181" w:type="dxa"/>
            <w:noWrap/>
          </w:tcPr>
          <w:p w:rsidR="006C5503" w:rsidRPr="00CC0A15" w:rsidRDefault="006C5503" w:rsidP="006C5503">
            <w:pPr>
              <w:spacing w:after="0" w:line="240" w:lineRule="auto"/>
              <w:jc w:val="right"/>
              <w:rPr>
                <w:rFonts w:ascii="Times New Roman" w:eastAsia="Calibri" w:hAnsi="Times New Roman" w:cs="Times New Roman"/>
                <w:sz w:val="24"/>
                <w:szCs w:val="24"/>
              </w:rPr>
            </w:pPr>
            <w:r w:rsidRPr="00CC0A15">
              <w:rPr>
                <w:rFonts w:ascii="Times New Roman" w:eastAsia="Calibri" w:hAnsi="Times New Roman" w:cs="Times New Roman"/>
                <w:b/>
                <w:bCs/>
                <w:sz w:val="24"/>
                <w:szCs w:val="24"/>
              </w:rPr>
              <w:t>1 039 015</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bCs/>
                <w:sz w:val="24"/>
                <w:szCs w:val="24"/>
              </w:rPr>
              <w:t>1 431 909</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ind w:left="259"/>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Rozpočtové prostriedky</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785 354</w:t>
            </w:r>
          </w:p>
        </w:tc>
        <w:tc>
          <w:tcPr>
            <w:tcW w:w="1181" w:type="dxa"/>
            <w:noWrap/>
          </w:tcPr>
          <w:p w:rsidR="006C5503" w:rsidRPr="00CC0A15" w:rsidRDefault="006C5503" w:rsidP="006C5503">
            <w:pPr>
              <w:spacing w:after="0" w:line="240" w:lineRule="auto"/>
              <w:jc w:val="right"/>
              <w:rPr>
                <w:rFonts w:ascii="Times New Roman" w:eastAsia="Calibri" w:hAnsi="Times New Roman" w:cs="Times New Roman"/>
                <w:sz w:val="24"/>
                <w:szCs w:val="24"/>
              </w:rPr>
            </w:pPr>
            <w:r w:rsidRPr="00CC0A15">
              <w:rPr>
                <w:rFonts w:ascii="Times New Roman" w:eastAsia="Calibri" w:hAnsi="Times New Roman" w:cs="Times New Roman"/>
                <w:b/>
                <w:bCs/>
                <w:sz w:val="24"/>
                <w:szCs w:val="24"/>
              </w:rPr>
              <w:t>1 039 015</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1 431 909</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xml:space="preserve">    EÚ zdroje</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xml:space="preserve">    Spolufinancovanie</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r>
      <w:tr w:rsidR="00CC0A15" w:rsidRPr="00CC0A15" w:rsidTr="00A165AE">
        <w:trPr>
          <w:trHeight w:val="125"/>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vplyv na obce</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125"/>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i/>
                <w:sz w:val="24"/>
                <w:szCs w:val="24"/>
              </w:rPr>
              <w:t>z toho vplyv nových úloh v zmysle ods. 2 Čl. 6 ústavného zákona č. 493/2011 Z. z. o rozpočtovej zodpovednosti 0</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125"/>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vplyv na vyššie územné celky</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125"/>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i/>
                <w:sz w:val="24"/>
                <w:szCs w:val="24"/>
              </w:rPr>
              <w:t>z toho vplyv nových úloh v zmysle ods. 2 Čl. 6 ústavného zákona č. 493/2011 Z. z. o rozpočtovej zodpovednosti</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i/>
                <w:iCs/>
                <w:sz w:val="24"/>
                <w:szCs w:val="24"/>
              </w:rPr>
              <w:t>- vplyv na ostatné subjekty verejnej správy</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6C5503">
        <w:trPr>
          <w:trHeight w:val="70"/>
          <w:jc w:val="center"/>
        </w:trPr>
        <w:tc>
          <w:tcPr>
            <w:tcW w:w="4661" w:type="dxa"/>
            <w:shd w:val="clear" w:color="auto" w:fill="BFBFBF"/>
            <w:noWrap/>
            <w:vAlign w:val="center"/>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 xml:space="preserve">Vplyv na počet zamestnancov </w:t>
            </w:r>
          </w:p>
        </w:tc>
        <w:tc>
          <w:tcPr>
            <w:tcW w:w="1146" w:type="dxa"/>
            <w:shd w:val="clear" w:color="auto" w:fill="BFBFBF"/>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134" w:type="dxa"/>
            <w:shd w:val="clear" w:color="auto" w:fill="BFBFBF"/>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181" w:type="dxa"/>
            <w:shd w:val="clear" w:color="auto" w:fill="BFBFBF"/>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320" w:type="dxa"/>
            <w:shd w:val="clear" w:color="auto" w:fill="BFBFBF"/>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vplyv na ŠR</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vplyv na obce</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vplyv na vyššie územné celky</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vplyv na ostatné subjekty verejnej správy</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6C5503">
        <w:trPr>
          <w:trHeight w:val="70"/>
          <w:jc w:val="center"/>
        </w:trPr>
        <w:tc>
          <w:tcPr>
            <w:tcW w:w="4661" w:type="dxa"/>
            <w:shd w:val="clear" w:color="auto" w:fill="BFBFBF"/>
            <w:noWrap/>
            <w:vAlign w:val="center"/>
          </w:tcPr>
          <w:p w:rsidR="006C5503" w:rsidRPr="00CC0A15" w:rsidRDefault="006C5503" w:rsidP="006C5503">
            <w:pPr>
              <w:spacing w:after="0" w:line="240" w:lineRule="auto"/>
              <w:rPr>
                <w:rFonts w:ascii="Times New Roman" w:eastAsia="Calibri" w:hAnsi="Times New Roman" w:cs="Times New Roman"/>
                <w:b/>
                <w:sz w:val="24"/>
                <w:szCs w:val="24"/>
              </w:rPr>
            </w:pPr>
            <w:r w:rsidRPr="00CC0A15">
              <w:rPr>
                <w:rFonts w:ascii="Times New Roman" w:eastAsia="Calibri" w:hAnsi="Times New Roman" w:cs="Times New Roman"/>
                <w:b/>
                <w:sz w:val="24"/>
                <w:szCs w:val="24"/>
              </w:rPr>
              <w:t>Vplyv na mzdové výdavky</w:t>
            </w:r>
          </w:p>
        </w:tc>
        <w:tc>
          <w:tcPr>
            <w:tcW w:w="1146" w:type="dxa"/>
            <w:shd w:val="clear" w:color="auto" w:fill="BFBFBF"/>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c>
          <w:tcPr>
            <w:tcW w:w="1134" w:type="dxa"/>
            <w:shd w:val="clear" w:color="auto" w:fill="BFBFBF"/>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c>
          <w:tcPr>
            <w:tcW w:w="1181" w:type="dxa"/>
            <w:shd w:val="clear" w:color="auto" w:fill="BFBFBF"/>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c>
          <w:tcPr>
            <w:tcW w:w="1320" w:type="dxa"/>
            <w:shd w:val="clear" w:color="auto" w:fill="BFBFBF"/>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0</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vplyv na ŠR</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vplyv na obce</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i/>
                <w:iCs/>
                <w:sz w:val="24"/>
                <w:szCs w:val="24"/>
              </w:rPr>
            </w:pPr>
            <w:r w:rsidRPr="00CC0A15">
              <w:rPr>
                <w:rFonts w:ascii="Times New Roman" w:eastAsia="Calibri" w:hAnsi="Times New Roman" w:cs="Times New Roman"/>
                <w:b/>
                <w:bCs/>
                <w:i/>
                <w:iCs/>
                <w:sz w:val="24"/>
                <w:szCs w:val="24"/>
              </w:rPr>
              <w:t>- vplyv na vyššie územné celky</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i/>
                <w:iCs/>
                <w:sz w:val="24"/>
                <w:szCs w:val="24"/>
              </w:rPr>
              <w:t>- vplyv na ostatné subjekty verejnej správy</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34"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181"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iCs/>
                <w:sz w:val="24"/>
                <w:szCs w:val="24"/>
              </w:rPr>
            </w:pPr>
            <w:r w:rsidRPr="00CC0A15">
              <w:rPr>
                <w:rFonts w:ascii="Times New Roman" w:eastAsia="Calibri" w:hAnsi="Times New Roman" w:cs="Times New Roman"/>
                <w:b/>
                <w:bCs/>
                <w:iCs/>
                <w:sz w:val="24"/>
                <w:szCs w:val="24"/>
              </w:rPr>
              <w:t>0</w:t>
            </w:r>
          </w:p>
        </w:tc>
      </w:tr>
      <w:tr w:rsidR="00CC0A15" w:rsidRPr="00CC0A15" w:rsidTr="00A165AE">
        <w:trPr>
          <w:trHeight w:val="70"/>
          <w:jc w:val="center"/>
        </w:trPr>
        <w:tc>
          <w:tcPr>
            <w:tcW w:w="4661" w:type="dxa"/>
            <w:shd w:val="clear" w:color="auto" w:fill="C0C0C0"/>
            <w:noWrap/>
            <w:vAlign w:val="center"/>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Financovanie zabezpečené v rozpočte</w:t>
            </w:r>
          </w:p>
        </w:tc>
        <w:tc>
          <w:tcPr>
            <w:tcW w:w="1146" w:type="dxa"/>
            <w:shd w:val="clear" w:color="auto" w:fill="C0C0C0"/>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134" w:type="dxa"/>
            <w:shd w:val="clear" w:color="auto" w:fill="C0C0C0"/>
            <w:noWrap/>
            <w:vAlign w:val="center"/>
          </w:tcPr>
          <w:p w:rsidR="006C5503" w:rsidRPr="00CC0A15" w:rsidRDefault="006C5503" w:rsidP="006C5503">
            <w:pPr>
              <w:spacing w:after="0" w:line="240" w:lineRule="auto"/>
              <w:jc w:val="center"/>
              <w:rPr>
                <w:rFonts w:ascii="Times New Roman" w:eastAsia="Calibri" w:hAnsi="Times New Roman" w:cs="Times New Roman"/>
                <w:b/>
                <w:sz w:val="24"/>
                <w:szCs w:val="24"/>
              </w:rPr>
            </w:pPr>
            <w:r w:rsidRPr="00CC0A15">
              <w:rPr>
                <w:rFonts w:ascii="Times New Roman" w:eastAsia="Calibri" w:hAnsi="Times New Roman" w:cs="Times New Roman"/>
                <w:b/>
                <w:bCs/>
                <w:sz w:val="24"/>
                <w:szCs w:val="24"/>
              </w:rPr>
              <w:t>785 354</w:t>
            </w:r>
          </w:p>
        </w:tc>
        <w:tc>
          <w:tcPr>
            <w:tcW w:w="1181" w:type="dxa"/>
            <w:shd w:val="clear" w:color="auto" w:fill="C0C0C0"/>
            <w:noWrap/>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b/>
                <w:bCs/>
                <w:sz w:val="24"/>
                <w:szCs w:val="24"/>
              </w:rPr>
              <w:t>1 039 015</w:t>
            </w:r>
          </w:p>
        </w:tc>
        <w:tc>
          <w:tcPr>
            <w:tcW w:w="1320" w:type="dxa"/>
            <w:shd w:val="clear" w:color="auto" w:fill="C0C0C0"/>
            <w:noWrap/>
            <w:vAlign w:val="center"/>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bCs/>
                <w:sz w:val="24"/>
                <w:szCs w:val="24"/>
              </w:rPr>
              <w:t>1 431 909</w:t>
            </w:r>
          </w:p>
        </w:tc>
      </w:tr>
      <w:tr w:rsidR="00CC0A15" w:rsidRPr="00CC0A15" w:rsidTr="00A165AE">
        <w:trPr>
          <w:trHeight w:val="70"/>
          <w:jc w:val="center"/>
        </w:trPr>
        <w:tc>
          <w:tcPr>
            <w:tcW w:w="4661" w:type="dxa"/>
            <w:noWrap/>
            <w:vAlign w:val="center"/>
          </w:tcPr>
          <w:p w:rsidR="006C5503" w:rsidRPr="00CC0A15" w:rsidRDefault="006C5503" w:rsidP="006C5503">
            <w:pPr>
              <w:spacing w:after="0" w:line="240" w:lineRule="auto"/>
              <w:rPr>
                <w:rFonts w:ascii="Times New Roman" w:eastAsia="Calibri" w:hAnsi="Times New Roman" w:cs="Times New Roman"/>
                <w:b/>
                <w:sz w:val="24"/>
                <w:szCs w:val="24"/>
              </w:rPr>
            </w:pPr>
            <w:r w:rsidRPr="00CC0A15">
              <w:rPr>
                <w:rFonts w:ascii="Times New Roman" w:eastAsia="Calibri" w:hAnsi="Times New Roman" w:cs="Times New Roman"/>
                <w:b/>
                <w:sz w:val="24"/>
                <w:szCs w:val="24"/>
              </w:rPr>
              <w:t>v tom: Ministerstvo obrany SR - program 096 – Obrana</w:t>
            </w:r>
          </w:p>
        </w:tc>
        <w:tc>
          <w:tcPr>
            <w:tcW w:w="1146" w:type="dxa"/>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134" w:type="dxa"/>
            <w:noWrap/>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785 354</w:t>
            </w:r>
          </w:p>
        </w:tc>
        <w:tc>
          <w:tcPr>
            <w:tcW w:w="1181" w:type="dxa"/>
            <w:noWrap/>
            <w:vAlign w:val="center"/>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b/>
                <w:bCs/>
                <w:sz w:val="24"/>
                <w:szCs w:val="24"/>
              </w:rPr>
              <w:t>1 039 015</w:t>
            </w:r>
          </w:p>
        </w:tc>
        <w:tc>
          <w:tcPr>
            <w:tcW w:w="1320" w:type="dxa"/>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1 431 909</w:t>
            </w:r>
          </w:p>
        </w:tc>
      </w:tr>
      <w:tr w:rsidR="00CC0A15" w:rsidRPr="00CC0A15" w:rsidTr="006C5503">
        <w:trPr>
          <w:trHeight w:val="70"/>
          <w:jc w:val="center"/>
        </w:trPr>
        <w:tc>
          <w:tcPr>
            <w:tcW w:w="4661" w:type="dxa"/>
            <w:shd w:val="clear" w:color="auto" w:fill="BFBFBF"/>
            <w:noWrap/>
            <w:vAlign w:val="center"/>
          </w:tcPr>
          <w:p w:rsidR="006C5503" w:rsidRPr="00CC0A15" w:rsidRDefault="006C5503" w:rsidP="006C5503">
            <w:pPr>
              <w:spacing w:after="0" w:line="240" w:lineRule="auto"/>
              <w:rPr>
                <w:rFonts w:ascii="Times New Roman" w:eastAsia="Calibri" w:hAnsi="Times New Roman" w:cs="Times New Roman"/>
                <w:b/>
                <w:sz w:val="24"/>
                <w:szCs w:val="24"/>
              </w:rPr>
            </w:pPr>
            <w:r w:rsidRPr="00CC0A15">
              <w:rPr>
                <w:rFonts w:ascii="Times New Roman" w:eastAsia="Calibri" w:hAnsi="Times New Roman" w:cs="Times New Roman"/>
                <w:b/>
                <w:sz w:val="24"/>
                <w:szCs w:val="24"/>
              </w:rPr>
              <w:t>Iné ako rozpočtové zdroje</w:t>
            </w:r>
          </w:p>
        </w:tc>
        <w:tc>
          <w:tcPr>
            <w:tcW w:w="1146" w:type="dxa"/>
            <w:shd w:val="clear" w:color="auto" w:fill="BFBFBF"/>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134" w:type="dxa"/>
            <w:shd w:val="clear" w:color="auto" w:fill="BFBFBF"/>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181" w:type="dxa"/>
            <w:shd w:val="clear" w:color="auto" w:fill="BFBFBF"/>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320" w:type="dxa"/>
            <w:shd w:val="clear" w:color="auto" w:fill="BFBFBF"/>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r>
      <w:tr w:rsidR="00CC0A15" w:rsidRPr="00CC0A15" w:rsidTr="006C5503">
        <w:trPr>
          <w:trHeight w:val="70"/>
          <w:jc w:val="center"/>
        </w:trPr>
        <w:tc>
          <w:tcPr>
            <w:tcW w:w="4661" w:type="dxa"/>
            <w:shd w:val="clear" w:color="auto" w:fill="A6A6A6"/>
            <w:noWrap/>
            <w:vAlign w:val="center"/>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lastRenderedPageBreak/>
              <w:t>Rozpočtovo nekrytý vplyv / úspora</w:t>
            </w:r>
          </w:p>
        </w:tc>
        <w:tc>
          <w:tcPr>
            <w:tcW w:w="1146" w:type="dxa"/>
            <w:shd w:val="clear" w:color="auto" w:fill="A6A6A6"/>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134" w:type="dxa"/>
            <w:shd w:val="clear" w:color="auto" w:fill="A6A6A6"/>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181" w:type="dxa"/>
            <w:shd w:val="clear" w:color="auto" w:fill="A6A6A6"/>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320" w:type="dxa"/>
            <w:shd w:val="clear" w:color="auto" w:fill="A6A6A6"/>
            <w:noWrap/>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r>
      <w:bookmarkEnd w:id="0"/>
    </w:tbl>
    <w:p w:rsidR="006C5503" w:rsidRPr="00CC0A15" w:rsidRDefault="006C5503" w:rsidP="006C5503">
      <w:pPr>
        <w:spacing w:after="0" w:line="240" w:lineRule="auto"/>
        <w:jc w:val="both"/>
        <w:rPr>
          <w:rFonts w:ascii="Times New Roman" w:eastAsia="Calibri" w:hAnsi="Times New Roman" w:cs="Times New Roman"/>
          <w:b/>
          <w:bCs/>
          <w:sz w:val="24"/>
          <w:szCs w:val="24"/>
        </w:rPr>
      </w:pPr>
    </w:p>
    <w:p w:rsidR="006C5503" w:rsidRPr="00CC0A15" w:rsidRDefault="006C5503" w:rsidP="006C5503">
      <w:pPr>
        <w:spacing w:after="0" w:line="240" w:lineRule="auto"/>
        <w:jc w:val="both"/>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2.1.1. Financovanie návrhu - Návrh na riešenie úbytku príjmov alebo zvýšených výdavkov podľa § 33 ods. 1 zákona č. 523/2004 Z. z. o rozpočtových pravidlách verejnej správy:</w:t>
      </w:r>
    </w:p>
    <w:p w:rsidR="006C5503" w:rsidRPr="00CC0A15" w:rsidRDefault="006C5503" w:rsidP="006C5503">
      <w:pPr>
        <w:spacing w:after="0" w:line="240" w:lineRule="auto"/>
        <w:jc w:val="both"/>
        <w:rPr>
          <w:rFonts w:ascii="Times New Roman" w:eastAsia="Calibri" w:hAnsi="Times New Roman" w:cs="Times New Roman"/>
          <w:b/>
          <w:bCs/>
          <w:sz w:val="24"/>
          <w:szCs w:val="24"/>
        </w:rPr>
      </w:pPr>
    </w:p>
    <w:p w:rsidR="006C5503" w:rsidRPr="00CC0A15" w:rsidRDefault="006C5503" w:rsidP="006C5503">
      <w:pPr>
        <w:spacing w:after="0" w:line="240" w:lineRule="auto"/>
        <w:jc w:val="both"/>
        <w:rPr>
          <w:rFonts w:ascii="Times New Roman" w:eastAsia="Calibri" w:hAnsi="Times New Roman" w:cs="Times New Roman"/>
          <w:b/>
          <w:bCs/>
          <w:sz w:val="12"/>
          <w:szCs w:val="24"/>
        </w:rPr>
      </w:pPr>
    </w:p>
    <w:p w:rsidR="006C5503" w:rsidRPr="00CC0A15" w:rsidRDefault="006C5503" w:rsidP="006C5503">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Návrh novely zákona bude mať negatívny vplyv na rozpočet kapitoly Ministerstva obrany Slovenskej republiky na roky 2023 až 2026. Finančné prostriedky budú zabezpečené v rámci schválených limitov výdavkov rozpočtovej kapitoly Ministerstva obrany Slovenskej republiky na rozpočtový rok 2023 a nasledujúce roky bez zvýšených požiadaviek na rozpočet verejnej správy. Uvedené finančné prostriedky podľa platného znenia zákona zabezpečia medziročný nárast 150 aktívnych záloh. Po schválení novely budú zvýšené nároky na výcvik aktívnych záloh aktualizované v rámci procesu obranného plánovania na roky 2024 až 2029 a zapracované do Návrhu rozpočtu kapitoly Ministerstva obrany Slovenskej republiky na roky 2024 až 2026.</w:t>
      </w:r>
    </w:p>
    <w:p w:rsidR="006C5503" w:rsidRPr="00CC0A15" w:rsidRDefault="006C5503" w:rsidP="006C5503">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Materiál predpokladá príplatky pre vojakov slúžiacich počas krízovej situácie (vojna, vojnový stav, výnimočný stav, núdzový stav). Keďže takéto situácie nie je možné dopredu predpokladať, neplánujú sa v rozpočte. Príklad  nákladov:</w:t>
      </w:r>
    </w:p>
    <w:p w:rsidR="006C5503" w:rsidRPr="00CC0A15" w:rsidRDefault="006C5503" w:rsidP="006C5503">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 xml:space="preserve">Ak by bol napr. v roku 2024 vyhlásený núdzový stav a prezident Slovenskej republiky by nariadil výkon mimoriadnej služby podľa osobitného predpisu v trvaní  cca 4 mesiace podobne ako v roku 2021,  náklady na príplatok za výkon mimoriadnej služby na jedného vojaka mimoriadnej služby budú:   </w:t>
      </w:r>
    </w:p>
    <w:p w:rsidR="006C5503" w:rsidRPr="00CC0A15" w:rsidRDefault="006C5503" w:rsidP="006C5503">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1. pevná čiastka 45 %  z platu vojaka 2. stupňa  z 1 050€ = 473 € / 1 mesiac; za 4 mesiace</w:t>
      </w:r>
      <w:r w:rsidRPr="00CC0A15">
        <w:rPr>
          <w:rFonts w:ascii="Times New Roman" w:eastAsia="Calibri" w:hAnsi="Times New Roman" w:cs="Times New Roman"/>
          <w:bCs/>
          <w:sz w:val="24"/>
          <w:szCs w:val="24"/>
        </w:rPr>
        <w:br/>
        <w:t xml:space="preserve"> je 1 892 € </w:t>
      </w:r>
    </w:p>
    <w:p w:rsidR="006C5503" w:rsidRPr="00CC0A15" w:rsidRDefault="006C5503" w:rsidP="006C5503">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2. priemerná pohyblivá čiastka  15 % z platu vojaka 2. stupňa z 1 050€ = 158 €/1 mesiac; za 4 mesiace je  632 €.</w:t>
      </w:r>
    </w:p>
    <w:p w:rsidR="006C5503" w:rsidRPr="00CC0A15" w:rsidRDefault="006C5503" w:rsidP="006C5503">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Náklady na príplatok za výkon mimoriadnej služby na jedného vojaka mimoriadnej služby v čase núdzového stavu za  4 mesiace  sú 2 524 €</w:t>
      </w:r>
    </w:p>
    <w:p w:rsidR="006C5503" w:rsidRPr="00CC0A15" w:rsidRDefault="006C5503" w:rsidP="006C5503">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Odvod zamestnávateľa  do Vojenského úradu sociálneho zabezpečenia 25,2 %  z 2 524 € je 636 € a do zdravotnej poisťovne 10 %  z 2 524 € je  252 €.</w:t>
      </w:r>
    </w:p>
    <w:p w:rsidR="006C5503" w:rsidRPr="00CC0A15" w:rsidRDefault="006C5503" w:rsidP="006C5503">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Náklady na jedného vojaka mimoriadnej služby na príplatok za výkon mimoriadnej služby vrátane odvodov zamestnávateľa za 4 mesiace sú  3 412 €.</w:t>
      </w:r>
    </w:p>
    <w:p w:rsidR="006C5503" w:rsidRPr="00CC0A15" w:rsidRDefault="006C5503" w:rsidP="006C5503">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Negatívny vplyv na rozpočet kapitoly Ministerstva obrany Slovenskej republiky, ktorý nie je možné dopredu kvantifikovať   (body 26, 36 a 38 návrhu zákona) bude rozpočtovo zabezpečený v rámci limitov výdavkov rozpočtovej kapitoly Ministerstva obrany Slovenskej republiky na príslušný rozpočtový rok bez zvýšených požiadaviek na rozpočet verejnej správy.</w:t>
      </w:r>
    </w:p>
    <w:p w:rsidR="006C5503" w:rsidRPr="00CC0A15" w:rsidRDefault="006C5503" w:rsidP="006C5503">
      <w:pPr>
        <w:spacing w:after="0" w:line="240" w:lineRule="auto"/>
        <w:rPr>
          <w:rFonts w:ascii="Times New Roman" w:eastAsia="Calibri" w:hAnsi="Times New Roman" w:cs="Times New Roman"/>
          <w:b/>
          <w:bCs/>
          <w:sz w:val="24"/>
          <w:szCs w:val="24"/>
        </w:rPr>
      </w:pPr>
    </w:p>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2.2. Popis a charakteristika návrhu</w:t>
      </w:r>
    </w:p>
    <w:p w:rsidR="006C5503" w:rsidRPr="00CC0A15" w:rsidRDefault="006C5503" w:rsidP="006C5503">
      <w:pPr>
        <w:spacing w:after="0" w:line="240" w:lineRule="auto"/>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2.2.1. Popis návrhu:</w:t>
      </w:r>
    </w:p>
    <w:p w:rsidR="006C5503" w:rsidRPr="00CC0A15" w:rsidRDefault="006C5503" w:rsidP="006C5503">
      <w:pPr>
        <w:spacing w:after="0" w:line="240" w:lineRule="auto"/>
        <w:jc w:val="both"/>
        <w:rPr>
          <w:rFonts w:ascii="Times New Roman" w:eastAsia="Calibri" w:hAnsi="Times New Roman" w:cs="Times New Roman"/>
          <w:b/>
          <w:bCs/>
          <w:sz w:val="24"/>
          <w:szCs w:val="24"/>
        </w:rPr>
      </w:pPr>
    </w:p>
    <w:p w:rsidR="006C5503" w:rsidRPr="00CC0A15" w:rsidRDefault="006C5503" w:rsidP="006C5503">
      <w:pPr>
        <w:spacing w:after="0" w:line="240" w:lineRule="auto"/>
        <w:ind w:firstLine="851"/>
        <w:jc w:val="both"/>
        <w:rPr>
          <w:rFonts w:ascii="Times New Roman" w:eastAsia="Calibri" w:hAnsi="Times New Roman" w:cs="Times New Roman"/>
          <w:bCs/>
          <w:sz w:val="24"/>
          <w:szCs w:val="24"/>
        </w:rPr>
      </w:pPr>
      <w:r w:rsidRPr="00CC0A15">
        <w:rPr>
          <w:rFonts w:ascii="Times New Roman" w:eastAsia="Calibri" w:hAnsi="Times New Roman" w:cs="Times New Roman"/>
          <w:iCs/>
          <w:sz w:val="24"/>
          <w:szCs w:val="24"/>
        </w:rPr>
        <w:t xml:space="preserve">Navrhovanou právnou úpravou sa upravujú nároky poskytované registrovaným občanom, ktorí sa rozhodnú dobrovoľne rozšíriť počty vojakov v aktívnych zálohách a nároky profesionálnych vojakov, ktorí po skončení služobného pomeru zotrvajú tri roky v aktívnych zálohách, aby rozšírili počty vojakov v aktívnych zálohách s najnovšou prípravou a skúsenosťami z praxe. </w:t>
      </w:r>
    </w:p>
    <w:p w:rsidR="006C5503" w:rsidRPr="00CC0A15" w:rsidRDefault="006C5503" w:rsidP="006C5503">
      <w:pPr>
        <w:spacing w:after="0" w:line="240" w:lineRule="auto"/>
        <w:rPr>
          <w:rFonts w:ascii="Times New Roman" w:eastAsia="Calibri" w:hAnsi="Times New Roman" w:cs="Times New Roman"/>
          <w:sz w:val="24"/>
          <w:szCs w:val="24"/>
        </w:rPr>
      </w:pPr>
    </w:p>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2.2.2. Charakteristika návrhu:</w:t>
      </w:r>
    </w:p>
    <w:p w:rsidR="006C5503" w:rsidRPr="00CC0A15" w:rsidRDefault="006C5503" w:rsidP="006C5503">
      <w:pPr>
        <w:spacing w:after="0" w:line="240" w:lineRule="auto"/>
        <w:rPr>
          <w:rFonts w:ascii="Times New Roman" w:eastAsia="Calibri" w:hAnsi="Times New Roman" w:cs="Times New Roman"/>
          <w:sz w:val="24"/>
          <w:szCs w:val="24"/>
        </w:rPr>
      </w:pPr>
    </w:p>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b/>
          <w:sz w:val="24"/>
          <w:szCs w:val="24"/>
          <w:bdr w:val="single" w:sz="4" w:space="0" w:color="auto"/>
        </w:rPr>
        <w:t xml:space="preserve">     </w:t>
      </w:r>
      <w:r w:rsidRPr="00CC0A15">
        <w:rPr>
          <w:rFonts w:ascii="Times New Roman" w:eastAsia="Calibri" w:hAnsi="Times New Roman" w:cs="Times New Roman"/>
          <w:b/>
          <w:sz w:val="24"/>
          <w:szCs w:val="24"/>
        </w:rPr>
        <w:t xml:space="preserve">  </w:t>
      </w:r>
      <w:r w:rsidRPr="00CC0A15">
        <w:rPr>
          <w:rFonts w:ascii="Times New Roman" w:eastAsia="Calibri" w:hAnsi="Times New Roman" w:cs="Times New Roman"/>
          <w:sz w:val="24"/>
          <w:szCs w:val="24"/>
        </w:rPr>
        <w:t>zmena sadzby</w:t>
      </w:r>
    </w:p>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bdr w:val="single" w:sz="4" w:space="0" w:color="auto"/>
        </w:rPr>
        <w:t xml:space="preserve">  </w:t>
      </w:r>
      <w:r w:rsidRPr="00CC0A15">
        <w:rPr>
          <w:rFonts w:ascii="Times New Roman" w:eastAsia="Calibri" w:hAnsi="Times New Roman" w:cs="Times New Roman"/>
          <w:b/>
          <w:sz w:val="24"/>
          <w:szCs w:val="24"/>
          <w:bdr w:val="single" w:sz="4" w:space="0" w:color="auto"/>
        </w:rPr>
        <w:t>x</w:t>
      </w:r>
      <w:r w:rsidRPr="00CC0A15">
        <w:rPr>
          <w:rFonts w:ascii="Times New Roman" w:eastAsia="Calibri" w:hAnsi="Times New Roman" w:cs="Times New Roman"/>
          <w:sz w:val="24"/>
          <w:szCs w:val="24"/>
          <w:bdr w:val="single" w:sz="4" w:space="0" w:color="auto"/>
        </w:rPr>
        <w:t xml:space="preserve"> </w:t>
      </w:r>
      <w:r w:rsidRPr="00CC0A15">
        <w:rPr>
          <w:rFonts w:ascii="Times New Roman" w:eastAsia="Calibri" w:hAnsi="Times New Roman" w:cs="Times New Roman"/>
          <w:sz w:val="24"/>
          <w:szCs w:val="24"/>
        </w:rPr>
        <w:t xml:space="preserve">  zmena v nároku</w:t>
      </w:r>
    </w:p>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bdr w:val="single" w:sz="4" w:space="0" w:color="auto"/>
        </w:rPr>
        <w:lastRenderedPageBreak/>
        <w:t xml:space="preserve">     </w:t>
      </w:r>
      <w:r w:rsidRPr="00CC0A15">
        <w:rPr>
          <w:rFonts w:ascii="Times New Roman" w:eastAsia="Calibri" w:hAnsi="Times New Roman" w:cs="Times New Roman"/>
          <w:sz w:val="24"/>
          <w:szCs w:val="24"/>
        </w:rPr>
        <w:t xml:space="preserve">  nová služba alebo nariadenie (alebo ich zrušenie)</w:t>
      </w:r>
    </w:p>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bdr w:val="single" w:sz="4" w:space="0" w:color="auto"/>
        </w:rPr>
        <w:t xml:space="preserve">     </w:t>
      </w:r>
      <w:r w:rsidRPr="00CC0A15">
        <w:rPr>
          <w:rFonts w:ascii="Times New Roman" w:eastAsia="Calibri" w:hAnsi="Times New Roman" w:cs="Times New Roman"/>
          <w:sz w:val="24"/>
          <w:szCs w:val="24"/>
        </w:rPr>
        <w:t xml:space="preserve">  kombinovaný návrh</w:t>
      </w:r>
    </w:p>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bdr w:val="single" w:sz="4" w:space="0" w:color="auto"/>
        </w:rPr>
        <w:t xml:space="preserve">     </w:t>
      </w:r>
      <w:r w:rsidRPr="00CC0A15">
        <w:rPr>
          <w:rFonts w:ascii="Times New Roman" w:eastAsia="Calibri" w:hAnsi="Times New Roman" w:cs="Times New Roman"/>
          <w:sz w:val="24"/>
          <w:szCs w:val="24"/>
        </w:rPr>
        <w:t xml:space="preserve">  iné </w:t>
      </w:r>
    </w:p>
    <w:p w:rsidR="006C5503" w:rsidRPr="00CC0A15" w:rsidRDefault="006C5503" w:rsidP="006C5503">
      <w:pPr>
        <w:spacing w:after="0" w:line="240" w:lineRule="auto"/>
        <w:rPr>
          <w:rFonts w:ascii="Times New Roman" w:eastAsia="Calibri" w:hAnsi="Times New Roman" w:cs="Times New Roman"/>
          <w:sz w:val="24"/>
          <w:szCs w:val="24"/>
        </w:rPr>
      </w:pPr>
    </w:p>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b/>
          <w:bCs/>
          <w:sz w:val="24"/>
          <w:szCs w:val="24"/>
        </w:rPr>
        <w:t>2.2.3. Predpoklady vývoja objemu aktivít:</w:t>
      </w:r>
    </w:p>
    <w:p w:rsidR="006C5503" w:rsidRPr="00CC0A15" w:rsidRDefault="006C5503" w:rsidP="006C5503">
      <w:pPr>
        <w:spacing w:after="0" w:line="240" w:lineRule="auto"/>
        <w:rPr>
          <w:rFonts w:ascii="Times New Roman" w:eastAsia="Calibri" w:hAnsi="Times New Roman" w:cs="Times New Roman"/>
          <w:sz w:val="24"/>
          <w:szCs w:val="24"/>
        </w:rPr>
      </w:pPr>
    </w:p>
    <w:p w:rsidR="006C5503" w:rsidRPr="00CC0A15" w:rsidRDefault="006C5503" w:rsidP="006C5503">
      <w:pPr>
        <w:spacing w:after="0" w:line="240" w:lineRule="auto"/>
        <w:ind w:firstLine="708"/>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Jasne popíšte, v prípade potreby použite nižšie uvedenú tabuľku. Uveďte aj odhady základov daní a/alebo poplatkov, ak sa ich táto zmena týka.</w:t>
      </w:r>
    </w:p>
    <w:p w:rsidR="006C5503" w:rsidRPr="00CC0A15" w:rsidRDefault="006C5503" w:rsidP="006C5503">
      <w:pPr>
        <w:spacing w:after="0" w:line="240" w:lineRule="auto"/>
        <w:jc w:val="right"/>
        <w:rPr>
          <w:rFonts w:ascii="Times New Roman" w:eastAsia="Calibri" w:hAnsi="Times New Roman" w:cs="Times New Roman"/>
          <w:sz w:val="20"/>
          <w:szCs w:val="20"/>
        </w:rPr>
      </w:pPr>
      <w:r w:rsidRPr="00CC0A15">
        <w:rPr>
          <w:rFonts w:ascii="Times New Roman" w:eastAsia="Calibri" w:hAnsi="Times New Roman" w:cs="Times New Roman"/>
          <w:sz w:val="20"/>
          <w:szCs w:val="20"/>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CC0A15" w:rsidRPr="00CC0A15" w:rsidTr="006C5503">
        <w:trPr>
          <w:cantSplit/>
          <w:trHeight w:val="70"/>
        </w:trPr>
        <w:tc>
          <w:tcPr>
            <w:tcW w:w="4530" w:type="dxa"/>
            <w:vMerge w:val="restart"/>
            <w:shd w:val="clear" w:color="auto" w:fill="BFBFBF"/>
            <w:vAlign w:val="center"/>
          </w:tcPr>
          <w:p w:rsidR="006C5503" w:rsidRPr="00CC0A15" w:rsidRDefault="006C5503" w:rsidP="006C5503">
            <w:pPr>
              <w:autoSpaceDE w:val="0"/>
              <w:autoSpaceDN w:val="0"/>
              <w:adjustRightInd w:val="0"/>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Objem aktivít</w:t>
            </w:r>
          </w:p>
        </w:tc>
        <w:tc>
          <w:tcPr>
            <w:tcW w:w="4536" w:type="dxa"/>
            <w:gridSpan w:val="4"/>
            <w:shd w:val="clear" w:color="auto" w:fill="BFBFBF"/>
            <w:vAlign w:val="center"/>
          </w:tcPr>
          <w:p w:rsidR="006C5503" w:rsidRPr="00CC0A15" w:rsidRDefault="006C5503" w:rsidP="006C5503">
            <w:pPr>
              <w:autoSpaceDE w:val="0"/>
              <w:autoSpaceDN w:val="0"/>
              <w:adjustRightInd w:val="0"/>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Odhadované objemy</w:t>
            </w:r>
          </w:p>
        </w:tc>
      </w:tr>
      <w:tr w:rsidR="00CC0A15" w:rsidRPr="00CC0A15" w:rsidTr="006C5503">
        <w:trPr>
          <w:cantSplit/>
          <w:trHeight w:val="70"/>
        </w:trPr>
        <w:tc>
          <w:tcPr>
            <w:tcW w:w="4530" w:type="dxa"/>
            <w:vMerge/>
            <w:shd w:val="clear" w:color="auto" w:fill="BFBFBF"/>
          </w:tcPr>
          <w:p w:rsidR="006C5503" w:rsidRPr="00CC0A15" w:rsidRDefault="006C5503" w:rsidP="006C5503">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1134" w:type="dxa"/>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2022</w:t>
            </w:r>
          </w:p>
        </w:tc>
        <w:tc>
          <w:tcPr>
            <w:tcW w:w="1134" w:type="dxa"/>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2023</w:t>
            </w:r>
          </w:p>
        </w:tc>
        <w:tc>
          <w:tcPr>
            <w:tcW w:w="1134" w:type="dxa"/>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2024</w:t>
            </w:r>
          </w:p>
        </w:tc>
        <w:tc>
          <w:tcPr>
            <w:tcW w:w="1134" w:type="dxa"/>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2025</w:t>
            </w:r>
          </w:p>
        </w:tc>
      </w:tr>
      <w:tr w:rsidR="00CC0A15" w:rsidRPr="00CC0A15" w:rsidTr="00A165AE">
        <w:trPr>
          <w:trHeight w:val="70"/>
        </w:trPr>
        <w:tc>
          <w:tcPr>
            <w:tcW w:w="4530" w:type="dxa"/>
          </w:tcPr>
          <w:p w:rsidR="006C5503" w:rsidRPr="00CC0A15" w:rsidRDefault="006C5503" w:rsidP="006C5503">
            <w:pPr>
              <w:autoSpaceDE w:val="0"/>
              <w:autoSpaceDN w:val="0"/>
              <w:adjustRightInd w:val="0"/>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Indikátor ABC</w:t>
            </w:r>
          </w:p>
        </w:tc>
        <w:tc>
          <w:tcPr>
            <w:tcW w:w="1134" w:type="dxa"/>
          </w:tcPr>
          <w:p w:rsidR="006C5503" w:rsidRPr="00CC0A15" w:rsidRDefault="006C5503" w:rsidP="006C5503">
            <w:pPr>
              <w:autoSpaceDE w:val="0"/>
              <w:autoSpaceDN w:val="0"/>
              <w:adjustRightInd w:val="0"/>
              <w:spacing w:after="0" w:line="240" w:lineRule="auto"/>
              <w:jc w:val="right"/>
              <w:rPr>
                <w:rFonts w:ascii="Times New Roman" w:eastAsia="Calibri" w:hAnsi="Times New Roman" w:cs="Times New Roman"/>
                <w:sz w:val="24"/>
                <w:szCs w:val="24"/>
              </w:rPr>
            </w:pPr>
          </w:p>
        </w:tc>
        <w:tc>
          <w:tcPr>
            <w:tcW w:w="1134" w:type="dxa"/>
          </w:tcPr>
          <w:p w:rsidR="006C5503" w:rsidRPr="00CC0A15" w:rsidRDefault="006C5503" w:rsidP="006C5503">
            <w:pPr>
              <w:autoSpaceDE w:val="0"/>
              <w:autoSpaceDN w:val="0"/>
              <w:adjustRightInd w:val="0"/>
              <w:spacing w:after="0" w:line="240" w:lineRule="auto"/>
              <w:jc w:val="right"/>
              <w:rPr>
                <w:rFonts w:ascii="Times New Roman" w:eastAsia="Calibri" w:hAnsi="Times New Roman" w:cs="Times New Roman"/>
                <w:sz w:val="24"/>
                <w:szCs w:val="24"/>
              </w:rPr>
            </w:pPr>
          </w:p>
        </w:tc>
        <w:tc>
          <w:tcPr>
            <w:tcW w:w="1134" w:type="dxa"/>
          </w:tcPr>
          <w:p w:rsidR="006C5503" w:rsidRPr="00CC0A15" w:rsidRDefault="006C5503" w:rsidP="006C5503">
            <w:pPr>
              <w:autoSpaceDE w:val="0"/>
              <w:autoSpaceDN w:val="0"/>
              <w:adjustRightInd w:val="0"/>
              <w:spacing w:after="0" w:line="240" w:lineRule="auto"/>
              <w:jc w:val="right"/>
              <w:rPr>
                <w:rFonts w:ascii="Times New Roman" w:eastAsia="Calibri" w:hAnsi="Times New Roman" w:cs="Times New Roman"/>
                <w:sz w:val="24"/>
                <w:szCs w:val="24"/>
              </w:rPr>
            </w:pPr>
          </w:p>
        </w:tc>
        <w:tc>
          <w:tcPr>
            <w:tcW w:w="1134" w:type="dxa"/>
          </w:tcPr>
          <w:p w:rsidR="006C5503" w:rsidRPr="00CC0A15" w:rsidRDefault="006C5503" w:rsidP="006C5503">
            <w:pPr>
              <w:autoSpaceDE w:val="0"/>
              <w:autoSpaceDN w:val="0"/>
              <w:adjustRightInd w:val="0"/>
              <w:spacing w:after="0" w:line="240" w:lineRule="auto"/>
              <w:jc w:val="right"/>
              <w:rPr>
                <w:rFonts w:ascii="Times New Roman" w:eastAsia="Calibri" w:hAnsi="Times New Roman" w:cs="Times New Roman"/>
                <w:sz w:val="24"/>
                <w:szCs w:val="24"/>
              </w:rPr>
            </w:pPr>
          </w:p>
        </w:tc>
      </w:tr>
      <w:tr w:rsidR="00CC0A15" w:rsidRPr="00CC0A15" w:rsidTr="00A165AE">
        <w:trPr>
          <w:trHeight w:val="70"/>
        </w:trPr>
        <w:tc>
          <w:tcPr>
            <w:tcW w:w="4530" w:type="dxa"/>
          </w:tcPr>
          <w:p w:rsidR="006C5503" w:rsidRPr="00CC0A15" w:rsidRDefault="006C5503" w:rsidP="006C5503">
            <w:pPr>
              <w:autoSpaceDE w:val="0"/>
              <w:autoSpaceDN w:val="0"/>
              <w:adjustRightInd w:val="0"/>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Indikátor KLM</w:t>
            </w:r>
          </w:p>
        </w:tc>
        <w:tc>
          <w:tcPr>
            <w:tcW w:w="1134" w:type="dxa"/>
          </w:tcPr>
          <w:p w:rsidR="006C5503" w:rsidRPr="00CC0A15" w:rsidRDefault="006C5503" w:rsidP="006C5503">
            <w:pPr>
              <w:autoSpaceDE w:val="0"/>
              <w:autoSpaceDN w:val="0"/>
              <w:adjustRightInd w:val="0"/>
              <w:spacing w:after="0" w:line="240" w:lineRule="auto"/>
              <w:jc w:val="right"/>
              <w:rPr>
                <w:rFonts w:ascii="Times New Roman" w:eastAsia="Calibri" w:hAnsi="Times New Roman" w:cs="Times New Roman"/>
                <w:sz w:val="24"/>
                <w:szCs w:val="24"/>
              </w:rPr>
            </w:pPr>
          </w:p>
        </w:tc>
        <w:tc>
          <w:tcPr>
            <w:tcW w:w="1134" w:type="dxa"/>
          </w:tcPr>
          <w:p w:rsidR="006C5503" w:rsidRPr="00CC0A15" w:rsidRDefault="006C5503" w:rsidP="006C5503">
            <w:pPr>
              <w:autoSpaceDE w:val="0"/>
              <w:autoSpaceDN w:val="0"/>
              <w:adjustRightInd w:val="0"/>
              <w:spacing w:after="0" w:line="240" w:lineRule="auto"/>
              <w:jc w:val="right"/>
              <w:rPr>
                <w:rFonts w:ascii="Times New Roman" w:eastAsia="Calibri" w:hAnsi="Times New Roman" w:cs="Times New Roman"/>
                <w:sz w:val="24"/>
                <w:szCs w:val="24"/>
              </w:rPr>
            </w:pPr>
          </w:p>
        </w:tc>
        <w:tc>
          <w:tcPr>
            <w:tcW w:w="1134" w:type="dxa"/>
          </w:tcPr>
          <w:p w:rsidR="006C5503" w:rsidRPr="00CC0A15" w:rsidRDefault="006C5503" w:rsidP="006C5503">
            <w:pPr>
              <w:autoSpaceDE w:val="0"/>
              <w:autoSpaceDN w:val="0"/>
              <w:adjustRightInd w:val="0"/>
              <w:spacing w:after="0" w:line="240" w:lineRule="auto"/>
              <w:jc w:val="right"/>
              <w:rPr>
                <w:rFonts w:ascii="Times New Roman" w:eastAsia="Calibri" w:hAnsi="Times New Roman" w:cs="Times New Roman"/>
                <w:sz w:val="24"/>
                <w:szCs w:val="24"/>
              </w:rPr>
            </w:pPr>
          </w:p>
        </w:tc>
        <w:tc>
          <w:tcPr>
            <w:tcW w:w="1134" w:type="dxa"/>
          </w:tcPr>
          <w:p w:rsidR="006C5503" w:rsidRPr="00CC0A15" w:rsidRDefault="006C5503" w:rsidP="006C5503">
            <w:pPr>
              <w:autoSpaceDE w:val="0"/>
              <w:autoSpaceDN w:val="0"/>
              <w:adjustRightInd w:val="0"/>
              <w:spacing w:after="0" w:line="240" w:lineRule="auto"/>
              <w:jc w:val="right"/>
              <w:rPr>
                <w:rFonts w:ascii="Times New Roman" w:eastAsia="Calibri" w:hAnsi="Times New Roman" w:cs="Times New Roman"/>
                <w:sz w:val="24"/>
                <w:szCs w:val="24"/>
              </w:rPr>
            </w:pPr>
          </w:p>
        </w:tc>
      </w:tr>
      <w:tr w:rsidR="006C5503" w:rsidRPr="00CC0A15" w:rsidTr="00A165AE">
        <w:trPr>
          <w:trHeight w:val="70"/>
        </w:trPr>
        <w:tc>
          <w:tcPr>
            <w:tcW w:w="4530" w:type="dxa"/>
          </w:tcPr>
          <w:p w:rsidR="006C5503" w:rsidRPr="00CC0A15" w:rsidRDefault="006C5503" w:rsidP="006C5503">
            <w:pPr>
              <w:autoSpaceDE w:val="0"/>
              <w:autoSpaceDN w:val="0"/>
              <w:adjustRightInd w:val="0"/>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Indikátor XYZ</w:t>
            </w:r>
          </w:p>
        </w:tc>
        <w:tc>
          <w:tcPr>
            <w:tcW w:w="1134" w:type="dxa"/>
          </w:tcPr>
          <w:p w:rsidR="006C5503" w:rsidRPr="00CC0A15" w:rsidRDefault="006C5503" w:rsidP="006C5503">
            <w:pPr>
              <w:autoSpaceDE w:val="0"/>
              <w:autoSpaceDN w:val="0"/>
              <w:adjustRightInd w:val="0"/>
              <w:spacing w:after="0" w:line="240" w:lineRule="auto"/>
              <w:jc w:val="right"/>
              <w:rPr>
                <w:rFonts w:ascii="Times New Roman" w:eastAsia="Calibri" w:hAnsi="Times New Roman" w:cs="Times New Roman"/>
                <w:sz w:val="24"/>
                <w:szCs w:val="24"/>
              </w:rPr>
            </w:pPr>
          </w:p>
        </w:tc>
        <w:tc>
          <w:tcPr>
            <w:tcW w:w="1134" w:type="dxa"/>
          </w:tcPr>
          <w:p w:rsidR="006C5503" w:rsidRPr="00CC0A15" w:rsidRDefault="006C5503" w:rsidP="006C5503">
            <w:pPr>
              <w:autoSpaceDE w:val="0"/>
              <w:autoSpaceDN w:val="0"/>
              <w:adjustRightInd w:val="0"/>
              <w:spacing w:after="0" w:line="240" w:lineRule="auto"/>
              <w:jc w:val="right"/>
              <w:rPr>
                <w:rFonts w:ascii="Times New Roman" w:eastAsia="Calibri" w:hAnsi="Times New Roman" w:cs="Times New Roman"/>
                <w:sz w:val="24"/>
                <w:szCs w:val="24"/>
              </w:rPr>
            </w:pPr>
          </w:p>
        </w:tc>
        <w:tc>
          <w:tcPr>
            <w:tcW w:w="1134" w:type="dxa"/>
          </w:tcPr>
          <w:p w:rsidR="006C5503" w:rsidRPr="00CC0A15" w:rsidRDefault="006C5503" w:rsidP="006C5503">
            <w:pPr>
              <w:autoSpaceDE w:val="0"/>
              <w:autoSpaceDN w:val="0"/>
              <w:adjustRightInd w:val="0"/>
              <w:spacing w:after="0" w:line="240" w:lineRule="auto"/>
              <w:jc w:val="right"/>
              <w:rPr>
                <w:rFonts w:ascii="Times New Roman" w:eastAsia="Calibri" w:hAnsi="Times New Roman" w:cs="Times New Roman"/>
                <w:sz w:val="24"/>
                <w:szCs w:val="24"/>
              </w:rPr>
            </w:pPr>
          </w:p>
        </w:tc>
        <w:tc>
          <w:tcPr>
            <w:tcW w:w="1134" w:type="dxa"/>
          </w:tcPr>
          <w:p w:rsidR="006C5503" w:rsidRPr="00CC0A15" w:rsidRDefault="006C5503" w:rsidP="006C5503">
            <w:pPr>
              <w:autoSpaceDE w:val="0"/>
              <w:autoSpaceDN w:val="0"/>
              <w:adjustRightInd w:val="0"/>
              <w:spacing w:after="0" w:line="240" w:lineRule="auto"/>
              <w:jc w:val="right"/>
              <w:rPr>
                <w:rFonts w:ascii="Times New Roman" w:eastAsia="Calibri" w:hAnsi="Times New Roman" w:cs="Times New Roman"/>
                <w:sz w:val="24"/>
                <w:szCs w:val="24"/>
              </w:rPr>
            </w:pPr>
          </w:p>
        </w:tc>
      </w:tr>
    </w:tbl>
    <w:p w:rsidR="006C5503" w:rsidRPr="00CC0A15" w:rsidRDefault="006C5503" w:rsidP="006C5503">
      <w:pPr>
        <w:spacing w:after="0" w:line="240" w:lineRule="auto"/>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p>
    <w:p w:rsidR="006C5503" w:rsidRPr="00CC0A15" w:rsidRDefault="006C5503" w:rsidP="006C5503">
      <w:pPr>
        <w:tabs>
          <w:tab w:val="num" w:pos="1080"/>
        </w:tabs>
        <w:spacing w:after="0" w:line="240" w:lineRule="auto"/>
        <w:jc w:val="both"/>
        <w:rPr>
          <w:rFonts w:ascii="Times New Roman" w:eastAsia="Calibri" w:hAnsi="Times New Roman" w:cs="Times New Roman"/>
          <w:bCs/>
          <w:sz w:val="24"/>
          <w:szCs w:val="24"/>
        </w:rPr>
      </w:pPr>
    </w:p>
    <w:p w:rsidR="006C5503" w:rsidRPr="00CC0A15" w:rsidRDefault="006C5503" w:rsidP="006C5503">
      <w:pPr>
        <w:tabs>
          <w:tab w:val="num" w:pos="1080"/>
        </w:tabs>
        <w:spacing w:after="0" w:line="240" w:lineRule="auto"/>
        <w:jc w:val="both"/>
        <w:rPr>
          <w:rFonts w:ascii="Times New Roman" w:eastAsia="Calibri" w:hAnsi="Times New Roman" w:cs="Times New Roman"/>
          <w:bCs/>
          <w:sz w:val="24"/>
          <w:szCs w:val="24"/>
        </w:rPr>
      </w:pPr>
    </w:p>
    <w:p w:rsidR="006C5503" w:rsidRPr="00CC0A15" w:rsidRDefault="006C5503" w:rsidP="006C5503">
      <w:pPr>
        <w:tabs>
          <w:tab w:val="num" w:pos="1080"/>
        </w:tabs>
        <w:spacing w:after="0" w:line="240" w:lineRule="auto"/>
        <w:jc w:val="both"/>
        <w:rPr>
          <w:rFonts w:ascii="Times New Roman" w:eastAsia="Calibri" w:hAnsi="Times New Roman" w:cs="Times New Roman"/>
          <w:bCs/>
          <w:sz w:val="24"/>
          <w:szCs w:val="24"/>
        </w:rPr>
      </w:pPr>
    </w:p>
    <w:p w:rsidR="006C5503" w:rsidRPr="00CC0A15" w:rsidRDefault="006C5503" w:rsidP="006C5503">
      <w:pPr>
        <w:tabs>
          <w:tab w:val="num" w:pos="1080"/>
        </w:tabs>
        <w:spacing w:after="0" w:line="240" w:lineRule="auto"/>
        <w:jc w:val="both"/>
        <w:rPr>
          <w:rFonts w:ascii="Times New Roman" w:eastAsia="Calibri" w:hAnsi="Times New Roman" w:cs="Times New Roman"/>
          <w:bCs/>
          <w:sz w:val="24"/>
          <w:szCs w:val="20"/>
        </w:rPr>
      </w:pPr>
    </w:p>
    <w:p w:rsidR="006C5503" w:rsidRPr="00CC0A15" w:rsidRDefault="006C5503" w:rsidP="006C5503">
      <w:pPr>
        <w:tabs>
          <w:tab w:val="num" w:pos="1080"/>
        </w:tabs>
        <w:spacing w:after="0" w:line="240" w:lineRule="auto"/>
        <w:jc w:val="both"/>
        <w:rPr>
          <w:rFonts w:ascii="Times New Roman" w:eastAsia="Calibri" w:hAnsi="Times New Roman" w:cs="Times New Roman"/>
          <w:bCs/>
          <w:sz w:val="24"/>
          <w:szCs w:val="20"/>
        </w:rPr>
        <w:sectPr w:rsidR="006C5503" w:rsidRPr="00CC0A15" w:rsidSect="00054691">
          <w:footerReference w:type="default" r:id="rId13"/>
          <w:pgSz w:w="11906" w:h="16838"/>
          <w:pgMar w:top="1417" w:right="1417" w:bottom="709" w:left="1417" w:header="708" w:footer="708" w:gutter="0"/>
          <w:pgNumType w:start="1"/>
          <w:cols w:space="708"/>
          <w:titlePg/>
          <w:docGrid w:linePitch="360"/>
        </w:sectPr>
      </w:pPr>
    </w:p>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lastRenderedPageBreak/>
        <w:t>2.2.4. Výpočty vplyvov na verejné financie</w:t>
      </w:r>
    </w:p>
    <w:p w:rsidR="006C5503" w:rsidRPr="00CC0A15" w:rsidRDefault="006C5503" w:rsidP="006C5503">
      <w:pPr>
        <w:spacing w:after="0" w:line="240" w:lineRule="auto"/>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6C5503" w:rsidRPr="00CC0A15" w:rsidRDefault="006C5503" w:rsidP="006C5503">
      <w:pPr>
        <w:tabs>
          <w:tab w:val="num" w:pos="1080"/>
        </w:tabs>
        <w:spacing w:after="0" w:line="240" w:lineRule="auto"/>
        <w:jc w:val="right"/>
        <w:rPr>
          <w:rFonts w:ascii="Times New Roman" w:eastAsia="Calibri" w:hAnsi="Times New Roman" w:cs="Times New Roman"/>
          <w:bCs/>
          <w:sz w:val="24"/>
          <w:szCs w:val="24"/>
        </w:rPr>
      </w:pPr>
    </w:p>
    <w:p w:rsidR="006C5503" w:rsidRPr="00CC0A15" w:rsidRDefault="006C5503" w:rsidP="006C5503">
      <w:pPr>
        <w:tabs>
          <w:tab w:val="num" w:pos="1080"/>
        </w:tabs>
        <w:spacing w:after="0" w:line="240" w:lineRule="auto"/>
        <w:jc w:val="right"/>
        <w:rPr>
          <w:rFonts w:ascii="Times New Roman" w:eastAsia="Calibri" w:hAnsi="Times New Roman" w:cs="Times New Roman"/>
          <w:bCs/>
          <w:sz w:val="24"/>
          <w:szCs w:val="20"/>
        </w:rPr>
      </w:pPr>
      <w:r w:rsidRPr="00CC0A15">
        <w:rPr>
          <w:rFonts w:ascii="Times New Roman" w:eastAsia="Calibri" w:hAnsi="Times New Roman" w:cs="Times New Roman"/>
          <w:bCs/>
          <w:sz w:val="24"/>
          <w:szCs w:val="24"/>
        </w:rPr>
        <w:t xml:space="preserve">Tabuľka č. 3 </w:t>
      </w:r>
    </w:p>
    <w:tbl>
      <w:tblPr>
        <w:tblpPr w:leftFromText="141" w:rightFromText="141" w:vertAnchor="page" w:horzAnchor="margin" w:tblpY="3199"/>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CC0A15" w:rsidRPr="00CC0A15" w:rsidTr="006C5503">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poznámka</w:t>
            </w:r>
          </w:p>
        </w:tc>
      </w:tr>
      <w:tr w:rsidR="00CC0A15" w:rsidRPr="00CC0A15" w:rsidTr="006C5503">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6C5503" w:rsidRPr="00CC0A15" w:rsidRDefault="006C5503" w:rsidP="006C5503">
            <w:pPr>
              <w:spacing w:after="0" w:line="240" w:lineRule="auto"/>
              <w:rPr>
                <w:rFonts w:ascii="Times New Roman" w:eastAsia="Calibri" w:hAnsi="Times New Roman" w:cs="Times New Roman"/>
                <w:b/>
                <w:bCs/>
                <w:sz w:val="24"/>
                <w:szCs w:val="24"/>
              </w:rPr>
            </w:pPr>
          </w:p>
        </w:tc>
        <w:tc>
          <w:tcPr>
            <w:tcW w:w="1500" w:type="dxa"/>
            <w:tcBorders>
              <w:top w:val="nil"/>
              <w:left w:val="nil"/>
              <w:bottom w:val="single" w:sz="4" w:space="0" w:color="auto"/>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2022</w:t>
            </w:r>
          </w:p>
        </w:tc>
        <w:tc>
          <w:tcPr>
            <w:tcW w:w="1500" w:type="dxa"/>
            <w:tcBorders>
              <w:top w:val="nil"/>
              <w:left w:val="nil"/>
              <w:bottom w:val="single" w:sz="4" w:space="0" w:color="auto"/>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2023</w:t>
            </w:r>
          </w:p>
        </w:tc>
        <w:tc>
          <w:tcPr>
            <w:tcW w:w="1500" w:type="dxa"/>
            <w:tcBorders>
              <w:top w:val="nil"/>
              <w:left w:val="nil"/>
              <w:bottom w:val="single" w:sz="4" w:space="0" w:color="auto"/>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2024</w:t>
            </w:r>
          </w:p>
        </w:tc>
        <w:tc>
          <w:tcPr>
            <w:tcW w:w="1500" w:type="dxa"/>
            <w:tcBorders>
              <w:top w:val="nil"/>
              <w:left w:val="nil"/>
              <w:bottom w:val="single" w:sz="4" w:space="0" w:color="auto"/>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2025</w:t>
            </w:r>
          </w:p>
        </w:tc>
        <w:tc>
          <w:tcPr>
            <w:tcW w:w="3000" w:type="dxa"/>
            <w:vMerge/>
            <w:tcBorders>
              <w:top w:val="single" w:sz="4" w:space="0" w:color="auto"/>
              <w:left w:val="single" w:sz="4" w:space="0" w:color="auto"/>
              <w:bottom w:val="single" w:sz="4" w:space="0" w:color="auto"/>
              <w:right w:val="single" w:sz="4" w:space="0" w:color="auto"/>
            </w:tcBorders>
            <w:vAlign w:val="center"/>
          </w:tcPr>
          <w:p w:rsidR="006C5503" w:rsidRPr="00CC0A15" w:rsidRDefault="006C5503" w:rsidP="006C5503">
            <w:pPr>
              <w:spacing w:after="0" w:line="240" w:lineRule="auto"/>
              <w:rPr>
                <w:rFonts w:ascii="Times New Roman" w:eastAsia="Calibri" w:hAnsi="Times New Roman" w:cs="Times New Roman"/>
                <w:b/>
                <w:bCs/>
                <w:sz w:val="24"/>
                <w:szCs w:val="24"/>
              </w:rPr>
            </w:pPr>
          </w:p>
        </w:tc>
      </w:tr>
      <w:tr w:rsidR="00CC0A15" w:rsidRPr="00CC0A15" w:rsidTr="00A165AE">
        <w:trPr>
          <w:trHeight w:val="255"/>
        </w:trPr>
        <w:tc>
          <w:tcPr>
            <w:tcW w:w="4950"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b/>
                <w:bCs/>
                <w:sz w:val="24"/>
                <w:szCs w:val="24"/>
                <w:vertAlign w:val="superscript"/>
              </w:rPr>
            </w:pPr>
            <w:r w:rsidRPr="00CC0A15">
              <w:rPr>
                <w:rFonts w:ascii="Times New Roman" w:eastAsia="Calibri" w:hAnsi="Times New Roman" w:cs="Times New Roman"/>
                <w:b/>
                <w:bCs/>
                <w:sz w:val="24"/>
                <w:szCs w:val="24"/>
              </w:rPr>
              <w:t>Daňové príjmy (100)</w:t>
            </w:r>
            <w:r w:rsidRPr="00CC0A15">
              <w:rPr>
                <w:rFonts w:ascii="Times New Roman" w:eastAsia="Calibri" w:hAnsi="Times New Roman" w:cs="Times New Roman"/>
                <w:b/>
                <w:bCs/>
                <w:sz w:val="24"/>
                <w:szCs w:val="24"/>
                <w:vertAlign w:val="superscript"/>
              </w:rPr>
              <w:t>1</w:t>
            </w:r>
          </w:p>
        </w:tc>
        <w:tc>
          <w:tcPr>
            <w:tcW w:w="150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
                <w:bCs/>
                <w:sz w:val="24"/>
                <w:szCs w:val="24"/>
              </w:rPr>
            </w:pPr>
          </w:p>
        </w:tc>
        <w:tc>
          <w:tcPr>
            <w:tcW w:w="150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
                <w:bCs/>
                <w:sz w:val="24"/>
                <w:szCs w:val="24"/>
              </w:rPr>
            </w:pPr>
          </w:p>
        </w:tc>
        <w:tc>
          <w:tcPr>
            <w:tcW w:w="150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
                <w:bCs/>
                <w:sz w:val="24"/>
                <w:szCs w:val="24"/>
              </w:rPr>
            </w:pPr>
          </w:p>
        </w:tc>
        <w:tc>
          <w:tcPr>
            <w:tcW w:w="150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
                <w:bCs/>
                <w:sz w:val="24"/>
                <w:szCs w:val="24"/>
              </w:rPr>
            </w:pPr>
          </w:p>
        </w:tc>
        <w:tc>
          <w:tcPr>
            <w:tcW w:w="300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trHeight w:val="255"/>
        </w:trPr>
        <w:tc>
          <w:tcPr>
            <w:tcW w:w="4950"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Nedaňové príjmy (200)</w:t>
            </w:r>
            <w:r w:rsidRPr="00CC0A15">
              <w:rPr>
                <w:rFonts w:ascii="Times New Roman" w:eastAsia="Calibri" w:hAnsi="Times New Roman" w:cs="Times New Roman"/>
                <w:b/>
                <w:bCs/>
                <w:sz w:val="24"/>
                <w:szCs w:val="24"/>
                <w:vertAlign w:val="superscript"/>
              </w:rPr>
              <w:t>1</w:t>
            </w:r>
          </w:p>
        </w:tc>
        <w:tc>
          <w:tcPr>
            <w:tcW w:w="150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
                <w:bCs/>
                <w:sz w:val="24"/>
                <w:szCs w:val="24"/>
              </w:rPr>
            </w:pPr>
          </w:p>
        </w:tc>
        <w:tc>
          <w:tcPr>
            <w:tcW w:w="150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
                <w:bCs/>
                <w:sz w:val="24"/>
                <w:szCs w:val="24"/>
              </w:rPr>
            </w:pPr>
          </w:p>
        </w:tc>
        <w:tc>
          <w:tcPr>
            <w:tcW w:w="150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
                <w:bCs/>
                <w:sz w:val="24"/>
                <w:szCs w:val="24"/>
              </w:rPr>
            </w:pPr>
          </w:p>
        </w:tc>
        <w:tc>
          <w:tcPr>
            <w:tcW w:w="150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
                <w:bCs/>
                <w:sz w:val="24"/>
                <w:szCs w:val="24"/>
              </w:rPr>
            </w:pPr>
          </w:p>
        </w:tc>
        <w:tc>
          <w:tcPr>
            <w:tcW w:w="300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trHeight w:val="255"/>
        </w:trPr>
        <w:tc>
          <w:tcPr>
            <w:tcW w:w="4950"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Granty a transfery (300)</w:t>
            </w:r>
            <w:r w:rsidRPr="00CC0A15">
              <w:rPr>
                <w:rFonts w:ascii="Times New Roman" w:eastAsia="Calibri" w:hAnsi="Times New Roman" w:cs="Times New Roman"/>
                <w:b/>
                <w:bCs/>
                <w:sz w:val="24"/>
                <w:szCs w:val="24"/>
                <w:vertAlign w:val="superscript"/>
              </w:rPr>
              <w:t>1</w:t>
            </w:r>
          </w:p>
        </w:tc>
        <w:tc>
          <w:tcPr>
            <w:tcW w:w="150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
                <w:bCs/>
                <w:sz w:val="24"/>
                <w:szCs w:val="24"/>
              </w:rPr>
            </w:pPr>
          </w:p>
        </w:tc>
        <w:tc>
          <w:tcPr>
            <w:tcW w:w="150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
                <w:bCs/>
                <w:sz w:val="24"/>
                <w:szCs w:val="24"/>
              </w:rPr>
            </w:pPr>
          </w:p>
        </w:tc>
        <w:tc>
          <w:tcPr>
            <w:tcW w:w="150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
                <w:bCs/>
                <w:sz w:val="24"/>
                <w:szCs w:val="24"/>
              </w:rPr>
            </w:pPr>
          </w:p>
        </w:tc>
        <w:tc>
          <w:tcPr>
            <w:tcW w:w="150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
                <w:bCs/>
                <w:sz w:val="24"/>
                <w:szCs w:val="24"/>
              </w:rPr>
            </w:pPr>
          </w:p>
        </w:tc>
        <w:tc>
          <w:tcPr>
            <w:tcW w:w="300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trHeight w:val="255"/>
        </w:trPr>
        <w:tc>
          <w:tcPr>
            <w:tcW w:w="4950"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 </w:t>
            </w:r>
          </w:p>
        </w:tc>
        <w:tc>
          <w:tcPr>
            <w:tcW w:w="300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trHeight w:val="255"/>
        </w:trPr>
        <w:tc>
          <w:tcPr>
            <w:tcW w:w="4950"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 </w:t>
            </w:r>
          </w:p>
        </w:tc>
        <w:tc>
          <w:tcPr>
            <w:tcW w:w="300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6C5503">
        <w:trPr>
          <w:trHeight w:val="255"/>
        </w:trPr>
        <w:tc>
          <w:tcPr>
            <w:tcW w:w="4950" w:type="dxa"/>
            <w:tcBorders>
              <w:top w:val="nil"/>
              <w:left w:val="single" w:sz="4" w:space="0" w:color="auto"/>
              <w:bottom w:val="single" w:sz="4" w:space="0" w:color="auto"/>
              <w:right w:val="single" w:sz="4" w:space="0" w:color="auto"/>
            </w:tcBorders>
            <w:shd w:val="clear" w:color="auto" w:fill="BFBFBF"/>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Dopad na príjmy verejnej správy celkom</w:t>
            </w:r>
          </w:p>
        </w:tc>
        <w:tc>
          <w:tcPr>
            <w:tcW w:w="1500" w:type="dxa"/>
            <w:tcBorders>
              <w:top w:val="nil"/>
              <w:left w:val="nil"/>
              <w:bottom w:val="single" w:sz="4" w:space="0" w:color="auto"/>
              <w:right w:val="single" w:sz="4" w:space="0" w:color="auto"/>
            </w:tcBorders>
            <w:shd w:val="clear" w:color="auto" w:fill="BFBFBF"/>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500" w:type="dxa"/>
            <w:tcBorders>
              <w:top w:val="nil"/>
              <w:left w:val="nil"/>
              <w:bottom w:val="single" w:sz="4" w:space="0" w:color="auto"/>
              <w:right w:val="single" w:sz="4" w:space="0" w:color="auto"/>
            </w:tcBorders>
            <w:shd w:val="clear" w:color="auto" w:fill="BFBFBF"/>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500" w:type="dxa"/>
            <w:tcBorders>
              <w:top w:val="nil"/>
              <w:left w:val="nil"/>
              <w:bottom w:val="single" w:sz="4" w:space="0" w:color="auto"/>
              <w:right w:val="single" w:sz="4" w:space="0" w:color="auto"/>
            </w:tcBorders>
            <w:shd w:val="clear" w:color="auto" w:fill="BFBFBF"/>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500" w:type="dxa"/>
            <w:tcBorders>
              <w:top w:val="nil"/>
              <w:left w:val="nil"/>
              <w:bottom w:val="single" w:sz="4" w:space="0" w:color="auto"/>
              <w:right w:val="single" w:sz="4" w:space="0" w:color="auto"/>
            </w:tcBorders>
            <w:shd w:val="clear" w:color="auto" w:fill="BFBFBF"/>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3000" w:type="dxa"/>
            <w:tcBorders>
              <w:top w:val="nil"/>
              <w:left w:val="nil"/>
              <w:bottom w:val="single" w:sz="4" w:space="0" w:color="auto"/>
              <w:right w:val="single" w:sz="4" w:space="0" w:color="auto"/>
            </w:tcBorders>
            <w:shd w:val="clear" w:color="auto" w:fill="BFBFBF"/>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bl>
    <w:p w:rsidR="006C5503" w:rsidRPr="00CC0A15" w:rsidRDefault="006C5503" w:rsidP="006C5503">
      <w:pPr>
        <w:tabs>
          <w:tab w:val="num" w:pos="1080"/>
        </w:tabs>
        <w:spacing w:after="0" w:line="240" w:lineRule="auto"/>
        <w:ind w:right="-578"/>
        <w:jc w:val="right"/>
        <w:rPr>
          <w:rFonts w:ascii="Times New Roman" w:eastAsia="Calibri" w:hAnsi="Times New Roman" w:cs="Times New Roman"/>
          <w:bCs/>
          <w:sz w:val="24"/>
          <w:szCs w:val="24"/>
        </w:rPr>
      </w:pPr>
    </w:p>
    <w:p w:rsidR="006C5503" w:rsidRPr="00CC0A15" w:rsidRDefault="006C5503" w:rsidP="006C5503">
      <w:pPr>
        <w:tabs>
          <w:tab w:val="num" w:pos="1080"/>
        </w:tabs>
        <w:spacing w:after="0" w:line="240" w:lineRule="auto"/>
        <w:jc w:val="both"/>
        <w:rPr>
          <w:rFonts w:ascii="Times New Roman" w:eastAsia="Calibri" w:hAnsi="Times New Roman" w:cs="Times New Roman"/>
          <w:bCs/>
          <w:sz w:val="20"/>
          <w:szCs w:val="20"/>
        </w:rPr>
      </w:pPr>
      <w:r w:rsidRPr="00CC0A15">
        <w:rPr>
          <w:rFonts w:ascii="Times New Roman" w:eastAsia="Calibri" w:hAnsi="Times New Roman" w:cs="Times New Roman"/>
          <w:bCs/>
          <w:sz w:val="20"/>
          <w:szCs w:val="20"/>
        </w:rPr>
        <w:t>1 –  príjmy rozpísať až do položiek platnej ekonomickej klasifikácie</w:t>
      </w:r>
    </w:p>
    <w:p w:rsidR="006C5503" w:rsidRPr="00CC0A15" w:rsidRDefault="006C5503" w:rsidP="006C5503">
      <w:pPr>
        <w:tabs>
          <w:tab w:val="num" w:pos="1080"/>
        </w:tabs>
        <w:spacing w:after="0" w:line="240" w:lineRule="auto"/>
        <w:jc w:val="both"/>
        <w:rPr>
          <w:rFonts w:ascii="Times New Roman" w:eastAsia="Calibri" w:hAnsi="Times New Roman" w:cs="Times New Roman"/>
          <w:bCs/>
          <w:sz w:val="24"/>
          <w:szCs w:val="20"/>
        </w:rPr>
      </w:pPr>
    </w:p>
    <w:p w:rsidR="006C5503" w:rsidRPr="00CC0A15" w:rsidRDefault="006C5503" w:rsidP="006C5503">
      <w:pPr>
        <w:tabs>
          <w:tab w:val="num" w:pos="1080"/>
        </w:tabs>
        <w:spacing w:after="0" w:line="240" w:lineRule="auto"/>
        <w:jc w:val="both"/>
        <w:rPr>
          <w:rFonts w:ascii="Times New Roman" w:eastAsia="Calibri" w:hAnsi="Times New Roman" w:cs="Times New Roman"/>
          <w:b/>
          <w:bCs/>
          <w:sz w:val="24"/>
          <w:szCs w:val="20"/>
        </w:rPr>
      </w:pPr>
      <w:r w:rsidRPr="00CC0A15">
        <w:rPr>
          <w:rFonts w:ascii="Times New Roman" w:eastAsia="Calibri" w:hAnsi="Times New Roman" w:cs="Times New Roman"/>
          <w:b/>
          <w:bCs/>
          <w:sz w:val="24"/>
          <w:szCs w:val="20"/>
        </w:rPr>
        <w:t>Poznámka:</w:t>
      </w:r>
    </w:p>
    <w:p w:rsidR="006C5503" w:rsidRPr="00CC0A15" w:rsidRDefault="006C5503" w:rsidP="006C5503">
      <w:pPr>
        <w:tabs>
          <w:tab w:val="num" w:pos="1080"/>
        </w:tabs>
        <w:spacing w:after="0" w:line="240" w:lineRule="auto"/>
        <w:jc w:val="both"/>
        <w:rPr>
          <w:rFonts w:ascii="Times New Roman" w:eastAsia="Calibri" w:hAnsi="Times New Roman" w:cs="Times New Roman"/>
          <w:bCs/>
          <w:sz w:val="24"/>
          <w:szCs w:val="20"/>
        </w:rPr>
      </w:pPr>
      <w:r w:rsidRPr="00CC0A15">
        <w:rPr>
          <w:rFonts w:ascii="Times New Roman" w:eastAsia="Calibri" w:hAnsi="Times New Roman" w:cs="Times New Roman"/>
          <w:bCs/>
          <w:sz w:val="24"/>
          <w:szCs w:val="20"/>
        </w:rPr>
        <w:t>Ak sa vplyv týka viacerých subjektov verejnej správy, vypĺňa sa samostatná tabuľka za každý subjekt.</w:t>
      </w:r>
    </w:p>
    <w:p w:rsidR="006C5503" w:rsidRPr="00CC0A15" w:rsidRDefault="006C5503" w:rsidP="006C5503">
      <w:pPr>
        <w:tabs>
          <w:tab w:val="num" w:pos="1080"/>
        </w:tabs>
        <w:spacing w:after="0" w:line="240" w:lineRule="auto"/>
        <w:ind w:right="-578"/>
        <w:jc w:val="right"/>
        <w:rPr>
          <w:rFonts w:ascii="Times New Roman" w:eastAsia="Calibri" w:hAnsi="Times New Roman" w:cs="Times New Roman"/>
          <w:bCs/>
          <w:sz w:val="24"/>
          <w:szCs w:val="24"/>
        </w:rPr>
      </w:pPr>
    </w:p>
    <w:p w:rsidR="006C5503" w:rsidRPr="00CC0A15" w:rsidRDefault="006C5503" w:rsidP="006C5503">
      <w:pP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br w:type="page"/>
      </w:r>
    </w:p>
    <w:p w:rsidR="006C5503" w:rsidRPr="00CC0A15" w:rsidRDefault="006C5503" w:rsidP="006C5503">
      <w:pPr>
        <w:tabs>
          <w:tab w:val="num" w:pos="1080"/>
        </w:tabs>
        <w:spacing w:after="0" w:line="240" w:lineRule="auto"/>
        <w:ind w:right="-32"/>
        <w:jc w:val="right"/>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lastRenderedPageBreak/>
        <w:t>Tabuľka č. 4</w:t>
      </w:r>
    </w:p>
    <w:p w:rsidR="006C5503" w:rsidRPr="00CC0A15" w:rsidRDefault="006C5503" w:rsidP="006C5503">
      <w:pPr>
        <w:tabs>
          <w:tab w:val="num" w:pos="1080"/>
        </w:tabs>
        <w:spacing w:after="0" w:line="240" w:lineRule="auto"/>
        <w:jc w:val="both"/>
        <w:rPr>
          <w:rFonts w:ascii="Times New Roman" w:eastAsia="Calibri" w:hAnsi="Times New Roman" w:cs="Times New Roman"/>
          <w:bCs/>
          <w:sz w:val="24"/>
          <w:szCs w:val="20"/>
        </w:rPr>
      </w:pPr>
    </w:p>
    <w:tbl>
      <w:tblPr>
        <w:tblpPr w:leftFromText="141" w:rightFromText="141" w:vertAnchor="text" w:horzAnchor="page" w:tblpX="1408" w:tblpY="2"/>
        <w:tblW w:w="14104" w:type="dxa"/>
        <w:tblCellMar>
          <w:left w:w="70" w:type="dxa"/>
          <w:right w:w="70" w:type="dxa"/>
        </w:tblCellMar>
        <w:tblLook w:val="0000" w:firstRow="0" w:lastRow="0" w:firstColumn="0" w:lastColumn="0" w:noHBand="0" w:noVBand="0"/>
      </w:tblPr>
      <w:tblGrid>
        <w:gridCol w:w="6825"/>
        <w:gridCol w:w="1511"/>
        <w:gridCol w:w="1516"/>
        <w:gridCol w:w="1516"/>
        <w:gridCol w:w="1516"/>
        <w:gridCol w:w="1220"/>
      </w:tblGrid>
      <w:tr w:rsidR="00CC0A15" w:rsidRPr="00CC0A15" w:rsidTr="006C5503">
        <w:trPr>
          <w:cantSplit/>
          <w:trHeight w:val="255"/>
        </w:trPr>
        <w:tc>
          <w:tcPr>
            <w:tcW w:w="6825"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0"/>
                <w:szCs w:val="20"/>
              </w:rPr>
            </w:pPr>
            <w:r w:rsidRPr="00CC0A15">
              <w:rPr>
                <w:rFonts w:ascii="Times New Roman" w:eastAsia="Calibri" w:hAnsi="Times New Roman" w:cs="Times New Roman"/>
                <w:b/>
                <w:bCs/>
                <w:sz w:val="20"/>
                <w:szCs w:val="20"/>
              </w:rPr>
              <w:t>Výdavky (v eurách)</w:t>
            </w:r>
          </w:p>
        </w:tc>
        <w:tc>
          <w:tcPr>
            <w:tcW w:w="6059" w:type="dxa"/>
            <w:gridSpan w:val="4"/>
            <w:tcBorders>
              <w:top w:val="single" w:sz="4" w:space="0" w:color="auto"/>
              <w:left w:val="nil"/>
              <w:bottom w:val="single" w:sz="4" w:space="0" w:color="auto"/>
              <w:right w:val="single" w:sz="4" w:space="0" w:color="auto"/>
            </w:tcBorders>
            <w:shd w:val="clear" w:color="auto" w:fill="BFBFBF"/>
          </w:tcPr>
          <w:p w:rsidR="006C5503" w:rsidRPr="00CC0A15" w:rsidRDefault="006C5503" w:rsidP="006C5503">
            <w:pPr>
              <w:spacing w:after="0" w:line="240" w:lineRule="auto"/>
              <w:jc w:val="center"/>
              <w:rPr>
                <w:rFonts w:ascii="Times New Roman" w:eastAsia="Calibri" w:hAnsi="Times New Roman" w:cs="Times New Roman"/>
                <w:b/>
                <w:bCs/>
                <w:sz w:val="20"/>
                <w:szCs w:val="20"/>
              </w:rPr>
            </w:pPr>
            <w:r w:rsidRPr="00CC0A15">
              <w:rPr>
                <w:rFonts w:ascii="Times New Roman" w:eastAsia="Calibri" w:hAnsi="Times New Roman" w:cs="Times New Roman"/>
                <w:b/>
                <w:bCs/>
                <w:sz w:val="20"/>
                <w:szCs w:val="20"/>
              </w:rPr>
              <w:t>Vplyv na rozpočet verejnej správy</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Poznámka</w:t>
            </w:r>
          </w:p>
        </w:tc>
      </w:tr>
      <w:tr w:rsidR="00CC0A15" w:rsidRPr="00CC0A15" w:rsidTr="006C5503">
        <w:trPr>
          <w:cantSplit/>
          <w:trHeight w:val="568"/>
        </w:trPr>
        <w:tc>
          <w:tcPr>
            <w:tcW w:w="6825" w:type="dxa"/>
            <w:vMerge/>
            <w:tcBorders>
              <w:top w:val="single" w:sz="4" w:space="0" w:color="auto"/>
              <w:left w:val="single" w:sz="4" w:space="0" w:color="auto"/>
              <w:bottom w:val="single" w:sz="4" w:space="0" w:color="000000"/>
              <w:right w:val="single" w:sz="4" w:space="0" w:color="auto"/>
            </w:tcBorders>
            <w:vAlign w:val="center"/>
          </w:tcPr>
          <w:p w:rsidR="006C5503" w:rsidRPr="00CC0A15" w:rsidRDefault="006C5503" w:rsidP="006C5503">
            <w:pPr>
              <w:spacing w:after="0" w:line="240" w:lineRule="auto"/>
              <w:rPr>
                <w:rFonts w:ascii="Times New Roman" w:eastAsia="Calibri" w:hAnsi="Times New Roman" w:cs="Times New Roman"/>
                <w:b/>
                <w:bCs/>
                <w:sz w:val="20"/>
                <w:szCs w:val="20"/>
              </w:rPr>
            </w:pPr>
          </w:p>
        </w:tc>
        <w:tc>
          <w:tcPr>
            <w:tcW w:w="1511" w:type="dxa"/>
            <w:tcBorders>
              <w:top w:val="nil"/>
              <w:left w:val="nil"/>
              <w:bottom w:val="single" w:sz="4" w:space="0" w:color="auto"/>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2022</w:t>
            </w:r>
          </w:p>
        </w:tc>
        <w:tc>
          <w:tcPr>
            <w:tcW w:w="1516" w:type="dxa"/>
            <w:tcBorders>
              <w:top w:val="nil"/>
              <w:left w:val="nil"/>
              <w:bottom w:val="single" w:sz="4" w:space="0" w:color="auto"/>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2023</w:t>
            </w:r>
          </w:p>
        </w:tc>
        <w:tc>
          <w:tcPr>
            <w:tcW w:w="1516" w:type="dxa"/>
            <w:tcBorders>
              <w:top w:val="nil"/>
              <w:left w:val="nil"/>
              <w:bottom w:val="single" w:sz="4" w:space="0" w:color="auto"/>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2024</w:t>
            </w:r>
          </w:p>
        </w:tc>
        <w:tc>
          <w:tcPr>
            <w:tcW w:w="1516" w:type="dxa"/>
            <w:tcBorders>
              <w:top w:val="nil"/>
              <w:left w:val="nil"/>
              <w:bottom w:val="single" w:sz="4" w:space="0" w:color="auto"/>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2025</w:t>
            </w:r>
          </w:p>
        </w:tc>
        <w:tc>
          <w:tcPr>
            <w:tcW w:w="1220" w:type="dxa"/>
            <w:vMerge/>
            <w:tcBorders>
              <w:top w:val="single" w:sz="4" w:space="0" w:color="auto"/>
              <w:left w:val="single" w:sz="4" w:space="0" w:color="auto"/>
              <w:bottom w:val="single" w:sz="4" w:space="0" w:color="auto"/>
              <w:right w:val="single" w:sz="4" w:space="0" w:color="auto"/>
            </w:tcBorders>
            <w:vAlign w:val="center"/>
          </w:tcPr>
          <w:p w:rsidR="006C5503" w:rsidRPr="00CC0A15" w:rsidRDefault="006C5503" w:rsidP="006C5503">
            <w:pPr>
              <w:spacing w:after="0" w:line="240" w:lineRule="auto"/>
              <w:rPr>
                <w:rFonts w:ascii="Times New Roman" w:eastAsia="Calibri" w:hAnsi="Times New Roman" w:cs="Times New Roman"/>
                <w:b/>
                <w:bCs/>
                <w:sz w:val="24"/>
                <w:szCs w:val="24"/>
              </w:rPr>
            </w:pP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b/>
                <w:bCs/>
                <w:sz w:val="20"/>
                <w:szCs w:val="20"/>
              </w:rPr>
            </w:pPr>
            <w:r w:rsidRPr="00CC0A15">
              <w:rPr>
                <w:rFonts w:ascii="Times New Roman" w:eastAsia="Calibri" w:hAnsi="Times New Roman" w:cs="Times New Roman"/>
                <w:b/>
                <w:bCs/>
                <w:sz w:val="20"/>
                <w:szCs w:val="20"/>
              </w:rPr>
              <w:t>Bežné výdavky (600)</w:t>
            </w:r>
          </w:p>
        </w:tc>
        <w:tc>
          <w:tcPr>
            <w:tcW w:w="1511"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785 354</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bCs/>
                <w:sz w:val="24"/>
                <w:szCs w:val="24"/>
              </w:rPr>
              <w:t>1 039 015</w:t>
            </w: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1 431 909</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sz w:val="20"/>
                <w:szCs w:val="20"/>
              </w:rPr>
            </w:pPr>
            <w:r w:rsidRPr="00CC0A15">
              <w:rPr>
                <w:rFonts w:ascii="Times New Roman" w:eastAsia="Calibri" w:hAnsi="Times New Roman" w:cs="Times New Roman"/>
                <w:sz w:val="20"/>
                <w:szCs w:val="20"/>
              </w:rPr>
              <w:t xml:space="preserve">  Mzdy, platy, služobné príjmy a ostatné osobné vyrovnania (610) </w:t>
            </w:r>
          </w:p>
        </w:tc>
        <w:tc>
          <w:tcPr>
            <w:tcW w:w="1511"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sz w:val="20"/>
                <w:szCs w:val="20"/>
                <w:vertAlign w:val="superscript"/>
              </w:rPr>
            </w:pPr>
            <w:r w:rsidRPr="00CC0A15">
              <w:rPr>
                <w:rFonts w:ascii="Times New Roman" w:eastAsia="Calibri" w:hAnsi="Times New Roman" w:cs="Times New Roman"/>
                <w:sz w:val="20"/>
                <w:szCs w:val="20"/>
              </w:rPr>
              <w:t xml:space="preserve">  Poistné a príspevok do poisťovní (620)</w:t>
            </w:r>
          </w:p>
        </w:tc>
        <w:tc>
          <w:tcPr>
            <w:tcW w:w="1511"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49 153</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73 327</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97 502</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sz w:val="20"/>
                <w:szCs w:val="20"/>
              </w:rPr>
            </w:pPr>
            <w:r w:rsidRPr="00CC0A15">
              <w:rPr>
                <w:rFonts w:ascii="Times New Roman" w:eastAsia="Calibri" w:hAnsi="Times New Roman" w:cs="Times New Roman"/>
                <w:sz w:val="20"/>
                <w:szCs w:val="20"/>
              </w:rPr>
              <w:t xml:space="preserve">  Tovary a služby (630)</w:t>
            </w:r>
            <w:r w:rsidRPr="00CC0A15">
              <w:rPr>
                <w:rFonts w:ascii="Times New Roman" w:eastAsia="Calibri" w:hAnsi="Times New Roman" w:cs="Times New Roman"/>
                <w:sz w:val="20"/>
                <w:szCs w:val="20"/>
                <w:vertAlign w:val="superscript"/>
              </w:rPr>
              <w:t xml:space="preserve">2     </w:t>
            </w:r>
          </w:p>
        </w:tc>
        <w:tc>
          <w:tcPr>
            <w:tcW w:w="1511"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311 486</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287 835</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403 415</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vAlign w:val="center"/>
          </w:tcPr>
          <w:p w:rsidR="006C5503" w:rsidRPr="00CC0A15" w:rsidRDefault="006C5503" w:rsidP="006C5503">
            <w:pPr>
              <w:spacing w:after="0" w:line="240" w:lineRule="auto"/>
              <w:ind w:firstLineChars="600" w:firstLine="1200"/>
              <w:rPr>
                <w:rFonts w:ascii="Times New Roman" w:eastAsia="Times New Roman" w:hAnsi="Times New Roman" w:cs="Times New Roman"/>
                <w:i/>
                <w:sz w:val="20"/>
                <w:szCs w:val="20"/>
              </w:rPr>
            </w:pPr>
            <w:r w:rsidRPr="00CC0A15">
              <w:rPr>
                <w:rFonts w:ascii="Times New Roman" w:eastAsia="Calibri" w:hAnsi="Times New Roman" w:cs="Times New Roman"/>
                <w:i/>
                <w:sz w:val="20"/>
                <w:szCs w:val="20"/>
              </w:rPr>
              <w:t>633002 Výpočtová technika</w:t>
            </w:r>
          </w:p>
        </w:tc>
        <w:tc>
          <w:tcPr>
            <w:tcW w:w="1511"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i/>
                <w:sz w:val="20"/>
                <w:szCs w:val="20"/>
              </w:rPr>
            </w:pP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Times New Roman" w:hAnsi="Times New Roman" w:cs="Times New Roman"/>
                <w:i/>
                <w:sz w:val="20"/>
                <w:szCs w:val="20"/>
              </w:rPr>
            </w:pPr>
            <w:r w:rsidRPr="00CC0A15">
              <w:rPr>
                <w:rFonts w:ascii="Times New Roman" w:eastAsia="Calibri" w:hAnsi="Times New Roman" w:cs="Times New Roman"/>
                <w:i/>
                <w:sz w:val="20"/>
                <w:szCs w:val="20"/>
              </w:rPr>
              <w:t>498</w:t>
            </w: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Times New Roman" w:hAnsi="Times New Roman" w:cs="Times New Roman"/>
                <w:i/>
                <w:sz w:val="20"/>
                <w:szCs w:val="20"/>
              </w:rPr>
            </w:pPr>
            <w:r w:rsidRPr="00CC0A15">
              <w:rPr>
                <w:rFonts w:ascii="Times New Roman" w:eastAsia="Calibri" w:hAnsi="Times New Roman" w:cs="Times New Roman"/>
                <w:i/>
                <w:sz w:val="20"/>
                <w:szCs w:val="20"/>
              </w:rPr>
              <w:t>498</w:t>
            </w: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Times New Roman" w:hAnsi="Times New Roman" w:cs="Times New Roman"/>
                <w:i/>
                <w:sz w:val="20"/>
                <w:szCs w:val="20"/>
              </w:rPr>
            </w:pPr>
            <w:r w:rsidRPr="00CC0A15">
              <w:rPr>
                <w:rFonts w:ascii="Times New Roman" w:eastAsia="Calibri" w:hAnsi="Times New Roman" w:cs="Times New Roman"/>
                <w:i/>
                <w:sz w:val="20"/>
                <w:szCs w:val="20"/>
              </w:rPr>
              <w:t>498</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i/>
                <w:sz w:val="20"/>
                <w:szCs w:val="20"/>
              </w:rPr>
            </w:pP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vAlign w:val="center"/>
          </w:tcPr>
          <w:p w:rsidR="006C5503" w:rsidRPr="00CC0A15" w:rsidRDefault="006C5503" w:rsidP="006C5503">
            <w:pPr>
              <w:spacing w:after="0" w:line="240" w:lineRule="auto"/>
              <w:ind w:firstLineChars="600" w:firstLine="1200"/>
              <w:rPr>
                <w:rFonts w:ascii="Times New Roman" w:eastAsia="Calibri" w:hAnsi="Times New Roman" w:cs="Times New Roman"/>
                <w:i/>
                <w:sz w:val="20"/>
                <w:szCs w:val="20"/>
              </w:rPr>
            </w:pPr>
            <w:r w:rsidRPr="00CC0A15">
              <w:rPr>
                <w:rFonts w:ascii="Times New Roman" w:eastAsia="Calibri" w:hAnsi="Times New Roman" w:cs="Times New Roman"/>
                <w:i/>
                <w:sz w:val="20"/>
                <w:szCs w:val="20"/>
              </w:rPr>
              <w:t>633006 Všeobecný materiál</w:t>
            </w:r>
          </w:p>
        </w:tc>
        <w:tc>
          <w:tcPr>
            <w:tcW w:w="1511"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i/>
                <w:sz w:val="20"/>
                <w:szCs w:val="20"/>
              </w:rPr>
            </w:pP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2 239</w:t>
            </w: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2 351</w:t>
            </w: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2 464</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i/>
                <w:sz w:val="20"/>
                <w:szCs w:val="20"/>
              </w:rPr>
            </w:pP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vAlign w:val="center"/>
          </w:tcPr>
          <w:p w:rsidR="006C5503" w:rsidRPr="00CC0A15" w:rsidRDefault="006C5503" w:rsidP="006C5503">
            <w:pPr>
              <w:spacing w:after="0" w:line="240" w:lineRule="auto"/>
              <w:ind w:firstLineChars="600" w:firstLine="1200"/>
              <w:rPr>
                <w:rFonts w:ascii="Times New Roman" w:eastAsia="Calibri" w:hAnsi="Times New Roman" w:cs="Times New Roman"/>
                <w:i/>
                <w:sz w:val="20"/>
                <w:szCs w:val="20"/>
              </w:rPr>
            </w:pPr>
            <w:r w:rsidRPr="00CC0A15">
              <w:rPr>
                <w:rFonts w:ascii="Times New Roman" w:eastAsia="Calibri" w:hAnsi="Times New Roman" w:cs="Times New Roman"/>
                <w:i/>
                <w:sz w:val="20"/>
                <w:szCs w:val="20"/>
              </w:rPr>
              <w:t>633007 Špeciálny materiál</w:t>
            </w:r>
          </w:p>
        </w:tc>
        <w:tc>
          <w:tcPr>
            <w:tcW w:w="1511"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i/>
                <w:sz w:val="20"/>
                <w:szCs w:val="20"/>
              </w:rPr>
            </w:pP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15 430</w:t>
            </w: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23 020</w:t>
            </w: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30 610</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i/>
                <w:sz w:val="20"/>
                <w:szCs w:val="20"/>
              </w:rPr>
            </w:pP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vAlign w:val="center"/>
          </w:tcPr>
          <w:p w:rsidR="006C5503" w:rsidRPr="00CC0A15" w:rsidRDefault="006C5503" w:rsidP="006C5503">
            <w:pPr>
              <w:spacing w:after="0" w:line="240" w:lineRule="auto"/>
              <w:ind w:firstLineChars="600" w:firstLine="1200"/>
              <w:rPr>
                <w:rFonts w:ascii="Times New Roman" w:eastAsia="Calibri" w:hAnsi="Times New Roman" w:cs="Times New Roman"/>
                <w:i/>
                <w:sz w:val="20"/>
                <w:szCs w:val="20"/>
              </w:rPr>
            </w:pPr>
            <w:r w:rsidRPr="00CC0A15">
              <w:rPr>
                <w:rFonts w:ascii="Times New Roman" w:eastAsia="Calibri" w:hAnsi="Times New Roman" w:cs="Times New Roman"/>
                <w:i/>
                <w:sz w:val="20"/>
                <w:szCs w:val="20"/>
              </w:rPr>
              <w:t>633010 Pracovné odevy, obuv a pracovné pomôcky</w:t>
            </w:r>
          </w:p>
        </w:tc>
        <w:tc>
          <w:tcPr>
            <w:tcW w:w="1511"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i/>
                <w:sz w:val="20"/>
                <w:szCs w:val="20"/>
              </w:rPr>
            </w:pP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215 520</w:t>
            </w: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215 520</w:t>
            </w: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215 520</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i/>
                <w:sz w:val="20"/>
                <w:szCs w:val="20"/>
              </w:rPr>
            </w:pP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vAlign w:val="center"/>
          </w:tcPr>
          <w:p w:rsidR="006C5503" w:rsidRPr="00CC0A15" w:rsidRDefault="006C5503" w:rsidP="006C5503">
            <w:pPr>
              <w:spacing w:after="0" w:line="240" w:lineRule="auto"/>
              <w:ind w:firstLineChars="600" w:firstLine="1200"/>
              <w:rPr>
                <w:rFonts w:ascii="Times New Roman" w:eastAsia="Times New Roman" w:hAnsi="Times New Roman" w:cs="Times New Roman"/>
                <w:i/>
                <w:sz w:val="20"/>
                <w:szCs w:val="20"/>
              </w:rPr>
            </w:pPr>
            <w:r w:rsidRPr="00CC0A15">
              <w:rPr>
                <w:rFonts w:ascii="Times New Roman" w:eastAsia="Calibri" w:hAnsi="Times New Roman" w:cs="Times New Roman"/>
                <w:i/>
                <w:sz w:val="20"/>
                <w:szCs w:val="20"/>
              </w:rPr>
              <w:t>634001 Palivo, mazivá, oleje, špeciálne kvapaliny</w:t>
            </w:r>
          </w:p>
        </w:tc>
        <w:tc>
          <w:tcPr>
            <w:tcW w:w="1511"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i/>
                <w:sz w:val="20"/>
                <w:szCs w:val="20"/>
              </w:rPr>
            </w:pP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Times New Roman" w:hAnsi="Times New Roman" w:cs="Times New Roman"/>
                <w:i/>
                <w:sz w:val="20"/>
                <w:szCs w:val="20"/>
              </w:rPr>
            </w:pPr>
            <w:r w:rsidRPr="00CC0A15">
              <w:rPr>
                <w:rFonts w:ascii="Times New Roman" w:eastAsia="Calibri" w:hAnsi="Times New Roman" w:cs="Times New Roman"/>
                <w:i/>
                <w:sz w:val="20"/>
                <w:szCs w:val="20"/>
              </w:rPr>
              <w:t>46 665</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bCs/>
                <w:i/>
                <w:sz w:val="20"/>
                <w:szCs w:val="20"/>
              </w:rPr>
            </w:pPr>
            <w:r w:rsidRPr="00CC0A15">
              <w:rPr>
                <w:rFonts w:ascii="Times New Roman" w:eastAsia="Calibri" w:hAnsi="Times New Roman" w:cs="Times New Roman"/>
                <w:bCs/>
                <w:i/>
                <w:sz w:val="20"/>
                <w:szCs w:val="20"/>
              </w:rPr>
              <w:t xml:space="preserve">46 446 </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bCs/>
                <w:i/>
                <w:sz w:val="20"/>
                <w:szCs w:val="20"/>
              </w:rPr>
            </w:pPr>
            <w:r w:rsidRPr="00CC0A15">
              <w:rPr>
                <w:rFonts w:ascii="Times New Roman" w:eastAsia="Calibri" w:hAnsi="Times New Roman" w:cs="Times New Roman"/>
                <w:bCs/>
                <w:i/>
                <w:sz w:val="20"/>
                <w:szCs w:val="20"/>
              </w:rPr>
              <w:t>92 565</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i/>
                <w:sz w:val="20"/>
                <w:szCs w:val="20"/>
              </w:rPr>
            </w:pP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vAlign w:val="center"/>
          </w:tcPr>
          <w:p w:rsidR="006C5503" w:rsidRPr="00CC0A15" w:rsidRDefault="006C5503" w:rsidP="006C5503">
            <w:pPr>
              <w:spacing w:after="0" w:line="240" w:lineRule="auto"/>
              <w:ind w:firstLineChars="600" w:firstLine="1200"/>
              <w:rPr>
                <w:rFonts w:ascii="Times New Roman" w:eastAsia="Calibri" w:hAnsi="Times New Roman" w:cs="Times New Roman"/>
                <w:i/>
                <w:sz w:val="20"/>
                <w:szCs w:val="20"/>
              </w:rPr>
            </w:pPr>
            <w:r w:rsidRPr="00CC0A15">
              <w:rPr>
                <w:rFonts w:ascii="Times New Roman" w:eastAsia="Calibri" w:hAnsi="Times New Roman" w:cs="Times New Roman"/>
                <w:i/>
                <w:sz w:val="20"/>
                <w:szCs w:val="20"/>
              </w:rPr>
              <w:t>637004 Všeobecné služby</w:t>
            </w:r>
          </w:p>
        </w:tc>
        <w:tc>
          <w:tcPr>
            <w:tcW w:w="1511"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i/>
                <w:sz w:val="20"/>
                <w:szCs w:val="20"/>
              </w:rPr>
            </w:pP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Times New Roman" w:hAnsi="Times New Roman" w:cs="Times New Roman"/>
                <w:i/>
                <w:sz w:val="20"/>
                <w:szCs w:val="20"/>
              </w:rPr>
            </w:pPr>
            <w:r w:rsidRPr="00CC0A15">
              <w:rPr>
                <w:rFonts w:ascii="Times New Roman" w:eastAsia="Calibri" w:hAnsi="Times New Roman" w:cs="Times New Roman"/>
                <w:i/>
                <w:sz w:val="20"/>
                <w:szCs w:val="20"/>
              </w:rPr>
              <w:t>2 440</w:t>
            </w: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Times New Roman" w:hAnsi="Times New Roman" w:cs="Times New Roman"/>
                <w:i/>
                <w:sz w:val="20"/>
                <w:szCs w:val="20"/>
              </w:rPr>
            </w:pPr>
            <w:r w:rsidRPr="00CC0A15">
              <w:rPr>
                <w:rFonts w:ascii="Times New Roman" w:eastAsia="Calibri" w:hAnsi="Times New Roman" w:cs="Times New Roman"/>
                <w:i/>
                <w:sz w:val="20"/>
                <w:szCs w:val="20"/>
              </w:rPr>
              <w:t>3 640</w:t>
            </w: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Times New Roman" w:hAnsi="Times New Roman" w:cs="Times New Roman"/>
                <w:i/>
                <w:sz w:val="20"/>
                <w:szCs w:val="20"/>
              </w:rPr>
            </w:pPr>
            <w:r w:rsidRPr="00CC0A15">
              <w:rPr>
                <w:rFonts w:ascii="Times New Roman" w:eastAsia="Calibri" w:hAnsi="Times New Roman" w:cs="Times New Roman"/>
                <w:i/>
                <w:sz w:val="20"/>
                <w:szCs w:val="20"/>
              </w:rPr>
              <w:t>4 840</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i/>
                <w:sz w:val="20"/>
                <w:szCs w:val="20"/>
              </w:rPr>
            </w:pP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vAlign w:val="center"/>
          </w:tcPr>
          <w:p w:rsidR="006C5503" w:rsidRPr="00CC0A15" w:rsidRDefault="006C5503" w:rsidP="006C5503">
            <w:pPr>
              <w:spacing w:after="0" w:line="240" w:lineRule="auto"/>
              <w:ind w:firstLineChars="600" w:firstLine="1200"/>
              <w:rPr>
                <w:rFonts w:ascii="Times New Roman" w:eastAsia="Calibri" w:hAnsi="Times New Roman" w:cs="Times New Roman"/>
                <w:i/>
                <w:sz w:val="20"/>
                <w:szCs w:val="20"/>
              </w:rPr>
            </w:pPr>
            <w:r w:rsidRPr="00CC0A15">
              <w:rPr>
                <w:rFonts w:ascii="Times New Roman" w:eastAsia="Calibri" w:hAnsi="Times New Roman" w:cs="Times New Roman"/>
                <w:i/>
                <w:sz w:val="20"/>
                <w:szCs w:val="20"/>
              </w:rPr>
              <w:t>637007 Cestovné náhrady</w:t>
            </w:r>
          </w:p>
        </w:tc>
        <w:tc>
          <w:tcPr>
            <w:tcW w:w="1511"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i/>
                <w:sz w:val="20"/>
                <w:szCs w:val="20"/>
              </w:rPr>
            </w:pP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7 320</w:t>
            </w: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10 920</w:t>
            </w: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14 520</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i/>
                <w:sz w:val="20"/>
                <w:szCs w:val="20"/>
              </w:rPr>
            </w:pP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vAlign w:val="center"/>
          </w:tcPr>
          <w:p w:rsidR="006C5503" w:rsidRPr="00CC0A15" w:rsidRDefault="006C5503" w:rsidP="006C5503">
            <w:pPr>
              <w:spacing w:after="0" w:line="240" w:lineRule="auto"/>
              <w:ind w:firstLineChars="600" w:firstLine="1200"/>
              <w:rPr>
                <w:rFonts w:ascii="Times New Roman" w:eastAsia="Calibri" w:hAnsi="Times New Roman" w:cs="Times New Roman"/>
                <w:i/>
                <w:sz w:val="20"/>
                <w:szCs w:val="20"/>
              </w:rPr>
            </w:pPr>
            <w:r w:rsidRPr="00CC0A15">
              <w:rPr>
                <w:rFonts w:ascii="Times New Roman" w:eastAsia="Calibri" w:hAnsi="Times New Roman" w:cs="Times New Roman"/>
                <w:i/>
                <w:sz w:val="20"/>
                <w:szCs w:val="20"/>
              </w:rPr>
              <w:t>637014 Stravovanie</w:t>
            </w:r>
          </w:p>
        </w:tc>
        <w:tc>
          <w:tcPr>
            <w:tcW w:w="1511"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i/>
                <w:sz w:val="20"/>
                <w:szCs w:val="20"/>
              </w:rPr>
            </w:pP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21 374</w:t>
            </w: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31 886</w:t>
            </w:r>
          </w:p>
        </w:tc>
        <w:tc>
          <w:tcPr>
            <w:tcW w:w="1516"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42 398</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i/>
                <w:sz w:val="20"/>
                <w:szCs w:val="20"/>
              </w:rPr>
            </w:pP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sz w:val="20"/>
                <w:szCs w:val="20"/>
              </w:rPr>
            </w:pPr>
            <w:r w:rsidRPr="00CC0A15">
              <w:rPr>
                <w:rFonts w:ascii="Times New Roman" w:eastAsia="Calibri" w:hAnsi="Times New Roman" w:cs="Times New Roman"/>
                <w:sz w:val="20"/>
                <w:szCs w:val="20"/>
              </w:rPr>
              <w:t xml:space="preserve">  Bežné transfery (640 - 642)</w:t>
            </w:r>
            <w:r w:rsidRPr="00CC0A15">
              <w:rPr>
                <w:rFonts w:ascii="Times New Roman" w:eastAsia="Calibri" w:hAnsi="Times New Roman" w:cs="Times New Roman"/>
                <w:sz w:val="20"/>
                <w:szCs w:val="20"/>
                <w:vertAlign w:val="superscript"/>
              </w:rPr>
              <w:t>2</w:t>
            </w:r>
          </w:p>
        </w:tc>
        <w:tc>
          <w:tcPr>
            <w:tcW w:w="1511"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sz w:val="24"/>
                <w:szCs w:val="24"/>
              </w:rPr>
            </w:pPr>
            <w:r w:rsidRPr="00CC0A15">
              <w:rPr>
                <w:rFonts w:ascii="Times New Roman" w:eastAsia="Calibri" w:hAnsi="Times New Roman" w:cs="Times New Roman"/>
                <w:sz w:val="24"/>
                <w:szCs w:val="24"/>
              </w:rPr>
              <w:t>424 715</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sz w:val="24"/>
                <w:szCs w:val="24"/>
              </w:rPr>
            </w:pPr>
            <w:r w:rsidRPr="00CC0A15">
              <w:rPr>
                <w:rFonts w:ascii="Times New Roman" w:eastAsia="Calibri" w:hAnsi="Times New Roman" w:cs="Times New Roman"/>
                <w:sz w:val="24"/>
                <w:szCs w:val="24"/>
              </w:rPr>
              <w:t>677 853</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sz w:val="24"/>
                <w:szCs w:val="24"/>
              </w:rPr>
            </w:pPr>
            <w:r w:rsidRPr="00CC0A15">
              <w:rPr>
                <w:rFonts w:ascii="Times New Roman" w:eastAsia="Calibri" w:hAnsi="Times New Roman" w:cs="Times New Roman"/>
                <w:sz w:val="24"/>
                <w:szCs w:val="24"/>
              </w:rPr>
              <w:t>930 992</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ind w:firstLineChars="600" w:firstLine="1200"/>
              <w:rPr>
                <w:rFonts w:ascii="Times New Roman" w:eastAsia="Times New Roman" w:hAnsi="Times New Roman" w:cs="Times New Roman"/>
                <w:i/>
                <w:sz w:val="20"/>
                <w:szCs w:val="20"/>
              </w:rPr>
            </w:pPr>
            <w:r w:rsidRPr="00CC0A15">
              <w:rPr>
                <w:rFonts w:ascii="Times New Roman" w:eastAsia="Calibri" w:hAnsi="Times New Roman" w:cs="Times New Roman"/>
                <w:i/>
                <w:sz w:val="20"/>
                <w:szCs w:val="20"/>
              </w:rPr>
              <w:t>642029 Na náhradu</w:t>
            </w:r>
          </w:p>
        </w:tc>
        <w:tc>
          <w:tcPr>
            <w:tcW w:w="1511" w:type="dxa"/>
            <w:tcBorders>
              <w:top w:val="nil"/>
              <w:left w:val="nil"/>
              <w:bottom w:val="single" w:sz="4" w:space="0" w:color="auto"/>
              <w:right w:val="single" w:sz="4" w:space="0" w:color="auto"/>
            </w:tcBorders>
            <w:vAlign w:val="center"/>
          </w:tcPr>
          <w:p w:rsidR="006C5503" w:rsidRPr="00CC0A15" w:rsidRDefault="006C5503" w:rsidP="006C5503">
            <w:pPr>
              <w:spacing w:after="0" w:line="240" w:lineRule="auto"/>
              <w:jc w:val="center"/>
              <w:rPr>
                <w:rFonts w:ascii="Times New Roman" w:eastAsia="Calibri" w:hAnsi="Times New Roman" w:cs="Times New Roman"/>
                <w:bCs/>
                <w:i/>
                <w:sz w:val="20"/>
                <w:szCs w:val="20"/>
              </w:rPr>
            </w:pP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424 715</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677 853</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right"/>
              <w:rPr>
                <w:rFonts w:ascii="Times New Roman" w:eastAsia="Calibri" w:hAnsi="Times New Roman" w:cs="Times New Roman"/>
                <w:i/>
                <w:sz w:val="20"/>
                <w:szCs w:val="20"/>
              </w:rPr>
            </w:pPr>
            <w:r w:rsidRPr="00CC0A15">
              <w:rPr>
                <w:rFonts w:ascii="Times New Roman" w:eastAsia="Calibri" w:hAnsi="Times New Roman" w:cs="Times New Roman"/>
                <w:i/>
                <w:sz w:val="20"/>
                <w:szCs w:val="20"/>
              </w:rPr>
              <w:t>930 992</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i/>
                <w:sz w:val="20"/>
                <w:szCs w:val="20"/>
              </w:rPr>
            </w:pP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vAlign w:val="center"/>
          </w:tcPr>
          <w:p w:rsidR="006C5503" w:rsidRPr="00CC0A15" w:rsidRDefault="006C5503" w:rsidP="006C5503">
            <w:pPr>
              <w:spacing w:after="0" w:line="240" w:lineRule="auto"/>
              <w:rPr>
                <w:rFonts w:ascii="Times New Roman" w:eastAsia="Calibri" w:hAnsi="Times New Roman" w:cs="Times New Roman"/>
                <w:sz w:val="20"/>
                <w:szCs w:val="20"/>
              </w:rPr>
            </w:pPr>
            <w:r w:rsidRPr="00CC0A15">
              <w:rPr>
                <w:rFonts w:ascii="Times New Roman" w:eastAsia="Calibri" w:hAnsi="Times New Roman" w:cs="Times New Roman"/>
                <w:sz w:val="20"/>
                <w:szCs w:val="20"/>
              </w:rPr>
              <w:t xml:space="preserve">  Splácanie úrokov a ostatné platby súvisiace s </w:t>
            </w:r>
            <w:r w:rsidRPr="00CC0A15">
              <w:rPr>
                <w:rFonts w:ascii="Times New Roman" w:eastAsia="Calibri" w:hAnsi="Times New Roman" w:cs="Times New Roman"/>
                <w:sz w:val="24"/>
                <w:szCs w:val="24"/>
              </w:rPr>
              <w:t xml:space="preserve"> </w:t>
            </w:r>
            <w:r w:rsidRPr="00CC0A15">
              <w:rPr>
                <w:rFonts w:ascii="Times New Roman" w:eastAsia="Calibri" w:hAnsi="Times New Roman" w:cs="Times New Roman"/>
                <w:sz w:val="20"/>
                <w:szCs w:val="20"/>
              </w:rPr>
              <w:t>úverom, pôžičkou, návratnou finančnou výpomocou a finančným prenájmom (650)</w:t>
            </w:r>
            <w:r w:rsidRPr="00CC0A15">
              <w:rPr>
                <w:rFonts w:ascii="Times New Roman" w:eastAsia="Calibri" w:hAnsi="Times New Roman" w:cs="Times New Roman"/>
                <w:sz w:val="20"/>
                <w:szCs w:val="20"/>
                <w:vertAlign w:val="superscript"/>
              </w:rPr>
              <w:t>2</w:t>
            </w:r>
          </w:p>
        </w:tc>
        <w:tc>
          <w:tcPr>
            <w:tcW w:w="1511"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b/>
                <w:bCs/>
                <w:sz w:val="20"/>
                <w:szCs w:val="20"/>
              </w:rPr>
            </w:pPr>
            <w:r w:rsidRPr="00CC0A15">
              <w:rPr>
                <w:rFonts w:ascii="Times New Roman" w:eastAsia="Calibri" w:hAnsi="Times New Roman" w:cs="Times New Roman"/>
                <w:b/>
                <w:bCs/>
                <w:sz w:val="20"/>
                <w:szCs w:val="20"/>
              </w:rPr>
              <w:t>Kapitálové výdavky (700)</w:t>
            </w:r>
          </w:p>
        </w:tc>
        <w:tc>
          <w:tcPr>
            <w:tcW w:w="1511"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sz w:val="20"/>
                <w:szCs w:val="20"/>
              </w:rPr>
            </w:pPr>
            <w:r w:rsidRPr="00CC0A15">
              <w:rPr>
                <w:rFonts w:ascii="Times New Roman" w:eastAsia="Calibri" w:hAnsi="Times New Roman" w:cs="Times New Roman"/>
                <w:sz w:val="20"/>
                <w:szCs w:val="20"/>
              </w:rPr>
              <w:t xml:space="preserve">  Obstarávanie kapitálových aktív (710)</w:t>
            </w:r>
            <w:r w:rsidRPr="00CC0A15">
              <w:rPr>
                <w:rFonts w:ascii="Times New Roman" w:eastAsia="Calibri" w:hAnsi="Times New Roman" w:cs="Times New Roman"/>
                <w:sz w:val="20"/>
                <w:szCs w:val="20"/>
                <w:vertAlign w:val="superscript"/>
              </w:rPr>
              <w:t>2</w:t>
            </w:r>
          </w:p>
        </w:tc>
        <w:tc>
          <w:tcPr>
            <w:tcW w:w="1511"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sz w:val="20"/>
                <w:szCs w:val="20"/>
              </w:rPr>
            </w:pPr>
            <w:r w:rsidRPr="00CC0A15">
              <w:rPr>
                <w:rFonts w:ascii="Times New Roman" w:eastAsia="Calibri" w:hAnsi="Times New Roman" w:cs="Times New Roman"/>
                <w:sz w:val="20"/>
                <w:szCs w:val="20"/>
              </w:rPr>
              <w:t xml:space="preserve">  Kapitálové transfery (720)</w:t>
            </w:r>
            <w:r w:rsidRPr="00CC0A15">
              <w:rPr>
                <w:rFonts w:ascii="Times New Roman" w:eastAsia="Calibri" w:hAnsi="Times New Roman" w:cs="Times New Roman"/>
                <w:sz w:val="20"/>
                <w:szCs w:val="20"/>
                <w:vertAlign w:val="superscript"/>
              </w:rPr>
              <w:t>2</w:t>
            </w:r>
          </w:p>
        </w:tc>
        <w:tc>
          <w:tcPr>
            <w:tcW w:w="1511"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trHeight w:val="255"/>
        </w:trPr>
        <w:tc>
          <w:tcPr>
            <w:tcW w:w="6825"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b/>
                <w:bCs/>
                <w:sz w:val="20"/>
                <w:szCs w:val="20"/>
              </w:rPr>
            </w:pPr>
            <w:r w:rsidRPr="00CC0A15">
              <w:rPr>
                <w:rFonts w:ascii="Times New Roman" w:eastAsia="Calibri" w:hAnsi="Times New Roman" w:cs="Times New Roman"/>
                <w:b/>
                <w:bCs/>
                <w:sz w:val="20"/>
                <w:szCs w:val="20"/>
              </w:rPr>
              <w:t>Výdavky z transakcií s finančnými aktívami a finančnými pasívami (800)</w:t>
            </w:r>
          </w:p>
        </w:tc>
        <w:tc>
          <w:tcPr>
            <w:tcW w:w="1511" w:type="dxa"/>
            <w:tcBorders>
              <w:top w:val="nil"/>
              <w:left w:val="nil"/>
              <w:bottom w:val="single" w:sz="4" w:space="0" w:color="auto"/>
              <w:right w:val="single" w:sz="4" w:space="0" w:color="auto"/>
            </w:tcBorders>
            <w:shd w:val="clear" w:color="auto" w:fill="FFFF99"/>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FFFF99"/>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FFFF99"/>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FFFF99"/>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220"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6C5503">
        <w:trPr>
          <w:trHeight w:val="75"/>
        </w:trPr>
        <w:tc>
          <w:tcPr>
            <w:tcW w:w="6825" w:type="dxa"/>
            <w:tcBorders>
              <w:top w:val="single" w:sz="4" w:space="0" w:color="auto"/>
              <w:left w:val="single" w:sz="4" w:space="0" w:color="auto"/>
              <w:bottom w:val="single" w:sz="4" w:space="0" w:color="auto"/>
              <w:right w:val="single" w:sz="4" w:space="0" w:color="auto"/>
            </w:tcBorders>
            <w:shd w:val="clear" w:color="auto" w:fill="BFBFBF"/>
          </w:tcPr>
          <w:p w:rsidR="006C5503" w:rsidRPr="00CC0A15" w:rsidRDefault="006C5503" w:rsidP="006C5503">
            <w:pPr>
              <w:spacing w:after="0" w:line="240" w:lineRule="auto"/>
              <w:rPr>
                <w:rFonts w:ascii="Times New Roman" w:eastAsia="Calibri" w:hAnsi="Times New Roman" w:cs="Times New Roman"/>
                <w:b/>
                <w:bCs/>
                <w:sz w:val="20"/>
                <w:szCs w:val="20"/>
              </w:rPr>
            </w:pPr>
            <w:r w:rsidRPr="00CC0A15">
              <w:rPr>
                <w:rFonts w:ascii="Times New Roman" w:eastAsia="Calibri" w:hAnsi="Times New Roman" w:cs="Times New Roman"/>
                <w:b/>
                <w:bCs/>
                <w:sz w:val="20"/>
                <w:szCs w:val="20"/>
              </w:rPr>
              <w:t>Dopad na výdavky verejnej správy celkom</w:t>
            </w:r>
          </w:p>
        </w:tc>
        <w:tc>
          <w:tcPr>
            <w:tcW w:w="1511" w:type="dxa"/>
            <w:tcBorders>
              <w:top w:val="single" w:sz="4" w:space="0" w:color="auto"/>
              <w:left w:val="nil"/>
              <w:bottom w:val="single" w:sz="4" w:space="0" w:color="auto"/>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p>
        </w:tc>
        <w:tc>
          <w:tcPr>
            <w:tcW w:w="1516" w:type="dxa"/>
            <w:tcBorders>
              <w:top w:val="single" w:sz="4" w:space="0" w:color="auto"/>
              <w:left w:val="nil"/>
              <w:bottom w:val="single" w:sz="4" w:space="0" w:color="auto"/>
              <w:right w:val="single" w:sz="4" w:space="0" w:color="auto"/>
            </w:tcBorders>
            <w:shd w:val="clear" w:color="auto" w:fill="BFBFBF"/>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785 354</w:t>
            </w:r>
          </w:p>
        </w:tc>
        <w:tc>
          <w:tcPr>
            <w:tcW w:w="1516" w:type="dxa"/>
            <w:tcBorders>
              <w:top w:val="single" w:sz="4" w:space="0" w:color="auto"/>
              <w:left w:val="nil"/>
              <w:bottom w:val="single" w:sz="4" w:space="0" w:color="auto"/>
              <w:right w:val="single" w:sz="4" w:space="0" w:color="auto"/>
            </w:tcBorders>
            <w:shd w:val="clear" w:color="auto" w:fill="BFBFBF"/>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bCs/>
                <w:sz w:val="24"/>
                <w:szCs w:val="24"/>
              </w:rPr>
              <w:t>1 039 015</w:t>
            </w:r>
          </w:p>
        </w:tc>
        <w:tc>
          <w:tcPr>
            <w:tcW w:w="1516" w:type="dxa"/>
            <w:tcBorders>
              <w:top w:val="single" w:sz="4" w:space="0" w:color="auto"/>
              <w:left w:val="nil"/>
              <w:bottom w:val="single" w:sz="4" w:space="0" w:color="auto"/>
              <w:right w:val="single" w:sz="4" w:space="0" w:color="auto"/>
            </w:tcBorders>
            <w:shd w:val="clear" w:color="auto" w:fill="BFBFBF"/>
          </w:tcPr>
          <w:p w:rsidR="006C5503" w:rsidRPr="00CC0A15" w:rsidRDefault="006C5503" w:rsidP="006C5503">
            <w:pPr>
              <w:spacing w:after="0" w:line="240" w:lineRule="auto"/>
              <w:jc w:val="right"/>
              <w:rPr>
                <w:rFonts w:ascii="Times New Roman" w:eastAsia="Calibri" w:hAnsi="Times New Roman" w:cs="Times New Roman"/>
                <w:b/>
                <w:sz w:val="24"/>
                <w:szCs w:val="24"/>
              </w:rPr>
            </w:pPr>
            <w:r w:rsidRPr="00CC0A15">
              <w:rPr>
                <w:rFonts w:ascii="Times New Roman" w:eastAsia="Calibri" w:hAnsi="Times New Roman" w:cs="Times New Roman"/>
                <w:b/>
                <w:sz w:val="24"/>
                <w:szCs w:val="24"/>
              </w:rPr>
              <w:t xml:space="preserve"> 1 431 909</w:t>
            </w:r>
          </w:p>
        </w:tc>
        <w:tc>
          <w:tcPr>
            <w:tcW w:w="1220" w:type="dxa"/>
            <w:tcBorders>
              <w:top w:val="single" w:sz="4" w:space="0" w:color="auto"/>
              <w:left w:val="nil"/>
              <w:bottom w:val="single" w:sz="4" w:space="0" w:color="auto"/>
              <w:right w:val="single" w:sz="4" w:space="0" w:color="auto"/>
            </w:tcBorders>
            <w:shd w:val="clear" w:color="auto" w:fill="BFBFBF"/>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bl>
    <w:p w:rsidR="006C5503" w:rsidRPr="00CC0A15" w:rsidRDefault="006C5503" w:rsidP="006C5503">
      <w:pPr>
        <w:tabs>
          <w:tab w:val="num" w:pos="1080"/>
        </w:tabs>
        <w:spacing w:after="0" w:line="240" w:lineRule="auto"/>
        <w:jc w:val="both"/>
        <w:rPr>
          <w:rFonts w:ascii="Times New Roman" w:eastAsia="Calibri" w:hAnsi="Times New Roman" w:cs="Times New Roman"/>
          <w:bCs/>
          <w:sz w:val="20"/>
          <w:szCs w:val="20"/>
        </w:rPr>
      </w:pPr>
      <w:r w:rsidRPr="00CC0A15">
        <w:rPr>
          <w:rFonts w:ascii="Times New Roman" w:eastAsia="Calibri" w:hAnsi="Times New Roman" w:cs="Times New Roman"/>
          <w:bCs/>
          <w:sz w:val="20"/>
          <w:szCs w:val="20"/>
        </w:rPr>
        <w:t>2 –  výdavky rozpísať až do položiek platnej ekonomickej klasifikácie</w:t>
      </w:r>
    </w:p>
    <w:p w:rsidR="006C5503" w:rsidRPr="00CC0A15" w:rsidRDefault="006C5503" w:rsidP="006C5503">
      <w:pPr>
        <w:tabs>
          <w:tab w:val="num" w:pos="1080"/>
        </w:tabs>
        <w:spacing w:after="0" w:line="240" w:lineRule="auto"/>
        <w:ind w:left="-900"/>
        <w:jc w:val="both"/>
        <w:rPr>
          <w:rFonts w:ascii="Times New Roman" w:eastAsia="Calibri" w:hAnsi="Times New Roman" w:cs="Times New Roman"/>
          <w:bCs/>
          <w:sz w:val="24"/>
          <w:szCs w:val="20"/>
        </w:rPr>
      </w:pPr>
    </w:p>
    <w:p w:rsidR="006C5503" w:rsidRPr="00CC0A15" w:rsidRDefault="006C5503" w:rsidP="006C5503">
      <w:pPr>
        <w:tabs>
          <w:tab w:val="num" w:pos="1080"/>
        </w:tabs>
        <w:spacing w:after="0" w:line="240" w:lineRule="auto"/>
        <w:jc w:val="both"/>
        <w:rPr>
          <w:rFonts w:ascii="Times New Roman" w:eastAsia="Calibri" w:hAnsi="Times New Roman" w:cs="Times New Roman"/>
          <w:b/>
          <w:bCs/>
          <w:sz w:val="20"/>
          <w:szCs w:val="20"/>
        </w:rPr>
      </w:pPr>
      <w:r w:rsidRPr="00CC0A15">
        <w:rPr>
          <w:rFonts w:ascii="Times New Roman" w:eastAsia="Calibri" w:hAnsi="Times New Roman" w:cs="Times New Roman"/>
          <w:b/>
          <w:bCs/>
          <w:sz w:val="24"/>
          <w:szCs w:val="20"/>
        </w:rPr>
        <w:t>Poznámka:</w:t>
      </w:r>
    </w:p>
    <w:p w:rsidR="006C5503" w:rsidRPr="00CC0A15" w:rsidRDefault="006C5503" w:rsidP="006C5503">
      <w:pPr>
        <w:tabs>
          <w:tab w:val="num" w:pos="1080"/>
        </w:tabs>
        <w:spacing w:after="0" w:line="240" w:lineRule="auto"/>
        <w:jc w:val="both"/>
        <w:rPr>
          <w:rFonts w:ascii="Times New Roman" w:eastAsia="Calibri" w:hAnsi="Times New Roman" w:cs="Times New Roman"/>
          <w:bCs/>
          <w:sz w:val="24"/>
          <w:szCs w:val="20"/>
        </w:rPr>
      </w:pPr>
      <w:r w:rsidRPr="00CC0A15">
        <w:rPr>
          <w:rFonts w:ascii="Times New Roman" w:eastAsia="Calibri" w:hAnsi="Times New Roman" w:cs="Times New Roman"/>
          <w:bCs/>
          <w:sz w:val="24"/>
          <w:szCs w:val="20"/>
        </w:rPr>
        <w:t>Ak sa vplyv týka viacerých subjektov verejnej správy, vypĺňa sa samostatná tabuľka za každý subjekt.</w:t>
      </w:r>
    </w:p>
    <w:p w:rsidR="006C5503" w:rsidRPr="00CC0A15" w:rsidRDefault="006C5503" w:rsidP="006C5503">
      <w:pPr>
        <w:tabs>
          <w:tab w:val="num" w:pos="1080"/>
        </w:tabs>
        <w:spacing w:after="0" w:line="240" w:lineRule="auto"/>
        <w:jc w:val="both"/>
        <w:rPr>
          <w:rFonts w:ascii="Times New Roman" w:eastAsia="Calibri" w:hAnsi="Times New Roman" w:cs="Times New Roman"/>
          <w:bCs/>
          <w:sz w:val="24"/>
          <w:szCs w:val="24"/>
        </w:rPr>
      </w:pPr>
    </w:p>
    <w:p w:rsidR="006C5503" w:rsidRPr="00CC0A15" w:rsidRDefault="006C5503" w:rsidP="006C5503">
      <w:pPr>
        <w:tabs>
          <w:tab w:val="num" w:pos="1080"/>
        </w:tabs>
        <w:spacing w:after="0" w:line="240" w:lineRule="auto"/>
        <w:jc w:val="both"/>
        <w:rPr>
          <w:rFonts w:ascii="Times New Roman" w:eastAsia="Calibri" w:hAnsi="Times New Roman" w:cs="Times New Roman"/>
          <w:bCs/>
          <w:sz w:val="24"/>
          <w:szCs w:val="24"/>
        </w:rPr>
      </w:pPr>
    </w:p>
    <w:p w:rsidR="006C5503" w:rsidRPr="00CC0A15" w:rsidRDefault="006C5503" w:rsidP="006C5503">
      <w:pPr>
        <w:tabs>
          <w:tab w:val="num" w:pos="1080"/>
        </w:tabs>
        <w:spacing w:after="0" w:line="240" w:lineRule="auto"/>
        <w:jc w:val="both"/>
        <w:rPr>
          <w:rFonts w:ascii="Times New Roman" w:eastAsia="Calibri" w:hAnsi="Times New Roman" w:cs="Times New Roman"/>
          <w:bCs/>
          <w:sz w:val="24"/>
          <w:szCs w:val="24"/>
        </w:rPr>
      </w:pPr>
    </w:p>
    <w:p w:rsidR="006C5503" w:rsidRPr="00CC0A15" w:rsidRDefault="006C5503" w:rsidP="006C5503">
      <w:pPr>
        <w:tabs>
          <w:tab w:val="num" w:pos="1080"/>
        </w:tabs>
        <w:spacing w:after="0" w:line="240" w:lineRule="auto"/>
        <w:jc w:val="both"/>
        <w:rPr>
          <w:rFonts w:ascii="Times New Roman" w:eastAsia="Calibri" w:hAnsi="Times New Roman" w:cs="Times New Roman"/>
          <w:bCs/>
          <w:sz w:val="24"/>
          <w:szCs w:val="24"/>
        </w:rPr>
      </w:pPr>
    </w:p>
    <w:p w:rsidR="006C5503" w:rsidRPr="00CC0A15" w:rsidRDefault="006C5503" w:rsidP="006C5503">
      <w:pPr>
        <w:tabs>
          <w:tab w:val="num" w:pos="1080"/>
        </w:tabs>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Tabuľka č. 5</w:t>
      </w:r>
    </w:p>
    <w:tbl>
      <w:tblPr>
        <w:tblW w:w="14354" w:type="dxa"/>
        <w:tblInd w:w="70" w:type="dxa"/>
        <w:tblCellMar>
          <w:left w:w="70" w:type="dxa"/>
          <w:right w:w="70" w:type="dxa"/>
        </w:tblCellMar>
        <w:tblLook w:val="0000" w:firstRow="0" w:lastRow="0" w:firstColumn="0" w:lastColumn="0" w:noHBand="0" w:noVBand="0"/>
      </w:tblPr>
      <w:tblGrid>
        <w:gridCol w:w="5898"/>
        <w:gridCol w:w="1623"/>
        <w:gridCol w:w="1709"/>
        <w:gridCol w:w="692"/>
        <w:gridCol w:w="1623"/>
        <w:gridCol w:w="910"/>
        <w:gridCol w:w="1739"/>
        <w:gridCol w:w="160"/>
      </w:tblGrid>
      <w:tr w:rsidR="00CC0A15" w:rsidRPr="00CC0A15" w:rsidTr="006C5503">
        <w:trPr>
          <w:gridAfter w:val="1"/>
          <w:wAfter w:w="160" w:type="dxa"/>
          <w:cantSplit/>
          <w:trHeight w:val="255"/>
        </w:trPr>
        <w:tc>
          <w:tcPr>
            <w:tcW w:w="589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Zamestnanosť</w:t>
            </w:r>
          </w:p>
        </w:tc>
        <w:tc>
          <w:tcPr>
            <w:tcW w:w="6557" w:type="dxa"/>
            <w:gridSpan w:val="5"/>
            <w:tcBorders>
              <w:top w:val="single" w:sz="4" w:space="0" w:color="auto"/>
              <w:left w:val="nil"/>
              <w:bottom w:val="single" w:sz="4" w:space="0" w:color="auto"/>
              <w:right w:val="single" w:sz="4" w:space="0" w:color="auto"/>
            </w:tcBorders>
            <w:shd w:val="clear" w:color="auto" w:fill="BFBFBF"/>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Vplyv na rozpočet verejnej správy</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6C5503" w:rsidRPr="00CC0A15" w:rsidRDefault="006C5503" w:rsidP="006C5503">
            <w:pPr>
              <w:spacing w:after="0" w:line="240" w:lineRule="auto"/>
              <w:ind w:right="257"/>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poznámka</w:t>
            </w:r>
          </w:p>
        </w:tc>
      </w:tr>
      <w:tr w:rsidR="00CC0A15" w:rsidRPr="00CC0A15" w:rsidTr="006C5503">
        <w:trPr>
          <w:gridAfter w:val="1"/>
          <w:wAfter w:w="160" w:type="dxa"/>
          <w:cantSplit/>
          <w:trHeight w:val="255"/>
        </w:trPr>
        <w:tc>
          <w:tcPr>
            <w:tcW w:w="589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6C5503" w:rsidRPr="00CC0A15" w:rsidRDefault="006C5503" w:rsidP="006C5503">
            <w:pPr>
              <w:spacing w:after="0" w:line="240" w:lineRule="auto"/>
              <w:rPr>
                <w:rFonts w:ascii="Times New Roman" w:eastAsia="Calibri" w:hAnsi="Times New Roman" w:cs="Times New Roman"/>
                <w:b/>
                <w:bCs/>
                <w:sz w:val="24"/>
                <w:szCs w:val="24"/>
              </w:rPr>
            </w:pPr>
          </w:p>
        </w:tc>
        <w:tc>
          <w:tcPr>
            <w:tcW w:w="1623" w:type="dxa"/>
            <w:tcBorders>
              <w:top w:val="nil"/>
              <w:left w:val="nil"/>
              <w:bottom w:val="single" w:sz="4" w:space="0" w:color="auto"/>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2022</w:t>
            </w:r>
          </w:p>
        </w:tc>
        <w:tc>
          <w:tcPr>
            <w:tcW w:w="1709" w:type="dxa"/>
            <w:tcBorders>
              <w:top w:val="nil"/>
              <w:left w:val="nil"/>
              <w:bottom w:val="single" w:sz="4" w:space="0" w:color="auto"/>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2023</w:t>
            </w:r>
          </w:p>
        </w:tc>
        <w:tc>
          <w:tcPr>
            <w:tcW w:w="2315" w:type="dxa"/>
            <w:gridSpan w:val="2"/>
            <w:tcBorders>
              <w:top w:val="nil"/>
              <w:left w:val="nil"/>
              <w:bottom w:val="single" w:sz="4" w:space="0" w:color="auto"/>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2024</w:t>
            </w:r>
          </w:p>
        </w:tc>
        <w:tc>
          <w:tcPr>
            <w:tcW w:w="910" w:type="dxa"/>
            <w:tcBorders>
              <w:top w:val="nil"/>
              <w:left w:val="nil"/>
              <w:bottom w:val="single" w:sz="4" w:space="0" w:color="auto"/>
              <w:right w:val="single" w:sz="4" w:space="0" w:color="auto"/>
            </w:tcBorders>
            <w:shd w:val="clear" w:color="auto" w:fill="BFBFBF"/>
            <w:vAlign w:val="center"/>
          </w:tcPr>
          <w:p w:rsidR="006C5503" w:rsidRPr="00CC0A15" w:rsidRDefault="006C5503" w:rsidP="006C5503">
            <w:pPr>
              <w:spacing w:after="0" w:line="240" w:lineRule="auto"/>
              <w:jc w:val="center"/>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2025</w:t>
            </w:r>
          </w:p>
        </w:tc>
        <w:tc>
          <w:tcPr>
            <w:tcW w:w="1739"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6C5503" w:rsidRPr="00CC0A15" w:rsidRDefault="006C5503" w:rsidP="006C5503">
            <w:pPr>
              <w:spacing w:after="0" w:line="240" w:lineRule="auto"/>
              <w:rPr>
                <w:rFonts w:ascii="Times New Roman" w:eastAsia="Calibri" w:hAnsi="Times New Roman" w:cs="Times New Roman"/>
                <w:b/>
                <w:bCs/>
                <w:sz w:val="24"/>
                <w:szCs w:val="24"/>
              </w:rPr>
            </w:pPr>
          </w:p>
        </w:tc>
      </w:tr>
      <w:tr w:rsidR="00CC0A15" w:rsidRPr="00CC0A15" w:rsidTr="00A165AE">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Počet zamestnancov celkom</w:t>
            </w:r>
          </w:p>
        </w:tc>
        <w:tc>
          <w:tcPr>
            <w:tcW w:w="1623"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09"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2315" w:type="dxa"/>
            <w:gridSpan w:val="2"/>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91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39"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 xml:space="preserve">   z toho vplyv na ŠR</w:t>
            </w:r>
          </w:p>
        </w:tc>
        <w:tc>
          <w:tcPr>
            <w:tcW w:w="1623" w:type="dxa"/>
            <w:tcBorders>
              <w:top w:val="single" w:sz="4" w:space="0" w:color="auto"/>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09" w:type="dxa"/>
            <w:tcBorders>
              <w:top w:val="single" w:sz="4" w:space="0" w:color="auto"/>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2315" w:type="dxa"/>
            <w:gridSpan w:val="2"/>
            <w:tcBorders>
              <w:top w:val="single" w:sz="4" w:space="0" w:color="auto"/>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910" w:type="dxa"/>
            <w:tcBorders>
              <w:top w:val="single" w:sz="4" w:space="0" w:color="auto"/>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39"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p>
        </w:tc>
      </w:tr>
      <w:tr w:rsidR="00CC0A15" w:rsidRPr="00CC0A15" w:rsidTr="00A165AE">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Priemerný mzdový výdavok (v eurách)</w:t>
            </w:r>
          </w:p>
        </w:tc>
        <w:tc>
          <w:tcPr>
            <w:tcW w:w="1623" w:type="dxa"/>
            <w:tcBorders>
              <w:top w:val="single" w:sz="4" w:space="0" w:color="auto"/>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09" w:type="dxa"/>
            <w:tcBorders>
              <w:top w:val="single" w:sz="4" w:space="0" w:color="auto"/>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2315" w:type="dxa"/>
            <w:gridSpan w:val="2"/>
            <w:tcBorders>
              <w:top w:val="single" w:sz="4" w:space="0" w:color="auto"/>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910" w:type="dxa"/>
            <w:tcBorders>
              <w:top w:val="single" w:sz="4" w:space="0" w:color="auto"/>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39"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b/>
                <w:bCs/>
                <w:sz w:val="24"/>
                <w:szCs w:val="24"/>
              </w:rPr>
              <w:t xml:space="preserve">   z toho vplyv na ŠR</w:t>
            </w:r>
          </w:p>
        </w:tc>
        <w:tc>
          <w:tcPr>
            <w:tcW w:w="1623" w:type="dxa"/>
            <w:tcBorders>
              <w:top w:val="single" w:sz="4" w:space="0" w:color="auto"/>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09" w:type="dxa"/>
            <w:tcBorders>
              <w:top w:val="single" w:sz="4" w:space="0" w:color="auto"/>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2315" w:type="dxa"/>
            <w:gridSpan w:val="2"/>
            <w:tcBorders>
              <w:top w:val="single" w:sz="4" w:space="0" w:color="auto"/>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910" w:type="dxa"/>
            <w:tcBorders>
              <w:top w:val="single" w:sz="4" w:space="0" w:color="auto"/>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39"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ind w:right="-42"/>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6C5503">
        <w:trPr>
          <w:gridAfter w:val="1"/>
          <w:wAfter w:w="160" w:type="dxa"/>
          <w:trHeight w:val="255"/>
        </w:trPr>
        <w:tc>
          <w:tcPr>
            <w:tcW w:w="5898" w:type="dxa"/>
            <w:tcBorders>
              <w:top w:val="nil"/>
              <w:left w:val="single" w:sz="4" w:space="0" w:color="auto"/>
              <w:bottom w:val="single" w:sz="4" w:space="0" w:color="auto"/>
              <w:right w:val="single" w:sz="4" w:space="0" w:color="auto"/>
            </w:tcBorders>
            <w:shd w:val="clear" w:color="auto" w:fill="BFBFBF"/>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Osobné výdavky celkom (v eurách)</w:t>
            </w:r>
          </w:p>
        </w:tc>
        <w:tc>
          <w:tcPr>
            <w:tcW w:w="1623" w:type="dxa"/>
            <w:tcBorders>
              <w:top w:val="nil"/>
              <w:left w:val="nil"/>
              <w:bottom w:val="single" w:sz="4" w:space="0" w:color="auto"/>
              <w:right w:val="single" w:sz="4" w:space="0" w:color="auto"/>
            </w:tcBorders>
            <w:shd w:val="clear" w:color="auto" w:fill="BFBFBF"/>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09" w:type="dxa"/>
            <w:tcBorders>
              <w:top w:val="nil"/>
              <w:left w:val="nil"/>
              <w:bottom w:val="single" w:sz="4" w:space="0" w:color="auto"/>
              <w:right w:val="single" w:sz="4" w:space="0" w:color="auto"/>
            </w:tcBorders>
            <w:shd w:val="clear" w:color="auto" w:fill="BFBFBF"/>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2315" w:type="dxa"/>
            <w:gridSpan w:val="2"/>
            <w:tcBorders>
              <w:top w:val="nil"/>
              <w:left w:val="nil"/>
              <w:bottom w:val="single" w:sz="4" w:space="0" w:color="auto"/>
              <w:right w:val="single" w:sz="4" w:space="0" w:color="auto"/>
            </w:tcBorders>
            <w:shd w:val="clear" w:color="auto" w:fill="BFBFBF"/>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910" w:type="dxa"/>
            <w:tcBorders>
              <w:top w:val="nil"/>
              <w:left w:val="nil"/>
              <w:bottom w:val="single" w:sz="4" w:space="0" w:color="auto"/>
              <w:right w:val="single" w:sz="4" w:space="0" w:color="auto"/>
            </w:tcBorders>
            <w:shd w:val="clear" w:color="auto" w:fill="BFBFBF"/>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39" w:type="dxa"/>
            <w:tcBorders>
              <w:top w:val="nil"/>
              <w:left w:val="nil"/>
              <w:bottom w:val="single" w:sz="4" w:space="0" w:color="auto"/>
              <w:right w:val="single" w:sz="4" w:space="0" w:color="auto"/>
            </w:tcBorders>
            <w:shd w:val="clear" w:color="auto" w:fill="BFBFBF"/>
            <w:noWrap/>
            <w:vAlign w:val="bottom"/>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 </w:t>
            </w:r>
          </w:p>
        </w:tc>
      </w:tr>
      <w:tr w:rsidR="00CC0A15" w:rsidRPr="00CC0A15" w:rsidTr="00A165AE">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Mzdy, platy, služobné príjmy a ostatné osobné vyrovnania (610)</w:t>
            </w:r>
          </w:p>
        </w:tc>
        <w:tc>
          <w:tcPr>
            <w:tcW w:w="1623"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09"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2315" w:type="dxa"/>
            <w:gridSpan w:val="2"/>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91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39"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 </w:t>
            </w:r>
          </w:p>
        </w:tc>
      </w:tr>
      <w:tr w:rsidR="00CC0A15" w:rsidRPr="00CC0A15" w:rsidTr="00A165AE">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b/>
                <w:bCs/>
                <w:sz w:val="24"/>
                <w:szCs w:val="24"/>
              </w:rPr>
              <w:t xml:space="preserve">   z toho vplyv na ŠR</w:t>
            </w:r>
          </w:p>
        </w:tc>
        <w:tc>
          <w:tcPr>
            <w:tcW w:w="1623"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09"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2315" w:type="dxa"/>
            <w:gridSpan w:val="2"/>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91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39"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Poistné a príspevok do poisťovní (620)</w:t>
            </w:r>
          </w:p>
        </w:tc>
        <w:tc>
          <w:tcPr>
            <w:tcW w:w="1623"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09"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2315" w:type="dxa"/>
            <w:gridSpan w:val="2"/>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91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39"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 </w:t>
            </w:r>
          </w:p>
        </w:tc>
      </w:tr>
      <w:tr w:rsidR="00CC0A15" w:rsidRPr="00CC0A15" w:rsidTr="00A165AE">
        <w:trPr>
          <w:gridAfter w:val="1"/>
          <w:wAfter w:w="160" w:type="dxa"/>
          <w:trHeight w:val="255"/>
        </w:trPr>
        <w:tc>
          <w:tcPr>
            <w:tcW w:w="5898" w:type="dxa"/>
            <w:tcBorders>
              <w:top w:val="nil"/>
              <w:left w:val="single" w:sz="4" w:space="0" w:color="auto"/>
              <w:bottom w:val="single" w:sz="4" w:space="0" w:color="auto"/>
              <w:right w:val="single" w:sz="4" w:space="0" w:color="auto"/>
            </w:tcBorders>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b/>
                <w:bCs/>
                <w:sz w:val="24"/>
                <w:szCs w:val="24"/>
              </w:rPr>
              <w:t xml:space="preserve">   z toho vplyv na ŠR</w:t>
            </w:r>
          </w:p>
        </w:tc>
        <w:tc>
          <w:tcPr>
            <w:tcW w:w="1623"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09"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2315" w:type="dxa"/>
            <w:gridSpan w:val="2"/>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910" w:type="dxa"/>
            <w:tcBorders>
              <w:top w:val="nil"/>
              <w:left w:val="nil"/>
              <w:bottom w:val="single" w:sz="4" w:space="0" w:color="auto"/>
              <w:right w:val="single" w:sz="4" w:space="0" w:color="auto"/>
            </w:tcBorders>
          </w:tcPr>
          <w:p w:rsidR="006C5503" w:rsidRPr="00CC0A15" w:rsidRDefault="006C5503" w:rsidP="006C5503">
            <w:pPr>
              <w:spacing w:after="0" w:line="240" w:lineRule="auto"/>
              <w:jc w:val="center"/>
              <w:rPr>
                <w:rFonts w:ascii="Times New Roman" w:eastAsia="Calibri" w:hAnsi="Times New Roman" w:cs="Times New Roman"/>
                <w:bCs/>
                <w:sz w:val="24"/>
                <w:szCs w:val="24"/>
              </w:rPr>
            </w:pPr>
            <w:r w:rsidRPr="00CC0A15">
              <w:rPr>
                <w:rFonts w:ascii="Times New Roman" w:eastAsia="Calibri" w:hAnsi="Times New Roman" w:cs="Times New Roman"/>
                <w:bCs/>
                <w:sz w:val="24"/>
                <w:szCs w:val="24"/>
              </w:rPr>
              <w:t>0</w:t>
            </w:r>
          </w:p>
        </w:tc>
        <w:tc>
          <w:tcPr>
            <w:tcW w:w="1739" w:type="dxa"/>
            <w:tcBorders>
              <w:top w:val="nil"/>
              <w:left w:val="nil"/>
              <w:bottom w:val="single" w:sz="4" w:space="0" w:color="auto"/>
              <w:right w:val="single" w:sz="4" w:space="0" w:color="auto"/>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 </w:t>
            </w:r>
          </w:p>
        </w:tc>
      </w:tr>
      <w:tr w:rsidR="00CC0A15" w:rsidRPr="00CC0A15" w:rsidTr="00A165AE">
        <w:trPr>
          <w:gridAfter w:val="1"/>
          <w:wAfter w:w="160" w:type="dxa"/>
          <w:trHeight w:val="255"/>
        </w:trPr>
        <w:tc>
          <w:tcPr>
            <w:tcW w:w="5898" w:type="dxa"/>
            <w:tcBorders>
              <w:top w:val="nil"/>
              <w:left w:val="nil"/>
              <w:bottom w:val="nil"/>
              <w:right w:val="nil"/>
            </w:tcBorders>
          </w:tcPr>
          <w:p w:rsidR="006C5503" w:rsidRPr="00CC0A15" w:rsidRDefault="006C5503" w:rsidP="006C5503">
            <w:pPr>
              <w:spacing w:after="0" w:line="240" w:lineRule="auto"/>
              <w:rPr>
                <w:rFonts w:ascii="Times New Roman" w:eastAsia="Calibri" w:hAnsi="Times New Roman" w:cs="Times New Roman"/>
                <w:b/>
                <w:bCs/>
                <w:sz w:val="24"/>
                <w:szCs w:val="24"/>
              </w:rPr>
            </w:pPr>
            <w:r w:rsidRPr="00CC0A15">
              <w:rPr>
                <w:rFonts w:ascii="Times New Roman" w:eastAsia="Calibri" w:hAnsi="Times New Roman" w:cs="Times New Roman"/>
                <w:b/>
                <w:bCs/>
                <w:sz w:val="24"/>
                <w:szCs w:val="24"/>
              </w:rPr>
              <w:t>Poznámky:</w:t>
            </w:r>
          </w:p>
        </w:tc>
        <w:tc>
          <w:tcPr>
            <w:tcW w:w="1623" w:type="dxa"/>
            <w:tcBorders>
              <w:top w:val="nil"/>
              <w:left w:val="nil"/>
              <w:bottom w:val="nil"/>
              <w:right w:val="nil"/>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p>
        </w:tc>
        <w:tc>
          <w:tcPr>
            <w:tcW w:w="1709" w:type="dxa"/>
            <w:tcBorders>
              <w:top w:val="nil"/>
              <w:left w:val="nil"/>
              <w:bottom w:val="nil"/>
              <w:right w:val="nil"/>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p>
        </w:tc>
        <w:tc>
          <w:tcPr>
            <w:tcW w:w="2315" w:type="dxa"/>
            <w:gridSpan w:val="2"/>
            <w:tcBorders>
              <w:top w:val="nil"/>
              <w:left w:val="nil"/>
              <w:bottom w:val="nil"/>
              <w:right w:val="nil"/>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p>
        </w:tc>
        <w:tc>
          <w:tcPr>
            <w:tcW w:w="910" w:type="dxa"/>
            <w:tcBorders>
              <w:top w:val="nil"/>
              <w:left w:val="nil"/>
              <w:bottom w:val="nil"/>
              <w:right w:val="nil"/>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p>
        </w:tc>
        <w:tc>
          <w:tcPr>
            <w:tcW w:w="1739" w:type="dxa"/>
            <w:tcBorders>
              <w:top w:val="nil"/>
              <w:left w:val="nil"/>
              <w:bottom w:val="nil"/>
              <w:right w:val="nil"/>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p>
        </w:tc>
      </w:tr>
      <w:tr w:rsidR="00CC0A15" w:rsidRPr="00CC0A15" w:rsidTr="00A165AE">
        <w:trPr>
          <w:gridAfter w:val="1"/>
          <w:wAfter w:w="160" w:type="dxa"/>
          <w:trHeight w:val="255"/>
        </w:trPr>
        <w:tc>
          <w:tcPr>
            <w:tcW w:w="12455" w:type="dxa"/>
            <w:gridSpan w:val="6"/>
            <w:tcBorders>
              <w:top w:val="nil"/>
              <w:left w:val="nil"/>
              <w:bottom w:val="nil"/>
              <w:right w:val="nil"/>
            </w:tcBorders>
            <w:noWrap/>
          </w:tcPr>
          <w:p w:rsidR="006C5503" w:rsidRPr="00CC0A15" w:rsidRDefault="006C5503" w:rsidP="006C5503">
            <w:pPr>
              <w:tabs>
                <w:tab w:val="num" w:pos="1080"/>
              </w:tabs>
              <w:spacing w:after="0" w:line="240" w:lineRule="auto"/>
              <w:ind w:right="-17"/>
              <w:jc w:val="both"/>
              <w:rPr>
                <w:rFonts w:ascii="Times New Roman" w:eastAsia="Calibri" w:hAnsi="Times New Roman" w:cs="Times New Roman"/>
                <w:bCs/>
                <w:sz w:val="24"/>
                <w:szCs w:val="20"/>
              </w:rPr>
            </w:pPr>
            <w:r w:rsidRPr="00CC0A15">
              <w:rPr>
                <w:rFonts w:ascii="Times New Roman" w:eastAsia="Calibri" w:hAnsi="Times New Roman" w:cs="Times New Roman"/>
                <w:bCs/>
                <w:sz w:val="24"/>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6C5503" w:rsidRPr="00CC0A15" w:rsidRDefault="006C5503" w:rsidP="006C5503">
            <w:pPr>
              <w:spacing w:after="0" w:line="240" w:lineRule="auto"/>
              <w:ind w:right="-1643"/>
              <w:rPr>
                <w:rFonts w:ascii="Times New Roman" w:eastAsia="Calibri" w:hAnsi="Times New Roman" w:cs="Times New Roman"/>
                <w:sz w:val="24"/>
                <w:szCs w:val="24"/>
              </w:rPr>
            </w:pPr>
            <w:r w:rsidRPr="00CC0A15">
              <w:rPr>
                <w:rFonts w:ascii="Times New Roman" w:eastAsia="Calibri" w:hAnsi="Times New Roman" w:cs="Times New Roman"/>
                <w:sz w:val="24"/>
                <w:szCs w:val="24"/>
              </w:rPr>
              <w:t xml:space="preserve">Priemerný mzdový výdavok je tvorený podielom mzdových výdavkov na jedného zamestnanca na jeden kalendárny mesiac </w:t>
            </w:r>
          </w:p>
          <w:p w:rsidR="006C5503" w:rsidRPr="00CC0A15" w:rsidRDefault="006C5503" w:rsidP="006C5503">
            <w:pPr>
              <w:spacing w:after="0" w:line="240" w:lineRule="auto"/>
              <w:ind w:right="-1643"/>
              <w:rPr>
                <w:rFonts w:ascii="Times New Roman" w:eastAsia="Calibri" w:hAnsi="Times New Roman" w:cs="Times New Roman"/>
                <w:sz w:val="24"/>
                <w:szCs w:val="24"/>
              </w:rPr>
            </w:pPr>
            <w:r w:rsidRPr="00CC0A15">
              <w:rPr>
                <w:rFonts w:ascii="Times New Roman" w:eastAsia="Calibri" w:hAnsi="Times New Roman" w:cs="Times New Roman"/>
                <w:sz w:val="24"/>
                <w:szCs w:val="24"/>
              </w:rPr>
              <w:t>bežného roka.</w:t>
            </w:r>
          </w:p>
        </w:tc>
        <w:tc>
          <w:tcPr>
            <w:tcW w:w="1739" w:type="dxa"/>
            <w:tcBorders>
              <w:top w:val="nil"/>
              <w:left w:val="nil"/>
              <w:bottom w:val="nil"/>
              <w:right w:val="nil"/>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p>
        </w:tc>
      </w:tr>
      <w:tr w:rsidR="00CC0A15" w:rsidRPr="00CC0A15" w:rsidTr="00A165AE">
        <w:trPr>
          <w:trHeight w:val="255"/>
        </w:trPr>
        <w:tc>
          <w:tcPr>
            <w:tcW w:w="9922" w:type="dxa"/>
            <w:gridSpan w:val="4"/>
            <w:tcBorders>
              <w:top w:val="nil"/>
              <w:left w:val="nil"/>
              <w:bottom w:val="nil"/>
              <w:right w:val="nil"/>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r w:rsidRPr="00CC0A15">
              <w:rPr>
                <w:rFonts w:ascii="Times New Roman" w:eastAsia="Calibri" w:hAnsi="Times New Roman" w:cs="Times New Roman"/>
                <w:sz w:val="24"/>
                <w:szCs w:val="24"/>
              </w:rPr>
              <w:t>Kategórie 610 a 620 sú z tejto prílohy prenášané do príslušných kategórií prílohy „výdavky“.</w:t>
            </w:r>
          </w:p>
        </w:tc>
        <w:tc>
          <w:tcPr>
            <w:tcW w:w="1623" w:type="dxa"/>
            <w:tcBorders>
              <w:top w:val="nil"/>
              <w:left w:val="nil"/>
              <w:bottom w:val="nil"/>
              <w:right w:val="nil"/>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p>
        </w:tc>
        <w:tc>
          <w:tcPr>
            <w:tcW w:w="2649" w:type="dxa"/>
            <w:gridSpan w:val="2"/>
            <w:tcBorders>
              <w:top w:val="nil"/>
              <w:left w:val="nil"/>
              <w:bottom w:val="nil"/>
              <w:right w:val="nil"/>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p>
        </w:tc>
        <w:tc>
          <w:tcPr>
            <w:tcW w:w="160" w:type="dxa"/>
            <w:tcBorders>
              <w:top w:val="nil"/>
              <w:left w:val="nil"/>
              <w:bottom w:val="nil"/>
              <w:right w:val="nil"/>
            </w:tcBorders>
            <w:noWrap/>
            <w:vAlign w:val="bottom"/>
          </w:tcPr>
          <w:p w:rsidR="006C5503" w:rsidRPr="00CC0A15" w:rsidRDefault="006C5503" w:rsidP="006C5503">
            <w:pPr>
              <w:spacing w:after="0" w:line="240" w:lineRule="auto"/>
              <w:rPr>
                <w:rFonts w:ascii="Times New Roman" w:eastAsia="Calibri" w:hAnsi="Times New Roman" w:cs="Times New Roman"/>
                <w:sz w:val="24"/>
                <w:szCs w:val="24"/>
              </w:rPr>
            </w:pPr>
          </w:p>
        </w:tc>
      </w:tr>
    </w:tbl>
    <w:p w:rsidR="006C5503" w:rsidRPr="00CC0A15" w:rsidRDefault="006C5503" w:rsidP="006C5503">
      <w:pPr>
        <w:spacing w:after="200" w:line="276" w:lineRule="auto"/>
        <w:rPr>
          <w:rFonts w:ascii="Times New Roman" w:eastAsia="Calibri" w:hAnsi="Times New Roman" w:cs="Times New Roman"/>
          <w:sz w:val="24"/>
          <w:szCs w:val="24"/>
        </w:rPr>
        <w:sectPr w:rsidR="006C5503" w:rsidRPr="00CC0A15" w:rsidSect="0017259B">
          <w:pgSz w:w="16838" w:h="11906" w:orient="landscape"/>
          <w:pgMar w:top="1417" w:right="1387" w:bottom="1417" w:left="1417" w:header="708" w:footer="708" w:gutter="0"/>
          <w:cols w:space="708"/>
          <w:docGrid w:linePitch="360"/>
        </w:sectPr>
      </w:pPr>
    </w:p>
    <w:p w:rsidR="006C5503" w:rsidRPr="00CC0A15" w:rsidRDefault="006C5503" w:rsidP="006C5503">
      <w:pPr>
        <w:spacing w:after="0" w:line="240" w:lineRule="auto"/>
        <w:jc w:val="center"/>
        <w:rPr>
          <w:rFonts w:ascii="Times New Roman" w:eastAsia="Calibri" w:hAnsi="Times New Roman" w:cs="Times New Roman"/>
          <w:b/>
          <w:caps/>
          <w:spacing w:val="30"/>
          <w:sz w:val="24"/>
          <w:szCs w:val="24"/>
        </w:rPr>
      </w:pPr>
      <w:r w:rsidRPr="00CC0A15">
        <w:rPr>
          <w:rFonts w:ascii="Times New Roman" w:eastAsia="Calibri" w:hAnsi="Times New Roman" w:cs="Times New Roman"/>
          <w:b/>
          <w:caps/>
          <w:spacing w:val="30"/>
          <w:sz w:val="24"/>
          <w:szCs w:val="24"/>
        </w:rPr>
        <w:lastRenderedPageBreak/>
        <w:t>Doložka zlučiteľnosti</w:t>
      </w:r>
    </w:p>
    <w:p w:rsidR="006C5503" w:rsidRPr="00CC0A15" w:rsidRDefault="006C5503" w:rsidP="006C5503">
      <w:pPr>
        <w:spacing w:after="0" w:line="240" w:lineRule="auto"/>
        <w:jc w:val="center"/>
        <w:rPr>
          <w:rFonts w:ascii="Times New Roman" w:eastAsia="Calibri" w:hAnsi="Times New Roman" w:cs="Times New Roman"/>
          <w:b/>
          <w:sz w:val="24"/>
          <w:szCs w:val="24"/>
        </w:rPr>
      </w:pPr>
      <w:r w:rsidRPr="00CC0A15">
        <w:rPr>
          <w:rFonts w:ascii="Times New Roman" w:eastAsia="Calibri" w:hAnsi="Times New Roman" w:cs="Times New Roman"/>
          <w:b/>
          <w:sz w:val="24"/>
          <w:szCs w:val="24"/>
        </w:rPr>
        <w:t>návrhu zákona s právom Európskej únie</w:t>
      </w:r>
    </w:p>
    <w:p w:rsidR="006C5503" w:rsidRPr="00CC0A15" w:rsidRDefault="006C5503" w:rsidP="006C5503">
      <w:pPr>
        <w:spacing w:after="0"/>
        <w:rPr>
          <w:rFonts w:ascii="Times New Roman" w:eastAsia="Calibri" w:hAnsi="Times New Roman" w:cs="Times New Roman"/>
          <w:sz w:val="24"/>
          <w:szCs w:val="24"/>
        </w:rPr>
      </w:pPr>
    </w:p>
    <w:p w:rsidR="006C5503" w:rsidRPr="00CC0A15" w:rsidRDefault="006C5503" w:rsidP="006C5503">
      <w:pPr>
        <w:widowControl w:val="0"/>
        <w:numPr>
          <w:ilvl w:val="0"/>
          <w:numId w:val="3"/>
        </w:numPr>
        <w:autoSpaceDE w:val="0"/>
        <w:autoSpaceDN w:val="0"/>
        <w:adjustRightInd w:val="0"/>
        <w:spacing w:after="0" w:line="240" w:lineRule="auto"/>
        <w:ind w:left="284" w:hanging="284"/>
        <w:contextualSpacing/>
        <w:rPr>
          <w:rFonts w:ascii="Times New Roman" w:eastAsia="Calibri" w:hAnsi="Times New Roman" w:cs="Times New Roman"/>
          <w:b/>
          <w:sz w:val="24"/>
          <w:szCs w:val="24"/>
          <w:lang w:eastAsia="sk-SK"/>
        </w:rPr>
      </w:pPr>
      <w:r w:rsidRPr="00CC0A15">
        <w:rPr>
          <w:rFonts w:ascii="Times New Roman" w:eastAsia="Calibri" w:hAnsi="Times New Roman" w:cs="Times New Roman"/>
          <w:b/>
          <w:sz w:val="24"/>
          <w:szCs w:val="24"/>
          <w:lang w:eastAsia="sk-SK"/>
        </w:rPr>
        <w:t xml:space="preserve">Navrhovateľ zákona: </w:t>
      </w:r>
      <w:r w:rsidR="00E42989">
        <w:rPr>
          <w:rFonts w:ascii="Times New Roman" w:eastAsia="Calibri" w:hAnsi="Times New Roman" w:cs="Times New Roman"/>
          <w:sz w:val="24"/>
          <w:szCs w:val="24"/>
          <w:lang w:eastAsia="sk-SK"/>
        </w:rPr>
        <w:t>vláda Slovensk</w:t>
      </w:r>
      <w:bookmarkStart w:id="1" w:name="_GoBack"/>
      <w:bookmarkEnd w:id="1"/>
      <w:r w:rsidRPr="00CC0A15">
        <w:rPr>
          <w:rFonts w:ascii="Times New Roman" w:eastAsia="Calibri" w:hAnsi="Times New Roman" w:cs="Times New Roman"/>
          <w:sz w:val="24"/>
          <w:szCs w:val="24"/>
          <w:lang w:eastAsia="sk-SK"/>
        </w:rPr>
        <w:t>ej republiky</w:t>
      </w:r>
    </w:p>
    <w:p w:rsidR="006C5503" w:rsidRPr="00CC0A15" w:rsidRDefault="006C5503" w:rsidP="006C5503">
      <w:pPr>
        <w:spacing w:after="0" w:line="240" w:lineRule="auto"/>
        <w:ind w:left="284" w:hanging="437"/>
        <w:contextualSpacing/>
        <w:rPr>
          <w:rFonts w:ascii="Times New Roman" w:eastAsia="Calibri" w:hAnsi="Times New Roman" w:cs="Times New Roman"/>
          <w:b/>
          <w:sz w:val="24"/>
          <w:szCs w:val="24"/>
          <w:lang w:eastAsia="sk-SK"/>
        </w:rPr>
      </w:pPr>
    </w:p>
    <w:p w:rsidR="006C5503" w:rsidRPr="00CC0A15" w:rsidRDefault="006C5503" w:rsidP="006C5503">
      <w:pPr>
        <w:widowControl w:val="0"/>
        <w:numPr>
          <w:ilvl w:val="0"/>
          <w:numId w:val="3"/>
        </w:numPr>
        <w:autoSpaceDE w:val="0"/>
        <w:autoSpaceDN w:val="0"/>
        <w:adjustRightInd w:val="0"/>
        <w:spacing w:after="0" w:line="240" w:lineRule="auto"/>
        <w:ind w:left="284" w:hanging="284"/>
        <w:contextualSpacing/>
        <w:jc w:val="both"/>
        <w:rPr>
          <w:rFonts w:ascii="Times New Roman" w:eastAsia="Calibri" w:hAnsi="Times New Roman" w:cs="Times New Roman"/>
          <w:b/>
          <w:sz w:val="24"/>
          <w:szCs w:val="24"/>
          <w:lang w:eastAsia="sk-SK"/>
        </w:rPr>
      </w:pPr>
      <w:r w:rsidRPr="00CC0A15">
        <w:rPr>
          <w:rFonts w:ascii="Times New Roman" w:eastAsia="Calibri" w:hAnsi="Times New Roman" w:cs="Times New Roman"/>
          <w:b/>
          <w:sz w:val="24"/>
          <w:szCs w:val="24"/>
          <w:lang w:eastAsia="sk-SK"/>
        </w:rPr>
        <w:t xml:space="preserve">Názov návrhu zákona: </w:t>
      </w:r>
      <w:r w:rsidRPr="00CC0A15">
        <w:rPr>
          <w:rFonts w:ascii="Times New Roman" w:eastAsia="Calibri" w:hAnsi="Times New Roman" w:cs="Times New Roman"/>
          <w:sz w:val="24"/>
          <w:szCs w:val="24"/>
          <w:lang w:eastAsia="sk-SK"/>
        </w:rPr>
        <w:t>Zákon, ktorým sa mení a dopĺňa zákon č. 570/2005 Z. z. o brannej povinnosti a o zmene a doplnení niektorých zákonov v znení neskorších predpisov a ktorým sa menia a dopĺňajú niektoré zákony</w:t>
      </w:r>
    </w:p>
    <w:p w:rsidR="006C5503" w:rsidRPr="00CC0A15" w:rsidRDefault="006C5503" w:rsidP="006C5503">
      <w:pPr>
        <w:spacing w:after="0" w:line="240" w:lineRule="auto"/>
        <w:ind w:left="720" w:hanging="437"/>
        <w:contextualSpacing/>
        <w:rPr>
          <w:rFonts w:ascii="Times New Roman" w:eastAsia="Calibri" w:hAnsi="Times New Roman" w:cs="Times New Roman"/>
          <w:b/>
          <w:sz w:val="24"/>
          <w:szCs w:val="24"/>
          <w:lang w:eastAsia="sk-SK"/>
        </w:rPr>
      </w:pPr>
    </w:p>
    <w:p w:rsidR="006C5503" w:rsidRPr="00CC0A15" w:rsidRDefault="006C5503" w:rsidP="006C5503">
      <w:pPr>
        <w:widowControl w:val="0"/>
        <w:numPr>
          <w:ilvl w:val="0"/>
          <w:numId w:val="3"/>
        </w:numPr>
        <w:autoSpaceDE w:val="0"/>
        <w:autoSpaceDN w:val="0"/>
        <w:adjustRightInd w:val="0"/>
        <w:spacing w:after="0" w:line="240" w:lineRule="auto"/>
        <w:ind w:left="284" w:hanging="284"/>
        <w:contextualSpacing/>
        <w:rPr>
          <w:rFonts w:ascii="Times New Roman" w:eastAsia="Calibri" w:hAnsi="Times New Roman" w:cs="Times New Roman"/>
          <w:b/>
          <w:sz w:val="24"/>
          <w:szCs w:val="24"/>
          <w:lang w:eastAsia="sk-SK"/>
        </w:rPr>
      </w:pPr>
      <w:r w:rsidRPr="00CC0A15">
        <w:rPr>
          <w:rFonts w:ascii="Times New Roman" w:eastAsia="Calibri" w:hAnsi="Times New Roman" w:cs="Times New Roman"/>
          <w:b/>
          <w:sz w:val="24"/>
          <w:szCs w:val="24"/>
          <w:lang w:eastAsia="sk-SK"/>
        </w:rPr>
        <w:t>Predmet návrhu zákona je upravený v práve Európskej únie:</w:t>
      </w:r>
    </w:p>
    <w:p w:rsidR="006C5503" w:rsidRPr="00CC0A15" w:rsidRDefault="006C5503" w:rsidP="006C5503">
      <w:pPr>
        <w:spacing w:after="0" w:line="240" w:lineRule="auto"/>
        <w:ind w:left="720" w:hanging="437"/>
        <w:contextualSpacing/>
        <w:rPr>
          <w:rFonts w:ascii="Times New Roman" w:eastAsia="Calibri" w:hAnsi="Times New Roman" w:cs="Times New Roman"/>
          <w:b/>
          <w:sz w:val="24"/>
          <w:szCs w:val="24"/>
          <w:lang w:eastAsia="sk-SK"/>
        </w:rPr>
      </w:pPr>
    </w:p>
    <w:p w:rsidR="006C5503" w:rsidRPr="00CC0A15" w:rsidRDefault="006C5503" w:rsidP="006C5503">
      <w:pPr>
        <w:widowControl w:val="0"/>
        <w:numPr>
          <w:ilvl w:val="0"/>
          <w:numId w:val="4"/>
        </w:numPr>
        <w:tabs>
          <w:tab w:val="left" w:pos="360"/>
        </w:tabs>
        <w:autoSpaceDE w:val="0"/>
        <w:autoSpaceDN w:val="0"/>
        <w:adjustRightInd w:val="0"/>
        <w:spacing w:after="0" w:line="240" w:lineRule="auto"/>
        <w:contextualSpacing/>
        <w:jc w:val="both"/>
        <w:rPr>
          <w:rFonts w:ascii="Times New Roman" w:eastAsia="Calibri" w:hAnsi="Times New Roman" w:cs="Times New Roman"/>
          <w:sz w:val="24"/>
          <w:szCs w:val="24"/>
          <w:lang w:eastAsia="sk-SK"/>
        </w:rPr>
      </w:pPr>
      <w:r w:rsidRPr="00CC0A15">
        <w:rPr>
          <w:rFonts w:ascii="Times New Roman" w:eastAsia="Calibri" w:hAnsi="Times New Roman" w:cs="Times New Roman"/>
          <w:sz w:val="24"/>
          <w:szCs w:val="24"/>
          <w:lang w:eastAsia="sk-SK"/>
        </w:rPr>
        <w:t>v primárnom práve</w:t>
      </w:r>
    </w:p>
    <w:p w:rsidR="006C5503" w:rsidRPr="00CC0A15" w:rsidRDefault="006C5503" w:rsidP="006C5503">
      <w:pPr>
        <w:tabs>
          <w:tab w:val="left" w:pos="540"/>
        </w:tabs>
        <w:spacing w:after="0"/>
        <w:ind w:left="360"/>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br/>
      </w:r>
      <w:r w:rsidRPr="00CC0A15">
        <w:rPr>
          <w:rFonts w:ascii="Times New Roman" w:eastAsia="Calibri" w:hAnsi="Times New Roman" w:cs="Times New Roman"/>
          <w:iCs/>
          <w:sz w:val="24"/>
          <w:szCs w:val="24"/>
        </w:rPr>
        <w:t xml:space="preserve">- </w:t>
      </w:r>
      <w:r w:rsidRPr="00CC0A15">
        <w:rPr>
          <w:rFonts w:ascii="Times New Roman" w:eastAsia="Calibri" w:hAnsi="Times New Roman" w:cs="Times New Roman"/>
          <w:iCs/>
          <w:sz w:val="24"/>
          <w:szCs w:val="24"/>
        </w:rPr>
        <w:tab/>
      </w:r>
      <w:r w:rsidRPr="00CC0A15">
        <w:rPr>
          <w:rFonts w:ascii="Times New Roman" w:eastAsia="Calibri" w:hAnsi="Times New Roman" w:cs="Times New Roman"/>
          <w:iCs/>
          <w:sz w:val="24"/>
          <w:szCs w:val="24"/>
        </w:rPr>
        <w:tab/>
      </w:r>
      <w:r w:rsidRPr="00CC0A15">
        <w:rPr>
          <w:rFonts w:ascii="Times New Roman" w:eastAsia="Calibri" w:hAnsi="Times New Roman" w:cs="Times New Roman"/>
          <w:sz w:val="24"/>
          <w:szCs w:val="24"/>
        </w:rPr>
        <w:t xml:space="preserve">čl. 3, 4 a 6 Zmluvy o Európskej únii </w:t>
      </w:r>
    </w:p>
    <w:p w:rsidR="006C5503" w:rsidRPr="00CC0A15" w:rsidRDefault="006C5503" w:rsidP="006C5503">
      <w:pPr>
        <w:spacing w:after="0"/>
        <w:ind w:firstLine="360"/>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w:t>
      </w:r>
      <w:r w:rsidRPr="00CC0A15">
        <w:rPr>
          <w:rFonts w:ascii="Times New Roman" w:eastAsia="Calibri" w:hAnsi="Times New Roman" w:cs="Times New Roman"/>
          <w:sz w:val="24"/>
          <w:szCs w:val="24"/>
        </w:rPr>
        <w:tab/>
        <w:t xml:space="preserve">čl. 4, 8 a čl. 153 ods. 1 písm. i) Zmluvy o fungovaní Európskej únie v  platnom znení, podľa ktorých Únia podporuje a dopĺňa činnosti členských štátov v oblasti sociálneho zabezpečenia a sociálnej ochrany pracovníkov, v oblasti rovnosti medzi mužmi a ženami, pokiaľ ide o rovnaké zaobchádzanie v práci. </w:t>
      </w:r>
    </w:p>
    <w:p w:rsidR="006C5503" w:rsidRPr="00CC0A15" w:rsidRDefault="006C5503" w:rsidP="006C5503">
      <w:pPr>
        <w:spacing w:after="0" w:line="240" w:lineRule="auto"/>
        <w:ind w:firstLine="357"/>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w:t>
      </w:r>
      <w:r w:rsidRPr="00CC0A15">
        <w:rPr>
          <w:rFonts w:ascii="Times New Roman" w:eastAsia="Calibri" w:hAnsi="Times New Roman" w:cs="Times New Roman"/>
          <w:sz w:val="24"/>
          <w:szCs w:val="24"/>
        </w:rPr>
        <w:tab/>
        <w:t>čl. 21, 23 Charty základných práv Európskej únie, podľa ktorých Únia podporuje a dopĺňa činnosti členských štátov v oblasti nediskriminácie, rovnosti medzi ženami a mužmi.</w:t>
      </w:r>
    </w:p>
    <w:p w:rsidR="006C5503" w:rsidRPr="00CC0A15" w:rsidRDefault="006C5503" w:rsidP="006C5503">
      <w:pPr>
        <w:spacing w:after="0" w:line="240" w:lineRule="auto"/>
        <w:ind w:firstLine="357"/>
        <w:jc w:val="both"/>
        <w:rPr>
          <w:rFonts w:ascii="Times New Roman" w:eastAsia="Calibri" w:hAnsi="Times New Roman" w:cs="Times New Roman"/>
          <w:sz w:val="24"/>
          <w:szCs w:val="24"/>
        </w:rPr>
      </w:pPr>
    </w:p>
    <w:p w:rsidR="006C5503" w:rsidRPr="00CC0A15" w:rsidRDefault="006C5503" w:rsidP="006C5503">
      <w:pPr>
        <w:widowControl w:val="0"/>
        <w:numPr>
          <w:ilvl w:val="0"/>
          <w:numId w:val="4"/>
        </w:numPr>
        <w:autoSpaceDE w:val="0"/>
        <w:autoSpaceDN w:val="0"/>
        <w:adjustRightInd w:val="0"/>
        <w:spacing w:after="0" w:line="240" w:lineRule="auto"/>
        <w:ind w:hanging="357"/>
        <w:jc w:val="both"/>
        <w:rPr>
          <w:rFonts w:ascii="Times New Roman" w:eastAsia="Calibri" w:hAnsi="Times New Roman" w:cs="Times New Roman"/>
          <w:i/>
          <w:iCs/>
          <w:sz w:val="24"/>
          <w:szCs w:val="24"/>
          <w:lang w:eastAsia="sk-SK"/>
        </w:rPr>
      </w:pPr>
      <w:r w:rsidRPr="00CC0A15">
        <w:rPr>
          <w:rFonts w:ascii="Times New Roman" w:eastAsia="Calibri" w:hAnsi="Times New Roman" w:cs="Times New Roman"/>
          <w:iCs/>
          <w:sz w:val="24"/>
          <w:szCs w:val="24"/>
          <w:lang w:eastAsia="sk-SK"/>
        </w:rPr>
        <w:t xml:space="preserve">v sekundárnom práve </w:t>
      </w:r>
    </w:p>
    <w:p w:rsidR="006C5503" w:rsidRPr="00CC0A15" w:rsidRDefault="006C5503" w:rsidP="006C5503">
      <w:pPr>
        <w:numPr>
          <w:ilvl w:val="0"/>
          <w:numId w:val="5"/>
        </w:numPr>
        <w:autoSpaceDN w:val="0"/>
        <w:spacing w:after="0" w:line="240" w:lineRule="auto"/>
        <w:ind w:hanging="357"/>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sz w:val="24"/>
          <w:szCs w:val="24"/>
          <w:lang w:eastAsia="sk-SK"/>
        </w:rPr>
        <w:t xml:space="preserve">Smernica Rady </w:t>
      </w:r>
      <w:hyperlink r:id="rId14" w:tgtFrame="_blank" w:tooltip="Council Directive 2000/43/EC of 29 June 2000 implementing the principle of equal treatment between persons irrespective of racial or ethnic origin" w:history="1">
        <w:r w:rsidRPr="00CC0A15">
          <w:rPr>
            <w:rFonts w:ascii="Times New Roman" w:eastAsia="Calibri" w:hAnsi="Times New Roman" w:cs="Times New Roman"/>
            <w:sz w:val="24"/>
            <w:szCs w:val="24"/>
            <w:u w:val="single"/>
            <w:lang w:eastAsia="sk-SK"/>
          </w:rPr>
          <w:t>2000/43/ES</w:t>
        </w:r>
      </w:hyperlink>
      <w:r w:rsidRPr="00CC0A15">
        <w:rPr>
          <w:rFonts w:ascii="Times New Roman" w:eastAsia="Calibri" w:hAnsi="Times New Roman" w:cs="Times New Roman"/>
          <w:sz w:val="24"/>
          <w:szCs w:val="24"/>
          <w:lang w:eastAsia="sk-SK"/>
        </w:rPr>
        <w:t xml:space="preserve"> z 29. júna 2000, ktorou sa zavádza zásada rovnakého zaobchádzania s osobami bez ohľadu na rasový alebo etnický pôvod (Ú. v. ES L  180, 19. 7. 2000; Mimoriadne vydanie Ú. v. EÚ, kap. 20/zv. 1) v platnom znení – gestor: MPSVR SR, </w:t>
      </w:r>
      <w:proofErr w:type="spellStart"/>
      <w:r w:rsidRPr="00CC0A15">
        <w:rPr>
          <w:rFonts w:ascii="Times New Roman" w:eastAsia="Calibri" w:hAnsi="Times New Roman" w:cs="Times New Roman"/>
          <w:sz w:val="24"/>
          <w:szCs w:val="24"/>
          <w:lang w:eastAsia="sk-SK"/>
        </w:rPr>
        <w:t>spolugestori</w:t>
      </w:r>
      <w:proofErr w:type="spellEnd"/>
      <w:r w:rsidRPr="00CC0A15">
        <w:rPr>
          <w:rFonts w:ascii="Times New Roman" w:eastAsia="Calibri" w:hAnsi="Times New Roman" w:cs="Times New Roman"/>
          <w:sz w:val="24"/>
          <w:szCs w:val="24"/>
          <w:lang w:eastAsia="sk-SK"/>
        </w:rPr>
        <w:t xml:space="preserve">: MŠVVaŠ SR, MS SR, ÚV SR, MV SR, MO SR, </w:t>
      </w:r>
      <w:proofErr w:type="spellStart"/>
      <w:r w:rsidRPr="00CC0A15">
        <w:rPr>
          <w:rFonts w:ascii="Times New Roman" w:eastAsia="Calibri" w:hAnsi="Times New Roman" w:cs="Times New Roman"/>
          <w:sz w:val="24"/>
          <w:szCs w:val="24"/>
          <w:lang w:eastAsia="sk-SK"/>
        </w:rPr>
        <w:t>MDaV</w:t>
      </w:r>
      <w:proofErr w:type="spellEnd"/>
      <w:r w:rsidRPr="00CC0A15">
        <w:rPr>
          <w:rFonts w:ascii="Times New Roman" w:eastAsia="Calibri" w:hAnsi="Times New Roman" w:cs="Times New Roman"/>
          <w:sz w:val="24"/>
          <w:szCs w:val="24"/>
          <w:lang w:eastAsia="sk-SK"/>
        </w:rPr>
        <w:t xml:space="preserve"> SR, MF SR, NKÚ.</w:t>
      </w:r>
    </w:p>
    <w:p w:rsidR="006C5503" w:rsidRPr="00CC0A15" w:rsidRDefault="006C5503" w:rsidP="006C5503">
      <w:pPr>
        <w:autoSpaceDN w:val="0"/>
        <w:spacing w:after="0" w:line="240" w:lineRule="auto"/>
        <w:ind w:left="1211"/>
        <w:jc w:val="both"/>
        <w:rPr>
          <w:rFonts w:ascii="Times New Roman" w:eastAsia="Calibri" w:hAnsi="Times New Roman" w:cs="Times New Roman"/>
          <w:iCs/>
          <w:sz w:val="24"/>
          <w:szCs w:val="24"/>
          <w:lang w:eastAsia="sk-SK"/>
        </w:rPr>
      </w:pPr>
    </w:p>
    <w:p w:rsidR="006C5503" w:rsidRPr="00CC0A15" w:rsidRDefault="006C5503" w:rsidP="006C5503">
      <w:pPr>
        <w:widowControl w:val="0"/>
        <w:numPr>
          <w:ilvl w:val="0"/>
          <w:numId w:val="4"/>
        </w:numPr>
        <w:tabs>
          <w:tab w:val="left" w:pos="360"/>
        </w:tabs>
        <w:autoSpaceDE w:val="0"/>
        <w:autoSpaceDN w:val="0"/>
        <w:adjustRightInd w:val="0"/>
        <w:spacing w:after="0" w:line="240" w:lineRule="auto"/>
        <w:contextualSpacing/>
        <w:jc w:val="both"/>
        <w:rPr>
          <w:rFonts w:ascii="Times New Roman" w:eastAsia="Calibri" w:hAnsi="Times New Roman" w:cs="Times New Roman"/>
          <w:sz w:val="24"/>
          <w:szCs w:val="24"/>
          <w:lang w:eastAsia="sk-SK"/>
        </w:rPr>
      </w:pPr>
      <w:r w:rsidRPr="00CC0A15">
        <w:rPr>
          <w:rFonts w:ascii="Times New Roman" w:eastAsia="Calibri" w:hAnsi="Times New Roman" w:cs="Times New Roman"/>
          <w:sz w:val="24"/>
          <w:szCs w:val="24"/>
          <w:lang w:eastAsia="sk-SK"/>
        </w:rPr>
        <w:t>nie je obsiahnutá v judikatúre Súdneho dvora Európskej únie</w:t>
      </w:r>
    </w:p>
    <w:p w:rsidR="006C5503" w:rsidRPr="00CC0A15" w:rsidRDefault="006C5503" w:rsidP="006C5503">
      <w:pPr>
        <w:spacing w:after="0" w:line="240" w:lineRule="auto"/>
        <w:ind w:left="720" w:hanging="437"/>
        <w:contextualSpacing/>
        <w:rPr>
          <w:rFonts w:ascii="Times New Roman" w:eastAsia="Calibri" w:hAnsi="Times New Roman" w:cs="Times New Roman"/>
          <w:b/>
          <w:sz w:val="24"/>
          <w:szCs w:val="24"/>
          <w:lang w:eastAsia="sk-SK"/>
        </w:rPr>
      </w:pPr>
    </w:p>
    <w:p w:rsidR="006C5503" w:rsidRPr="00CC0A15" w:rsidRDefault="006C5503" w:rsidP="006C5503">
      <w:pPr>
        <w:widowControl w:val="0"/>
        <w:numPr>
          <w:ilvl w:val="0"/>
          <w:numId w:val="3"/>
        </w:numPr>
        <w:autoSpaceDE w:val="0"/>
        <w:autoSpaceDN w:val="0"/>
        <w:adjustRightInd w:val="0"/>
        <w:spacing w:after="0" w:line="240" w:lineRule="auto"/>
        <w:ind w:left="284" w:hanging="284"/>
        <w:contextualSpacing/>
        <w:rPr>
          <w:rFonts w:ascii="Times New Roman" w:eastAsia="Calibri" w:hAnsi="Times New Roman" w:cs="Times New Roman"/>
          <w:b/>
          <w:sz w:val="24"/>
          <w:szCs w:val="24"/>
          <w:lang w:eastAsia="sk-SK"/>
        </w:rPr>
      </w:pPr>
      <w:r w:rsidRPr="00CC0A15">
        <w:rPr>
          <w:rFonts w:ascii="Times New Roman" w:eastAsia="Calibri" w:hAnsi="Times New Roman" w:cs="Times New Roman"/>
          <w:b/>
          <w:sz w:val="24"/>
          <w:szCs w:val="24"/>
          <w:lang w:eastAsia="sk-SK"/>
        </w:rPr>
        <w:t>Záväzky Slovenskej republiky vo vzťahu k Európskej únii:</w:t>
      </w:r>
    </w:p>
    <w:p w:rsidR="006C5503" w:rsidRPr="00CC0A15" w:rsidRDefault="006C5503" w:rsidP="006C5503">
      <w:pPr>
        <w:spacing w:after="0" w:line="240" w:lineRule="auto"/>
        <w:ind w:left="284" w:hanging="437"/>
        <w:contextualSpacing/>
        <w:rPr>
          <w:rFonts w:ascii="Times New Roman" w:eastAsia="Calibri" w:hAnsi="Times New Roman" w:cs="Times New Roman"/>
          <w:b/>
          <w:sz w:val="24"/>
          <w:szCs w:val="24"/>
          <w:lang w:eastAsia="sk-SK"/>
        </w:rPr>
      </w:pPr>
    </w:p>
    <w:p w:rsidR="006C5503" w:rsidRPr="00CC0A15" w:rsidRDefault="006C5503" w:rsidP="006C5503">
      <w:pPr>
        <w:widowControl w:val="0"/>
        <w:numPr>
          <w:ilvl w:val="0"/>
          <w:numId w:val="6"/>
        </w:numPr>
        <w:autoSpaceDE w:val="0"/>
        <w:autoSpaceDN w:val="0"/>
        <w:adjustRightInd w:val="0"/>
        <w:spacing w:after="0" w:line="240" w:lineRule="auto"/>
        <w:ind w:left="567" w:hanging="283"/>
        <w:contextualSpacing/>
        <w:jc w:val="both"/>
        <w:rPr>
          <w:rFonts w:ascii="Times New Roman" w:eastAsia="Calibri" w:hAnsi="Times New Roman" w:cs="Times New Roman"/>
          <w:sz w:val="24"/>
          <w:szCs w:val="24"/>
          <w:lang w:eastAsia="sk-SK"/>
        </w:rPr>
      </w:pPr>
      <w:r w:rsidRPr="00CC0A15">
        <w:rPr>
          <w:rFonts w:ascii="Times New Roman" w:eastAsia="Calibri" w:hAnsi="Times New Roman" w:cs="Times New Roman"/>
          <w:sz w:val="24"/>
          <w:szCs w:val="24"/>
          <w:lang w:eastAsia="sk-SK"/>
        </w:rPr>
        <w:t xml:space="preserve">uviesť lehotu na prebranie príslušného právneho aktu Európskej únie, príp. aj osobitnú lehotu účinnosti jeho ustanovení, </w:t>
      </w:r>
    </w:p>
    <w:p w:rsidR="006C5503" w:rsidRPr="00CC0A15" w:rsidRDefault="006C5503" w:rsidP="006C5503">
      <w:pPr>
        <w:widowControl w:val="0"/>
        <w:autoSpaceDE w:val="0"/>
        <w:autoSpaceDN w:val="0"/>
        <w:adjustRightInd w:val="0"/>
        <w:spacing w:after="0" w:line="240" w:lineRule="auto"/>
        <w:ind w:left="567"/>
        <w:contextualSpacing/>
        <w:jc w:val="both"/>
        <w:rPr>
          <w:rFonts w:ascii="Times New Roman" w:eastAsia="Calibri" w:hAnsi="Times New Roman" w:cs="Times New Roman"/>
          <w:sz w:val="24"/>
          <w:szCs w:val="24"/>
          <w:lang w:eastAsia="sk-SK"/>
        </w:rPr>
      </w:pPr>
      <w:r w:rsidRPr="00CC0A15">
        <w:rPr>
          <w:rFonts w:ascii="Times New Roman" w:eastAsia="Calibri" w:hAnsi="Times New Roman" w:cs="Times New Roman"/>
          <w:sz w:val="24"/>
          <w:szCs w:val="24"/>
          <w:lang w:eastAsia="sk-SK"/>
        </w:rPr>
        <w:t>Bezpredmetné. Nové smernice sa nepreberajú, nariadenia alebo rozhodnutia sa neimplementujú.</w:t>
      </w:r>
    </w:p>
    <w:p w:rsidR="006C5503" w:rsidRPr="00CC0A15" w:rsidRDefault="006C5503" w:rsidP="006C5503">
      <w:pPr>
        <w:spacing w:after="0" w:line="240" w:lineRule="auto"/>
        <w:ind w:left="709" w:hanging="437"/>
        <w:contextualSpacing/>
        <w:jc w:val="both"/>
        <w:rPr>
          <w:rFonts w:ascii="Times New Roman" w:eastAsia="Calibri" w:hAnsi="Times New Roman" w:cs="Times New Roman"/>
          <w:sz w:val="24"/>
          <w:szCs w:val="24"/>
          <w:lang w:eastAsia="sk-SK"/>
        </w:rPr>
      </w:pPr>
    </w:p>
    <w:p w:rsidR="006C5503" w:rsidRPr="00CC0A15" w:rsidRDefault="006C5503" w:rsidP="006C5503">
      <w:pPr>
        <w:widowControl w:val="0"/>
        <w:numPr>
          <w:ilvl w:val="0"/>
          <w:numId w:val="6"/>
        </w:numPr>
        <w:autoSpaceDE w:val="0"/>
        <w:autoSpaceDN w:val="0"/>
        <w:adjustRightInd w:val="0"/>
        <w:spacing w:after="0" w:line="240" w:lineRule="auto"/>
        <w:ind w:left="567" w:hanging="283"/>
        <w:contextualSpacing/>
        <w:jc w:val="both"/>
        <w:rPr>
          <w:rFonts w:ascii="Times New Roman" w:eastAsia="Calibri" w:hAnsi="Times New Roman" w:cs="Times New Roman"/>
          <w:sz w:val="24"/>
          <w:szCs w:val="24"/>
          <w:lang w:eastAsia="sk-SK"/>
        </w:rPr>
      </w:pPr>
      <w:r w:rsidRPr="00CC0A15">
        <w:rPr>
          <w:rFonts w:ascii="Times New Roman" w:eastAsia="Calibri" w:hAnsi="Times New Roman" w:cs="Times New Roman"/>
          <w:sz w:val="24"/>
          <w:szCs w:val="24"/>
          <w:lang w:eastAsia="sk-SK"/>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rsidR="006C5503" w:rsidRPr="00CC0A15" w:rsidRDefault="006C5503" w:rsidP="006C5503">
      <w:pPr>
        <w:widowControl w:val="0"/>
        <w:autoSpaceDE w:val="0"/>
        <w:autoSpaceDN w:val="0"/>
        <w:adjustRightInd w:val="0"/>
        <w:spacing w:after="0" w:line="240" w:lineRule="auto"/>
        <w:ind w:left="567"/>
        <w:contextualSpacing/>
        <w:jc w:val="both"/>
        <w:rPr>
          <w:rFonts w:ascii="Times New Roman" w:eastAsia="Calibri" w:hAnsi="Times New Roman" w:cs="Times New Roman"/>
          <w:sz w:val="24"/>
          <w:szCs w:val="24"/>
          <w:lang w:eastAsia="sk-SK"/>
        </w:rPr>
      </w:pPr>
      <w:r w:rsidRPr="00CC0A15">
        <w:rPr>
          <w:rFonts w:ascii="Times New Roman" w:eastAsia="Calibri" w:hAnsi="Times New Roman" w:cs="Times New Roman"/>
          <w:sz w:val="24"/>
          <w:szCs w:val="24"/>
          <w:lang w:eastAsia="sk-SK"/>
        </w:rPr>
        <w:t>Proti Slovenskej republike nebolo začaté konanie v rámci „EÚ pilot“, ani nebol začatý postup Európskej komisie a ani nebolo začaté konanie Súdneho dvora Európskej únie proti Slovenskej republike podľa čl. 258 až 260 Zmluvy o fungovaní Európskej únie v platnom znení.</w:t>
      </w:r>
    </w:p>
    <w:p w:rsidR="006C5503" w:rsidRPr="00CC0A15" w:rsidRDefault="006C5503" w:rsidP="006C5503">
      <w:pPr>
        <w:widowControl w:val="0"/>
        <w:autoSpaceDE w:val="0"/>
        <w:autoSpaceDN w:val="0"/>
        <w:adjustRightInd w:val="0"/>
        <w:spacing w:after="0" w:line="240" w:lineRule="auto"/>
        <w:ind w:left="567"/>
        <w:contextualSpacing/>
        <w:jc w:val="both"/>
        <w:rPr>
          <w:rFonts w:ascii="Times New Roman" w:eastAsia="Calibri" w:hAnsi="Times New Roman" w:cs="Times New Roman"/>
          <w:sz w:val="24"/>
          <w:szCs w:val="24"/>
          <w:lang w:eastAsia="sk-SK"/>
        </w:rPr>
      </w:pPr>
    </w:p>
    <w:p w:rsidR="006C5503" w:rsidRPr="00CC0A15" w:rsidRDefault="006C5503" w:rsidP="006C5503">
      <w:pPr>
        <w:widowControl w:val="0"/>
        <w:numPr>
          <w:ilvl w:val="0"/>
          <w:numId w:val="6"/>
        </w:numPr>
        <w:autoSpaceDE w:val="0"/>
        <w:autoSpaceDN w:val="0"/>
        <w:adjustRightInd w:val="0"/>
        <w:spacing w:after="0" w:line="240" w:lineRule="auto"/>
        <w:ind w:left="567" w:hanging="283"/>
        <w:contextualSpacing/>
        <w:jc w:val="both"/>
        <w:rPr>
          <w:rFonts w:ascii="Times New Roman" w:eastAsia="Calibri" w:hAnsi="Times New Roman" w:cs="Times New Roman"/>
          <w:sz w:val="24"/>
          <w:szCs w:val="24"/>
          <w:lang w:eastAsia="sk-SK"/>
        </w:rPr>
      </w:pPr>
      <w:r w:rsidRPr="00CC0A15">
        <w:rPr>
          <w:rFonts w:ascii="Times New Roman" w:eastAsia="Calibri" w:hAnsi="Times New Roman" w:cs="Times New Roman"/>
          <w:sz w:val="24"/>
          <w:szCs w:val="24"/>
          <w:lang w:eastAsia="sk-SK"/>
        </w:rPr>
        <w:t xml:space="preserve">uviesť informáciu o právnych predpisoch, v ktorých sú uvádzané právne akty Európskej únie už prebrané, spolu s uvedením rozsahu tohto prebrania, príp. potreby prijatia ďalších </w:t>
      </w:r>
      <w:r w:rsidRPr="00CC0A15">
        <w:rPr>
          <w:rFonts w:ascii="Times New Roman" w:eastAsia="Calibri" w:hAnsi="Times New Roman" w:cs="Times New Roman"/>
          <w:sz w:val="24"/>
          <w:szCs w:val="24"/>
          <w:lang w:eastAsia="sk-SK"/>
        </w:rPr>
        <w:lastRenderedPageBreak/>
        <w:t>úprav</w:t>
      </w:r>
    </w:p>
    <w:p w:rsidR="006C5503" w:rsidRPr="00CC0A15" w:rsidRDefault="006C5503" w:rsidP="006C5503">
      <w:pPr>
        <w:widowControl w:val="0"/>
        <w:autoSpaceDE w:val="0"/>
        <w:autoSpaceDN w:val="0"/>
        <w:adjustRightInd w:val="0"/>
        <w:spacing w:after="0" w:line="240" w:lineRule="auto"/>
        <w:ind w:left="567"/>
        <w:contextualSpacing/>
        <w:jc w:val="both"/>
        <w:rPr>
          <w:rFonts w:ascii="Times New Roman" w:eastAsia="Calibri" w:hAnsi="Times New Roman" w:cs="Times New Roman"/>
          <w:sz w:val="24"/>
          <w:szCs w:val="24"/>
          <w:lang w:eastAsia="sk-SK"/>
        </w:rPr>
      </w:pPr>
    </w:p>
    <w:p w:rsidR="006C5503" w:rsidRPr="00CC0A15" w:rsidRDefault="006C5503" w:rsidP="006C5503">
      <w:pPr>
        <w:spacing w:after="0"/>
        <w:ind w:left="709"/>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Smernica 2000/43/ES bola prebratá</w:t>
      </w:r>
    </w:p>
    <w:p w:rsidR="006C5503" w:rsidRPr="00CC0A15" w:rsidRDefault="006C5503" w:rsidP="006C5503">
      <w:pPr>
        <w:numPr>
          <w:ilvl w:val="0"/>
          <w:numId w:val="5"/>
        </w:numPr>
        <w:spacing w:after="0" w:line="240" w:lineRule="auto"/>
        <w:ind w:left="851" w:hanging="142"/>
        <w:contextualSpacing/>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2/1991 Zb. o kolektívnom vyjednávaní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455/1991 Zb. o živnostenskom podnikaní (živnostenský zákon)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Národnej rady Slovenskej republiky č. 308/1993 Z. z. o zriadení Slovenského národného strediska pre ľudské práva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73/1998 Z. z. o štátnej službe príslušníkov Policajného zboru, Slovenskej informačnej služby, Zboru väzenskej a justičnej stráže Slovenskej republiky a Železničnej polície,</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154/2001 Z. z. o prokurátoroch a právnych čakateľoch prokuratúry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311/2001 Z. z. Zákonník práce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315/2001 Z. z. o Hasičskom a záchrannom zbore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131/2002 Z. z. o vysokých školách a o zmene a doplnení niektorých zákonov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328/2002 Z. z. o sociálnom zabezpečení policajtov a vojakov a o zmene a doplnení niektorých zákonov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461/2003 Z. z. o sociálnom poistení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552/2003 Z. z. o výkone práce vo verejnom záujme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5/2004 Z. z. o službách zamestnanosti a o zmene a doplnení niektorých zákonov,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43/2004 Z. z. o starobnom dôchodkovom sporení a o zmene a doplnení niektorých zákonov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365/2004 Z. z. o rovnakom zaobchádzaní v niektorých oblastiach a o ochrane pred diskrimináciou a o zmene a doplnení niektorých zákonov (antidiskriminačný zákon),</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578/2004 Z. z. o poskytovateľoch zdravotnej starostlivosti, zdravotníckych pracovníkoch, stavovských organizáciách v zdravotníctve a o zmene a doplnení niektorých zákonov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580/2004 Z. z. o zdravotnom poistení a o zmene a doplnení zákona č. 95/2002 Z. z. o poisťovníctve a o zmene a doplnení niektorých zákonov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650/2004 Z. z. o doplnkovom dôchodkovom sporení a o zmene a doplnení niektorých zákonov,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 xml:space="preserve">do zákona č. 570/2005 Z. z. </w:t>
      </w:r>
      <w:r w:rsidRPr="00CC0A15">
        <w:rPr>
          <w:rFonts w:ascii="Times New Roman" w:eastAsia="Times New Roman" w:hAnsi="Times New Roman" w:cs="Times New Roman"/>
          <w:sz w:val="24"/>
          <w:szCs w:val="24"/>
          <w:lang w:eastAsia="sk-SK"/>
        </w:rPr>
        <w:t>o brannej povinnosti a o zmene a doplnení niektorých zákonov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125/2006 Z. z. o inšpekcii práce a o zmene a doplnení zákona č. 82/2005 Z. z. o nelegálnej práci a nelegálnom zamestnávaní a o zmene a doplnení niektorých zákonov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250/2007 Z. z. o ochrane spotrebiteľa a o zmene zákona Slovenskej národnej rady č. 372/1990 Zb. o priestupkoch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160/2015 Z. z. Civilný sporový poriadok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281/2015 Z. z. o štátnej službe profesionálnych vojakov a o zmene a doplnení niektorých zákonov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378/2015 Z. z. o dobrovoľnej vojenskej príprave a o zmene a doplnení niektorých zákonov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Times New Roman" w:hAnsi="Times New Roman" w:cs="Times New Roman"/>
          <w:sz w:val="24"/>
          <w:szCs w:val="24"/>
          <w:lang w:eastAsia="sk-SK"/>
        </w:rPr>
        <w:lastRenderedPageBreak/>
        <w:t>do zákona č. 55/2017 Z. z. o štátnej službe a o zmene a doplnení niektorých zákonov,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35/2019 Z. z. o finančnej správe a o zmene a doplnení niektorých zákonov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zákona č. 138/2019 Z. z. o pedagogických zamestnancoch a odborných zamestnancoch a o zmene a doplnení niektorých zákonov v znení neskorších predpisov,</w:t>
      </w:r>
    </w:p>
    <w:p w:rsidR="006C5503" w:rsidRPr="00CC0A15" w:rsidRDefault="006C5503" w:rsidP="006C5503">
      <w:pPr>
        <w:numPr>
          <w:ilvl w:val="0"/>
          <w:numId w:val="5"/>
        </w:numPr>
        <w:spacing w:after="0" w:line="240" w:lineRule="auto"/>
        <w:ind w:left="851" w:hanging="142"/>
        <w:contextualSpacing/>
        <w:jc w:val="both"/>
        <w:rPr>
          <w:rFonts w:ascii="Times New Roman" w:eastAsia="Calibri" w:hAnsi="Times New Roman" w:cs="Times New Roman"/>
          <w:iCs/>
          <w:sz w:val="24"/>
          <w:szCs w:val="24"/>
          <w:lang w:eastAsia="sk-SK"/>
        </w:rPr>
      </w:pPr>
      <w:r w:rsidRPr="00CC0A15">
        <w:rPr>
          <w:rFonts w:ascii="Times New Roman" w:eastAsia="Calibri" w:hAnsi="Times New Roman" w:cs="Times New Roman"/>
          <w:iCs/>
          <w:sz w:val="24"/>
          <w:szCs w:val="24"/>
          <w:lang w:eastAsia="sk-SK"/>
        </w:rPr>
        <w:t>do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p w:rsidR="006C5503" w:rsidRPr="00CC0A15" w:rsidRDefault="006C5503" w:rsidP="006C5503">
      <w:pPr>
        <w:spacing w:after="0" w:line="240" w:lineRule="auto"/>
        <w:ind w:left="851"/>
        <w:contextualSpacing/>
        <w:jc w:val="both"/>
        <w:rPr>
          <w:rFonts w:ascii="Times New Roman" w:eastAsia="Calibri" w:hAnsi="Times New Roman" w:cs="Times New Roman"/>
          <w:iCs/>
          <w:sz w:val="24"/>
          <w:szCs w:val="24"/>
          <w:lang w:eastAsia="sk-SK"/>
        </w:rPr>
      </w:pPr>
    </w:p>
    <w:p w:rsidR="006C5503" w:rsidRPr="00CC0A15" w:rsidRDefault="006C5503" w:rsidP="006C5503">
      <w:pPr>
        <w:widowControl w:val="0"/>
        <w:numPr>
          <w:ilvl w:val="0"/>
          <w:numId w:val="3"/>
        </w:numPr>
        <w:autoSpaceDE w:val="0"/>
        <w:autoSpaceDN w:val="0"/>
        <w:adjustRightInd w:val="0"/>
        <w:spacing w:after="0" w:line="240" w:lineRule="auto"/>
        <w:ind w:left="284" w:hanging="284"/>
        <w:contextualSpacing/>
        <w:rPr>
          <w:rFonts w:ascii="Times New Roman" w:eastAsia="Calibri" w:hAnsi="Times New Roman" w:cs="Times New Roman"/>
          <w:b/>
          <w:sz w:val="24"/>
          <w:szCs w:val="24"/>
          <w:lang w:eastAsia="sk-SK"/>
        </w:rPr>
      </w:pPr>
      <w:r w:rsidRPr="00CC0A15">
        <w:rPr>
          <w:rFonts w:ascii="Times New Roman" w:eastAsia="Calibri" w:hAnsi="Times New Roman" w:cs="Times New Roman"/>
          <w:b/>
          <w:sz w:val="24"/>
          <w:szCs w:val="24"/>
          <w:lang w:eastAsia="sk-SK"/>
        </w:rPr>
        <w:t>Návrh zákona je zlučiteľný s právom Európskej únie:</w:t>
      </w:r>
    </w:p>
    <w:p w:rsidR="006C5503" w:rsidRPr="00CC0A15" w:rsidRDefault="006C5503" w:rsidP="006C5503">
      <w:pPr>
        <w:spacing w:after="0" w:line="240" w:lineRule="auto"/>
        <w:ind w:left="284" w:hanging="437"/>
        <w:contextualSpacing/>
        <w:rPr>
          <w:rFonts w:ascii="Times New Roman" w:eastAsia="Calibri" w:hAnsi="Times New Roman" w:cs="Times New Roman"/>
          <w:b/>
          <w:sz w:val="24"/>
          <w:szCs w:val="24"/>
          <w:lang w:eastAsia="sk-SK"/>
        </w:rPr>
      </w:pPr>
    </w:p>
    <w:p w:rsidR="006C5503" w:rsidRPr="00CC0A15" w:rsidRDefault="006C5503" w:rsidP="006C5503">
      <w:pPr>
        <w:spacing w:after="0" w:line="240" w:lineRule="auto"/>
        <w:ind w:left="284" w:hanging="437"/>
        <w:contextualSpacing/>
        <w:rPr>
          <w:rFonts w:ascii="Times New Roman" w:eastAsia="Calibri" w:hAnsi="Times New Roman" w:cs="Times New Roman"/>
          <w:sz w:val="24"/>
          <w:szCs w:val="24"/>
          <w:lang w:eastAsia="sk-SK"/>
        </w:rPr>
      </w:pPr>
      <w:r w:rsidRPr="00CC0A15">
        <w:rPr>
          <w:rFonts w:ascii="Times New Roman" w:eastAsia="Calibri" w:hAnsi="Times New Roman" w:cs="Times New Roman"/>
          <w:sz w:val="24"/>
          <w:szCs w:val="24"/>
          <w:lang w:eastAsia="sk-SK"/>
        </w:rPr>
        <w:t>úplne</w:t>
      </w:r>
    </w:p>
    <w:p w:rsidR="006C5503" w:rsidRPr="00CC0A15" w:rsidRDefault="006C5503" w:rsidP="006C5503">
      <w:pPr>
        <w:spacing w:after="0"/>
        <w:rPr>
          <w:rFonts w:ascii="Calibri" w:eastAsia="Calibri" w:hAnsi="Calibri" w:cs="Times New Roman"/>
        </w:rPr>
      </w:pPr>
    </w:p>
    <w:p w:rsidR="006C5503" w:rsidRPr="00CC0A15" w:rsidRDefault="006C5503" w:rsidP="006C5503">
      <w:pPr>
        <w:spacing w:after="0"/>
        <w:rPr>
          <w:rFonts w:ascii="Calibri" w:eastAsia="Calibri" w:hAnsi="Calibri" w:cs="Times New Roman"/>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line="276" w:lineRule="auto"/>
        <w:ind w:firstLine="708"/>
        <w:jc w:val="both"/>
        <w:rPr>
          <w:rFonts w:ascii="Times New Roman" w:hAnsi="Times New Roman" w:cs="Times New Roman"/>
          <w:sz w:val="24"/>
          <w:szCs w:val="24"/>
        </w:rPr>
      </w:pPr>
    </w:p>
    <w:p w:rsidR="006C5503" w:rsidRPr="00CC0A15" w:rsidRDefault="006C5503" w:rsidP="006C5503">
      <w:pPr>
        <w:spacing w:after="0" w:line="240" w:lineRule="auto"/>
        <w:jc w:val="center"/>
        <w:rPr>
          <w:rFonts w:ascii="Times New Roman" w:eastAsia="Calibri" w:hAnsi="Times New Roman" w:cs="Times New Roman"/>
          <w:b/>
          <w:sz w:val="24"/>
          <w:szCs w:val="24"/>
        </w:rPr>
      </w:pPr>
      <w:r w:rsidRPr="00CC0A15">
        <w:rPr>
          <w:rFonts w:ascii="Times New Roman" w:eastAsia="Calibri" w:hAnsi="Times New Roman" w:cs="Times New Roman"/>
          <w:b/>
          <w:sz w:val="24"/>
          <w:szCs w:val="24"/>
        </w:rPr>
        <w:lastRenderedPageBreak/>
        <w:t>Dôvodová správa</w:t>
      </w:r>
    </w:p>
    <w:p w:rsidR="006C5503" w:rsidRPr="00CC0A15" w:rsidRDefault="006C5503" w:rsidP="006C5503">
      <w:pPr>
        <w:spacing w:after="0" w:line="240" w:lineRule="auto"/>
        <w:jc w:val="center"/>
        <w:rPr>
          <w:rFonts w:ascii="Times New Roman" w:eastAsia="Calibri" w:hAnsi="Times New Roman" w:cs="Times New Roman"/>
          <w:b/>
          <w:sz w:val="24"/>
          <w:szCs w:val="24"/>
        </w:rPr>
      </w:pPr>
    </w:p>
    <w:p w:rsidR="006C5503" w:rsidRPr="00CC0A15" w:rsidRDefault="006C5503" w:rsidP="006C5503">
      <w:pPr>
        <w:spacing w:after="0"/>
        <w:rPr>
          <w:rFonts w:ascii="Times New Roman" w:eastAsia="Calibri" w:hAnsi="Times New Roman" w:cs="Times New Roman"/>
          <w:b/>
          <w:sz w:val="24"/>
          <w:szCs w:val="24"/>
        </w:rPr>
      </w:pPr>
      <w:r w:rsidRPr="00CC0A15">
        <w:rPr>
          <w:rFonts w:ascii="Times New Roman" w:eastAsia="Calibri" w:hAnsi="Times New Roman" w:cs="Times New Roman"/>
          <w:b/>
          <w:sz w:val="24"/>
          <w:szCs w:val="24"/>
        </w:rPr>
        <w:t>B. Osobitná časť</w:t>
      </w:r>
    </w:p>
    <w:p w:rsidR="006C5503" w:rsidRPr="00CC0A15" w:rsidRDefault="006C5503" w:rsidP="006C5503">
      <w:pPr>
        <w:spacing w:after="0"/>
        <w:rPr>
          <w:rFonts w:ascii="Times New Roman" w:eastAsia="Calibri" w:hAnsi="Times New Roman" w:cs="Times New Roman"/>
          <w:b/>
          <w:sz w:val="24"/>
          <w:szCs w:val="24"/>
        </w:rPr>
      </w:pPr>
    </w:p>
    <w:p w:rsidR="006C5503" w:rsidRPr="00CC0A15" w:rsidRDefault="006C5503" w:rsidP="006C5503">
      <w:pPr>
        <w:spacing w:after="0"/>
        <w:rPr>
          <w:rFonts w:ascii="Times New Roman" w:eastAsia="Calibri" w:hAnsi="Times New Roman" w:cs="Times New Roman"/>
          <w:b/>
          <w:sz w:val="24"/>
          <w:szCs w:val="24"/>
        </w:rPr>
      </w:pPr>
      <w:r w:rsidRPr="00CC0A15">
        <w:rPr>
          <w:rFonts w:ascii="Times New Roman" w:eastAsia="Calibri" w:hAnsi="Times New Roman" w:cs="Times New Roman"/>
          <w:b/>
          <w:sz w:val="24"/>
          <w:szCs w:val="24"/>
        </w:rPr>
        <w:t>Čl. I</w:t>
      </w:r>
    </w:p>
    <w:p w:rsidR="006C5503" w:rsidRPr="00CC0A15" w:rsidRDefault="006C5503" w:rsidP="006C5503">
      <w:pPr>
        <w:spacing w:after="0"/>
        <w:rPr>
          <w:rFonts w:ascii="Times New Roman" w:eastAsia="Calibri" w:hAnsi="Times New Roman" w:cs="Times New Roman"/>
          <w:b/>
          <w:sz w:val="24"/>
          <w:szCs w:val="24"/>
        </w:rPr>
      </w:pPr>
    </w:p>
    <w:p w:rsidR="006C5503" w:rsidRPr="00CC0A15" w:rsidRDefault="006C5503" w:rsidP="006C5503">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4"/>
          <w:szCs w:val="24"/>
          <w:lang w:eastAsia="cs-CZ"/>
        </w:rPr>
      </w:pPr>
      <w:r w:rsidRPr="00CC0A15">
        <w:rPr>
          <w:rFonts w:ascii="Times New Roman" w:eastAsia="Times New Roman" w:hAnsi="Times New Roman" w:cs="Times New Roman"/>
          <w:b/>
          <w:sz w:val="24"/>
          <w:szCs w:val="24"/>
          <w:lang w:eastAsia="cs-CZ"/>
        </w:rPr>
        <w:t>K bodu 1</w:t>
      </w:r>
      <w:r w:rsidRPr="00CC0A15">
        <w:rPr>
          <w:rFonts w:ascii="Times New Roman" w:eastAsia="Times New Roman" w:hAnsi="Times New Roman" w:cs="Times New Roman"/>
          <w:sz w:val="24"/>
          <w:szCs w:val="24"/>
          <w:lang w:eastAsia="cs-CZ"/>
        </w:rPr>
        <w:t xml:space="preserve"> [(§ 2 ods. 1 písm. g)]</w:t>
      </w:r>
    </w:p>
    <w:p w:rsidR="006C5503" w:rsidRPr="00CC0A15" w:rsidRDefault="006C5503" w:rsidP="006C5503">
      <w:pPr>
        <w:jc w:val="both"/>
        <w:rPr>
          <w:rFonts w:ascii="Times New Roman" w:eastAsia="Calibri" w:hAnsi="Times New Roman" w:cs="Times New Roman"/>
          <w:sz w:val="24"/>
          <w:szCs w:val="24"/>
          <w:lang w:eastAsia="cs-CZ"/>
        </w:rPr>
      </w:pPr>
      <w:r w:rsidRPr="00CC0A15">
        <w:rPr>
          <w:rFonts w:ascii="Times New Roman" w:eastAsia="Calibri" w:hAnsi="Times New Roman" w:cs="Times New Roman"/>
          <w:sz w:val="24"/>
          <w:szCs w:val="24"/>
          <w:lang w:eastAsia="cs-CZ"/>
        </w:rPr>
        <w:tab/>
        <w:t>V nadväznosti na organizačnú zmenu sa upravuje názov vojenského útvaru.</w:t>
      </w:r>
    </w:p>
    <w:p w:rsidR="006C5503" w:rsidRPr="00CC0A15" w:rsidRDefault="006C5503" w:rsidP="006C5503">
      <w:pPr>
        <w:autoSpaceDE w:val="0"/>
        <w:autoSpaceDN w:val="0"/>
        <w:adjustRightInd w:val="0"/>
        <w:spacing w:after="0" w:line="240" w:lineRule="auto"/>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2</w:t>
      </w:r>
      <w:r w:rsidRPr="00CC0A15">
        <w:rPr>
          <w:rFonts w:ascii="Times New Roman" w:eastAsia="Times New Roman" w:hAnsi="Times New Roman" w:cs="Times New Roman"/>
          <w:sz w:val="24"/>
          <w:szCs w:val="24"/>
        </w:rPr>
        <w:t xml:space="preserve"> (§ 2 ods.2)</w:t>
      </w:r>
    </w:p>
    <w:p w:rsidR="006C5503" w:rsidRPr="00CC0A15" w:rsidRDefault="006C5503" w:rsidP="006C5503">
      <w:pPr>
        <w:jc w:val="both"/>
        <w:rPr>
          <w:rFonts w:ascii="Times New Roman" w:eastAsia="Calibri" w:hAnsi="Times New Roman" w:cs="Times New Roman"/>
          <w:sz w:val="24"/>
          <w:szCs w:val="24"/>
          <w:lang w:eastAsia="cs-CZ"/>
        </w:rPr>
      </w:pPr>
      <w:r w:rsidRPr="00CC0A15">
        <w:rPr>
          <w:rFonts w:ascii="Times New Roman" w:eastAsia="Calibri" w:hAnsi="Times New Roman" w:cs="Times New Roman"/>
          <w:sz w:val="24"/>
          <w:szCs w:val="24"/>
          <w:lang w:eastAsia="cs-CZ"/>
        </w:rPr>
        <w:tab/>
        <w:t>Legislatívna úprava, ktorou sa spresňujú pojmy vojak v zálohe a vojak mimoriadnej služby, ktorým môže byť aj žena, ktorá dobrovoľne prevezme brannú povinnosť.</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w:t>
      </w:r>
      <w:r w:rsidRPr="00CC0A15">
        <w:rPr>
          <w:rFonts w:ascii="Times New Roman" w:eastAsia="Times New Roman" w:hAnsi="Times New Roman" w:cs="Times New Roman"/>
          <w:sz w:val="24"/>
          <w:szCs w:val="24"/>
        </w:rPr>
        <w:t xml:space="preserve"> </w:t>
      </w:r>
      <w:r w:rsidRPr="00CC0A15">
        <w:rPr>
          <w:rFonts w:ascii="Times New Roman" w:eastAsia="Times New Roman" w:hAnsi="Times New Roman" w:cs="Times New Roman"/>
          <w:b/>
          <w:sz w:val="24"/>
          <w:szCs w:val="24"/>
        </w:rPr>
        <w:t xml:space="preserve">3 </w:t>
      </w:r>
      <w:r w:rsidRPr="00CC0A15">
        <w:rPr>
          <w:rFonts w:ascii="Times New Roman" w:eastAsia="Times New Roman" w:hAnsi="Times New Roman" w:cs="Times New Roman"/>
          <w:sz w:val="24"/>
          <w:szCs w:val="24"/>
        </w:rPr>
        <w:t xml:space="preserve">(§ 13 ods. 2) </w:t>
      </w:r>
    </w:p>
    <w:p w:rsidR="006C5503" w:rsidRPr="00CC0A15" w:rsidRDefault="006C5503" w:rsidP="006C550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Zálohy ozbrojených síl sa vytvárajú na doplňovanie ozbrojených síl Slovenskej republiky (ďalej len „ozbrojené sily“). Podľa platnej právnej úpravy vojakom v zálohe je štátny občan Slovenskej republiky (ďalej len „občan“), ktorý skončil štátnu službu profesionálneho vojaka prepustením zo služobného pomeru alebo občan, ktorý skončil služobný pomer v Policajnom zbore, Zbore väzenskej a justičnej stráže, Hasičskom a záchrannom zbore, Horskej záchrannej službe, Národnom bezpečnom úrade, služobný pomer ozbrojeného príslušníka finančnej správy, dobrovoľnú vojenskú prípravu  alebo bol povolaný na výkon mimoriadnej služby. Registrovaný občan je štátny občan Slovenskej republiky, ktorému vznikla branná povinnosť a je zaradený do národnej registrácie. S cieľom umožniť zaradiť sa  do aktívnych záloh mladším ročníkom bez vojenského výcviku sa navrhuje, aby registrovaný občan mohol byť zaradený do aktívnych záloh bez predchádzajúceho vykonania dobrovoľnej vojenskej prípravy. Uzatvorením dohody o zaradení do aktívnych záloh (ďalej len „dohoda o zaradení“) sa stane vojakom v zálohe, vyradí  sa  z národnej registrácie, zaradí sa do aktívnych záloh, kde vykoná najskôr základný výcvik a následne odborný výcvik a kurzy.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4</w:t>
      </w:r>
      <w:r w:rsidRPr="00CC0A15">
        <w:rPr>
          <w:rFonts w:ascii="Times New Roman" w:eastAsia="Times New Roman" w:hAnsi="Times New Roman" w:cs="Times New Roman"/>
          <w:sz w:val="24"/>
          <w:szCs w:val="24"/>
        </w:rPr>
        <w:t xml:space="preserve"> [(§ 13 ods. 3 písm. c)]</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Navrhuje sa, aby dňom zaradenia registrovaných občanov do záloh ozbrojených síl  bol deň nasledujúci po dni zverejnenia dohody o zaradení v Centrálnom registri zmlúv.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5 [(</w:t>
      </w:r>
      <w:r w:rsidRPr="00CC0A15">
        <w:rPr>
          <w:rFonts w:ascii="Times New Roman" w:eastAsia="Times New Roman" w:hAnsi="Times New Roman" w:cs="Times New Roman"/>
          <w:sz w:val="24"/>
          <w:szCs w:val="24"/>
        </w:rPr>
        <w:t>§ 13 ods. 6 písm. a)]</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Legislatívna úprava, ktorou sa vypúšťa legislatívna skratka, ktorá sa zavádza v § 13 ods. 2 písm. e).</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 xml:space="preserve">K bodom 6 a 7 </w:t>
      </w:r>
      <w:r w:rsidRPr="00CC0A15">
        <w:rPr>
          <w:rFonts w:ascii="Times New Roman" w:eastAsia="Times New Roman" w:hAnsi="Times New Roman" w:cs="Times New Roman"/>
          <w:sz w:val="24"/>
          <w:szCs w:val="24"/>
        </w:rPr>
        <w:t>(§ 14)</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Legislatívna úprava, nový nadpis pomenúva časť zákona, ktorá upravuje proces zaraďovania do aktívnych záloh vojakov v zálohe na základe dohody o zaradení a na základe súhlasu podľa zákona č. 281/2015 Z. z. o štátnej službe profesionálnych vojakov a o zmene a doplnení niektorých zákonov v znení neskorších predpisov. V siedmom bode  sa upravuje nadpis § 14.</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 xml:space="preserve">K bodu 8 </w:t>
      </w:r>
      <w:r w:rsidRPr="00CC0A15">
        <w:rPr>
          <w:rFonts w:ascii="Times New Roman" w:eastAsia="Times New Roman" w:hAnsi="Times New Roman" w:cs="Times New Roman"/>
          <w:sz w:val="24"/>
          <w:szCs w:val="24"/>
        </w:rPr>
        <w:t>[§ 14 ods. 1 písm. b)]</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Aplikačná prax ukázala potrebu upraviť podmienku dosiahnutej vojenskej hodnosti na výkon funkcie, do ktorej má byť vojak v aktívnej zálohe zaradený. Doplnenie výnimky z dosiahnutej vojenskej hodnosti na výkon funkcie, do ktorej má byť vojak v aktívnej zálohe zaradený, podľa situácie v ozbrojených silách  umožní zaradiť do aktívnych záloh v prípade potreby aj väčší počet vojakov v zálohe, ktorými budú napr.  profesionálni vojaci po skončení </w:t>
      </w:r>
      <w:r w:rsidRPr="00CC0A15">
        <w:rPr>
          <w:rFonts w:ascii="Times New Roman" w:eastAsia="Times New Roman" w:hAnsi="Times New Roman" w:cs="Times New Roman"/>
          <w:sz w:val="24"/>
          <w:szCs w:val="24"/>
        </w:rPr>
        <w:lastRenderedPageBreak/>
        <w:t>štátnej služby prepustením zo služobného pomeru, ktorí pred vznikom štátnej služby súhlasili s podmienkou, že po jej skončení sa zaradia do aktívnych záloh.</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9</w:t>
      </w:r>
      <w:r w:rsidRPr="00CC0A15">
        <w:rPr>
          <w:rFonts w:ascii="Times New Roman" w:eastAsia="Times New Roman" w:hAnsi="Times New Roman" w:cs="Times New Roman"/>
          <w:sz w:val="24"/>
          <w:szCs w:val="24"/>
        </w:rPr>
        <w:t xml:space="preserve"> [(§ 14 ods. 1 písm. j)]</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Navrhuje sa doplniť novú podmienku pre zaradenie do aktívnych záloh v súvislosti s možnosťou podať vyhlásenie o odopretí výkonu mimoriadnej služby podľa zákona č. 569/2005 Z. z. o alternatívnej službe v čase vojny,  vojnového stavu, výnimočného stavu a núdzového stavu v znení neskorších predpisov. Úlohou aktívnych záloh je pripravovať sa v stave bezpečnosti na výkon mimoriadnej služby a plniť úlohy ozbrojených síl. Z tohto dôvodu registrovaný občan alebo vojak v zálohe, ktorý odoprie výkon mimoriadnej služby, nemôže byť vojakom v aktívnej zálohe.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CC0A15">
        <w:rPr>
          <w:rFonts w:ascii="Times New Roman" w:eastAsia="Times New Roman" w:hAnsi="Times New Roman" w:cs="Times New Roman"/>
          <w:b/>
          <w:sz w:val="24"/>
          <w:szCs w:val="24"/>
        </w:rPr>
        <w:t xml:space="preserve">K bodu 10 </w:t>
      </w:r>
      <w:r w:rsidRPr="00CC0A15">
        <w:rPr>
          <w:rFonts w:ascii="Times New Roman" w:eastAsia="Times New Roman" w:hAnsi="Times New Roman" w:cs="Times New Roman"/>
          <w:sz w:val="24"/>
          <w:szCs w:val="24"/>
        </w:rPr>
        <w:t>[§ 14 ods. 1 písm. k)]</w:t>
      </w:r>
    </w:p>
    <w:p w:rsidR="006C5503" w:rsidRPr="00CC0A15" w:rsidRDefault="006C5503" w:rsidP="006C550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Podmienky na zaradenie do aktívnych záloh sa upravujú v nadväznosti na nový spôsob zaradenia do aktívnych záloh upravený v § 14aa, podľa ktorého do aktívnych záloh sa zaradia aj profesionálni vojaci po skončení štátnej služby profesionálneho vojaka prepustením zo služobného pomeru, ktorí pred prijatím do štátnej služby súhlasili so zaradením do aktívnych záloh. V tomto prípade sa dohoda neuzatvára.</w:t>
      </w:r>
    </w:p>
    <w:p w:rsidR="006C5503" w:rsidRPr="00CC0A15" w:rsidRDefault="006C5503" w:rsidP="006C550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11</w:t>
      </w:r>
      <w:r w:rsidRPr="00CC0A15">
        <w:rPr>
          <w:rFonts w:ascii="Times New Roman" w:eastAsia="Times New Roman" w:hAnsi="Times New Roman" w:cs="Times New Roman"/>
          <w:sz w:val="24"/>
          <w:szCs w:val="24"/>
        </w:rPr>
        <w:t xml:space="preserve"> [(§ 14 ods. 2 písm. c)]</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Navrhuje  sa upraviť kvalifikačný  predpoklad tak, aby do funkcie s plánovanými hodnosťami v hodnostnom zbore dôstojníkov mohol byť zaradený  vojak v aktívnej zálohe s  vysokoškolským vzdelaním druhého stupňa a vyšším. Navrhovaná úprava nadväzuje na  úpravu kvalifikačných predpokladov na výkon funkcie v zákone č. 281/2015 Z. z. o štátnej službe profesionálnych vojakov a o zmene a doplnení niektorých zákonov v znení  neskorších predpisov (ďalej len „zákon č. 281/2015  Z. z.“).</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12</w:t>
      </w:r>
      <w:r w:rsidRPr="00CC0A15">
        <w:rPr>
          <w:rFonts w:ascii="Times New Roman" w:eastAsia="Times New Roman" w:hAnsi="Times New Roman" w:cs="Times New Roman"/>
          <w:sz w:val="24"/>
          <w:szCs w:val="24"/>
        </w:rPr>
        <w:t xml:space="preserve"> (§ 14 ods. 4)</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Legislatívna úprava, ktorou sa vypúšťa druhá veta v súvislosti s novými odsekmi 8 až 10 v § 14.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13</w:t>
      </w:r>
      <w:r w:rsidRPr="00CC0A15">
        <w:rPr>
          <w:rFonts w:ascii="Times New Roman" w:eastAsia="Times New Roman" w:hAnsi="Times New Roman" w:cs="Times New Roman"/>
          <w:sz w:val="24"/>
          <w:szCs w:val="24"/>
        </w:rPr>
        <w:t xml:space="preserve"> (§ 14 ods. 7)</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Navrhuje sa spresniť podmienku spoľahlivosti podobne ako je táto podmienka upravená v zákone č. 281/2015 Z. z.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u w:val="single"/>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14</w:t>
      </w:r>
      <w:r w:rsidRPr="00CC0A15">
        <w:rPr>
          <w:rFonts w:ascii="Times New Roman" w:eastAsia="Times New Roman" w:hAnsi="Times New Roman" w:cs="Times New Roman"/>
          <w:sz w:val="24"/>
          <w:szCs w:val="24"/>
        </w:rPr>
        <w:t xml:space="preserve"> (§ 14 ods. 8 až 10)</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V odseku 8 sa navrhuje aplikovať podmienky vstupu do aktívnych záloh na registrovaných  občanov a vojakov v zálohe bez vojenskej hodnosti.  Upravené podmienky na zaradenie do aktívnych záloh  umožnia registrovaným občanom zaradiť sa do aktívnych záloh bez vykonania dobrovoľnej vojenskej prípravy. Rovnakú možnosť zaradiť sa do aktívnych záloh budú mať aj vojaci v zálohe bez vojenskej hodnosti a bez vojenského výcviku. </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V odsekoch 9 a 10 sa navrhuje zjednodušiť zaraďovanie do aktívnych záloh profesionálnych vojakov, príslušníkov Policajného zboru, Zboru väzenskej a justičnej stráže, Hasičského záchranného zboru, Horskej záchrannej služby, Národného bezpečnostného úradu alebo ozbrojených príslušníkov finančnej správy, ktorí sa rozhodnú zaradiť do aktívnych záloh bezprostredne po skončení služobného pomeru a vojakov dobrovoľnej vojenskej prípravy bezprostredne po jej skončení.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15</w:t>
      </w:r>
      <w:r w:rsidRPr="00CC0A15">
        <w:rPr>
          <w:rFonts w:ascii="Times New Roman" w:eastAsia="Times New Roman" w:hAnsi="Times New Roman" w:cs="Times New Roman"/>
          <w:sz w:val="24"/>
          <w:szCs w:val="24"/>
        </w:rPr>
        <w:t xml:space="preserve"> (§ 14a ods. 1 a 3) </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lastRenderedPageBreak/>
        <w:t>Odstraňuje sa nesúlad v pojmoch, vojak v zálohe je zaraďovaný do aktívnych záloh, nie prijímaný.</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 xml:space="preserve">K bodu 16 </w:t>
      </w:r>
      <w:r w:rsidRPr="00CC0A15">
        <w:rPr>
          <w:rFonts w:ascii="Times New Roman" w:eastAsia="Times New Roman" w:hAnsi="Times New Roman" w:cs="Times New Roman"/>
          <w:sz w:val="24"/>
          <w:szCs w:val="24"/>
        </w:rPr>
        <w:t>(§ 14a ods. 5)</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ab/>
        <w:t>Antidiskriminačné ustanovenie sa navrhuje upraviť vo vzťahu k registrovaným občanom, ktorí sa rozhodnú uzatvoriť dohodu o zaradení.</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u w:val="single"/>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17</w:t>
      </w:r>
      <w:r w:rsidRPr="00CC0A15">
        <w:rPr>
          <w:rFonts w:ascii="Times New Roman" w:eastAsia="Times New Roman" w:hAnsi="Times New Roman" w:cs="Times New Roman"/>
          <w:sz w:val="24"/>
          <w:szCs w:val="24"/>
        </w:rPr>
        <w:t xml:space="preserve"> (§ 14aa)</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CC0A15">
        <w:rPr>
          <w:rFonts w:ascii="Times New Roman" w:eastAsia="Times New Roman" w:hAnsi="Times New Roman" w:cs="Times New Roman"/>
          <w:sz w:val="24"/>
          <w:szCs w:val="24"/>
        </w:rPr>
        <w:t xml:space="preserve">S cieľom získať do aktívnych záloh čo najviac vycvičených vojakov sa navrhuje, aby do aktívnych záloh boli zaraďovaní profesionálni vojaci po skončení štátnej služby profesionálneho vojaka prepustením zo služobného pomeru, ktorí súhlasili  so zaradením do aktívnych záloh pred prijatím do štátnej služby profesionálneho vojaka. Podľa platnej právnej úpravy aktívne zálohy ozbrojených síl </w:t>
      </w:r>
      <w:r w:rsidRPr="00CC0A15">
        <w:rPr>
          <w:rFonts w:ascii="Times New Roman" w:eastAsia="Calibri" w:hAnsi="Times New Roman" w:cs="Times New Roman"/>
          <w:sz w:val="24"/>
          <w:szCs w:val="24"/>
        </w:rPr>
        <w:t xml:space="preserve">tvoria vojaci v zálohe, ktorí spĺňajú podmienky ustanovené zákonom a uzatvoria dohodu o zaradení do aktívnych záloh. Sú to občania, po skončení služobného pomeru profesionálneho vojaka, po skončení služobného pomeru v Policajnom zbore, Zbore väzenskej a justičnej stráže, Hasičskom a záchrannom zbore, Horskej záchrannej službe, Národnom bezpečnostnom úrade, po skončení služobného pomeru vo finančnej správe alebo občania po vykonaní dobrovoľnej vojenskej prípravy, ktorí majú záujem pravidelným výcvikom obnovovať a udržiavať svoje vojenské zručnosti a schopnosti a pripravovať sa na výkon mimoriadnej služby alebo na plnenie úloh ozbrojených síl. </w:t>
      </w:r>
    </w:p>
    <w:p w:rsidR="006C5503" w:rsidRPr="00CC0A15" w:rsidRDefault="006C5503" w:rsidP="006C550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u w:val="single"/>
        </w:rPr>
      </w:pPr>
      <w:r w:rsidRPr="00CC0A15">
        <w:rPr>
          <w:rFonts w:ascii="Times New Roman" w:eastAsia="Calibri" w:hAnsi="Times New Roman" w:cs="Times New Roman"/>
          <w:sz w:val="24"/>
          <w:szCs w:val="24"/>
        </w:rPr>
        <w:t xml:space="preserve">Aktívne zálohy sa vytvárajú pre potreby doplňovania ozbrojených síl v období krízovej situácie, kedy sú vojaci v aktívnych zálohách základným prvkom vytváraných jednotiek ozbrojených síl doplňovaných vojakmi zo zálohy. V stave bezpečnosti je úlohou aktívnych záloh pripravovať sa na výkon mimoriadnej služby a plniť úlohy ozbrojených síl najmä pri odstraňovaní </w:t>
      </w:r>
      <w:r w:rsidRPr="00CC0A15">
        <w:rPr>
          <w:rFonts w:ascii="Times New Roman" w:eastAsia="Times New Roman" w:hAnsi="Times New Roman" w:cs="Times New Roman"/>
          <w:bCs/>
          <w:sz w:val="24"/>
          <w:szCs w:val="24"/>
          <w:lang w:eastAsia="sk-SK"/>
        </w:rPr>
        <w:t xml:space="preserve">následkov živelnej pohromy, priemyselnej havárie, teroristického útoku alebo  hromadného prílivu  cudzincov  na územie Slovenskej republiky. </w:t>
      </w:r>
    </w:p>
    <w:p w:rsidR="006C5503" w:rsidRPr="00CC0A15" w:rsidRDefault="006C5503" w:rsidP="006C5503">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 xml:space="preserve">Vojensko-politická situácia v blízkom susedstve nášho štátu vyvoláva potrebu  zvýšiť počet vojakov v zálohe, ktorí  v rámci aktívnych záloh budú pravidelne pripravovaní na výkon mimoriadnej služby, aby v prípade povolania na jej výkon boli pripravení  zabezpečiť obranu štátu. Z tohto dôvodu sa  navrhuje zaradiť do aktívnych záloh na tri roky profesionálnych vojakov po skončení štátnej služby profesionálneho vojaka prepustením zo služobného pomeru. Takýto  spôsob  zaradenia do aktívnych záloh nadväzuje na úpravu v zákone č. 281/2015 Z. z., ktorou sa dopĺňajú podmienky vzniku štátnej služby profesionálneho vojaka o súhlas uchádzača so zaradením do aktívnych záloh po skončení štátnej služby profesionálneho vojaka prepustením zo služobného pomeru v čase trvania brannej povinnosti. </w:t>
      </w:r>
    </w:p>
    <w:p w:rsidR="006C5503" w:rsidRPr="00CC0A15" w:rsidRDefault="006C5503" w:rsidP="006C5503">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 xml:space="preserve">Po skončení štátnej služby prepustením zo služobného pomeru nebude do aktívnych záloh zaradený profesionálny vojak, ktorý skončí  štátnu službu  prepustením zo služobného pomeru vo vojenskej hodnosti plukovník a vyššej, profesionálny vojak prepustený zo zdravotných dôvodov, z dôvodu porušenia služobnej disciplíny alebo z dôvodu nedosahovania požadovaných výsledkov. Okrem uvedenej výnimky sa do aktívnych záloh zaradí každý profesionálny vojak po skončení štátnej služby prepustením zo služobného pomeru, teda už ako vojak v zálohe, na tri roky. </w:t>
      </w:r>
    </w:p>
    <w:p w:rsidR="006C5503" w:rsidRPr="00CC0A15" w:rsidRDefault="006C5503" w:rsidP="006C5503">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 xml:space="preserve">Zaradenie do aktívnych záloh sa vykoná bezprostredne po skončení štátnej služby prepustením zo služobného pomeru. Podľa situácie v ozbrojených silách  sa vojak v aktívnej zálohe zaradí do funkcie súčasne so zaradením do aktívnych záloh  alebo sa zaradí do funkcie počas doby zaradenia do aktívnych záloh. Zaradenie do funkcie nemá vplyv na plynutie doby zaradenia do aktívnych záloh. Doba zaradenia do aktívnych záloh začína plynúť odo dňa nasledujúceho po dni skončenia štátnej služby profesionálneho vojaka prepustením zo služobného pomeru a zaniká uplynutím troch rokov. Vojak v aktívnej zálohe zaradený do funkcie vykonáva pravidelné cvičenie a plní úlohy ozbrojených síl. Ak v závislosti od situácie </w:t>
      </w:r>
      <w:r w:rsidRPr="00CC0A15">
        <w:rPr>
          <w:rFonts w:ascii="Times New Roman" w:eastAsia="Calibri" w:hAnsi="Times New Roman" w:cs="Times New Roman"/>
          <w:sz w:val="24"/>
          <w:szCs w:val="24"/>
        </w:rPr>
        <w:lastRenderedPageBreak/>
        <w:t xml:space="preserve">v ozbrojených silách vojak zaradený do aktívnych záloh nie je súčasne so zaradením do aktívnych záloh zaradený aj do funkcie,  počas doby, keď nie je zaradený do funkcie, nevykonáva pravidelné cvičenie, neplní úlohy ozbrojených síl, nepatria mu náležitosti  podľa § 14c ods. 1 zákona č. 570/2005 Z. z. Uplatňovanie inštitútu nezaradenia do funkcie bude závisieť od počtov profesionálnych vojakov zaraďovaných do aktívnych záloh po skončení štátnej služby prepustením zo služobného pomeru a situácie v ozbrojených silách.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bodom 18 a 19</w:t>
      </w:r>
      <w:r w:rsidRPr="00CC0A15">
        <w:rPr>
          <w:rFonts w:ascii="Times New Roman" w:eastAsia="Times New Roman" w:hAnsi="Times New Roman" w:cs="Times New Roman"/>
          <w:sz w:val="24"/>
          <w:szCs w:val="24"/>
        </w:rPr>
        <w:t xml:space="preserve"> (§ 14b ods. 1 a 2)</w:t>
      </w:r>
    </w:p>
    <w:p w:rsidR="006C5503" w:rsidRPr="00CC0A15" w:rsidRDefault="006C5503" w:rsidP="006C550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C0A15">
        <w:rPr>
          <w:rFonts w:ascii="Times New Roman" w:eastAsia="Calibri" w:hAnsi="Times New Roman" w:cs="Times New Roman"/>
          <w:sz w:val="24"/>
          <w:szCs w:val="24"/>
        </w:rPr>
        <w:t xml:space="preserve">Navrhované ustanovenie sprístupňuje </w:t>
      </w:r>
      <w:r w:rsidRPr="00CC0A15">
        <w:rPr>
          <w:rFonts w:ascii="Times New Roman" w:eastAsia="Times New Roman" w:hAnsi="Times New Roman" w:cs="Times New Roman"/>
          <w:sz w:val="24"/>
          <w:szCs w:val="24"/>
        </w:rPr>
        <w:t xml:space="preserve">aktívne zálohy registrovaným občanom bez predchádzajúceho vykonania dobrovoľnej vojenskej prípravy. Uzatvorením dohody o zaradení do aktívnych záloh budú registrovaní občania vykonávať každý rok pravidelné cvičenie v rozsahu do 45 kalendárnych dní. V princípe by malo platiť, že každý registrovaný občan, ktorý prejaví záujem zaradiť sa do aktívnych záloh po tom, čo splní zákonom stanovené podmienky, absolvuje základný výcvik už ako vojak v aktívnej zálohe, bez predchádzajúceho absolvovania dobrovoľnej vojenskej prípravy. Tento výcvik nahrádza základnú časť dobrovoľnej vojenskej prípravy a v ďalších rokoch pokračuje  odbornou prípravou. Návrh predpokladá získať do radov aktívnych záloh záujemcov z radov špecialistov, ktorým doba dobrovoľnej vojenskej prípravy nevyhovuje a blokuje ich záujem vstúpiť do aktívnych záloh. </w:t>
      </w:r>
    </w:p>
    <w:p w:rsidR="006C5503" w:rsidRPr="00CC0A15" w:rsidRDefault="006C5503" w:rsidP="006C550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Dohoda o zaradení sa uzatvára na dva až päť rokov, môže sa uzatvoriť opakovane, najviac do skončenia brannej povinnosti, čo vytvára predpoklad pre dlhodobú vojenskú kariéru pre tých, ktorí sa nechcú stať profesionálnymi vojakmi a obranu Slovenskej republiky považujú za vec cti.</w:t>
      </w:r>
    </w:p>
    <w:p w:rsidR="006C5503" w:rsidRPr="00CC0A15" w:rsidRDefault="006C5503" w:rsidP="006C550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Profesionálni vojaci prijatí do štátnej služby profesionálneho vojaka pred nadobudnutím účinnosti tohto návrhu zákona budú po prepustení zo služobného </w:t>
      </w:r>
      <w:r w:rsidRPr="00CC0A15">
        <w:rPr>
          <w:rFonts w:ascii="Times New Roman" w:eastAsia="Calibri" w:hAnsi="Times New Roman" w:cs="Times New Roman"/>
          <w:sz w:val="24"/>
          <w:szCs w:val="24"/>
        </w:rPr>
        <w:t xml:space="preserve">pomeru rovnako ako vojaci v zálohe po prepustení zo  služobného pomeru v Policajnom zbore, Zbore väzenskej a justičnej stráže, Hasičskom a záchrannom zbore, Horskej záchrannej službe, Národnom bezpečnostnom úrade alebo po prepustení zo  služobného pomeru vo finančnej správe aj naďalej v čase trvania brannej povinnosti zaraďovaní do aktívnych záloh na základe dohody o zaradení, ak budú spĺňať podmienky na zaradenie do aktívnych záloh.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 xml:space="preserve">K bodu 20 </w:t>
      </w:r>
      <w:r w:rsidRPr="00CC0A15">
        <w:rPr>
          <w:rFonts w:ascii="Times New Roman" w:eastAsia="Times New Roman" w:hAnsi="Times New Roman" w:cs="Times New Roman"/>
          <w:sz w:val="24"/>
          <w:szCs w:val="24"/>
        </w:rPr>
        <w:t>[§ 14b ods. 3 písm. d)]</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Aplikačná prax ukázala potrebu doplniť dohodu o zaradení o údaje potrebné k náhrade cestovného vojakovi v aktívnej zálohe, ak sídlo jeho zamestnávateľa  nie je na  území Slovenskej republiky.</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21</w:t>
      </w:r>
      <w:r w:rsidRPr="00CC0A15">
        <w:rPr>
          <w:rFonts w:ascii="Times New Roman" w:eastAsia="Times New Roman" w:hAnsi="Times New Roman" w:cs="Times New Roman"/>
          <w:sz w:val="24"/>
          <w:szCs w:val="24"/>
        </w:rPr>
        <w:t xml:space="preserve"> [§ 14b ods. 7 písm. d)]</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Spresňuje sa zánik dohody o zaradení v súvislosti s úmrtím vojaka v aktívnej zálohe.</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b/>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22</w:t>
      </w:r>
      <w:r w:rsidRPr="00CC0A15">
        <w:rPr>
          <w:rFonts w:ascii="Times New Roman" w:eastAsia="Times New Roman" w:hAnsi="Times New Roman" w:cs="Times New Roman"/>
          <w:sz w:val="24"/>
          <w:szCs w:val="24"/>
        </w:rPr>
        <w:t xml:space="preserve"> (§ 14ba)</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Navrhuje sa upraviť vyradenie vojaka v aktívnej zálohe z aktívnych záloh v samostatnom ustanovení. Podľa platnej právnej úpravy sa vojak v aktívnej zálohe vyraďuje z aktívnych záloh po zániku dohody o zaradení.</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Návrh zákona upravuje aj zaradenie do aktívnych záloh vojaka v zálohe, ktorý neuzatvára dohodu o zaradení, je to vojak v zálohe, ktorý podľa novej úpravy v zákone č. 281/2015 Z. z. bude prijímaný do štátnej služby profesionálneho vojaka s podmienkou, že po skončení štátnej služby prepustením zo služobného pomeru zotrvá v aktívnych zálohách. Takýto vojak v aktívnej zálohe bude vyraďovaný z aktívnych záloh uplynutím doby zaradenia do aktívnych záloh alebo, ak prestane spĺňať niektorú z podmienok zaradenia, podobne ako vojak v aktívnej zálohe zaradený do aktívnych záloh uzatvorením dohody o zaradení. Návrh zákona dáva možnosť takémuto vojakovi v aktívnej zálohe podať žiadosť o vyradenie z aktívnych záloh, ak </w:t>
      </w:r>
      <w:r w:rsidRPr="00CC0A15">
        <w:rPr>
          <w:rFonts w:ascii="Times New Roman" w:eastAsia="Times New Roman" w:hAnsi="Times New Roman" w:cs="Times New Roman"/>
          <w:sz w:val="24"/>
          <w:szCs w:val="24"/>
        </w:rPr>
        <w:lastRenderedPageBreak/>
        <w:t>nastali v jeho živote také zmeny, ktoré by mu bránili vykonávať pravidelné cvičenia a plniť úlohy ozbrojených síl.</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 xml:space="preserve">K bodu 23 </w:t>
      </w:r>
      <w:r w:rsidRPr="00CC0A15">
        <w:rPr>
          <w:rFonts w:ascii="Times New Roman" w:eastAsia="Times New Roman" w:hAnsi="Times New Roman" w:cs="Times New Roman"/>
          <w:sz w:val="24"/>
          <w:szCs w:val="24"/>
        </w:rPr>
        <w:t>[ § 14c ods. 1 písm. a)]</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CC0A15">
        <w:rPr>
          <w:rFonts w:ascii="Times New Roman" w:eastAsia="Times New Roman" w:hAnsi="Times New Roman" w:cs="Times New Roman"/>
          <w:sz w:val="24"/>
          <w:szCs w:val="24"/>
        </w:rPr>
        <w:tab/>
        <w:t xml:space="preserve">Ustanovenie, ktoré upravuje náležitosti vojaka v aktívnej zálohe sa navrhuje doplniť v nadväznosti na zaraďovanie do aktívnych záloh profesionálnych vojakov po skončení štátnej služby prepustením zo služobného pomeru a v závislosti od toho, či  takýto vojak v aktívnej zálohe je zaradený do funkcie, alebo nie je zaradený do funkcie. Vojak v aktívnej zálohe nezaradený do funkcie nevykonáva pravidelné cvičenie, neplní úlohy ozbrojených síl. Nárok na motivačný príspevok nepatrí vojakovi v aktívnej zálohe pokiaľ nie je zaradený do funkcie.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b/>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 xml:space="preserve">K bodom 24 a 25 </w:t>
      </w:r>
      <w:r w:rsidRPr="00CC0A15">
        <w:rPr>
          <w:rFonts w:ascii="Times New Roman" w:eastAsia="Times New Roman" w:hAnsi="Times New Roman" w:cs="Times New Roman"/>
          <w:sz w:val="24"/>
          <w:szCs w:val="24"/>
        </w:rPr>
        <w:t xml:space="preserve">(§ 14c ods.1 písm. d) a ods. 2) </w:t>
      </w:r>
    </w:p>
    <w:p w:rsidR="006C5503" w:rsidRPr="00CC0A15" w:rsidRDefault="006C5503" w:rsidP="006C550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Spresňuje sa náhrada cestovného tak, aby nárok na náhradu cestovného vznikol vojakovi v aktívnej zálohe aj z miesta prechodného pobytu. Náhradu cestovného sa navrhuje uplatňovať len  na území Slovenskej republiky.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26</w:t>
      </w:r>
      <w:r w:rsidRPr="00CC0A15">
        <w:rPr>
          <w:rFonts w:ascii="Times New Roman" w:eastAsia="Times New Roman" w:hAnsi="Times New Roman" w:cs="Times New Roman"/>
          <w:sz w:val="24"/>
          <w:szCs w:val="24"/>
        </w:rPr>
        <w:t xml:space="preserve"> (§ 14c ods. 3)</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CC0A15">
        <w:rPr>
          <w:rFonts w:ascii="Times New Roman" w:eastAsia="Times New Roman" w:hAnsi="Times New Roman" w:cs="Times New Roman"/>
          <w:sz w:val="24"/>
          <w:szCs w:val="24"/>
        </w:rPr>
        <w:t xml:space="preserve">Aplikačná prax poukázala na potrebu upraviť náhradu príjmov vojakovi v aktívnej zálohe, ktorý vykonáva prácu v inom členskom štáte Európskej únie alebo štáte, </w:t>
      </w:r>
      <w:r w:rsidRPr="00CC0A15">
        <w:rPr>
          <w:rFonts w:ascii="Times New Roman" w:eastAsia="Calibri" w:hAnsi="Times New Roman" w:cs="Times New Roman"/>
          <w:sz w:val="24"/>
          <w:szCs w:val="24"/>
        </w:rPr>
        <w:t xml:space="preserve">ktorý je zmluvnou stranou Dohody o Európskom hospodárskom priestore. Podľa platnej právnej úpravy vojak v aktívnej zálohe má nárok na motivačný príspevok a na pomernú časť hodnostného platu za čas pravidelného cvičenia alebo plnenia úloh ozbrojených síl. Navrhuje sa vojakovi v aktívnej zálohe, </w:t>
      </w:r>
      <w:r w:rsidRPr="00CC0A15">
        <w:rPr>
          <w:rFonts w:ascii="Times New Roman" w:eastAsia="Times New Roman" w:hAnsi="Times New Roman" w:cs="Times New Roman"/>
          <w:sz w:val="24"/>
          <w:szCs w:val="24"/>
        </w:rPr>
        <w:t xml:space="preserve">ktorý vykonáva prácu v inom členskom štáte Európskej únie alebo štáte, </w:t>
      </w:r>
      <w:r w:rsidRPr="00CC0A15">
        <w:rPr>
          <w:rFonts w:ascii="Times New Roman" w:eastAsia="Calibri" w:hAnsi="Times New Roman" w:cs="Times New Roman"/>
          <w:sz w:val="24"/>
          <w:szCs w:val="24"/>
        </w:rPr>
        <w:t xml:space="preserve">ktorý je zmluvnou stranou Dohody o Európskom hospodárskom priestore, upraviť náhradu príjmov za čas pravidelného cvičenia a plnenia úloh ozbrojených síl podobne ako je upravená vojakovi v aktívnej zálohe náhrada príjmov z podnikania. </w:t>
      </w:r>
    </w:p>
    <w:p w:rsidR="006C5503" w:rsidRPr="00CC0A15" w:rsidRDefault="006C5503" w:rsidP="006C5503">
      <w:pPr>
        <w:autoSpaceDE w:val="0"/>
        <w:autoSpaceDN w:val="0"/>
        <w:adjustRightInd w:val="0"/>
        <w:spacing w:after="0" w:line="240" w:lineRule="auto"/>
        <w:contextualSpacing/>
        <w:jc w:val="both"/>
        <w:rPr>
          <w:rFonts w:ascii="Times New Roman" w:eastAsia="Calibri"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 xml:space="preserve">K bodu 27 </w:t>
      </w:r>
      <w:r w:rsidRPr="00CC0A15">
        <w:rPr>
          <w:rFonts w:ascii="Times New Roman" w:eastAsia="Times New Roman" w:hAnsi="Times New Roman" w:cs="Times New Roman"/>
          <w:sz w:val="24"/>
          <w:szCs w:val="24"/>
        </w:rPr>
        <w:t xml:space="preserve"> [(§ 14c ods.4 písm. d)] </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sk-SK"/>
        </w:rPr>
      </w:pPr>
      <w:r w:rsidRPr="00CC0A15">
        <w:rPr>
          <w:rFonts w:ascii="Times New Roman" w:eastAsia="Times New Roman" w:hAnsi="Times New Roman" w:cs="Times New Roman"/>
          <w:sz w:val="24"/>
          <w:szCs w:val="24"/>
        </w:rPr>
        <w:t xml:space="preserve">Legislatívna úprava, ktorá nadväzuje na bod 26.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lang w:eastAsia="sk-SK"/>
        </w:rPr>
        <w:tab/>
        <w:t xml:space="preserve">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28</w:t>
      </w:r>
      <w:r w:rsidRPr="00CC0A15">
        <w:rPr>
          <w:rFonts w:ascii="Times New Roman" w:eastAsia="Times New Roman" w:hAnsi="Times New Roman" w:cs="Times New Roman"/>
          <w:sz w:val="24"/>
          <w:szCs w:val="24"/>
        </w:rPr>
        <w:t xml:space="preserve"> (§ 14ca )</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Legislatívna úprava, ktorou sa dopĺňa platné znenie nadpisu § 14ca.</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29</w:t>
      </w:r>
      <w:r w:rsidRPr="00CC0A15">
        <w:rPr>
          <w:rFonts w:ascii="Times New Roman" w:eastAsia="Times New Roman" w:hAnsi="Times New Roman" w:cs="Times New Roman"/>
          <w:sz w:val="24"/>
          <w:szCs w:val="24"/>
        </w:rPr>
        <w:t xml:space="preserve"> (§ 14ca ods. 1 až 3)</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V súvislosti s možnosťou uzatvoriť dohodu o zaradení registrovanému občanovi, ktorý sa stane vojakom v aktívnej zálohe, ale nemá vojenskú hodnosť, je potrebné doplniť do zákona vymenovanie do vojenskej hodnosti. Bez vojenskej hodnosti je rovnako aj vojak v zálohe, ktorým je odvedený občan, ktorý nevykonal vojenskú službu a branná povinnosť mu trvá. Takýto vojak v zálohe podľa súčasnej právnej úpravy môže byť zaradený do aktívnych záloh až po vykonaní dobrovoľnej vojenskej prípravy, ktorú ukončí vo vojenskej hodnosti vojak 2. stupňa. </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Navrhuje sa, aby vojak v aktívnej zálohe bez vojenskej hodnosti, ktorým môže byť  registrovaný občan alebo občan, ktorý bol odvedený, ale nevykonal vojenskú službu, bol vymenovaný do vojenskej hodnosti vojak 1. stupňa v deň nadobudnutia účinnosti dohody o zaradení a bude pripravovaný pre hodnostný zbor mužstva. V nadväznosti na platnú právnu úpravu, ktorá umožňuje vojaka v aktívnej zálohe povyšovať, je potrebné upraviť podmienky pre hodnostný zbor poddôstojníkov a vymenovanie do vojenskej hodnosti poručík. </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Calibri" w:hAnsi="Times New Roman" w:cs="Times New Roman"/>
          <w:sz w:val="24"/>
          <w:szCs w:val="24"/>
        </w:rPr>
      </w:pPr>
      <w:r w:rsidRPr="00CC0A15">
        <w:rPr>
          <w:rFonts w:ascii="Times New Roman" w:eastAsia="Times New Roman" w:hAnsi="Times New Roman" w:cs="Times New Roman"/>
          <w:b/>
          <w:sz w:val="24"/>
          <w:szCs w:val="24"/>
        </w:rPr>
        <w:t>K bodu 30  [</w:t>
      </w:r>
      <w:r w:rsidRPr="00CC0A15">
        <w:rPr>
          <w:rFonts w:ascii="Times New Roman" w:eastAsia="Calibri" w:hAnsi="Times New Roman" w:cs="Times New Roman"/>
          <w:sz w:val="24"/>
          <w:szCs w:val="24"/>
        </w:rPr>
        <w:t>§ 14ca ods. 4 písm. a)]</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Jazyková úprava.</w:t>
      </w:r>
    </w:p>
    <w:p w:rsidR="006C5503" w:rsidRPr="00CC0A15" w:rsidRDefault="006C5503" w:rsidP="006C5503">
      <w:pPr>
        <w:autoSpaceDE w:val="0"/>
        <w:autoSpaceDN w:val="0"/>
        <w:adjustRightInd w:val="0"/>
        <w:spacing w:after="0" w:line="240" w:lineRule="auto"/>
        <w:contextualSpacing/>
        <w:jc w:val="both"/>
        <w:rPr>
          <w:rFonts w:ascii="Times New Roman" w:eastAsia="Calibri"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bodu 31 </w:t>
      </w:r>
      <w:r w:rsidRPr="00CC0A15">
        <w:rPr>
          <w:rFonts w:ascii="Times New Roman" w:eastAsia="Times New Roman" w:hAnsi="Times New Roman" w:cs="Times New Roman"/>
          <w:b/>
          <w:sz w:val="24"/>
          <w:szCs w:val="24"/>
        </w:rPr>
        <w:t>[</w:t>
      </w:r>
      <w:r w:rsidRPr="00CC0A15">
        <w:rPr>
          <w:rFonts w:ascii="Times New Roman" w:eastAsia="Calibri" w:hAnsi="Times New Roman" w:cs="Times New Roman"/>
          <w:sz w:val="24"/>
          <w:szCs w:val="24"/>
        </w:rPr>
        <w:t>§ 14ca ods. 4 písm. c)]</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Podmienky povýšenia do vojenskej hodnosti sa dopĺňajú o osobitnú úpravu, ak ide o povýšenie vojaka v aktívnej zálohe do vojenskej hodnosti vojak 2. stupňa. </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Vojakom v aktívnej zálohe vo vojenskej hodnosti vojak 1. stupňa sa stane registrovaný občan alebo vojak v zálohe, ktorý bol odvedený a nevykonal vojenskú službu, po podpísaní dohody o zaradení do aktívnych záloh. Takýto vojak v aktívnej zálohe po vykonaní základného výcviku bude povýšený do vojenskej hodnosti vojak 2. stupňa rovnako ako vojak v zálohe, ktorý vykonal dobrovoľnú vojenskú prípravu. Po vykonaní základného výcviku vojak v aktívnej zálohe absolvuje v rámci pravidelného cvičenia odbornú prípravu a môže byť vymenovaný do vojenskej hodnosti alebo povýšený do vojenskej hodnosti.  Navrhovaná úprava umožní doplniť chýbajúce odbornosti v aktívnych zálohách špecialistami z radov registrovaných občanov.</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bodom 32 až 34</w:t>
      </w:r>
      <w:r w:rsidRPr="00CC0A15">
        <w:rPr>
          <w:rFonts w:ascii="Times New Roman" w:eastAsia="Times New Roman" w:hAnsi="Times New Roman" w:cs="Times New Roman"/>
          <w:sz w:val="24"/>
          <w:szCs w:val="24"/>
        </w:rPr>
        <w:t xml:space="preserve"> (§ 14ca ods. 5 a 6)</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Legislatívne úpravy súvisiace s vymenovaním do vojenskej hodnosti a s novou úpravou hodnostných zborov v zákone č. 281/2015 Z. z. Ustanovujú sa štyri hodnostné zbory, sú to  hodnostný zbor mužstva, hodnostný zbor poddôstojníkov, hodnostný zbor dôstojníkov a hodnostný zbor generálov.</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b/>
          <w:sz w:val="24"/>
          <w:szCs w:val="24"/>
          <w:u w:val="single"/>
        </w:rPr>
      </w:pPr>
    </w:p>
    <w:p w:rsidR="006C5503" w:rsidRPr="00CC0A15" w:rsidRDefault="006C5503" w:rsidP="006C5503">
      <w:pPr>
        <w:autoSpaceDE w:val="0"/>
        <w:autoSpaceDN w:val="0"/>
        <w:adjustRightInd w:val="0"/>
        <w:spacing w:after="0" w:line="240" w:lineRule="auto"/>
        <w:contextualSpacing/>
        <w:jc w:val="both"/>
        <w:rPr>
          <w:rFonts w:ascii="Times New Roman" w:eastAsia="Calibri" w:hAnsi="Times New Roman" w:cs="Times New Roman"/>
          <w:sz w:val="24"/>
          <w:szCs w:val="24"/>
        </w:rPr>
      </w:pPr>
      <w:r w:rsidRPr="00CC0A15">
        <w:rPr>
          <w:rFonts w:ascii="Times New Roman" w:eastAsia="Times New Roman" w:hAnsi="Times New Roman" w:cs="Times New Roman"/>
          <w:b/>
          <w:sz w:val="24"/>
          <w:szCs w:val="24"/>
        </w:rPr>
        <w:t>K bodu 35 (</w:t>
      </w:r>
      <w:r w:rsidRPr="00CC0A15">
        <w:rPr>
          <w:rFonts w:ascii="Times New Roman" w:eastAsia="Calibri" w:hAnsi="Times New Roman" w:cs="Times New Roman"/>
          <w:sz w:val="24"/>
          <w:szCs w:val="24"/>
        </w:rPr>
        <w:t>§ 14ca ods. 8)</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Upravuje sa splnomocňovacie ustanovenie v nadväznosti na ustanovenú možnosť vymenovať do vojenskej hodnosti.</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b/>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 xml:space="preserve">K bodu 36 </w:t>
      </w:r>
      <w:r w:rsidRPr="00CC0A15">
        <w:rPr>
          <w:rFonts w:ascii="Times New Roman" w:eastAsia="Times New Roman" w:hAnsi="Times New Roman" w:cs="Times New Roman"/>
          <w:sz w:val="24"/>
          <w:szCs w:val="24"/>
        </w:rPr>
        <w:t>(§ 14d ods. 1)</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Návrh zákona upravuje  maximálnu dĺžku trvania pravidelného cvičenia alebo plnenia úloh ozbrojených síl na najviac 45 kalendárnych dní v kalendárnom roku. Vojenskému  útvaru dáva možnosť prispôsobiť dĺžku pravidelného cvičenia potrebám ozbrojených síl. Rozsah pravidelného cvičenia sa predlžuje v nadväznosti na sprístupnenie aktívnych záloh registrovaným občanom. Registrovaný občan v rámci pravidelného cvičenia vykoná najskôr základný výcvik a neskôr odbornú prípravu. Stanovený počet dní je maximálny počet dní, počas ktorých vojak v aktívnej zálohe vykonáva pravidelné cvičenie a plní úlohy ozbrojených síl.</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b/>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CC0A15">
        <w:rPr>
          <w:rFonts w:ascii="Times New Roman" w:eastAsia="Times New Roman" w:hAnsi="Times New Roman" w:cs="Times New Roman"/>
          <w:b/>
          <w:sz w:val="24"/>
          <w:szCs w:val="24"/>
        </w:rPr>
        <w:t xml:space="preserve">K bodu 37 </w:t>
      </w:r>
      <w:r w:rsidRPr="00CC0A15">
        <w:rPr>
          <w:rFonts w:ascii="Times New Roman" w:eastAsia="Times New Roman" w:hAnsi="Times New Roman" w:cs="Times New Roman"/>
          <w:sz w:val="24"/>
          <w:szCs w:val="24"/>
        </w:rPr>
        <w:t>(§ 14d ods. 4)</w:t>
      </w:r>
    </w:p>
    <w:p w:rsidR="006C5503" w:rsidRPr="00CC0A15" w:rsidRDefault="006C5503" w:rsidP="006C550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Vojak v aktívnej zálohe v stave bezpečnosti vykonáva pravidelné cvičenie a môže plniť úlohy ozbrojených síl pri odstraňovaní následkov živelnej pohromy, priemyselnej havárie, teroristického útoku alebo hromadného prílivu cudzincov na územie Slovenskej republiky. Navrhuje sa, aby na plnenie úloh ozbrojených síl mohol byť hneď po zaradení do aktívnych záloh  povolaný vojak v zálohe, ktorým je profesionálny vojak zaradený do aktívnych záloh bezprostredne po skončení štátnej služby prepustením zo služobného pomeru, ktorý bude súčasne so zaradením do aktívnych záloh zaradený do funkcie. Registrovaný občan a vojak v zálohe, ktorý nevykonal vojenskú službu, môže byť na  plnenie úloh ozbrojených síl povolaný až po vykonaní základného výcviku.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 xml:space="preserve">K bodu 38 </w:t>
      </w:r>
      <w:r w:rsidRPr="00CC0A15">
        <w:rPr>
          <w:rFonts w:ascii="Times New Roman" w:eastAsia="Times New Roman" w:hAnsi="Times New Roman" w:cs="Times New Roman"/>
          <w:sz w:val="24"/>
          <w:szCs w:val="24"/>
        </w:rPr>
        <w:t>(§ 14d ods. 5)</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Legislatívna úprava v súvislosti s úpravou doby pravidelného cvičenia v § 14d ods. 1.</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39</w:t>
      </w:r>
      <w:r w:rsidRPr="00CC0A15">
        <w:rPr>
          <w:rFonts w:ascii="Times New Roman" w:eastAsia="Times New Roman" w:hAnsi="Times New Roman" w:cs="Times New Roman"/>
          <w:sz w:val="24"/>
          <w:szCs w:val="24"/>
        </w:rPr>
        <w:t xml:space="preserve"> (§ 14d ods. 8)</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Na základe poznatkov z aplikačnej praxe sa upravuje oznamovanie termínov pravidelných cvičení.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b/>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bodom 40 a 41</w:t>
      </w:r>
      <w:r w:rsidRPr="00CC0A15">
        <w:rPr>
          <w:rFonts w:ascii="Times New Roman" w:eastAsia="Times New Roman" w:hAnsi="Times New Roman" w:cs="Times New Roman"/>
          <w:sz w:val="24"/>
          <w:szCs w:val="24"/>
        </w:rPr>
        <w:t xml:space="preserve"> [(§ 14f ods. 1 písm. a)]</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Legislatívna úprava, ktorou sa upravuje úvodná veta a obsah evidencie vojakov v aktívnych zálohách v nadväznosti na zaraďovanie vojakov do aktívnych záloh oznámením pri skončení štátnej služby profesionálneho vojaka.</w:t>
      </w:r>
    </w:p>
    <w:p w:rsidR="006C5503" w:rsidRPr="00CC0A15" w:rsidRDefault="006C5503" w:rsidP="006C550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 xml:space="preserve">K bodom 42 až 44 </w:t>
      </w:r>
      <w:r w:rsidRPr="00CC0A15">
        <w:rPr>
          <w:rFonts w:ascii="Times New Roman" w:eastAsia="Times New Roman" w:hAnsi="Times New Roman" w:cs="Times New Roman"/>
          <w:sz w:val="24"/>
          <w:szCs w:val="24"/>
        </w:rPr>
        <w:t>(§ 14i ods. 1, ods. 4 a 5 )</w:t>
      </w:r>
    </w:p>
    <w:p w:rsidR="006C5503" w:rsidRPr="00CC0A15" w:rsidRDefault="006C5503" w:rsidP="006C550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Evidencia vojakov v aktívnej zálohe a obsah osobného spisu vojaka v aktívnej zálohe sa doplňuje v nadväznosti na nový spôsob zaraďovania vojakov do aktívnych záloh.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K bodu 45</w:t>
      </w:r>
      <w:r w:rsidRPr="00CC0A15">
        <w:rPr>
          <w:rFonts w:ascii="Times New Roman" w:eastAsia="Times New Roman" w:hAnsi="Times New Roman" w:cs="Times New Roman"/>
          <w:sz w:val="24"/>
          <w:szCs w:val="24"/>
        </w:rPr>
        <w:t xml:space="preserve"> (§ 15)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ab/>
        <w:t xml:space="preserve">Legislatívna úprava, ktorou sa vkladá nový nadpis. </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b/>
          <w:sz w:val="24"/>
          <w:szCs w:val="24"/>
        </w:rPr>
      </w:pPr>
      <w:r w:rsidRPr="00CC0A15">
        <w:rPr>
          <w:rFonts w:ascii="Times New Roman" w:eastAsia="Times New Roman" w:hAnsi="Times New Roman" w:cs="Times New Roman"/>
          <w:b/>
          <w:sz w:val="24"/>
          <w:szCs w:val="24"/>
        </w:rPr>
        <w:t xml:space="preserve">K bodu 46 </w:t>
      </w:r>
      <w:r w:rsidRPr="00CC0A15">
        <w:rPr>
          <w:rFonts w:ascii="Times New Roman" w:eastAsia="Times New Roman" w:hAnsi="Times New Roman" w:cs="Times New Roman"/>
          <w:sz w:val="24"/>
          <w:szCs w:val="24"/>
        </w:rPr>
        <w:t>(§ 15a ods. 2</w:t>
      </w:r>
      <w:r w:rsidRPr="00CC0A15">
        <w:rPr>
          <w:rFonts w:ascii="Times New Roman" w:eastAsia="Times New Roman" w:hAnsi="Times New Roman" w:cs="Times New Roman"/>
          <w:b/>
          <w:sz w:val="24"/>
          <w:szCs w:val="24"/>
        </w:rPr>
        <w:t>)</w:t>
      </w: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ab/>
        <w:t xml:space="preserve"> Podľa platného  znenia § 15a ods. 3 profesionálnemu vojakovi patrí vojenská hodnosť, ktorú dosiahol ku dňu nariadenia výkonu mimoriadnej služby. Podľa § 51 zákona  č. 281/2015 Z. z. profesionálnemu vojakovi ustanovenému do funkcie, na ktorú je plánovaná vyššia vojenská hodnosť, než akú dosiahol, minister môže  na dobu výkonu funkcie zapožičať vyššiu vojenskú hodnosť. V prípade nariadenia výkonu mimoriadnej služby by profesionálnemu vojakovi patrila dosiahnutá vojenská hodnosť, nie vojenská hodnosť, ktorú  má zapožičanú. Z tohto dôvodu sa navrhuje doplniť ustanovenie tak, aby profesionálnemu vojakovi, ktorý má zapožičanú vojenskú hodnosť, táto vojenská hodnosť patrila aj v čase nariadenia výkonu mimoriadnej služby. Súčasne sa spresňuje dosiahnutá vojenská hodnosť.</w:t>
      </w:r>
    </w:p>
    <w:p w:rsidR="006C5503" w:rsidRPr="00CC0A15" w:rsidRDefault="006C5503" w:rsidP="006C5503">
      <w:pPr>
        <w:spacing w:after="0" w:line="240" w:lineRule="auto"/>
        <w:jc w:val="both"/>
        <w:rPr>
          <w:rFonts w:ascii="Times New Roman" w:eastAsia="Calibri"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CC0A15">
        <w:rPr>
          <w:rFonts w:ascii="Times New Roman" w:eastAsia="Calibri" w:hAnsi="Times New Roman" w:cs="Times New Roman"/>
          <w:b/>
          <w:sz w:val="24"/>
          <w:szCs w:val="24"/>
        </w:rPr>
        <w:t xml:space="preserve">K bodom 47, 49 až 51 </w:t>
      </w:r>
      <w:r w:rsidRPr="00CC0A15">
        <w:rPr>
          <w:rFonts w:ascii="Times New Roman" w:eastAsia="Calibri" w:hAnsi="Times New Roman" w:cs="Times New Roman"/>
          <w:sz w:val="24"/>
          <w:szCs w:val="24"/>
        </w:rPr>
        <w:t>[(§ 15a a § 15b ods. 2 písm. b), § 15b ods. 2 až 4]</w:t>
      </w:r>
      <w:r w:rsidRPr="00CC0A15">
        <w:rPr>
          <w:rFonts w:ascii="Times New Roman" w:eastAsia="Calibri" w:hAnsi="Times New Roman" w:cs="Times New Roman"/>
          <w:b/>
          <w:sz w:val="24"/>
          <w:szCs w:val="24"/>
        </w:rPr>
        <w:t xml:space="preserve"> </w:t>
      </w:r>
    </w:p>
    <w:p w:rsidR="006C5503" w:rsidRPr="00CC0A15" w:rsidRDefault="006C5503" w:rsidP="006C5503">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Legislatívna úprava, ktorou sa upravujú hodnostné zbory tak, ako sú ustanovené v zákone č. 281/2015 Z. z. a upravuje sa vymenovanie a povyšovanie v hodnostnom zbore generálov.</w:t>
      </w:r>
    </w:p>
    <w:p w:rsidR="006C5503" w:rsidRPr="00CC0A15" w:rsidRDefault="006C5503" w:rsidP="006C5503">
      <w:pPr>
        <w:autoSpaceDE w:val="0"/>
        <w:autoSpaceDN w:val="0"/>
        <w:adjustRightInd w:val="0"/>
        <w:spacing w:after="0" w:line="240" w:lineRule="auto"/>
        <w:contextualSpacing/>
        <w:jc w:val="both"/>
        <w:rPr>
          <w:rFonts w:ascii="Times New Roman" w:eastAsia="Calibri" w:hAnsi="Times New Roman" w:cs="Times New Roman"/>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K bodu 48</w:t>
      </w:r>
      <w:r w:rsidRPr="00CC0A15">
        <w:rPr>
          <w:rFonts w:ascii="Times New Roman" w:eastAsia="Calibri" w:hAnsi="Times New Roman" w:cs="Times New Roman"/>
          <w:sz w:val="24"/>
          <w:szCs w:val="24"/>
        </w:rPr>
        <w:t xml:space="preserve"> (§ 15b ods. 1)</w:t>
      </w:r>
    </w:p>
    <w:p w:rsidR="006C5503" w:rsidRPr="00CC0A15" w:rsidRDefault="006C5503" w:rsidP="006C5503">
      <w:pPr>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Ustanovenie sa dopĺňa o taxatívny výpočet vojenských hodností, do ktorých môže byť vojak mimoriadnej služby vymenovaný.</w:t>
      </w:r>
    </w:p>
    <w:p w:rsidR="006C5503" w:rsidRPr="00CC0A15" w:rsidRDefault="006C5503" w:rsidP="006C5503">
      <w:pPr>
        <w:autoSpaceDE w:val="0"/>
        <w:autoSpaceDN w:val="0"/>
        <w:adjustRightInd w:val="0"/>
        <w:spacing w:after="0" w:line="240" w:lineRule="auto"/>
        <w:contextualSpacing/>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ab/>
      </w:r>
    </w:p>
    <w:p w:rsidR="006C5503" w:rsidRPr="00CC0A15" w:rsidRDefault="006C5503" w:rsidP="006C5503">
      <w:pPr>
        <w:autoSpaceDE w:val="0"/>
        <w:autoSpaceDN w:val="0"/>
        <w:adjustRightInd w:val="0"/>
        <w:spacing w:after="0" w:line="240" w:lineRule="auto"/>
        <w:jc w:val="both"/>
        <w:rPr>
          <w:rFonts w:ascii="Times New Roman" w:eastAsia="Times New Roman" w:hAnsi="Times New Roman" w:cs="Times New Roman"/>
          <w:b/>
          <w:sz w:val="24"/>
          <w:szCs w:val="24"/>
        </w:rPr>
      </w:pPr>
      <w:r w:rsidRPr="00CC0A15">
        <w:rPr>
          <w:rFonts w:ascii="Times New Roman" w:eastAsia="Times New Roman" w:hAnsi="Times New Roman" w:cs="Times New Roman"/>
          <w:b/>
          <w:sz w:val="24"/>
          <w:szCs w:val="24"/>
        </w:rPr>
        <w:t xml:space="preserve">K bodom 52 a 53 </w:t>
      </w:r>
      <w:r w:rsidRPr="00CC0A15">
        <w:rPr>
          <w:rFonts w:ascii="Times New Roman" w:eastAsia="Times New Roman" w:hAnsi="Times New Roman" w:cs="Times New Roman"/>
          <w:sz w:val="24"/>
          <w:szCs w:val="24"/>
        </w:rPr>
        <w:t>[(§ 15f ods. 4 a 5 a § 15m)]</w:t>
      </w:r>
    </w:p>
    <w:p w:rsidR="006C5503" w:rsidRPr="00CC0A15" w:rsidRDefault="006C5503" w:rsidP="006C5503">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CC0A15">
        <w:rPr>
          <w:rFonts w:ascii="Times New Roman" w:eastAsia="Times New Roman" w:hAnsi="Times New Roman" w:cs="Times New Roman"/>
          <w:sz w:val="24"/>
          <w:szCs w:val="24"/>
        </w:rPr>
        <w:t>Ustanovenia sa po vecnej stránke nemenia, upravujú sa v nadväznosti na nové zloženie platu vojaka mimoriadnej služby a zavádza sa správny vnútorný odkaz.</w:t>
      </w:r>
    </w:p>
    <w:p w:rsidR="006C5503" w:rsidRPr="00CC0A15" w:rsidRDefault="006C5503" w:rsidP="006C5503">
      <w:pPr>
        <w:autoSpaceDE w:val="0"/>
        <w:autoSpaceDN w:val="0"/>
        <w:adjustRightInd w:val="0"/>
        <w:spacing w:after="0" w:line="240" w:lineRule="auto"/>
        <w:contextualSpacing/>
        <w:jc w:val="both"/>
        <w:rPr>
          <w:rFonts w:ascii="Times New Roman" w:eastAsia="Calibri" w:hAnsi="Times New Roman" w:cs="Times New Roman"/>
          <w:b/>
          <w:sz w:val="24"/>
          <w:szCs w:val="24"/>
        </w:rPr>
      </w:pPr>
    </w:p>
    <w:p w:rsidR="006C5503" w:rsidRPr="00CC0A15" w:rsidRDefault="006C5503" w:rsidP="006C5503">
      <w:pPr>
        <w:autoSpaceDE w:val="0"/>
        <w:autoSpaceDN w:val="0"/>
        <w:adjustRightInd w:val="0"/>
        <w:spacing w:after="0" w:line="240" w:lineRule="auto"/>
        <w:contextualSpacing/>
        <w:jc w:val="both"/>
        <w:rPr>
          <w:rFonts w:ascii="Times New Roman" w:eastAsia="Calibri" w:hAnsi="Times New Roman" w:cs="Times New Roman"/>
          <w:sz w:val="24"/>
          <w:szCs w:val="24"/>
        </w:rPr>
      </w:pPr>
      <w:r w:rsidRPr="00CC0A15">
        <w:rPr>
          <w:rFonts w:ascii="Times New Roman" w:eastAsia="Times New Roman" w:hAnsi="Times New Roman" w:cs="Times New Roman"/>
          <w:b/>
          <w:sz w:val="24"/>
          <w:szCs w:val="24"/>
        </w:rPr>
        <w:t xml:space="preserve">K bodu 54 </w:t>
      </w:r>
      <w:r w:rsidRPr="00CC0A15">
        <w:rPr>
          <w:rFonts w:ascii="Times New Roman" w:eastAsia="Times New Roman" w:hAnsi="Times New Roman" w:cs="Times New Roman"/>
          <w:sz w:val="24"/>
          <w:szCs w:val="24"/>
        </w:rPr>
        <w:t xml:space="preserve">(§ 15j) </w:t>
      </w:r>
    </w:p>
    <w:p w:rsidR="006C5503" w:rsidRPr="00CC0A15" w:rsidRDefault="006C5503" w:rsidP="006C5503">
      <w:pPr>
        <w:autoSpaceDE w:val="0"/>
        <w:autoSpaceDN w:val="0"/>
        <w:adjustRightInd w:val="0"/>
        <w:spacing w:after="0" w:line="240" w:lineRule="auto"/>
        <w:jc w:val="both"/>
        <w:rPr>
          <w:rFonts w:ascii="Times New Roman" w:eastAsia="Times New Roman" w:hAnsi="Times New Roman" w:cs="Times New Roman"/>
          <w:sz w:val="24"/>
          <w:szCs w:val="24"/>
        </w:rPr>
      </w:pPr>
      <w:r w:rsidRPr="00CC0A15">
        <w:rPr>
          <w:rFonts w:ascii="Times New Roman" w:eastAsia="Times New Roman" w:hAnsi="Times New Roman" w:cs="Times New Roman"/>
          <w:b/>
          <w:sz w:val="24"/>
          <w:szCs w:val="24"/>
        </w:rPr>
        <w:tab/>
      </w:r>
      <w:r w:rsidRPr="00CC0A15">
        <w:rPr>
          <w:rFonts w:ascii="Times New Roman" w:eastAsia="Times New Roman" w:hAnsi="Times New Roman" w:cs="Times New Roman"/>
          <w:sz w:val="24"/>
          <w:szCs w:val="24"/>
        </w:rPr>
        <w:t xml:space="preserve">Navrhuje sa, aby plat vojaka mimoriadnej služby tvorili platové náležitosti podľa zákona č.  281/2015 Z. z., ktoré predstavujú náročnosť vojenského povolania v nadväznosti na vykonávanú funkciu, a príplatok za výkon mimoriadnej služby. </w:t>
      </w:r>
    </w:p>
    <w:p w:rsidR="006C5503" w:rsidRPr="00CC0A15" w:rsidRDefault="006C5503" w:rsidP="006C5503">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V odseku 2  je taxatívny výpočet ustanovení zákona č. 281//2015 Z. z., ktoré sa primerane použijú pri určení platu vojaka mimoriadnej služby.</w:t>
      </w:r>
    </w:p>
    <w:p w:rsidR="006C5503" w:rsidRPr="00CC0A15" w:rsidRDefault="006C5503" w:rsidP="006C5503">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CC0A15">
        <w:rPr>
          <w:rFonts w:ascii="Times New Roman" w:eastAsia="Calibri" w:hAnsi="Times New Roman" w:cs="Times New Roman"/>
          <w:bCs/>
          <w:iCs/>
          <w:sz w:val="24"/>
          <w:szCs w:val="24"/>
        </w:rPr>
        <w:t xml:space="preserve">V odseku 3 sa navrhuje plat vojaka mimoriadnej služby, ktorým je profesionálny vojak, určiť rovnako ako v zákone č. 281/2015 Z. z., v závislosti od dosiahnutej vojenskej hodnosti, zapožičanej vojenskej hodnosti alebo plánovanej vojenskej hodnosti a funkcie, do ktorej je ustanovený. </w:t>
      </w:r>
    </w:p>
    <w:p w:rsidR="006C5503" w:rsidRPr="00CC0A15" w:rsidRDefault="006C5503" w:rsidP="006C5503">
      <w:pPr>
        <w:spacing w:after="0" w:line="240" w:lineRule="auto"/>
        <w:ind w:firstLine="709"/>
        <w:jc w:val="both"/>
        <w:rPr>
          <w:rFonts w:ascii="Times New Roman" w:eastAsia="Calibri" w:hAnsi="Times New Roman" w:cs="Times New Roman"/>
          <w:bCs/>
          <w:iCs/>
          <w:sz w:val="24"/>
          <w:szCs w:val="24"/>
        </w:rPr>
      </w:pPr>
      <w:r w:rsidRPr="00CC0A15">
        <w:rPr>
          <w:rFonts w:ascii="Times New Roman" w:eastAsia="Times New Roman" w:hAnsi="Times New Roman" w:cs="Times New Roman"/>
          <w:sz w:val="24"/>
          <w:szCs w:val="24"/>
        </w:rPr>
        <w:t xml:space="preserve">V odseku 4 sa navrhuje upraviť plat vojaka mimoriadnej služby, ktorým je vojak v zálohe, vrátane vojaka v aktívnej zálohe. Odstraňuje sa diskriminácia takéhoto vojaka </w:t>
      </w:r>
      <w:r w:rsidRPr="00CC0A15">
        <w:rPr>
          <w:rFonts w:ascii="Times New Roman" w:eastAsia="Times New Roman" w:hAnsi="Times New Roman" w:cs="Times New Roman"/>
          <w:sz w:val="24"/>
          <w:szCs w:val="24"/>
        </w:rPr>
        <w:lastRenderedPageBreak/>
        <w:t>mimoriadnej služby v platnej právnej úprave, ktorá  nezohľadňuje dĺžku trvania štátnej služby, ktorú tento vojak vykonával pred tým ako odišiel do záloh.</w:t>
      </w:r>
    </w:p>
    <w:p w:rsidR="006C5503" w:rsidRPr="00CC0A15" w:rsidRDefault="006C5503" w:rsidP="006C550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V odseku 5 sa navrhuje upraviť plat vojaka mimoriadnej služby vo vojenskej hodnosti vojak 1. stupňa. Do tejto skupiny patria registrovaní občania  odvedení a povolaní na výkon mimoriadnej služby v čase vojny alebo vojnového stavu a vojaci v zálohe, ktorí boli odvedení ale nevykonali vojenskú službu.</w:t>
      </w:r>
    </w:p>
    <w:p w:rsidR="006C5503" w:rsidRPr="00CC0A15" w:rsidRDefault="006C5503" w:rsidP="006C5503">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V odseku 6 sa navrhuje upraviť príplatok za výkon mimoriadnej služby, ktorý tvorí súčasť platu vojaka mimoriadnej služby. Príplatok za výkon mimoriadnej služby je zložený z pevnej čiastky a pohyblivej čiastky. Výška príplatku je určená  hodnostným platom vojaka druhého stupňa alebo jeho dvojnásobku bez zvýšenia za čas trvania štátnej služby a funkčnej tarify, v závislosti od vyhláseného stavu ohrozenia počas krízovej situácie. Pevná čiastka patrí vojakovi  mimoriadnej služby za čas trvania mimoriadnej služby. Pohyblivá čiastka je určená hornou hranicou, jej výška  závisí od náročnosti vykonávanej mimoriadnej služby v závislosti od miesta výkonu  alebo vykonávanej funkcie.</w:t>
      </w:r>
    </w:p>
    <w:p w:rsidR="006C5503" w:rsidRPr="00CC0A15" w:rsidRDefault="006C5503" w:rsidP="006C5503">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CC0A15">
        <w:rPr>
          <w:rFonts w:ascii="Times New Roman" w:eastAsia="Times New Roman" w:hAnsi="Times New Roman" w:cs="Times New Roman"/>
          <w:sz w:val="24"/>
          <w:szCs w:val="24"/>
        </w:rPr>
        <w:t xml:space="preserve">V odsekoch 7 až 9 sa upravuje zaokrúhľovanie príplatku za výkon mimoriadnej služby, spresnenie plynutia doby počas ktorej vojakovi mimoriadnej služby patrí plat vojaka mimoriadnej služby a  splnomocňovacie ustanovenie na vydanie služobného predpisu o výške pohyblivej čiastky príplatku za výkon mimoriadnej služby. </w:t>
      </w:r>
    </w:p>
    <w:p w:rsidR="006C5503" w:rsidRPr="00CC0A15" w:rsidRDefault="006C5503" w:rsidP="006C5503">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K bodom 55, 56 a 58</w:t>
      </w: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ab/>
      </w:r>
      <w:r w:rsidRPr="00CC0A15">
        <w:rPr>
          <w:rFonts w:ascii="Times New Roman" w:eastAsia="Calibri" w:hAnsi="Times New Roman" w:cs="Times New Roman"/>
          <w:sz w:val="24"/>
          <w:szCs w:val="24"/>
        </w:rPr>
        <w:t xml:space="preserve">Legislatívne úpravy súvisiace s novou úpravou platu vojaka mimoriadnej služby </w:t>
      </w:r>
      <w:r w:rsidRPr="00CC0A15">
        <w:rPr>
          <w:rFonts w:ascii="Times New Roman" w:eastAsia="Calibri" w:hAnsi="Times New Roman" w:cs="Times New Roman"/>
          <w:sz w:val="24"/>
          <w:szCs w:val="24"/>
        </w:rPr>
        <w:br/>
        <w:t>v § 15j.</w:t>
      </w: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bodu 57 </w:t>
      </w:r>
      <w:r w:rsidRPr="00CC0A15">
        <w:rPr>
          <w:rFonts w:ascii="Times New Roman" w:eastAsia="Calibri" w:hAnsi="Times New Roman" w:cs="Times New Roman"/>
          <w:sz w:val="24"/>
          <w:szCs w:val="24"/>
        </w:rPr>
        <w:t>(§ 15o)</w:t>
      </w: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ab/>
        <w:t>Spresňuje sa dikcia ustanovenia, ktoré upravuje svojvoľné vzdialenie vojaka mimoriadnej služby z miesta výkonu mimoriadnej služby vo väzbe na plat.</w:t>
      </w:r>
    </w:p>
    <w:p w:rsidR="006C5503" w:rsidRPr="00CC0A15" w:rsidRDefault="006C5503" w:rsidP="006C5503">
      <w:pPr>
        <w:spacing w:after="0" w:line="240" w:lineRule="auto"/>
        <w:jc w:val="both"/>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K bodu 59</w:t>
      </w:r>
      <w:r w:rsidRPr="00CC0A15">
        <w:rPr>
          <w:rFonts w:ascii="Times New Roman" w:eastAsia="Calibri" w:hAnsi="Times New Roman" w:cs="Times New Roman"/>
          <w:sz w:val="24"/>
          <w:szCs w:val="24"/>
        </w:rPr>
        <w:t xml:space="preserve"> (§ 16b)</w:t>
      </w: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ab/>
        <w:t>Spresňuje sa dikcia skončenia výkonu mimoriadnej služby vojaka mimoriadnej služby, ktorý zomrel.</w:t>
      </w:r>
    </w:p>
    <w:p w:rsidR="006C5503" w:rsidRPr="00CC0A15" w:rsidRDefault="006C5503" w:rsidP="006C5503">
      <w:pPr>
        <w:spacing w:after="0" w:line="240" w:lineRule="auto"/>
        <w:jc w:val="both"/>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bodu 60 </w:t>
      </w:r>
      <w:r w:rsidRPr="00CC0A15">
        <w:rPr>
          <w:rFonts w:ascii="Times New Roman" w:eastAsia="Calibri" w:hAnsi="Times New Roman" w:cs="Times New Roman"/>
          <w:sz w:val="24"/>
          <w:szCs w:val="24"/>
        </w:rPr>
        <w:t>[(§17 ods.4 písm. a)]</w:t>
      </w:r>
    </w:p>
    <w:p w:rsidR="006C5503" w:rsidRPr="00CC0A15" w:rsidRDefault="006C5503" w:rsidP="006C5503">
      <w:pPr>
        <w:spacing w:after="0" w:line="240" w:lineRule="auto"/>
        <w:ind w:firstLine="709"/>
        <w:jc w:val="both"/>
        <w:rPr>
          <w:rFonts w:ascii="Times New Roman" w:eastAsia="Times New Roman" w:hAnsi="Times New Roman" w:cs="Times New Roman"/>
          <w:sz w:val="24"/>
          <w:szCs w:val="24"/>
          <w:lang w:eastAsia="sk-SK"/>
        </w:rPr>
      </w:pPr>
      <w:r w:rsidRPr="00CC0A15">
        <w:rPr>
          <w:rFonts w:ascii="Times New Roman" w:eastAsia="Times New Roman" w:hAnsi="Times New Roman" w:cs="Times New Roman"/>
          <w:sz w:val="24"/>
          <w:szCs w:val="24"/>
          <w:lang w:eastAsia="sk-SK"/>
        </w:rPr>
        <w:t>Navrhovanou zmenou sa rozširuje zoznam subjektov, ktorých nevyhnutnú činnosť je potrebné zabezpečiť v záujme bezpečnosti a obrany Slovenskej republiky občanmi oslobodenými od výkonu mimoriadnej služby vykonávaním ich občianskeho zamestnania.</w:t>
      </w:r>
    </w:p>
    <w:p w:rsidR="006C5503" w:rsidRPr="00CC0A15" w:rsidRDefault="006C5503" w:rsidP="006C5503">
      <w:pPr>
        <w:spacing w:after="0" w:line="240" w:lineRule="auto"/>
        <w:jc w:val="both"/>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K bodu 61 [</w:t>
      </w:r>
      <w:r w:rsidRPr="00CC0A15">
        <w:rPr>
          <w:rFonts w:ascii="Times New Roman" w:eastAsia="Calibri" w:hAnsi="Times New Roman" w:cs="Times New Roman"/>
          <w:sz w:val="24"/>
          <w:szCs w:val="24"/>
        </w:rPr>
        <w:t>§ 17 ods. 8 písm. c)]</w:t>
      </w:r>
    </w:p>
    <w:p w:rsidR="006C5503" w:rsidRPr="00CC0A15" w:rsidRDefault="006C5503" w:rsidP="006C5503">
      <w:pPr>
        <w:spacing w:after="0" w:line="240" w:lineRule="auto"/>
        <w:ind w:firstLine="709"/>
        <w:jc w:val="both"/>
        <w:rPr>
          <w:rFonts w:ascii="Times New Roman" w:eastAsia="Calibri" w:hAnsi="Times New Roman" w:cs="Times New Roman"/>
          <w:sz w:val="24"/>
          <w:szCs w:val="24"/>
        </w:rPr>
      </w:pPr>
      <w:r w:rsidRPr="00CC0A15">
        <w:rPr>
          <w:rFonts w:ascii="Times New Roman" w:eastAsia="Times New Roman" w:hAnsi="Times New Roman" w:cs="Times New Roman"/>
          <w:sz w:val="24"/>
          <w:szCs w:val="24"/>
          <w:lang w:eastAsia="sk-SK"/>
        </w:rPr>
        <w:t xml:space="preserve">Na základe aplikačnej praxe sa doplňujú subjekty, ktoré  schvaľujú počty občanov oslobodených od povinnosti vykonať mimoriadnu službu. </w:t>
      </w: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bodu 62 </w:t>
      </w:r>
      <w:r w:rsidRPr="00CC0A15">
        <w:rPr>
          <w:rFonts w:ascii="Times New Roman" w:eastAsia="Calibri" w:hAnsi="Times New Roman" w:cs="Times New Roman"/>
          <w:sz w:val="24"/>
          <w:szCs w:val="24"/>
        </w:rPr>
        <w:t>(§ 19a ods. 7</w:t>
      </w:r>
      <w:r w:rsidRPr="00CC0A15">
        <w:rPr>
          <w:rFonts w:ascii="Times New Roman" w:eastAsia="Calibri" w:hAnsi="Times New Roman" w:cs="Times New Roman"/>
          <w:b/>
          <w:sz w:val="24"/>
          <w:szCs w:val="24"/>
        </w:rPr>
        <w:t>)</w:t>
      </w:r>
    </w:p>
    <w:p w:rsidR="006C5503" w:rsidRPr="00CC0A15" w:rsidRDefault="006C5503" w:rsidP="006C5503">
      <w:pPr>
        <w:spacing w:after="0" w:line="240" w:lineRule="auto"/>
        <w:ind w:firstLine="709"/>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Legislatívna úprava, ktorou sa aktualizujú ustanovenia  o náhrade škody.</w:t>
      </w: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b/>
          <w:sz w:val="24"/>
          <w:szCs w:val="24"/>
        </w:rPr>
      </w:pPr>
      <w:r w:rsidRPr="00CC0A15">
        <w:rPr>
          <w:rFonts w:ascii="Times New Roman" w:eastAsia="Calibri" w:hAnsi="Times New Roman" w:cs="Times New Roman"/>
          <w:b/>
          <w:sz w:val="24"/>
          <w:szCs w:val="24"/>
        </w:rPr>
        <w:t xml:space="preserve">K bodu 63 </w:t>
      </w:r>
      <w:r w:rsidRPr="00CC0A15">
        <w:rPr>
          <w:rFonts w:ascii="Times New Roman" w:eastAsia="Calibri" w:hAnsi="Times New Roman" w:cs="Times New Roman"/>
          <w:sz w:val="24"/>
          <w:szCs w:val="24"/>
        </w:rPr>
        <w:t>(§ 20 ods. 1 )</w:t>
      </w:r>
    </w:p>
    <w:p w:rsidR="006C5503" w:rsidRPr="00CC0A15" w:rsidRDefault="006C5503" w:rsidP="006C5503">
      <w:pPr>
        <w:spacing w:after="0" w:line="240" w:lineRule="auto"/>
        <w:ind w:firstLine="709"/>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Navrhuje sa doplniť priestupky na úseku brannej povinnosti o priestupok, ktorého sa dopustí vojak zaradený do aktívnych záloh tým, že bezodkladne neoznámi veliteľovi vojenského útvaru dôvod, ktorý mu bráni dostaviť sa na miesto určené v oznámení o povolaní na pravidelné cvičenie alebo v oznámení o povolaní na plnenie úloh ozbrojených síl a existenciu dôvodu nepreukáže.</w:t>
      </w:r>
    </w:p>
    <w:p w:rsidR="006C5503" w:rsidRPr="00CC0A15" w:rsidRDefault="006C5503" w:rsidP="006C5503">
      <w:pPr>
        <w:spacing w:after="0" w:line="240" w:lineRule="auto"/>
        <w:ind w:firstLine="709"/>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lastRenderedPageBreak/>
        <w:t xml:space="preserve">Aktívne zálohy sa v stave bezpečnosti pripravujú na výkon mimoriadnej služby a na plnenie úloh ozbrojených síl pravidelným cvičením. Aktívne zálohy v stave bezpečnosti možno použiť na riešenie mimoriadnej udalosti a vyhlásenej mimoriadnej situácie. Povinnosťou vojaka v aktívnej zálohe je </w:t>
      </w:r>
      <w:r w:rsidRPr="00CC0A15">
        <w:rPr>
          <w:rFonts w:ascii="Times New Roman" w:eastAsia="Times New Roman" w:hAnsi="Times New Roman" w:cs="Times New Roman"/>
          <w:sz w:val="24"/>
          <w:szCs w:val="24"/>
          <w:lang w:eastAsia="sk-SK"/>
        </w:rPr>
        <w:t xml:space="preserve">dostaviť sa v určený deň a hodinu na miesto určené v oznámení o povolaní na pravidelné cvičenie alebo v oznámení o povolaní na plnenie úloh ozbrojených síl; ak sa nemôže dostaviť na pravidelné cvičenie alebo na plnenie úloh ozbrojených síl, je povinný bezodkladne oznámiť dôvod, ktorý mu v tom bráni, a tento dôvod preukázať potvrdením lekára alebo rozhodnutím štátneho orgánu. </w:t>
      </w:r>
      <w:r w:rsidRPr="00CC0A15">
        <w:rPr>
          <w:rFonts w:ascii="Times New Roman" w:eastAsia="Calibri" w:hAnsi="Times New Roman" w:cs="Times New Roman"/>
          <w:sz w:val="24"/>
          <w:szCs w:val="24"/>
        </w:rPr>
        <w:t>Neospravedlnená neprítomnosť vojaka v aktívnej zálohe povolaného na pravidelné cvičenie alebo na plnenie úloh ozbrojených síl skomplikuje prípravu a priebeh vykonávaných opatrení, preto sa navrhuje neospravedlnenú neúčasť na pravidelnom cvičení alebo na plnení úloh ozbrojených síl  posudzovať ako priestupok na úseku brannej povinnosti.</w:t>
      </w:r>
    </w:p>
    <w:p w:rsidR="006C5503" w:rsidRPr="00CC0A15" w:rsidRDefault="006C5503" w:rsidP="006C5503">
      <w:pPr>
        <w:spacing w:after="0" w:line="240" w:lineRule="auto"/>
        <w:jc w:val="both"/>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bodu 64 </w:t>
      </w:r>
      <w:r w:rsidRPr="00CC0A15">
        <w:rPr>
          <w:rFonts w:ascii="Times New Roman" w:eastAsia="Calibri" w:hAnsi="Times New Roman" w:cs="Times New Roman"/>
          <w:sz w:val="24"/>
          <w:szCs w:val="24"/>
        </w:rPr>
        <w:t xml:space="preserve">[§ 21 ods. 5 písm. n) ] </w:t>
      </w:r>
    </w:p>
    <w:p w:rsidR="006C5503" w:rsidRPr="00CC0A15" w:rsidRDefault="006C5503" w:rsidP="006C5503">
      <w:pPr>
        <w:spacing w:after="0" w:line="240" w:lineRule="auto"/>
        <w:ind w:firstLine="708"/>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Legislatívna úprava v súvisiaca s bodom 69.</w:t>
      </w:r>
    </w:p>
    <w:p w:rsidR="006C5503" w:rsidRPr="00CC0A15" w:rsidRDefault="006C5503" w:rsidP="006C5503">
      <w:pPr>
        <w:spacing w:after="0" w:line="240" w:lineRule="auto"/>
        <w:jc w:val="both"/>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bodu 65 </w:t>
      </w:r>
      <w:r w:rsidRPr="00CC0A15">
        <w:rPr>
          <w:rFonts w:ascii="Times New Roman" w:eastAsia="Calibri" w:hAnsi="Times New Roman" w:cs="Times New Roman"/>
          <w:sz w:val="24"/>
          <w:szCs w:val="24"/>
        </w:rPr>
        <w:t>(§ 21 ods. 11)</w:t>
      </w:r>
    </w:p>
    <w:p w:rsidR="006C5503" w:rsidRPr="00CC0A15" w:rsidRDefault="006C5503" w:rsidP="006C5503">
      <w:pPr>
        <w:spacing w:after="0" w:line="240" w:lineRule="auto"/>
        <w:ind w:firstLine="708"/>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Legislatívna úprava, ktorou sa aktualizuje splnomocňovacie ustanovenie na vydanie všeobecne záväzného právneho predpisu, ktorým sa upravuje posudzovanie zdravotnej  starostlivosti vojakov v zálohe a registrovaných občanov na zaradenie do aktívnych záloh a vojakov mimoriadnej služby a registrovaných občanov na výkon mimoriadnej služby.</w:t>
      </w: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bodu 66 </w:t>
      </w:r>
      <w:r w:rsidRPr="00CC0A15">
        <w:rPr>
          <w:rFonts w:ascii="Times New Roman" w:eastAsia="Calibri" w:hAnsi="Times New Roman" w:cs="Times New Roman"/>
          <w:sz w:val="24"/>
          <w:szCs w:val="24"/>
        </w:rPr>
        <w:t>[§ 21 ods. 17 písm. a)]</w:t>
      </w:r>
    </w:p>
    <w:p w:rsidR="006C5503" w:rsidRPr="00CC0A15" w:rsidRDefault="006C5503" w:rsidP="006C5503">
      <w:pPr>
        <w:spacing w:after="0" w:line="240" w:lineRule="auto"/>
        <w:ind w:firstLine="709"/>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Povolenie nosiť vojenskú rovnošatu sa navrhuje upraviť nezávisle od poberania výsluhového dôchodku alebo invalidného výsluhového dôchodku, v závislosti od dôvodu skončenia štátnej služby profesionálneho vojaka prepustením zo služobného pomeru. O povolenie nosiť vojenskú rovnošatu tak bude môcť požiadať okrem profesionálneho vojaka, ktorý je poberateľom výsluhového dôchodku alebo invalidného výsluhového dôchodku aj  profesionálny vojak, ktorý skončil štátnu službu napr. z dôvodu organizačnej zmeny alebo dosiahol maximálnu dobu štátnej služby a nebol vymenovaný do stálej štátnej služby a pod.</w:t>
      </w:r>
    </w:p>
    <w:p w:rsidR="006C5503" w:rsidRPr="00CC0A15" w:rsidRDefault="006C5503" w:rsidP="006C5503">
      <w:pPr>
        <w:spacing w:after="0" w:line="240" w:lineRule="auto"/>
        <w:jc w:val="both"/>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bodu 67 </w:t>
      </w:r>
      <w:r w:rsidRPr="00CC0A15">
        <w:rPr>
          <w:rFonts w:ascii="Times New Roman" w:eastAsia="Calibri" w:hAnsi="Times New Roman" w:cs="Times New Roman"/>
          <w:sz w:val="24"/>
          <w:szCs w:val="24"/>
        </w:rPr>
        <w:t>(§ 21 ods. 18)</w:t>
      </w:r>
    </w:p>
    <w:p w:rsidR="006C5503" w:rsidRPr="00CC0A15" w:rsidRDefault="006C5503" w:rsidP="006C5503">
      <w:pPr>
        <w:spacing w:after="0" w:line="240" w:lineRule="auto"/>
        <w:ind w:firstLine="851"/>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Nosenie vojenskej rovnošaty je prejavom spolupatričnosti k ozbrojeným silám a prejavom hrdosti na ňu. Z tohto dôvodu návrh zákona upravuje možnosť zrušiť  povolenie nosiť vojenskú rovnošatu a tak zabrániť jej zneužívaniu osobe, ktorá  vo vojenskej rovnošate napr. propaguje ideológiu smerujúcu k potlačeniu základných práv a slobôd. Aby navrhovaná úprava bola systémová, vypúšťa sa výnimka, ktorá umožňuje nosenie vojenskej rovnošaty aj bez povolenia.</w:t>
      </w:r>
    </w:p>
    <w:p w:rsidR="006C5503" w:rsidRPr="00CC0A15" w:rsidRDefault="006C5503" w:rsidP="006C5503">
      <w:pPr>
        <w:spacing w:after="0" w:line="240" w:lineRule="auto"/>
        <w:ind w:firstLine="851"/>
        <w:jc w:val="both"/>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b/>
          <w:sz w:val="24"/>
          <w:szCs w:val="24"/>
        </w:rPr>
      </w:pPr>
      <w:r w:rsidRPr="00CC0A15">
        <w:rPr>
          <w:rFonts w:ascii="Times New Roman" w:eastAsia="Calibri" w:hAnsi="Times New Roman" w:cs="Times New Roman"/>
          <w:b/>
          <w:sz w:val="24"/>
          <w:szCs w:val="24"/>
        </w:rPr>
        <w:t xml:space="preserve">K bodu 68 </w:t>
      </w:r>
      <w:r w:rsidRPr="00CC0A15">
        <w:rPr>
          <w:rFonts w:ascii="Times New Roman" w:eastAsia="Calibri" w:hAnsi="Times New Roman" w:cs="Times New Roman"/>
          <w:sz w:val="24"/>
          <w:szCs w:val="24"/>
        </w:rPr>
        <w:t>(§ 21 ods. 19)</w:t>
      </w:r>
    </w:p>
    <w:p w:rsidR="006C5503" w:rsidRPr="00CC0A15" w:rsidRDefault="006C5503" w:rsidP="006C5503">
      <w:pPr>
        <w:spacing w:after="0" w:line="240" w:lineRule="auto"/>
        <w:ind w:firstLine="709"/>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Aplikačná prax poukázala na potrebu upraviť možnosť zrušiť povolenie nosiť vojenskú rovnošatu. Navrhuje sa, aby osobe, ktorá má povolenie nosiť vojenskú rovnošatu toto povolenie mohlo byť zrušené z taxatívne vymedzených dôvodov. Ak takáto osoba bude aj naďalej nosiť vojenskú rovnošatu, dopustí sa priestupku podľa § 17b zákona č. 321/2002 Z. z. o ozbrojených silách Slovenskej republiky v znení zákona č. 98/2019 Z. z.</w:t>
      </w:r>
    </w:p>
    <w:p w:rsidR="006C5503" w:rsidRPr="00CC0A15" w:rsidRDefault="006C5503" w:rsidP="006C5503">
      <w:pPr>
        <w:spacing w:after="0" w:line="240" w:lineRule="auto"/>
        <w:ind w:firstLine="709"/>
        <w:jc w:val="both"/>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K bodu 69</w:t>
      </w:r>
      <w:r w:rsidRPr="00CC0A15">
        <w:rPr>
          <w:rFonts w:ascii="Times New Roman" w:eastAsia="Calibri" w:hAnsi="Times New Roman" w:cs="Times New Roman"/>
          <w:sz w:val="24"/>
          <w:szCs w:val="24"/>
        </w:rPr>
        <w:t xml:space="preserve"> (§ 22bb)</w:t>
      </w:r>
    </w:p>
    <w:p w:rsidR="006C5503" w:rsidRPr="00CC0A15" w:rsidRDefault="006C5503" w:rsidP="006C5503">
      <w:pPr>
        <w:spacing w:after="0" w:line="240" w:lineRule="auto"/>
        <w:ind w:firstLine="709"/>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 xml:space="preserve">Zmeny v rozsahu trvania pravidelného cvičenia a plnenia úloh ozbrojených síl a uzatvorené dohody o zaradení pred nadobudnutím účinnosti tohto zákona sa navrhuje riešiť prechodným ustanovením. </w:t>
      </w: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bodom 70 až 73 </w:t>
      </w:r>
      <w:r w:rsidRPr="00CC0A15">
        <w:rPr>
          <w:rFonts w:ascii="Times New Roman" w:eastAsia="Calibri" w:hAnsi="Times New Roman" w:cs="Times New Roman"/>
          <w:sz w:val="24"/>
          <w:szCs w:val="24"/>
        </w:rPr>
        <w:t>(prílohy č. 1 a 2)</w:t>
      </w: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ab/>
      </w:r>
      <w:r w:rsidRPr="00CC0A15">
        <w:rPr>
          <w:rFonts w:ascii="Times New Roman" w:eastAsia="Calibri" w:hAnsi="Times New Roman" w:cs="Times New Roman"/>
          <w:sz w:val="24"/>
          <w:szCs w:val="24"/>
        </w:rPr>
        <w:t xml:space="preserve">Prílohy povolávacieho rozkazu na odvod a povolávacieho rozkazu na výkon mimoriadnej služby sa dávajú do súladu so zákonom č. 319/2002 Z. z. o obrane Slovenskej republiky v znení neskorších predpisov. Navrhovanou zmenou sa mení systém vydávania osobných identifikačných kariet vojakom v zálohe povolaným na výkon mimoriadnej služby a znižuje sa byrokratická záťaž občana. </w:t>
      </w: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b/>
          <w:sz w:val="24"/>
          <w:szCs w:val="24"/>
        </w:rPr>
      </w:pPr>
      <w:r w:rsidRPr="00CC0A15">
        <w:rPr>
          <w:rFonts w:ascii="Times New Roman" w:eastAsia="Calibri" w:hAnsi="Times New Roman" w:cs="Times New Roman"/>
          <w:b/>
          <w:sz w:val="24"/>
          <w:szCs w:val="24"/>
        </w:rPr>
        <w:t xml:space="preserve">K bodu 74 </w:t>
      </w:r>
    </w:p>
    <w:p w:rsidR="006C5503" w:rsidRPr="00CC0A15" w:rsidRDefault="006C5503" w:rsidP="006C5503">
      <w:pPr>
        <w:ind w:firstLine="708"/>
        <w:jc w:val="both"/>
        <w:rPr>
          <w:rFonts w:ascii="Calibri" w:eastAsia="Calibri" w:hAnsi="Calibri" w:cs="Calibri"/>
        </w:rPr>
      </w:pPr>
      <w:r w:rsidRPr="00CC0A15">
        <w:rPr>
          <w:rFonts w:ascii="Times New Roman" w:eastAsia="Calibri" w:hAnsi="Times New Roman" w:cs="Times New Roman"/>
          <w:sz w:val="24"/>
          <w:szCs w:val="24"/>
        </w:rPr>
        <w:t>Upravuje sa publikačný zdroj  smernice 2000/43/ES Smernica Rady 2000/43/ES z 29. júna 2000, ktorou sa zavádza zásada rovnakého zaobchádzania s osobami bez ohľadu na rasový alebo etnický pôvod v platnom znení.</w:t>
      </w: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čl. II </w:t>
      </w:r>
      <w:r w:rsidRPr="00CC0A15">
        <w:rPr>
          <w:rFonts w:ascii="Times New Roman" w:eastAsia="Calibri" w:hAnsi="Times New Roman" w:cs="Times New Roman"/>
          <w:sz w:val="24"/>
          <w:szCs w:val="24"/>
        </w:rPr>
        <w:t xml:space="preserve"> </w:t>
      </w: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 xml:space="preserve">(zákon č. 124/1992 Zb.) </w:t>
      </w: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bodom 1 až 3 </w:t>
      </w:r>
      <w:r w:rsidRPr="00CC0A15">
        <w:rPr>
          <w:rFonts w:ascii="Times New Roman" w:eastAsia="Calibri" w:hAnsi="Times New Roman" w:cs="Times New Roman"/>
          <w:sz w:val="24"/>
          <w:szCs w:val="24"/>
        </w:rPr>
        <w:t>(§ 1)</w:t>
      </w: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ab/>
        <w:t>Legislatívne úpravy, ktoré súvisia s  definíciou vojenského  policajta upravenou v § 5 ods. 1.</w:t>
      </w:r>
    </w:p>
    <w:p w:rsidR="006C5503" w:rsidRPr="00CC0A15" w:rsidRDefault="006C5503" w:rsidP="006C5503">
      <w:pPr>
        <w:spacing w:after="0" w:line="240" w:lineRule="auto"/>
        <w:jc w:val="both"/>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b/>
          <w:sz w:val="24"/>
          <w:szCs w:val="24"/>
        </w:rPr>
      </w:pPr>
      <w:r w:rsidRPr="00CC0A15">
        <w:rPr>
          <w:rFonts w:ascii="Times New Roman" w:eastAsia="Calibri" w:hAnsi="Times New Roman" w:cs="Times New Roman"/>
          <w:b/>
          <w:sz w:val="24"/>
          <w:szCs w:val="24"/>
        </w:rPr>
        <w:t xml:space="preserve">K bodu 4 </w:t>
      </w:r>
      <w:r w:rsidRPr="00CC0A15">
        <w:rPr>
          <w:rFonts w:ascii="Times New Roman" w:eastAsia="Calibri" w:hAnsi="Times New Roman" w:cs="Times New Roman"/>
          <w:sz w:val="24"/>
          <w:szCs w:val="24"/>
        </w:rPr>
        <w:t>(§ 5 )</w:t>
      </w: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ab/>
        <w:t xml:space="preserve">Účelom navrhovanej zmeny </w:t>
      </w:r>
      <w:r w:rsidRPr="00CC0A15">
        <w:rPr>
          <w:rFonts w:ascii="Times New Roman" w:eastAsia="Calibri" w:hAnsi="Times New Roman" w:cs="Times New Roman"/>
          <w:sz w:val="24"/>
          <w:szCs w:val="24"/>
          <w:lang w:eastAsia="sk-SK"/>
        </w:rPr>
        <w:t xml:space="preserve">je bližšie špecifikovať, kto </w:t>
      </w:r>
      <w:r w:rsidRPr="00CC0A15">
        <w:rPr>
          <w:rFonts w:ascii="Times New Roman" w:eastAsia="Calibri" w:hAnsi="Times New Roman" w:cs="Times New Roman"/>
          <w:sz w:val="24"/>
          <w:szCs w:val="24"/>
        </w:rPr>
        <w:t>môže byť vojenským policajtom podľa zákona č. 124/1992 Zb. o Vojenskej polícii v znení neskorších predpisov (ďalej len „zákon č. 124/1992 Zb.“).</w:t>
      </w:r>
    </w:p>
    <w:p w:rsidR="006C5503" w:rsidRPr="00CC0A15" w:rsidRDefault="006C5503" w:rsidP="006C5503">
      <w:pPr>
        <w:tabs>
          <w:tab w:val="left" w:pos="709"/>
        </w:tabs>
        <w:spacing w:after="0" w:line="240" w:lineRule="auto"/>
        <w:ind w:firstLine="709"/>
        <w:jc w:val="both"/>
        <w:rPr>
          <w:rFonts w:ascii="Times New Roman" w:eastAsia="Calibri" w:hAnsi="Times New Roman" w:cs="Times New Roman"/>
          <w:sz w:val="24"/>
          <w:szCs w:val="24"/>
          <w:lang w:eastAsia="sk-SK"/>
        </w:rPr>
      </w:pPr>
      <w:r w:rsidRPr="00CC0A15">
        <w:rPr>
          <w:rFonts w:ascii="Times New Roman" w:eastAsia="Calibri" w:hAnsi="Times New Roman" w:cs="Times New Roman"/>
          <w:sz w:val="24"/>
          <w:szCs w:val="24"/>
        </w:rPr>
        <w:t>Podľa platného znenia zákona č. 124/1992 Zb. vojenským policajtom môže byť iba profesionálny vojak.</w:t>
      </w:r>
      <w:r w:rsidRPr="00CC0A15">
        <w:rPr>
          <w:rFonts w:ascii="Times New Roman" w:eastAsia="Calibri" w:hAnsi="Times New Roman" w:cs="Times New Roman"/>
          <w:sz w:val="24"/>
          <w:szCs w:val="24"/>
          <w:lang w:eastAsia="sk-SK"/>
        </w:rPr>
        <w:t xml:space="preserve"> </w:t>
      </w:r>
      <w:r w:rsidRPr="00CC0A15">
        <w:rPr>
          <w:rFonts w:ascii="Times New Roman" w:eastAsia="Calibri" w:hAnsi="Times New Roman" w:cs="Times New Roman"/>
          <w:sz w:val="24"/>
          <w:szCs w:val="24"/>
        </w:rPr>
        <w:t xml:space="preserve">Zákon č. 570/2005 Z. z. o brannej povinnosti a o zmene a doplnení niektorých zákonov v znení neskorších predpisov ustanovuje, že na účely tohto zákona je vojenským útvarom aj Vojenská polícia, ktorá si v súlade so zákonom vytvára aktívne zálohy a na pravidelných cvičeniach pripravuje vojakov v aktívnej zálohe na výkon mimoriadnej služby v ozbrojených silách. Aby vojak v aktívnej zálohe, ktorý je zaradený vo Vojenskej polícii, mohol plniť úlohy policajnej ochrany podľa § 3 zákona č. 124/1992 Zb. je nevyhnutné, aby bol vojenským policajtom, ktorým v súčasnej dobe môže byť iba profesionálny vojak. </w:t>
      </w:r>
    </w:p>
    <w:p w:rsidR="006C5503" w:rsidRPr="00CC0A15" w:rsidRDefault="006C5503" w:rsidP="006C5503">
      <w:pPr>
        <w:spacing w:after="0" w:line="240" w:lineRule="auto"/>
        <w:ind w:firstLine="709"/>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 xml:space="preserve">Postavenie vojenského policajta sa navrhuje upraviť aj v súvislosti s nariadením výkonu mimoriadnej služby vzhľadom na to, že v prípade jej nariadenia budú v období krízovej situácie vo Vojenskej polícii zaradení vojaci mimoriadnej služby, ktorí aby boli využiteľní vo Vojenskej polícii, taktiež musia mať status vojenského policajta s príslušnými povinnosťami a oprávneniami. Profesionálni vojaci, ktorým bude v období krízovej situácie nariadený výkon mimoriadnej služby sa týmto taktiež stanú vojakmi mimoriadnej služby. V prípade, ak dôjde k doplneniu počtov vo Vojenskej polícii o ďalších vojakov mimoriadnej služby v čase krízovej situácie je potrebné ich zapojenie do výkonu za účelom kontinuálneho zabezpečenia plnenia úlohy policajnej ochrany rezortu obrany. </w:t>
      </w:r>
    </w:p>
    <w:p w:rsidR="006C5503" w:rsidRPr="00CC0A15" w:rsidRDefault="006C5503" w:rsidP="006C5503">
      <w:pPr>
        <w:spacing w:after="0" w:line="240" w:lineRule="auto"/>
        <w:jc w:val="both"/>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b/>
          <w:sz w:val="24"/>
          <w:szCs w:val="24"/>
        </w:rPr>
      </w:pPr>
      <w:r w:rsidRPr="00CC0A15">
        <w:rPr>
          <w:rFonts w:ascii="Times New Roman" w:eastAsia="Calibri" w:hAnsi="Times New Roman" w:cs="Times New Roman"/>
          <w:b/>
          <w:sz w:val="24"/>
          <w:szCs w:val="24"/>
        </w:rPr>
        <w:t>K bodu 5</w:t>
      </w:r>
    </w:p>
    <w:p w:rsidR="006C5503" w:rsidRPr="00CC0A15" w:rsidRDefault="006C5503" w:rsidP="006C5503">
      <w:pPr>
        <w:spacing w:after="0" w:line="240" w:lineRule="auto"/>
        <w:jc w:val="both"/>
        <w:rPr>
          <w:rFonts w:ascii="Times" w:eastAsia="Calibri" w:hAnsi="Times" w:cs="Times"/>
          <w:bCs/>
          <w:sz w:val="25"/>
          <w:szCs w:val="25"/>
        </w:rPr>
      </w:pPr>
      <w:r w:rsidRPr="00CC0A15">
        <w:rPr>
          <w:rFonts w:ascii="Times New Roman" w:eastAsia="Calibri" w:hAnsi="Times New Roman" w:cs="Times New Roman"/>
          <w:b/>
          <w:sz w:val="24"/>
          <w:szCs w:val="24"/>
        </w:rPr>
        <w:tab/>
      </w:r>
      <w:r w:rsidRPr="00CC0A15">
        <w:rPr>
          <w:rFonts w:ascii="Times New Roman" w:eastAsia="Calibri" w:hAnsi="Times New Roman" w:cs="Times New Roman"/>
          <w:sz w:val="24"/>
          <w:szCs w:val="24"/>
        </w:rPr>
        <w:t>Z transpozičnej prílohy sa vypúšťa neúčinné r</w:t>
      </w:r>
      <w:r w:rsidRPr="00CC0A15">
        <w:rPr>
          <w:rFonts w:ascii="Times" w:eastAsia="Calibri" w:hAnsi="Times" w:cs="Times"/>
          <w:bCs/>
          <w:sz w:val="25"/>
          <w:szCs w:val="25"/>
        </w:rPr>
        <w:t xml:space="preserve">ámcové rozhodnutie 2008/977/SVV. </w:t>
      </w: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b/>
          <w:sz w:val="24"/>
          <w:szCs w:val="24"/>
        </w:rPr>
      </w:pPr>
      <w:r w:rsidRPr="00CC0A15">
        <w:rPr>
          <w:rFonts w:ascii="Times New Roman" w:eastAsia="Calibri" w:hAnsi="Times New Roman" w:cs="Times New Roman"/>
          <w:b/>
          <w:sz w:val="24"/>
          <w:szCs w:val="24"/>
        </w:rPr>
        <w:t>K čl. III</w:t>
      </w: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(zákon č. 328/2002 Z. z.)</w:t>
      </w:r>
    </w:p>
    <w:p w:rsidR="006C5503" w:rsidRPr="00CC0A15" w:rsidRDefault="006C5503" w:rsidP="006C5503">
      <w:pPr>
        <w:spacing w:after="0" w:line="240" w:lineRule="auto"/>
        <w:jc w:val="both"/>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lastRenderedPageBreak/>
        <w:t xml:space="preserve">K bodu 1 </w:t>
      </w:r>
      <w:r w:rsidRPr="00CC0A15">
        <w:rPr>
          <w:rFonts w:ascii="Times New Roman" w:eastAsia="Calibri" w:hAnsi="Times New Roman" w:cs="Times New Roman"/>
          <w:sz w:val="24"/>
          <w:szCs w:val="24"/>
        </w:rPr>
        <w:t>(§ 69 ods. 8)</w:t>
      </w:r>
    </w:p>
    <w:p w:rsidR="006C5503" w:rsidRPr="00CC0A15" w:rsidRDefault="006C5503" w:rsidP="006C5503">
      <w:pPr>
        <w:spacing w:after="0" w:line="240" w:lineRule="auto"/>
        <w:ind w:firstLine="709"/>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 xml:space="preserve">Navrhuje sa poskytnúť vojakovi v aktívnej zálohe, ktorý sa zúčastnil pravidelného cvičenia alebo plnil úlohy ozbrojených síl, rekreačnú starostlivosť hradenú z príspevku Ministerstva obrany Slovenskej republiky v zariadeniach ním určených. Rekreačnú starostlivosť sa navrhuje vojakovi v aktívnej zálohe poskytnúť v roku, ktorý nasleduje po roku, v ktorom sa zúčastnil pravidelného cvičenia alebo  plnil úlohy ozbrojených síl. </w:t>
      </w: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bodu 2 </w:t>
      </w:r>
      <w:r w:rsidRPr="00CC0A15">
        <w:rPr>
          <w:rFonts w:ascii="Times New Roman" w:eastAsia="Calibri" w:hAnsi="Times New Roman" w:cs="Times New Roman"/>
          <w:sz w:val="24"/>
          <w:szCs w:val="24"/>
        </w:rPr>
        <w:t>(§ 69 ods. 9)</w:t>
      </w:r>
    </w:p>
    <w:p w:rsidR="006C5503" w:rsidRPr="00CC0A15" w:rsidRDefault="006C5503" w:rsidP="006C5503">
      <w:pPr>
        <w:spacing w:after="0" w:line="240" w:lineRule="auto"/>
        <w:ind w:firstLine="709"/>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 xml:space="preserve">V nadväznosti na novelizačný bod 1 sa navrhuje  rozšíriť okruh osôb, ktorým je možné poskytnúť rekreačnú starostlivosť hradenú z príspevku Ministerstva obrany Slovenskej republiky o vojakov v aktívnych zálohách, ktorí sa zúčastnili pravidelného cvičenia alebo plnili úlohy ozbrojených síl, ich manželky a nezaopatrené deti. Rekreačná starostlivosť sa tejto skupine osôb poskytne v roku, ktorý nasleduje po roku, v ktorom sa vojaci v aktívnej zálohe zúčastnili pravidelného cvičenia, resp. v ktorom plnili úlohy ozbrojených síl.  </w:t>
      </w:r>
    </w:p>
    <w:p w:rsidR="006C5503" w:rsidRPr="00CC0A15" w:rsidRDefault="006C5503" w:rsidP="006C5503">
      <w:pPr>
        <w:spacing w:after="0" w:line="240" w:lineRule="auto"/>
        <w:ind w:firstLine="709"/>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b/>
          <w:sz w:val="24"/>
          <w:szCs w:val="24"/>
        </w:rPr>
      </w:pPr>
      <w:r w:rsidRPr="00CC0A15">
        <w:rPr>
          <w:rFonts w:ascii="Times New Roman" w:eastAsia="Calibri" w:hAnsi="Times New Roman" w:cs="Times New Roman"/>
          <w:b/>
          <w:sz w:val="24"/>
          <w:szCs w:val="24"/>
        </w:rPr>
        <w:t>K čl. IV</w:t>
      </w:r>
    </w:p>
    <w:p w:rsidR="006C5503" w:rsidRPr="00CC0A15" w:rsidRDefault="006C5503" w:rsidP="006C5503">
      <w:pPr>
        <w:spacing w:after="0" w:line="240" w:lineRule="auto"/>
        <w:jc w:val="both"/>
        <w:rPr>
          <w:rFonts w:ascii="Times New Roman" w:eastAsia="Calibri" w:hAnsi="Times New Roman" w:cs="Times New Roman"/>
          <w:i/>
          <w:sz w:val="24"/>
          <w:szCs w:val="24"/>
        </w:rPr>
      </w:pPr>
      <w:r w:rsidRPr="00CC0A15">
        <w:rPr>
          <w:rFonts w:ascii="Times New Roman" w:eastAsia="Calibri" w:hAnsi="Times New Roman" w:cs="Times New Roman"/>
          <w:sz w:val="24"/>
          <w:szCs w:val="24"/>
        </w:rPr>
        <w:t>(zákon č. 461/2003 Z. z.)</w:t>
      </w: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bodom 1 a 2 </w:t>
      </w:r>
      <w:r w:rsidRPr="00CC0A15">
        <w:rPr>
          <w:rFonts w:ascii="Times New Roman" w:eastAsia="Calibri" w:hAnsi="Times New Roman" w:cs="Times New Roman"/>
          <w:sz w:val="24"/>
          <w:szCs w:val="24"/>
        </w:rPr>
        <w:t>[§ 4 ods. 1 písm. d) a ods. 2 písm. c)]</w:t>
      </w: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ab/>
        <w:t>Podľa platnej právnej úpravy fyzická osoba v právnom vzťahu na základe dohody o zaradení do aktívnych záloh je za čas pravidelného cvičenia alebo plnenia úloh ozbrojených síl dôchodkovo poistená. Takáto osoba, ktorou je vojak v aktívnej zálohe, má nárok aj na úrazové dávky, ak utrpí pracovný úraz alebo mu vznikne choroba z povolania počas pravidelného cvičenia alebo počas plnenia úloh ozbrojených síl. Úprava v zákone sa navrhuje vzhľadom na to, že dohoda o zaradení do aktívnych záloh nebude jediným aktom, na základe ktorého bude fyzická osoba zaradená  do aktívnych záloh.</w:t>
      </w:r>
    </w:p>
    <w:p w:rsidR="006C5503" w:rsidRPr="00CC0A15" w:rsidRDefault="006C5503" w:rsidP="006C5503">
      <w:pPr>
        <w:spacing w:after="0" w:line="240" w:lineRule="auto"/>
        <w:jc w:val="both"/>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b/>
          <w:sz w:val="24"/>
          <w:szCs w:val="24"/>
        </w:rPr>
      </w:pPr>
      <w:r w:rsidRPr="00CC0A15">
        <w:rPr>
          <w:rFonts w:ascii="Times New Roman" w:eastAsia="Calibri" w:hAnsi="Times New Roman" w:cs="Times New Roman"/>
          <w:b/>
          <w:sz w:val="24"/>
          <w:szCs w:val="24"/>
        </w:rPr>
        <w:t>K čl. V</w:t>
      </w: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(zákon č. 569/2005 Z. z.)</w:t>
      </w: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bodu 1 </w:t>
      </w:r>
      <w:r w:rsidRPr="00CC0A15">
        <w:rPr>
          <w:rFonts w:ascii="Times New Roman" w:eastAsia="Calibri" w:hAnsi="Times New Roman" w:cs="Times New Roman"/>
          <w:sz w:val="24"/>
          <w:szCs w:val="24"/>
        </w:rPr>
        <w:t>(§ 4 ods. 2)</w:t>
      </w:r>
    </w:p>
    <w:p w:rsidR="006C5503" w:rsidRPr="00CC0A15" w:rsidRDefault="006C5503" w:rsidP="006C5503">
      <w:pPr>
        <w:spacing w:after="0" w:line="240" w:lineRule="auto"/>
        <w:jc w:val="both"/>
        <w:rPr>
          <w:rFonts w:ascii="Times New Roman" w:eastAsia="Calibri" w:hAnsi="Times New Roman" w:cs="Times New Roman"/>
          <w:i/>
          <w:sz w:val="24"/>
          <w:szCs w:val="24"/>
        </w:rPr>
      </w:pPr>
      <w:r w:rsidRPr="00CC0A15">
        <w:rPr>
          <w:rFonts w:ascii="Times New Roman" w:eastAsia="Calibri" w:hAnsi="Times New Roman" w:cs="Times New Roman"/>
          <w:b/>
          <w:sz w:val="24"/>
          <w:szCs w:val="24"/>
        </w:rPr>
        <w:tab/>
      </w:r>
      <w:r w:rsidRPr="00CC0A15">
        <w:rPr>
          <w:rFonts w:ascii="Times New Roman" w:eastAsia="Calibri" w:hAnsi="Times New Roman" w:cs="Times New Roman"/>
          <w:sz w:val="24"/>
          <w:szCs w:val="24"/>
        </w:rPr>
        <w:t>Zákon č. 569/2005 Z. z. o alternatívnej službe v čase vojny a vojnového stavu v znení neskorších predpisov umožňuje občanovi v stave bezpečnosti odoprieť výkon mimoriadnej služby v roku, v ktorom mu vznikla branná povinnosť alebo v januári každého nasledujúceho roka až do zániku brannej povinnosti. Na vyhlásenie podané po lehote a na vyhlásenie podané v krízovej situácii sa neprihliada.  Aktívne zálohy sa pripravujú na výkon mimoriadnej služby, preto sa navrhuje neprihliadať ani na vyhlásenie podané počas doby zaradenia do aktívnych záloh.</w:t>
      </w:r>
    </w:p>
    <w:p w:rsidR="006C5503" w:rsidRPr="00CC0A15" w:rsidRDefault="006C5503" w:rsidP="006C5503">
      <w:pPr>
        <w:spacing w:after="0" w:line="240" w:lineRule="auto"/>
        <w:jc w:val="both"/>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bodu 2 </w:t>
      </w:r>
      <w:r w:rsidRPr="00CC0A15">
        <w:rPr>
          <w:rFonts w:ascii="Times New Roman" w:eastAsia="Calibri" w:hAnsi="Times New Roman" w:cs="Times New Roman"/>
          <w:sz w:val="24"/>
          <w:szCs w:val="24"/>
        </w:rPr>
        <w:t>(príloha)</w:t>
      </w: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ab/>
        <w:t>Vzor povolávacieho rozkazu na výkon alternatívnej služby sa dáva do súladu so zákonom č. 319/2002 Z. z. o obrane Slovenskej republiky v znení neskorších predpisov.</w:t>
      </w: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b/>
          <w:sz w:val="24"/>
          <w:szCs w:val="24"/>
        </w:rPr>
      </w:pPr>
      <w:r w:rsidRPr="00CC0A15">
        <w:rPr>
          <w:rFonts w:ascii="Times New Roman" w:eastAsia="Calibri" w:hAnsi="Times New Roman" w:cs="Times New Roman"/>
          <w:b/>
          <w:sz w:val="24"/>
          <w:szCs w:val="24"/>
        </w:rPr>
        <w:t>K čl. VI</w:t>
      </w: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(zákon č. 281/2015 Z. z.)</w:t>
      </w: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bodu 1 </w:t>
      </w:r>
      <w:r w:rsidRPr="00CC0A15">
        <w:rPr>
          <w:rFonts w:ascii="Times New Roman" w:eastAsia="Calibri" w:hAnsi="Times New Roman" w:cs="Times New Roman"/>
          <w:sz w:val="24"/>
          <w:szCs w:val="24"/>
        </w:rPr>
        <w:t>(§ 16 ods. 1)</w:t>
      </w:r>
    </w:p>
    <w:p w:rsidR="006C5503" w:rsidRPr="00CC0A15" w:rsidRDefault="006C5503" w:rsidP="006C5503">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C0A15">
        <w:rPr>
          <w:rFonts w:ascii="Times New Roman" w:eastAsia="Calibri" w:hAnsi="Times New Roman" w:cs="Times New Roman"/>
          <w:sz w:val="24"/>
          <w:szCs w:val="24"/>
        </w:rPr>
        <w:tab/>
      </w:r>
      <w:r w:rsidRPr="00CC0A15">
        <w:rPr>
          <w:rFonts w:ascii="Times New Roman" w:eastAsia="Times New Roman" w:hAnsi="Times New Roman" w:cs="Times New Roman"/>
          <w:sz w:val="24"/>
          <w:szCs w:val="24"/>
        </w:rPr>
        <w:t xml:space="preserve">Zavádza sa nová podmienka prijatia do štátnej služby, ktorou je súhlas občana na jeho zaradenie do aktívnych záloh po skončení štátnej služby prepustením zo služobného pomeru </w:t>
      </w:r>
      <w:r w:rsidRPr="00CC0A15">
        <w:rPr>
          <w:rFonts w:ascii="Times New Roman" w:eastAsia="Times New Roman" w:hAnsi="Times New Roman" w:cs="Times New Roman"/>
          <w:sz w:val="24"/>
          <w:szCs w:val="24"/>
        </w:rPr>
        <w:lastRenderedPageBreak/>
        <w:t xml:space="preserve">profesionálneho vojaka. Týmto opatrením sa vytvorí predpoklad na napĺňanie štruktúr aktívnych záloh vojakmi v zálohe s aktuálnymi skúsenosťami priamo z praxe. </w:t>
      </w: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 xml:space="preserve"> </w:t>
      </w:r>
    </w:p>
    <w:p w:rsidR="006C5503" w:rsidRPr="00CC0A15" w:rsidRDefault="006C5503" w:rsidP="006C5503">
      <w:pPr>
        <w:spacing w:after="0" w:line="240" w:lineRule="auto"/>
        <w:jc w:val="both"/>
        <w:rPr>
          <w:rFonts w:ascii="Times New Roman" w:eastAsia="Calibri" w:hAnsi="Times New Roman" w:cs="Times New Roman"/>
          <w:sz w:val="24"/>
          <w:szCs w:val="24"/>
        </w:rPr>
      </w:pPr>
      <w:r w:rsidRPr="00CC0A15">
        <w:rPr>
          <w:rFonts w:ascii="Times New Roman" w:eastAsia="Calibri" w:hAnsi="Times New Roman" w:cs="Times New Roman"/>
          <w:b/>
          <w:sz w:val="24"/>
          <w:szCs w:val="24"/>
        </w:rPr>
        <w:t xml:space="preserve">K bodom 2 až 4 </w:t>
      </w:r>
      <w:r w:rsidRPr="00CC0A15">
        <w:rPr>
          <w:rFonts w:ascii="Times New Roman" w:eastAsia="Calibri" w:hAnsi="Times New Roman" w:cs="Times New Roman"/>
          <w:sz w:val="24"/>
          <w:szCs w:val="24"/>
        </w:rPr>
        <w:t>(§ 19 ods. 6, § 27 ods. 2, § 29 ods. 7 a § 30 ods. 1 a 2)</w:t>
      </w:r>
    </w:p>
    <w:p w:rsidR="006C5503" w:rsidRPr="00CC0A15" w:rsidRDefault="006C5503" w:rsidP="006C5503">
      <w:pPr>
        <w:spacing w:after="0" w:line="240" w:lineRule="auto"/>
        <w:ind w:firstLine="708"/>
        <w:jc w:val="both"/>
        <w:rPr>
          <w:rFonts w:ascii="Times New Roman" w:eastAsia="Calibri" w:hAnsi="Times New Roman" w:cs="Times New Roman"/>
          <w:sz w:val="24"/>
          <w:szCs w:val="24"/>
        </w:rPr>
      </w:pPr>
      <w:r w:rsidRPr="00CC0A15">
        <w:rPr>
          <w:rFonts w:ascii="Times New Roman" w:eastAsia="Calibri" w:hAnsi="Times New Roman" w:cs="Times New Roman"/>
          <w:sz w:val="24"/>
          <w:szCs w:val="24"/>
        </w:rPr>
        <w:t xml:space="preserve">Legislatívne úpravy súvisiace so zavedením novej podmienky prijatia do štátnej služby profesionálneho vojaka, ktoré musí spĺňať občan, aby ho služobný úrad pozval na posúdenie psychickej spôsobilosti a na previerku fyzickej zdatnosti. Nová podmienka sa vzťahuje rovnako pre prijatie občana do dočasnej štátnej služby, stálej štátnej služby alebo krátkodobej štátnej služby. </w:t>
      </w:r>
    </w:p>
    <w:p w:rsidR="006C5503" w:rsidRPr="00CC0A15" w:rsidRDefault="006C5503" w:rsidP="006C5503">
      <w:pPr>
        <w:spacing w:after="0" w:line="240" w:lineRule="auto"/>
        <w:jc w:val="both"/>
        <w:rPr>
          <w:rFonts w:ascii="Times New Roman" w:eastAsia="Calibri" w:hAnsi="Times New Roman" w:cs="Times New Roman"/>
          <w:sz w:val="24"/>
          <w:szCs w:val="24"/>
        </w:rPr>
      </w:pPr>
    </w:p>
    <w:p w:rsidR="006C5503" w:rsidRPr="00CC0A15" w:rsidRDefault="006C5503" w:rsidP="006C5503">
      <w:pPr>
        <w:spacing w:after="0" w:line="240" w:lineRule="auto"/>
        <w:jc w:val="both"/>
        <w:rPr>
          <w:rFonts w:ascii="Times New Roman" w:eastAsia="Calibri" w:hAnsi="Times New Roman" w:cs="Times New Roman"/>
          <w:b/>
          <w:sz w:val="24"/>
          <w:szCs w:val="24"/>
        </w:rPr>
      </w:pPr>
      <w:r w:rsidRPr="00CC0A15">
        <w:rPr>
          <w:rFonts w:ascii="Times New Roman" w:eastAsia="Calibri" w:hAnsi="Times New Roman" w:cs="Times New Roman"/>
          <w:b/>
          <w:sz w:val="24"/>
          <w:szCs w:val="24"/>
        </w:rPr>
        <w:t>K bodu 5</w:t>
      </w:r>
    </w:p>
    <w:p w:rsidR="006C5503" w:rsidRPr="00CC0A15" w:rsidRDefault="006C5503" w:rsidP="006C5503">
      <w:pPr>
        <w:spacing w:after="0" w:line="240" w:lineRule="auto"/>
        <w:ind w:firstLine="708"/>
        <w:jc w:val="both"/>
        <w:rPr>
          <w:rFonts w:ascii="Times New Roman" w:eastAsia="Calibri" w:hAnsi="Times New Roman" w:cs="Times New Roman"/>
          <w:b/>
          <w:sz w:val="24"/>
          <w:szCs w:val="24"/>
        </w:rPr>
      </w:pPr>
      <w:r w:rsidRPr="00CC0A15">
        <w:rPr>
          <w:rFonts w:ascii="Times New Roman" w:eastAsia="Calibri" w:hAnsi="Times New Roman" w:cs="Times New Roman"/>
          <w:sz w:val="24"/>
          <w:szCs w:val="24"/>
        </w:rPr>
        <w:t xml:space="preserve">Upravuje sa transpozičná príloha. </w:t>
      </w:r>
    </w:p>
    <w:p w:rsidR="006C5503" w:rsidRPr="00CC0A15" w:rsidRDefault="006C5503" w:rsidP="006C5503">
      <w:pPr>
        <w:spacing w:after="0" w:line="240" w:lineRule="auto"/>
        <w:jc w:val="both"/>
        <w:rPr>
          <w:rFonts w:ascii="Times New Roman" w:eastAsia="Calibri" w:hAnsi="Times New Roman" w:cs="Times New Roman"/>
          <w:b/>
          <w:sz w:val="24"/>
          <w:szCs w:val="24"/>
        </w:rPr>
      </w:pPr>
    </w:p>
    <w:p w:rsidR="006C5503" w:rsidRPr="00CC0A15" w:rsidRDefault="006C5503" w:rsidP="006C5503">
      <w:pPr>
        <w:spacing w:after="0" w:line="240" w:lineRule="auto"/>
        <w:jc w:val="both"/>
        <w:rPr>
          <w:rFonts w:ascii="Times New Roman" w:eastAsia="Calibri" w:hAnsi="Times New Roman" w:cs="Times New Roman"/>
          <w:b/>
          <w:sz w:val="24"/>
          <w:szCs w:val="24"/>
        </w:rPr>
      </w:pPr>
      <w:r w:rsidRPr="00CC0A15">
        <w:rPr>
          <w:rFonts w:ascii="Times New Roman" w:eastAsia="Calibri" w:hAnsi="Times New Roman" w:cs="Times New Roman"/>
          <w:b/>
          <w:sz w:val="24"/>
          <w:szCs w:val="24"/>
        </w:rPr>
        <w:t>K čl. VII</w:t>
      </w:r>
    </w:p>
    <w:p w:rsidR="006C5503" w:rsidRPr="00CC0A15" w:rsidRDefault="006C5503" w:rsidP="006C5503">
      <w:pPr>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CC0A15">
        <w:rPr>
          <w:rFonts w:ascii="Times New Roman" w:eastAsia="Times New Roman" w:hAnsi="Times New Roman" w:cs="Times New Roman"/>
          <w:sz w:val="24"/>
          <w:szCs w:val="24"/>
        </w:rPr>
        <w:t xml:space="preserve">Účinnosť zákona sa navrhuje vzhľadom na predpokladanú dĺžku legislatívneho procesu a zabezpečenie primeranej </w:t>
      </w:r>
      <w:proofErr w:type="spellStart"/>
      <w:r w:rsidRPr="00CC0A15">
        <w:rPr>
          <w:rFonts w:ascii="Times New Roman" w:eastAsia="Times New Roman" w:hAnsi="Times New Roman" w:cs="Times New Roman"/>
          <w:sz w:val="24"/>
          <w:szCs w:val="24"/>
        </w:rPr>
        <w:t>legisvakancie</w:t>
      </w:r>
      <w:proofErr w:type="spellEnd"/>
      <w:r w:rsidRPr="00CC0A15">
        <w:rPr>
          <w:rFonts w:ascii="Times New Roman" w:eastAsia="Times New Roman" w:hAnsi="Times New Roman" w:cs="Times New Roman"/>
          <w:sz w:val="24"/>
          <w:szCs w:val="24"/>
        </w:rPr>
        <w:t xml:space="preserve"> od 1. mája 2023.</w:t>
      </w:r>
    </w:p>
    <w:p w:rsidR="006C5503" w:rsidRPr="00CC0A15" w:rsidRDefault="006C5503" w:rsidP="006C5503">
      <w:pPr>
        <w:spacing w:line="276" w:lineRule="auto"/>
        <w:ind w:firstLine="708"/>
        <w:jc w:val="both"/>
        <w:rPr>
          <w:rFonts w:ascii="Times New Roman" w:hAnsi="Times New Roman" w:cs="Times New Roman"/>
          <w:sz w:val="24"/>
          <w:szCs w:val="24"/>
        </w:rPr>
      </w:pPr>
    </w:p>
    <w:p w:rsidR="003C02E5" w:rsidRPr="00CC0A15" w:rsidRDefault="003C02E5" w:rsidP="003C02E5">
      <w:pPr>
        <w:spacing w:after="0" w:line="240" w:lineRule="auto"/>
        <w:rPr>
          <w:rFonts w:ascii="Times New Roman" w:eastAsia="Calibri" w:hAnsi="Times New Roman" w:cs="Times New Roman"/>
          <w:sz w:val="24"/>
        </w:rPr>
      </w:pPr>
      <w:r w:rsidRPr="00CC0A15">
        <w:rPr>
          <w:rFonts w:ascii="Times New Roman" w:eastAsia="Calibri" w:hAnsi="Times New Roman" w:cs="Times New Roman"/>
          <w:sz w:val="24"/>
        </w:rPr>
        <w:t xml:space="preserve">V Bratislave  </w:t>
      </w:r>
      <w:r w:rsidR="00CC0A15">
        <w:rPr>
          <w:rFonts w:ascii="Times New Roman" w:eastAsia="Calibri" w:hAnsi="Times New Roman" w:cs="Times New Roman"/>
          <w:sz w:val="24"/>
        </w:rPr>
        <w:t>11.</w:t>
      </w:r>
      <w:r w:rsidRPr="00CC0A15">
        <w:rPr>
          <w:rFonts w:ascii="Times New Roman" w:eastAsia="Calibri" w:hAnsi="Times New Roman" w:cs="Times New Roman"/>
          <w:sz w:val="24"/>
        </w:rPr>
        <w:t xml:space="preserve"> </w:t>
      </w:r>
      <w:r w:rsidR="00CC0A15">
        <w:rPr>
          <w:rFonts w:ascii="Times New Roman" w:eastAsia="Calibri" w:hAnsi="Times New Roman" w:cs="Times New Roman"/>
          <w:sz w:val="24"/>
        </w:rPr>
        <w:t>januára 2023</w:t>
      </w:r>
    </w:p>
    <w:p w:rsidR="003C02E5" w:rsidRPr="00CC0A15" w:rsidRDefault="003C02E5" w:rsidP="003C02E5">
      <w:pPr>
        <w:spacing w:after="0" w:line="240" w:lineRule="auto"/>
        <w:jc w:val="center"/>
        <w:rPr>
          <w:rFonts w:ascii="Times New Roman" w:eastAsia="Calibri" w:hAnsi="Times New Roman" w:cs="Times New Roman"/>
          <w:b/>
          <w:sz w:val="24"/>
        </w:rPr>
      </w:pPr>
    </w:p>
    <w:p w:rsidR="003C02E5" w:rsidRPr="00CC0A15" w:rsidRDefault="003C02E5" w:rsidP="003C02E5">
      <w:pPr>
        <w:spacing w:after="0" w:line="240" w:lineRule="auto"/>
        <w:jc w:val="center"/>
        <w:rPr>
          <w:rFonts w:ascii="Times New Roman" w:eastAsia="Calibri" w:hAnsi="Times New Roman" w:cs="Times New Roman"/>
          <w:b/>
          <w:sz w:val="24"/>
        </w:rPr>
      </w:pPr>
    </w:p>
    <w:p w:rsidR="003C02E5" w:rsidRPr="00CC0A15" w:rsidRDefault="003C02E5" w:rsidP="003C02E5">
      <w:pPr>
        <w:spacing w:after="0" w:line="240" w:lineRule="auto"/>
        <w:jc w:val="center"/>
        <w:rPr>
          <w:rFonts w:ascii="Times New Roman" w:eastAsia="Calibri" w:hAnsi="Times New Roman" w:cs="Times New Roman"/>
          <w:b/>
          <w:sz w:val="24"/>
        </w:rPr>
      </w:pPr>
    </w:p>
    <w:p w:rsidR="003C02E5" w:rsidRPr="00CC0A15" w:rsidRDefault="003C02E5" w:rsidP="003C02E5">
      <w:pPr>
        <w:spacing w:after="0" w:line="240" w:lineRule="auto"/>
        <w:jc w:val="center"/>
        <w:rPr>
          <w:rFonts w:ascii="Times New Roman" w:eastAsia="Calibri" w:hAnsi="Times New Roman" w:cs="Times New Roman"/>
          <w:b/>
          <w:sz w:val="24"/>
        </w:rPr>
      </w:pPr>
      <w:r w:rsidRPr="00CC0A15">
        <w:rPr>
          <w:rFonts w:ascii="Times New Roman" w:eastAsia="Calibri" w:hAnsi="Times New Roman" w:cs="Times New Roman"/>
          <w:b/>
          <w:sz w:val="24"/>
        </w:rPr>
        <w:t xml:space="preserve">Eduard </w:t>
      </w:r>
      <w:proofErr w:type="spellStart"/>
      <w:r w:rsidRPr="00CC0A15">
        <w:rPr>
          <w:rFonts w:ascii="Times New Roman" w:eastAsia="Calibri" w:hAnsi="Times New Roman" w:cs="Times New Roman"/>
          <w:b/>
          <w:sz w:val="24"/>
        </w:rPr>
        <w:t>Heger</w:t>
      </w:r>
      <w:proofErr w:type="spellEnd"/>
      <w:r w:rsidRPr="00CC0A15">
        <w:rPr>
          <w:rFonts w:ascii="Times New Roman" w:eastAsia="Calibri" w:hAnsi="Times New Roman" w:cs="Times New Roman"/>
          <w:b/>
          <w:sz w:val="24"/>
        </w:rPr>
        <w:t>, v. r.</w:t>
      </w:r>
    </w:p>
    <w:p w:rsidR="003C02E5" w:rsidRPr="00CC0A15" w:rsidRDefault="003C02E5" w:rsidP="003C02E5">
      <w:pPr>
        <w:spacing w:after="0" w:line="240" w:lineRule="auto"/>
        <w:jc w:val="center"/>
        <w:rPr>
          <w:rFonts w:ascii="Times New Roman" w:eastAsia="Calibri" w:hAnsi="Times New Roman" w:cs="Times New Roman"/>
          <w:sz w:val="24"/>
        </w:rPr>
      </w:pPr>
      <w:r w:rsidRPr="00CC0A15">
        <w:rPr>
          <w:rFonts w:ascii="Times New Roman" w:eastAsia="Calibri" w:hAnsi="Times New Roman" w:cs="Times New Roman"/>
          <w:sz w:val="24"/>
        </w:rPr>
        <w:t>predseda vlády Slovenskej republiky</w:t>
      </w:r>
    </w:p>
    <w:p w:rsidR="003C02E5" w:rsidRPr="00CC0A15" w:rsidRDefault="003C02E5" w:rsidP="003C02E5">
      <w:pPr>
        <w:spacing w:after="0" w:line="240" w:lineRule="auto"/>
        <w:jc w:val="center"/>
        <w:rPr>
          <w:rFonts w:ascii="Times New Roman" w:eastAsia="Calibri" w:hAnsi="Times New Roman" w:cs="Times New Roman"/>
          <w:sz w:val="24"/>
        </w:rPr>
      </w:pPr>
    </w:p>
    <w:p w:rsidR="003C02E5" w:rsidRPr="00CC0A15" w:rsidRDefault="003C02E5" w:rsidP="003C02E5">
      <w:pPr>
        <w:spacing w:after="0" w:line="240" w:lineRule="auto"/>
        <w:jc w:val="center"/>
        <w:rPr>
          <w:rFonts w:ascii="Times New Roman" w:eastAsia="Calibri" w:hAnsi="Times New Roman" w:cs="Times New Roman"/>
          <w:sz w:val="24"/>
        </w:rPr>
      </w:pPr>
    </w:p>
    <w:p w:rsidR="003C02E5" w:rsidRPr="00CC0A15" w:rsidRDefault="003C02E5" w:rsidP="003C02E5">
      <w:pPr>
        <w:spacing w:after="0" w:line="240" w:lineRule="auto"/>
        <w:jc w:val="center"/>
        <w:rPr>
          <w:rFonts w:ascii="Times New Roman" w:eastAsia="Calibri" w:hAnsi="Times New Roman" w:cs="Times New Roman"/>
          <w:sz w:val="24"/>
        </w:rPr>
      </w:pPr>
    </w:p>
    <w:p w:rsidR="003C02E5" w:rsidRPr="00CC0A15" w:rsidRDefault="003C02E5" w:rsidP="003C02E5">
      <w:pPr>
        <w:spacing w:after="0" w:line="240" w:lineRule="auto"/>
        <w:jc w:val="center"/>
        <w:rPr>
          <w:rFonts w:ascii="Times New Roman" w:eastAsia="Calibri" w:hAnsi="Times New Roman" w:cs="Times New Roman"/>
          <w:sz w:val="24"/>
        </w:rPr>
      </w:pPr>
    </w:p>
    <w:p w:rsidR="003C02E5" w:rsidRPr="00CC0A15" w:rsidRDefault="003C02E5" w:rsidP="003C02E5">
      <w:pPr>
        <w:spacing w:after="0" w:line="240" w:lineRule="auto"/>
        <w:jc w:val="center"/>
        <w:rPr>
          <w:rFonts w:ascii="Times New Roman" w:eastAsia="Calibri" w:hAnsi="Times New Roman" w:cs="Times New Roman"/>
          <w:b/>
          <w:sz w:val="24"/>
        </w:rPr>
      </w:pPr>
      <w:r w:rsidRPr="00CC0A15">
        <w:rPr>
          <w:rFonts w:ascii="Times New Roman" w:eastAsia="Calibri" w:hAnsi="Times New Roman" w:cs="Times New Roman"/>
          <w:b/>
          <w:sz w:val="24"/>
        </w:rPr>
        <w:t xml:space="preserve">Jaroslav </w:t>
      </w:r>
      <w:proofErr w:type="spellStart"/>
      <w:r w:rsidRPr="00CC0A15">
        <w:rPr>
          <w:rFonts w:ascii="Times New Roman" w:eastAsia="Calibri" w:hAnsi="Times New Roman" w:cs="Times New Roman"/>
          <w:b/>
          <w:sz w:val="24"/>
        </w:rPr>
        <w:t>Naď</w:t>
      </w:r>
      <w:proofErr w:type="spellEnd"/>
      <w:r w:rsidRPr="00CC0A15">
        <w:rPr>
          <w:rFonts w:ascii="Times New Roman" w:eastAsia="Calibri" w:hAnsi="Times New Roman" w:cs="Times New Roman"/>
          <w:b/>
          <w:sz w:val="24"/>
        </w:rPr>
        <w:t>, v. r.</w:t>
      </w:r>
    </w:p>
    <w:p w:rsidR="003C02E5" w:rsidRPr="00CC0A15" w:rsidRDefault="003C02E5" w:rsidP="003C02E5">
      <w:pPr>
        <w:spacing w:after="0" w:line="240" w:lineRule="auto"/>
        <w:jc w:val="center"/>
        <w:rPr>
          <w:rFonts w:ascii="Times New Roman" w:eastAsia="Calibri" w:hAnsi="Times New Roman" w:cs="Times New Roman"/>
          <w:sz w:val="24"/>
        </w:rPr>
      </w:pPr>
      <w:r w:rsidRPr="00CC0A15">
        <w:rPr>
          <w:rFonts w:ascii="Times New Roman" w:eastAsia="Calibri" w:hAnsi="Times New Roman" w:cs="Times New Roman"/>
          <w:sz w:val="24"/>
        </w:rPr>
        <w:t>minister obrany Slovenskej republiky</w:t>
      </w:r>
    </w:p>
    <w:p w:rsidR="003C02E5" w:rsidRPr="00CC0A15" w:rsidRDefault="003C02E5" w:rsidP="006C5503">
      <w:pPr>
        <w:spacing w:line="276" w:lineRule="auto"/>
        <w:ind w:firstLine="708"/>
        <w:jc w:val="both"/>
        <w:rPr>
          <w:rFonts w:ascii="Times New Roman" w:hAnsi="Times New Roman" w:cs="Times New Roman"/>
          <w:sz w:val="24"/>
          <w:szCs w:val="24"/>
        </w:rPr>
      </w:pPr>
    </w:p>
    <w:sectPr w:rsidR="003C02E5" w:rsidRPr="00CC0A15" w:rsidSect="00814405">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F3A" w:rsidRDefault="00AD1F3A" w:rsidP="00E74EBF">
      <w:pPr>
        <w:spacing w:after="0" w:line="240" w:lineRule="auto"/>
      </w:pPr>
      <w:r>
        <w:separator/>
      </w:r>
    </w:p>
  </w:endnote>
  <w:endnote w:type="continuationSeparator" w:id="0">
    <w:p w:rsidR="00AD1F3A" w:rsidRDefault="00AD1F3A" w:rsidP="00E7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001649"/>
      <w:docPartObj>
        <w:docPartGallery w:val="Page Numbers (Bottom of Page)"/>
        <w:docPartUnique/>
      </w:docPartObj>
    </w:sdtPr>
    <w:sdtEndPr/>
    <w:sdtContent>
      <w:p w:rsidR="006C5503" w:rsidRDefault="006C5503">
        <w:pPr>
          <w:pStyle w:val="Pta"/>
          <w:jc w:val="center"/>
        </w:pPr>
        <w:r>
          <w:fldChar w:fldCharType="begin"/>
        </w:r>
        <w:r>
          <w:instrText>PAGE   \* MERGEFORMAT</w:instrText>
        </w:r>
        <w:r>
          <w:fldChar w:fldCharType="separate"/>
        </w:r>
        <w:r w:rsidR="00E42989">
          <w:rPr>
            <w:noProof/>
          </w:rPr>
          <w:t>12</w:t>
        </w:r>
        <w:r>
          <w:fldChar w:fldCharType="end"/>
        </w:r>
      </w:p>
    </w:sdtContent>
  </w:sdt>
  <w:p w:rsidR="006C5503" w:rsidRPr="005040D1" w:rsidRDefault="006C5503" w:rsidP="005040D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132000"/>
      <w:docPartObj>
        <w:docPartGallery w:val="Page Numbers (Bottom of Page)"/>
        <w:docPartUnique/>
      </w:docPartObj>
    </w:sdtPr>
    <w:sdtEndPr/>
    <w:sdtContent>
      <w:p w:rsidR="00814405" w:rsidRDefault="00070BA0">
        <w:pPr>
          <w:pStyle w:val="Pta"/>
          <w:jc w:val="center"/>
        </w:pPr>
        <w:r>
          <w:fldChar w:fldCharType="begin"/>
        </w:r>
        <w:r>
          <w:instrText>PAGE   \* MERGEFORMAT</w:instrText>
        </w:r>
        <w:r>
          <w:fldChar w:fldCharType="separate"/>
        </w:r>
        <w:r w:rsidR="00E42989">
          <w:rPr>
            <w:noProof/>
          </w:rPr>
          <w:t>27</w:t>
        </w:r>
        <w:r>
          <w:fldChar w:fldCharType="end"/>
        </w:r>
      </w:p>
    </w:sdtContent>
  </w:sdt>
  <w:p w:rsidR="00814405" w:rsidRDefault="00AD1F3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F3A" w:rsidRDefault="00AD1F3A" w:rsidP="00E74EBF">
      <w:pPr>
        <w:spacing w:after="0" w:line="240" w:lineRule="auto"/>
      </w:pPr>
      <w:r>
        <w:separator/>
      </w:r>
    </w:p>
  </w:footnote>
  <w:footnote w:type="continuationSeparator" w:id="0">
    <w:p w:rsidR="00AD1F3A" w:rsidRDefault="00AD1F3A" w:rsidP="00E74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Book Antiqua" w:eastAsia="Times New Roman" w:hAnsi="Book Antiqua" w:cs="Times New Roman"/>
        <w:rtl w:val="0"/>
        <w:cs w:val="0"/>
      </w:rPr>
    </w:lvl>
    <w:lvl w:ilvl="1">
      <w:start w:val="1"/>
      <w:numFmt w:val="none"/>
      <w:suff w:val="nothing"/>
      <w:lvlText w:val=""/>
      <w:lvlJc w:val="left"/>
      <w:pPr>
        <w:tabs>
          <w:tab w:val="num" w:pos="0"/>
        </w:tabs>
        <w:ind w:left="576" w:hanging="576"/>
      </w:pPr>
      <w:rPr>
        <w:rFonts w:ascii="Courier New" w:hAnsi="Courier New" w:cs="Courier New"/>
        <w:rtl w:val="0"/>
        <w:cs w:val="0"/>
      </w:rPr>
    </w:lvl>
    <w:lvl w:ilvl="2">
      <w:start w:val="1"/>
      <w:numFmt w:val="none"/>
      <w:suff w:val="nothing"/>
      <w:lvlText w:val=""/>
      <w:lvlJc w:val="left"/>
      <w:pPr>
        <w:tabs>
          <w:tab w:val="num" w:pos="0"/>
        </w:tabs>
        <w:ind w:left="720" w:hanging="720"/>
      </w:pPr>
      <w:rPr>
        <w:rFonts w:ascii="Wingdings" w:hAnsi="Wingdings" w:cs="Wingdings"/>
        <w:rtl w:val="0"/>
        <w:cs w:val="0"/>
      </w:rPr>
    </w:lvl>
    <w:lvl w:ilvl="3">
      <w:start w:val="1"/>
      <w:numFmt w:val="none"/>
      <w:suff w:val="nothing"/>
      <w:lvlText w:val=""/>
      <w:lvlJc w:val="left"/>
      <w:pPr>
        <w:tabs>
          <w:tab w:val="num" w:pos="0"/>
        </w:tabs>
        <w:ind w:left="864" w:hanging="864"/>
      </w:pPr>
      <w:rPr>
        <w:rFonts w:ascii="Symbol" w:hAnsi="Symbol" w:cs="Symbol"/>
        <w:rtl w:val="0"/>
        <w:cs w:val="0"/>
      </w:rPr>
    </w:lvl>
    <w:lvl w:ilvl="4">
      <w:start w:val="1"/>
      <w:numFmt w:val="none"/>
      <w:suff w:val="nothing"/>
      <w:lvlText w:val=""/>
      <w:lvlJc w:val="left"/>
      <w:pPr>
        <w:tabs>
          <w:tab w:val="num" w:pos="0"/>
        </w:tabs>
        <w:ind w:left="1008" w:hanging="1008"/>
      </w:pPr>
      <w:rPr>
        <w:rFonts w:cs="Times New Roman"/>
        <w:rtl w:val="0"/>
        <w:cs w:val="0"/>
      </w:rPr>
    </w:lvl>
    <w:lvl w:ilvl="5">
      <w:start w:val="1"/>
      <w:numFmt w:val="none"/>
      <w:suff w:val="nothing"/>
      <w:lvlText w:val=""/>
      <w:lvlJc w:val="left"/>
      <w:pPr>
        <w:tabs>
          <w:tab w:val="num" w:pos="0"/>
        </w:tabs>
        <w:ind w:left="1152" w:hanging="1152"/>
      </w:pPr>
      <w:rPr>
        <w:rFonts w:cs="Times New Roman"/>
        <w:rtl w:val="0"/>
        <w:cs w:val="0"/>
      </w:rPr>
    </w:lvl>
    <w:lvl w:ilvl="6">
      <w:start w:val="1"/>
      <w:numFmt w:val="none"/>
      <w:suff w:val="nothing"/>
      <w:lvlText w:val=""/>
      <w:lvlJc w:val="left"/>
      <w:pPr>
        <w:tabs>
          <w:tab w:val="num" w:pos="0"/>
        </w:tabs>
        <w:ind w:left="1296" w:hanging="1296"/>
      </w:pPr>
      <w:rPr>
        <w:rFonts w:cs="Times New Roman"/>
        <w:rtl w:val="0"/>
        <w:cs w:val="0"/>
      </w:rPr>
    </w:lvl>
    <w:lvl w:ilvl="7">
      <w:start w:val="1"/>
      <w:numFmt w:val="none"/>
      <w:suff w:val="nothing"/>
      <w:lvlText w:val=""/>
      <w:lvlJc w:val="left"/>
      <w:pPr>
        <w:tabs>
          <w:tab w:val="num" w:pos="0"/>
        </w:tabs>
        <w:ind w:left="1440" w:hanging="1440"/>
      </w:pPr>
      <w:rPr>
        <w:rFonts w:cs="Times New Roman"/>
        <w:rtl w:val="0"/>
        <w:cs w:val="0"/>
      </w:rPr>
    </w:lvl>
    <w:lvl w:ilvl="8">
      <w:start w:val="1"/>
      <w:numFmt w:val="none"/>
      <w:suff w:val="nothing"/>
      <w:lvlText w:val=""/>
      <w:lvlJc w:val="left"/>
      <w:pPr>
        <w:tabs>
          <w:tab w:val="num" w:pos="0"/>
        </w:tabs>
        <w:ind w:left="1584" w:hanging="1584"/>
      </w:pPr>
      <w:rPr>
        <w:rFonts w:cs="Times New Roman"/>
        <w:rtl w:val="0"/>
        <w:cs w:val="0"/>
      </w:rPr>
    </w:lvl>
  </w:abstractNum>
  <w:abstractNum w:abstractNumId="1" w15:restartNumberingAfterBreak="0">
    <w:nsid w:val="1D78326F"/>
    <w:multiLevelType w:val="hybridMultilevel"/>
    <w:tmpl w:val="06C86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0C43988"/>
    <w:multiLevelType w:val="hybridMultilevel"/>
    <w:tmpl w:val="3508BE10"/>
    <w:lvl w:ilvl="0" w:tplc="12D6FD62">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554A3136"/>
    <w:multiLevelType w:val="hybridMultilevel"/>
    <w:tmpl w:val="A61E6DC4"/>
    <w:lvl w:ilvl="0" w:tplc="506A89EC">
      <w:start w:val="2"/>
      <w:numFmt w:val="bullet"/>
      <w:lvlText w:val="-"/>
      <w:lvlJc w:val="left"/>
      <w:pPr>
        <w:ind w:left="1211" w:hanging="360"/>
      </w:pPr>
      <w:rPr>
        <w:rFonts w:ascii="Times New Roman" w:eastAsia="Times New Roman" w:hAnsi="Times New Roman" w:cs="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 w15:restartNumberingAfterBreak="0">
    <w:nsid w:val="7E6A6D74"/>
    <w:multiLevelType w:val="hybridMultilevel"/>
    <w:tmpl w:val="8D7C53C8"/>
    <w:lvl w:ilvl="0" w:tplc="AC663248">
      <w:start w:val="1"/>
      <w:numFmt w:val="lowerLetter"/>
      <w:lvlText w:val="%1)"/>
      <w:lvlJc w:val="left"/>
      <w:pPr>
        <w:ind w:left="360" w:hanging="360"/>
      </w:pPr>
      <w:rPr>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22"/>
    <w:rsid w:val="0002480E"/>
    <w:rsid w:val="00045455"/>
    <w:rsid w:val="00070BA0"/>
    <w:rsid w:val="000D4667"/>
    <w:rsid w:val="000D5374"/>
    <w:rsid w:val="00111AF5"/>
    <w:rsid w:val="001529D2"/>
    <w:rsid w:val="00152E8C"/>
    <w:rsid w:val="001752D2"/>
    <w:rsid w:val="001B2177"/>
    <w:rsid w:val="001D4943"/>
    <w:rsid w:val="001D6BD6"/>
    <w:rsid w:val="00217E84"/>
    <w:rsid w:val="002209AD"/>
    <w:rsid w:val="0025332B"/>
    <w:rsid w:val="002573A6"/>
    <w:rsid w:val="00264CCF"/>
    <w:rsid w:val="00275CD2"/>
    <w:rsid w:val="002B7520"/>
    <w:rsid w:val="002D0069"/>
    <w:rsid w:val="003040A3"/>
    <w:rsid w:val="00311F22"/>
    <w:rsid w:val="00326680"/>
    <w:rsid w:val="003512A7"/>
    <w:rsid w:val="00354AF4"/>
    <w:rsid w:val="0035629B"/>
    <w:rsid w:val="003706D4"/>
    <w:rsid w:val="003C02E5"/>
    <w:rsid w:val="003D3561"/>
    <w:rsid w:val="003D6B7B"/>
    <w:rsid w:val="00473DF9"/>
    <w:rsid w:val="004F625A"/>
    <w:rsid w:val="0052756B"/>
    <w:rsid w:val="00532CE8"/>
    <w:rsid w:val="00537E1D"/>
    <w:rsid w:val="00570FD4"/>
    <w:rsid w:val="00604835"/>
    <w:rsid w:val="00610BD0"/>
    <w:rsid w:val="00694D6A"/>
    <w:rsid w:val="006B30D2"/>
    <w:rsid w:val="006C1C3F"/>
    <w:rsid w:val="006C5503"/>
    <w:rsid w:val="006D2243"/>
    <w:rsid w:val="00700939"/>
    <w:rsid w:val="00706CC7"/>
    <w:rsid w:val="007268B0"/>
    <w:rsid w:val="007352F8"/>
    <w:rsid w:val="00755A11"/>
    <w:rsid w:val="0077494D"/>
    <w:rsid w:val="00793719"/>
    <w:rsid w:val="007937C5"/>
    <w:rsid w:val="007A3289"/>
    <w:rsid w:val="007A7F23"/>
    <w:rsid w:val="007C2C79"/>
    <w:rsid w:val="007D1500"/>
    <w:rsid w:val="0080248D"/>
    <w:rsid w:val="00883DE6"/>
    <w:rsid w:val="00884800"/>
    <w:rsid w:val="008D3046"/>
    <w:rsid w:val="008E29C7"/>
    <w:rsid w:val="009101C0"/>
    <w:rsid w:val="00914E49"/>
    <w:rsid w:val="00921FEA"/>
    <w:rsid w:val="00954710"/>
    <w:rsid w:val="00980C5B"/>
    <w:rsid w:val="0098420D"/>
    <w:rsid w:val="009B7355"/>
    <w:rsid w:val="009C053D"/>
    <w:rsid w:val="009F604C"/>
    <w:rsid w:val="00A1013C"/>
    <w:rsid w:val="00A437BF"/>
    <w:rsid w:val="00A451DE"/>
    <w:rsid w:val="00A524BA"/>
    <w:rsid w:val="00A871BE"/>
    <w:rsid w:val="00A91281"/>
    <w:rsid w:val="00AB0135"/>
    <w:rsid w:val="00AB065E"/>
    <w:rsid w:val="00AB663F"/>
    <w:rsid w:val="00AC4E52"/>
    <w:rsid w:val="00AD19B6"/>
    <w:rsid w:val="00AD1F3A"/>
    <w:rsid w:val="00AE4561"/>
    <w:rsid w:val="00AE73A9"/>
    <w:rsid w:val="00B4328D"/>
    <w:rsid w:val="00B43B7B"/>
    <w:rsid w:val="00B57848"/>
    <w:rsid w:val="00B710B5"/>
    <w:rsid w:val="00B92E06"/>
    <w:rsid w:val="00BA4D31"/>
    <w:rsid w:val="00BC6CBE"/>
    <w:rsid w:val="00BE6DC9"/>
    <w:rsid w:val="00C12082"/>
    <w:rsid w:val="00C506C0"/>
    <w:rsid w:val="00CA257B"/>
    <w:rsid w:val="00CC0A15"/>
    <w:rsid w:val="00D079D2"/>
    <w:rsid w:val="00D118D8"/>
    <w:rsid w:val="00D2102D"/>
    <w:rsid w:val="00D63097"/>
    <w:rsid w:val="00D6420A"/>
    <w:rsid w:val="00D64F6E"/>
    <w:rsid w:val="00D85C1F"/>
    <w:rsid w:val="00D95D78"/>
    <w:rsid w:val="00D97006"/>
    <w:rsid w:val="00DC4AE4"/>
    <w:rsid w:val="00DE5242"/>
    <w:rsid w:val="00DF7332"/>
    <w:rsid w:val="00E42989"/>
    <w:rsid w:val="00E74EBF"/>
    <w:rsid w:val="00E93AA7"/>
    <w:rsid w:val="00EB229D"/>
    <w:rsid w:val="00ED31F3"/>
    <w:rsid w:val="00F02CC2"/>
    <w:rsid w:val="00F1347C"/>
    <w:rsid w:val="00F2579A"/>
    <w:rsid w:val="00F34C66"/>
    <w:rsid w:val="00F50977"/>
    <w:rsid w:val="00F564F6"/>
    <w:rsid w:val="00F64B5D"/>
    <w:rsid w:val="00F853AE"/>
    <w:rsid w:val="00FA0AC6"/>
    <w:rsid w:val="00FD20EC"/>
    <w:rsid w:val="00FF55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76B0"/>
  <w15:docId w15:val="{8D80D26E-6926-4918-87A0-21391548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1F22"/>
  </w:style>
  <w:style w:type="paragraph" w:styleId="Nadpis1">
    <w:name w:val="heading 1"/>
    <w:basedOn w:val="Normlny"/>
    <w:next w:val="Normlny"/>
    <w:link w:val="Nadpis1Char"/>
    <w:uiPriority w:val="9"/>
    <w:qFormat/>
    <w:rsid w:val="000D4667"/>
    <w:pPr>
      <w:keepNext/>
      <w:numPr>
        <w:numId w:val="1"/>
      </w:numPr>
      <w:suppressAutoHyphens/>
      <w:autoSpaceDE w:val="0"/>
      <w:spacing w:after="0" w:line="240" w:lineRule="auto"/>
      <w:jc w:val="center"/>
      <w:outlineLvl w:val="0"/>
    </w:pPr>
    <w:rPr>
      <w:rFonts w:ascii="Cambria" w:eastAsia="Times New Roman" w:hAnsi="Cambria" w:cs="Cambria"/>
      <w:b/>
      <w:bCs/>
      <w:kern w:val="1"/>
      <w:sz w:val="32"/>
      <w:szCs w:val="32"/>
      <w:lang w:eastAsia="ar-SA"/>
    </w:rPr>
  </w:style>
  <w:style w:type="paragraph" w:styleId="Nadpis3">
    <w:name w:val="heading 3"/>
    <w:basedOn w:val="Normlny"/>
    <w:next w:val="Normlny"/>
    <w:link w:val="Nadpis3Char"/>
    <w:uiPriority w:val="9"/>
    <w:semiHidden/>
    <w:unhideWhenUsed/>
    <w:qFormat/>
    <w:rsid w:val="006C55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6C55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D4667"/>
    <w:rPr>
      <w:rFonts w:ascii="Cambria" w:eastAsia="Times New Roman" w:hAnsi="Cambria" w:cs="Cambria"/>
      <w:b/>
      <w:bCs/>
      <w:kern w:val="1"/>
      <w:sz w:val="32"/>
      <w:szCs w:val="32"/>
      <w:lang w:eastAsia="ar-SA"/>
    </w:rPr>
  </w:style>
  <w:style w:type="paragraph" w:customStyle="1" w:styleId="Normlnywebov1">
    <w:name w:val="Normálny (webový)1"/>
    <w:basedOn w:val="Normlny"/>
    <w:rsid w:val="000D4667"/>
    <w:pPr>
      <w:suppressAutoHyphens/>
      <w:spacing w:before="280" w:after="280" w:line="240" w:lineRule="auto"/>
    </w:pPr>
    <w:rPr>
      <w:rFonts w:ascii="Times New Roman" w:eastAsia="Times New Roman" w:hAnsi="Times New Roman" w:cs="Times New Roman"/>
      <w:sz w:val="24"/>
      <w:szCs w:val="24"/>
      <w:lang w:eastAsia="ar-SA"/>
    </w:rPr>
  </w:style>
  <w:style w:type="paragraph" w:styleId="Normlnywebov">
    <w:name w:val="Normal (Web)"/>
    <w:basedOn w:val="Normlny"/>
    <w:uiPriority w:val="99"/>
    <w:semiHidden/>
    <w:unhideWhenUsed/>
    <w:rsid w:val="00F564F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E74EB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74EBF"/>
  </w:style>
  <w:style w:type="paragraph" w:styleId="Pta">
    <w:name w:val="footer"/>
    <w:basedOn w:val="Normlny"/>
    <w:link w:val="PtaChar"/>
    <w:uiPriority w:val="99"/>
    <w:unhideWhenUsed/>
    <w:rsid w:val="00E74EBF"/>
    <w:pPr>
      <w:tabs>
        <w:tab w:val="center" w:pos="4536"/>
        <w:tab w:val="right" w:pos="9072"/>
      </w:tabs>
      <w:spacing w:after="0" w:line="240" w:lineRule="auto"/>
    </w:pPr>
  </w:style>
  <w:style w:type="character" w:customStyle="1" w:styleId="PtaChar">
    <w:name w:val="Päta Char"/>
    <w:basedOn w:val="Predvolenpsmoodseku"/>
    <w:link w:val="Pta"/>
    <w:uiPriority w:val="99"/>
    <w:rsid w:val="00E74EBF"/>
  </w:style>
  <w:style w:type="paragraph" w:styleId="Textbubliny">
    <w:name w:val="Balloon Text"/>
    <w:basedOn w:val="Normlny"/>
    <w:link w:val="TextbublinyChar"/>
    <w:uiPriority w:val="99"/>
    <w:semiHidden/>
    <w:unhideWhenUsed/>
    <w:rsid w:val="001529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29D2"/>
    <w:rPr>
      <w:rFonts w:ascii="Segoe UI" w:hAnsi="Segoe UI" w:cs="Segoe UI"/>
      <w:sz w:val="18"/>
      <w:szCs w:val="18"/>
    </w:rPr>
  </w:style>
  <w:style w:type="table" w:customStyle="1" w:styleId="Mriekatabuky1">
    <w:name w:val="Mriežka tabuľky1"/>
    <w:basedOn w:val="Normlnatabuka"/>
    <w:next w:val="Mriekatabuky"/>
    <w:uiPriority w:val="59"/>
    <w:rsid w:val="006C5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6C5503"/>
    <w:rPr>
      <w:color w:val="0563C1" w:themeColor="hyperlink"/>
      <w:u w:val="single"/>
    </w:rPr>
  </w:style>
  <w:style w:type="character" w:customStyle="1" w:styleId="norm00e1lnychar1">
    <w:name w:val="norm_00e1lny__char1"/>
    <w:rsid w:val="006C5503"/>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6C5503"/>
    <w:pPr>
      <w:spacing w:after="0" w:line="200" w:lineRule="atLeast"/>
    </w:pPr>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6C5503"/>
    <w:pPr>
      <w:spacing w:after="0" w:line="240" w:lineRule="auto"/>
      <w:ind w:left="720"/>
    </w:pPr>
    <w:rPr>
      <w:rFonts w:ascii="Calibri" w:hAnsi="Calibri" w:cs="Calibri"/>
    </w:rPr>
  </w:style>
  <w:style w:type="paragraph" w:customStyle="1" w:styleId="xmsolistparagraph">
    <w:name w:val="x_msolistparagraph"/>
    <w:basedOn w:val="Normlny"/>
    <w:uiPriority w:val="99"/>
    <w:rsid w:val="006C5503"/>
    <w:pPr>
      <w:spacing w:after="200" w:line="276" w:lineRule="auto"/>
      <w:ind w:left="720"/>
    </w:pPr>
    <w:rPr>
      <w:rFonts w:ascii="Calibri" w:hAnsi="Calibri" w:cs="Calibri"/>
      <w:lang w:eastAsia="sk-SK"/>
    </w:rPr>
  </w:style>
  <w:style w:type="table" w:styleId="Mriekatabuky">
    <w:name w:val="Table Grid"/>
    <w:basedOn w:val="Normlnatabuka"/>
    <w:uiPriority w:val="39"/>
    <w:rsid w:val="006C5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semiHidden/>
    <w:rsid w:val="006C5503"/>
    <w:rPr>
      <w:rFonts w:asciiTheme="majorHAnsi" w:eastAsiaTheme="majorEastAsia" w:hAnsiTheme="majorHAnsi" w:cstheme="majorBidi"/>
      <w:i/>
      <w:iCs/>
      <w:color w:val="2E74B5" w:themeColor="accent1" w:themeShade="BF"/>
    </w:rPr>
  </w:style>
  <w:style w:type="character" w:customStyle="1" w:styleId="Nadpis3Char">
    <w:name w:val="Nadpis 3 Char"/>
    <w:basedOn w:val="Predvolenpsmoodseku"/>
    <w:link w:val="Nadpis3"/>
    <w:uiPriority w:val="9"/>
    <w:semiHidden/>
    <w:rsid w:val="006C550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4014">
      <w:bodyDiv w:val="1"/>
      <w:marLeft w:val="0"/>
      <w:marRight w:val="0"/>
      <w:marTop w:val="0"/>
      <w:marBottom w:val="0"/>
      <w:divBdr>
        <w:top w:val="none" w:sz="0" w:space="0" w:color="auto"/>
        <w:left w:val="none" w:sz="0" w:space="0" w:color="auto"/>
        <w:bottom w:val="none" w:sz="0" w:space="0" w:color="auto"/>
        <w:right w:val="none" w:sz="0" w:space="0" w:color="auto"/>
      </w:divBdr>
    </w:div>
    <w:div w:id="296759398">
      <w:bodyDiv w:val="1"/>
      <w:marLeft w:val="0"/>
      <w:marRight w:val="0"/>
      <w:marTop w:val="0"/>
      <w:marBottom w:val="0"/>
      <w:divBdr>
        <w:top w:val="none" w:sz="0" w:space="0" w:color="auto"/>
        <w:left w:val="none" w:sz="0" w:space="0" w:color="auto"/>
        <w:bottom w:val="none" w:sz="0" w:space="0" w:color="auto"/>
        <w:right w:val="none" w:sz="0" w:space="0" w:color="auto"/>
      </w:divBdr>
    </w:div>
    <w:div w:id="48320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ELEX:32000L0043:SK: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sr.sk/uploads/files/qqhdtNNW.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riela.balazova@mod.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tin.backo@mil.sk" TargetMode="External"/><Relationship Id="rId4" Type="http://schemas.openxmlformats.org/officeDocument/2006/relationships/settings" Target="settings.xml"/><Relationship Id="rId9" Type="http://schemas.openxmlformats.org/officeDocument/2006/relationships/hyperlink" Target="mailto:julius.handlovsky@mod.gov.sk" TargetMode="External"/><Relationship Id="rId14" Type="http://schemas.openxmlformats.org/officeDocument/2006/relationships/hyperlink" Target="http://eur-lex.europa.eu/LexUriServ/LexUriServ.do?uri=CELEX:32000L0043:SK: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6.-dôvodová-správa-všeobecná-časť"/>
    <f:field ref="objsubject" par="" edit="true" text=""/>
    <f:field ref="objcreatedby" par="" text="Macková, Simona"/>
    <f:field ref="objcreatedat" par="" text="4.10.2022 10:56:19"/>
    <f:field ref="objchangedby" par="" text="Administrator, System"/>
    <f:field ref="objmodifiedat" par="" text="4.10.2022 10:56:2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10619</Words>
  <Characters>60530</Characters>
  <Application>Microsoft Office Word</Application>
  <DocSecurity>0</DocSecurity>
  <Lines>504</Lines>
  <Paragraphs>142</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71007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BALAZOVA Gabriela</dc:creator>
  <cp:keywords/>
  <dc:description/>
  <cp:lastModifiedBy>ONDREJCIKOVA Jarmila</cp:lastModifiedBy>
  <cp:revision>5</cp:revision>
  <cp:lastPrinted>2022-09-28T11:15:00Z</cp:lastPrinted>
  <dcterms:created xsi:type="dcterms:W3CDTF">2023-01-11T07:39:00Z</dcterms:created>
  <dcterms:modified xsi:type="dcterms:W3CDTF">2023-01-11T08:04:00Z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ktorým sa mení a&amp;nbsp;dopĺňa zákon č. 570/2005 Z. z. o brannej povinnosti a o zmene a doplnení niektorých zákonov v znení neskorších predpisov a ktorým sa menia a&amp;nbsp;dopĺňajú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Vojenské právo_x000d_
Vojenská služba_x000d_
Bezpečnosť a obrana štátu</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Simona Macková</vt:lpwstr>
  </property>
  <property fmtid="{D5CDD505-2E9C-101B-9397-08002B2CF9AE}" pid="12" name="FSC#SKEDITIONSLOVLEX@103.510:zodppredkladatel">
    <vt:lpwstr>Jaroslav Naď</vt:lpwstr>
  </property>
  <property fmtid="{D5CDD505-2E9C-101B-9397-08002B2CF9AE}" pid="13" name="FSC#SKEDITIONSLOVLEX@103.510:dalsipredkladatel">
    <vt:lpwstr/>
  </property>
  <property fmtid="{D5CDD505-2E9C-101B-9397-08002B2CF9AE}" pid="14" name="FSC#SKEDITIONSLOVLEX@103.510:nazovpredpis">
    <vt:lpwstr>, ktorým sa mení a dopĺňa zákon č. 570/2005 Z. z. o brannej povinnosti a o zmene a doplnení niektorých zákonov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obrany Slovenskej republiky</vt:lpwstr>
  </property>
  <property fmtid="{D5CDD505-2E9C-101B-9397-08002B2CF9AE}" pid="20" name="FSC#SKEDITIONSLOVLEX@103.510:pripomienkovatelia">
    <vt:lpwstr>Ministerstvo obrany Slovenskej republiky, Ministerstvo obrany Slovenskej republiky, Ministerstvo obrany Slovenskej republiky, Ministerstvo obrany Slovenskej republiky, Ministerstvo obrany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2022_x000d_
</vt:lpwstr>
  </property>
  <property fmtid="{D5CDD505-2E9C-101B-9397-08002B2CF9AE}" pid="23" name="FSC#SKEDITIONSLOVLEX@103.510:plnynazovpredpis">
    <vt:lpwstr> Zákon, ktorým sa mení a dopĺňa zákon č. 570/2005 Z. z. o brannej povinnosti a o zmene a doplnení niektorých zákonov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SELPOdL-206-4/2022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LP/2022/575</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obrany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užívateľ</vt:lpwstr>
  </property>
  <property fmtid="{D5CDD505-2E9C-101B-9397-08002B2CF9AE}" pid="139" name="FSC#SKEDITIONSLOVLEX@103.510:funkciaPredAkuzativ">
    <vt:lpwstr>užívateľa</vt:lpwstr>
  </property>
  <property fmtid="{D5CDD505-2E9C-101B-9397-08002B2CF9AE}" pid="140" name="FSC#SKEDITIONSLOVLEX@103.510:funkciaPredDativ">
    <vt:lpwstr>užívateľovi</vt:lpwstr>
  </property>
  <property fmtid="{D5CDD505-2E9C-101B-9397-08002B2CF9AE}" pid="141" name="FSC#SKEDITIONSLOVLEX@103.510:funkciaZodpPred">
    <vt:lpwstr>minister obrany</vt:lpwstr>
  </property>
  <property fmtid="{D5CDD505-2E9C-101B-9397-08002B2CF9AE}" pid="142" name="FSC#SKEDITIONSLOVLEX@103.510:funkciaZodpPredAkuzativ">
    <vt:lpwstr>ministra obrany Slovenskej republiky</vt:lpwstr>
  </property>
  <property fmtid="{D5CDD505-2E9C-101B-9397-08002B2CF9AE}" pid="143" name="FSC#SKEDITIONSLOVLEX@103.510:funkciaZodpPredDativ">
    <vt:lpwstr>ministrovi obrany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Jaroslav Naď_x000d_
minister obrany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ktorým sa mení a dopĺňa zákon č. 570/2005 Z. z. o&amp;nbsp;brannej povinnosti a&amp;nbsp;o&amp;nbsp;zmene a&amp;nbsp;doplnení niektorých zákonov v&amp;nbsp;znení neskorších predpisov a ktorým sa menia a dopĺňajú niektoré zákony (</vt:lpwstr>
  </property>
  <property fmtid="{D5CDD505-2E9C-101B-9397-08002B2CF9AE}" pid="150" name="FSC#SKEDITIONSLOVLEX@103.510:vytvorenedna">
    <vt:lpwstr>4. 10. 2022</vt:lpwstr>
  </property>
  <property fmtid="{D5CDD505-2E9C-101B-9397-08002B2CF9AE}" pid="151" name="FSC#COOSYSTEM@1.1:Container">
    <vt:lpwstr>COO.2145.1000.3.5211689</vt:lpwstr>
  </property>
  <property fmtid="{D5CDD505-2E9C-101B-9397-08002B2CF9AE}" pid="152" name="FSC#FSCFOLIO@1.1001:docpropproject">
    <vt:lpwstr/>
  </property>
</Properties>
</file>