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7E9" w14:textId="77777777" w:rsidR="00CA4B22" w:rsidRPr="00CA4B22" w:rsidRDefault="00CA4B22" w:rsidP="00AD2E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14:paraId="185EAFB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D6B483" w14:textId="4927D68D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14:paraId="7162F61A" w14:textId="075D3A6C" w:rsidR="00CA4B22" w:rsidRPr="008328E0" w:rsidRDefault="00CA4B22" w:rsidP="008328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BF586A" w14:textId="77777777" w:rsidR="005237BD" w:rsidRDefault="008328E0" w:rsidP="008328E0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8328E0">
        <w:rPr>
          <w:rStyle w:val="awspan"/>
          <w:rFonts w:ascii="Times New Roman" w:hAnsi="Times New Roman" w:cs="Times New Roman"/>
          <w:sz w:val="24"/>
          <w:szCs w:val="24"/>
        </w:rPr>
        <w:t>Zákon ustanovuje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podmienky,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po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splnení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ktorých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má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vdov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 xml:space="preserve">a po  policajtovi alebo vojakovi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nárok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výplatu</w:t>
      </w:r>
      <w:r w:rsidRPr="008328E0">
        <w:rPr>
          <w:rStyle w:val="awspan"/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 xml:space="preserve">vdovského 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 xml:space="preserve">výsluhového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dôchodku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>. Podľa doterajšej právnej úpravy má nárok počas jedného roka po úmrtí manžela a po uplynutí tohto obdobia iba v zákonom určených prípadoch.</w:t>
      </w:r>
      <w:r w:rsidRPr="008328E0">
        <w:rPr>
          <w:rStyle w:val="awspan"/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Sú</w:t>
      </w:r>
      <w:r w:rsidRPr="008328E0">
        <w:rPr>
          <w:rStyle w:val="awspan"/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to</w:t>
      </w:r>
      <w:r w:rsidRPr="008328E0">
        <w:rPr>
          <w:rStyle w:val="awspan"/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prípady,</w:t>
      </w:r>
      <w:r w:rsidRPr="008328E0">
        <w:rPr>
          <w:rStyle w:val="awspan"/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ak</w:t>
      </w:r>
      <w:r w:rsidRPr="008328E0">
        <w:rPr>
          <w:rStyle w:val="awspan"/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8328E0">
        <w:rPr>
          <w:rStyle w:val="awspan"/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stará o nezaopatrené</w:t>
      </w:r>
      <w:r w:rsidRPr="008328E0">
        <w:rPr>
          <w:rStyle w:val="awspan"/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dieťa,</w:t>
      </w:r>
      <w:r w:rsidRPr="008328E0">
        <w:rPr>
          <w:rStyle w:val="awspan"/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je</w:t>
      </w:r>
      <w:r w:rsidRPr="008328E0">
        <w:rPr>
          <w:rStyle w:val="awspan"/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 xml:space="preserve">invalidná, </w:t>
      </w:r>
      <w:r w:rsidR="00E85671" w:rsidRPr="00E85671">
        <w:rPr>
          <w:rStyle w:val="awspan"/>
          <w:rFonts w:ascii="Times New Roman" w:hAnsi="Times New Roman" w:cs="Times New Roman"/>
          <w:sz w:val="24"/>
          <w:szCs w:val="24"/>
        </w:rPr>
        <w:t>dovŕšila vek rozhodný pre nárok na starobný dôchodok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 xml:space="preserve">,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 xml:space="preserve">vychovala </w:t>
      </w:r>
      <w:r w:rsidR="00024EA2">
        <w:rPr>
          <w:rStyle w:val="awspan"/>
          <w:rFonts w:ascii="Times New Roman" w:hAnsi="Times New Roman" w:cs="Times New Roman"/>
          <w:sz w:val="24"/>
          <w:szCs w:val="24"/>
        </w:rPr>
        <w:t xml:space="preserve">aspoň 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>tri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 xml:space="preserve"> nezaopatrené</w:t>
      </w:r>
      <w:r w:rsidRPr="008328E0">
        <w:rPr>
          <w:rStyle w:val="awspan"/>
          <w:rFonts w:ascii="Times New Roman" w:hAnsi="Times New Roman" w:cs="Times New Roman"/>
          <w:sz w:val="24"/>
          <w:szCs w:val="24"/>
        </w:rPr>
        <w:t xml:space="preserve"> deti, alebo dovŕšila </w:t>
      </w:r>
      <w:r w:rsidR="00024EA2">
        <w:rPr>
          <w:rStyle w:val="awspan"/>
          <w:rFonts w:ascii="Times New Roman" w:hAnsi="Times New Roman" w:cs="Times New Roman"/>
          <w:sz w:val="24"/>
          <w:szCs w:val="24"/>
        </w:rPr>
        <w:t>vek 52 rokov a vychovala dve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 xml:space="preserve"> nezaopatrené</w:t>
      </w:r>
      <w:r w:rsidR="00024EA2">
        <w:rPr>
          <w:rStyle w:val="awspan"/>
          <w:rFonts w:ascii="Times New Roman" w:hAnsi="Times New Roman" w:cs="Times New Roman"/>
          <w:sz w:val="24"/>
          <w:szCs w:val="24"/>
        </w:rPr>
        <w:t xml:space="preserve"> deti alebo </w:t>
      </w:r>
      <w:r w:rsidR="00E85671" w:rsidRPr="00E85671">
        <w:rPr>
          <w:rStyle w:val="awspan"/>
          <w:rFonts w:ascii="Times New Roman" w:hAnsi="Times New Roman" w:cs="Times New Roman"/>
          <w:sz w:val="24"/>
          <w:szCs w:val="24"/>
        </w:rPr>
        <w:t>manželstvo vdovy so zomretým policajtom alebo profesionálnym vojakom trvalo počas služobného pomeru zomretého policajta alebo profesionálneho vojaka najmenej pätnásť rokov alebo k úmrtiu manžela došlo v dôsledku služobného úrazu alebo choroby z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> </w:t>
      </w:r>
      <w:r w:rsidR="00E85671" w:rsidRPr="00E85671">
        <w:rPr>
          <w:rStyle w:val="awspan"/>
          <w:rFonts w:ascii="Times New Roman" w:hAnsi="Times New Roman" w:cs="Times New Roman"/>
          <w:sz w:val="24"/>
          <w:szCs w:val="24"/>
        </w:rPr>
        <w:t>povolania</w:t>
      </w:r>
      <w:r w:rsidR="00E85671">
        <w:rPr>
          <w:rStyle w:val="awspan"/>
          <w:rFonts w:ascii="Times New Roman" w:hAnsi="Times New Roman" w:cs="Times New Roman"/>
          <w:sz w:val="24"/>
          <w:szCs w:val="24"/>
        </w:rPr>
        <w:t xml:space="preserve">. </w:t>
      </w:r>
    </w:p>
    <w:p w14:paraId="7C2E53F6" w14:textId="77777777" w:rsidR="005237BD" w:rsidRDefault="005237BD" w:rsidP="008328E0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40D26557" w14:textId="77777777" w:rsidR="005237BD" w:rsidRDefault="00024EA2" w:rsidP="008328E0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>
        <w:rPr>
          <w:rStyle w:val="awspan"/>
          <w:rFonts w:ascii="Times New Roman" w:hAnsi="Times New Roman" w:cs="Times New Roman"/>
          <w:sz w:val="24"/>
          <w:szCs w:val="24"/>
        </w:rPr>
        <w:t>Právna úprava teda zakotvuje určité zvýhodnenie pre vdovy a vdovcov, ktorí vychovali dve deti a ešte výraznejšie zvýhodnenie pre vdovy a vdovcov, ktorí vychovali tri a viac detí. Právna úprava však nezakotvuje žiadne zvýhodnenie pre vdovy, ktoré vychovali jedno dieťa</w:t>
      </w:r>
      <w:r w:rsidR="009C68B1">
        <w:rPr>
          <w:rStyle w:val="awspan"/>
          <w:rFonts w:ascii="Times New Roman" w:hAnsi="Times New Roman" w:cs="Times New Roman"/>
          <w:sz w:val="24"/>
          <w:szCs w:val="24"/>
        </w:rPr>
        <w:t>, oproti tým, ktoré nevychovali žiadne dieťa</w:t>
      </w:r>
      <w:r>
        <w:rPr>
          <w:rStyle w:val="awspan"/>
          <w:rFonts w:ascii="Times New Roman" w:hAnsi="Times New Roman" w:cs="Times New Roman"/>
          <w:sz w:val="24"/>
          <w:szCs w:val="24"/>
        </w:rPr>
        <w:t>. Navrhovaná právna úprava počíta s ponechaním zvýhodnenia v prípade vychovania dvoch detí, ako aj zvýhodnenia v prípade vychovania aspoň troch detí, avšak dopĺňa aj zvýhodnenie pre vdovy a vdovcov, ktorí vychovali aspoň jedno dieťa. V takýchto prípadoch by nárok na vdovský a analogicky na vdovecký vznikol dovŕšením veku 57 rokov.</w:t>
      </w:r>
    </w:p>
    <w:p w14:paraId="5DB50535" w14:textId="77777777" w:rsidR="005237BD" w:rsidRDefault="005237BD" w:rsidP="008328E0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14:paraId="1E96EDD2" w14:textId="0ECC0C69" w:rsidR="008328E0" w:rsidRPr="008328E0" w:rsidRDefault="00E85671" w:rsidP="008328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Style w:val="awspan"/>
          <w:rFonts w:ascii="Times New Roman" w:hAnsi="Times New Roman" w:cs="Times New Roman"/>
          <w:sz w:val="24"/>
          <w:szCs w:val="24"/>
        </w:rPr>
        <w:t xml:space="preserve">K obdobnej zmene právnej úpravy už došlo vo vzťahu k vyplácaniu vdovského / vdoveckého dôchodku podľa zákona o sociálnom poistení. Navrhovaná zmena by teda priniesla rovnaké zvýhodnenie aj pre vdovy a vdovcov, ktorí poberajú vdovský výsluhový dôchodok. </w:t>
      </w:r>
      <w:r w:rsidR="00AF4357">
        <w:rPr>
          <w:rStyle w:val="awspan"/>
          <w:rFonts w:ascii="Times New Roman" w:hAnsi="Times New Roman" w:cs="Times New Roman"/>
          <w:sz w:val="24"/>
          <w:szCs w:val="24"/>
        </w:rPr>
        <w:t>Rovnako ako došlo k predĺženiu lehoty na vyplácanie vdovského dôchodku podľa zákona o sociálnom poistení, navrhuje sa aj predĺžiť vyplácanie vdovského výsluhového dôchodku z obdobia jedného roka po úmrtí manžela na dv</w:t>
      </w:r>
      <w:r w:rsidR="005237BD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="00AF4357">
        <w:rPr>
          <w:rStyle w:val="awspan"/>
          <w:rFonts w:ascii="Times New Roman" w:hAnsi="Times New Roman" w:cs="Times New Roman"/>
          <w:sz w:val="24"/>
          <w:szCs w:val="24"/>
        </w:rPr>
        <w:t xml:space="preserve"> roky od úmrtia manžela. </w:t>
      </w:r>
    </w:p>
    <w:p w14:paraId="59DBEFE2" w14:textId="77777777" w:rsidR="00992B5B" w:rsidRDefault="00992B5B" w:rsidP="005237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12FD18" w14:textId="1697D53B" w:rsidR="00CA4B22" w:rsidRPr="00CA4B22" w:rsidRDefault="00CA4B22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Osobitná časť</w:t>
      </w:r>
    </w:p>
    <w:p w14:paraId="7F6A7087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4793C" w14:textId="53304F99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</w:t>
      </w:r>
    </w:p>
    <w:p w14:paraId="12A17BF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2B9B7B" w14:textId="4504C314" w:rsidR="00CA4B22" w:rsidRPr="00CA4B22" w:rsidRDefault="006306DD" w:rsidP="00F167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predlženie obdobia vyplácania vdovského / vdoveckého dôchodku z jedného roka po úmrtí manžela na dva roky po úmrtí manžela. </w:t>
      </w:r>
      <w:r w:rsidR="00F16744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vdov a vdovcov, ktorí vychovali aspoň jedno dieťa sa veková hranica opätovného vzniku nároku na vdovský a vdovecký po smrti manžela, manželky znižuje z dôchodkového veku na vek 57 rokov.</w:t>
      </w:r>
      <w:r w:rsidR="00AF43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315CE4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F8AFB9" w14:textId="316BE3FA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II</w:t>
      </w:r>
    </w:p>
    <w:p w14:paraId="615B5724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A8C847" w14:textId="18580B8A" w:rsidR="005A04DC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 účinnosť zákona dňom vyhlásenia.</w:t>
      </w:r>
    </w:p>
    <w:p w14:paraId="016B97FD" w14:textId="17B2837A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787BC" w14:textId="418EDD4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0C24" w14:textId="5A60D817" w:rsidR="005A04DC" w:rsidRPr="005A04DC" w:rsidRDefault="00282660" w:rsidP="005A04DC">
      <w:pPr>
        <w:pageBreakBefore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lastRenderedPageBreak/>
        <w:t>D</w:t>
      </w:r>
      <w:r w:rsidR="005A04DC" w:rsidRPr="005A04DC"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t>OLOŽKA</w:t>
      </w:r>
    </w:p>
    <w:p w14:paraId="210B97D9" w14:textId="77777777" w:rsidR="005A04DC" w:rsidRPr="005A04DC" w:rsidRDefault="005A04DC" w:rsidP="005A04DC">
      <w:pPr>
        <w:widowControl w:val="0"/>
        <w:pBdr>
          <w:bottom w:val="single" w:sz="4" w:space="1" w:color="00000A"/>
        </w:pBdr>
        <w:spacing w:line="36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vybraných vplyvov</w:t>
      </w:r>
    </w:p>
    <w:p w14:paraId="54CD2058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</w:pPr>
    </w:p>
    <w:p w14:paraId="5C5EB8DE" w14:textId="77777777" w:rsidR="005A04DC" w:rsidRPr="005A04DC" w:rsidRDefault="005A04DC" w:rsidP="005A04DC">
      <w:pPr>
        <w:pStyle w:val="Odsekzoznamu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113FD76D" w14:textId="1DB20D2E" w:rsidR="005A04DC" w:rsidRDefault="005A639F" w:rsidP="005A58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0434865"/>
      <w:bookmarkEnd w:id="0"/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0E3DB3" w:rsidRPr="000E3DB3">
        <w:rPr>
          <w:rFonts w:ascii="Times New Roman" w:eastAsia="Times New Roman" w:hAnsi="Times New Roman" w:cs="Times New Roman"/>
          <w:sz w:val="24"/>
          <w:szCs w:val="24"/>
          <w:lang w:eastAsia="sk-SK"/>
        </w:rPr>
        <w:t>328/2002 Z. z. o sociálnom zabezpečení policajtov a vojakov a o zmene a doplnení niektorých zákonov</w:t>
      </w:r>
    </w:p>
    <w:p w14:paraId="5D00BF95" w14:textId="77777777" w:rsidR="005A5811" w:rsidRPr="005A04DC" w:rsidRDefault="005A5811" w:rsidP="005A5811">
      <w:pPr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383D66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A.2. Vplyvy: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4"/>
        <w:gridCol w:w="1065"/>
        <w:gridCol w:w="1065"/>
        <w:gridCol w:w="850"/>
      </w:tblGrid>
      <w:tr w:rsidR="005A04DC" w:rsidRPr="005A04DC" w14:paraId="1FC1A50C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nil"/>
            </w:tcBorders>
            <w:vAlign w:val="center"/>
          </w:tcPr>
          <w:p w14:paraId="5D9852DC" w14:textId="77777777" w:rsidR="005A04DC" w:rsidRPr="005A04DC" w:rsidRDefault="005A04DC">
            <w:pPr>
              <w:widowControl w:val="0"/>
              <w:snapToGrid w:val="0"/>
              <w:spacing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7AFB5D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FAC8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1E9C1EF" w14:textId="77777777" w:rsidR="005A04DC" w:rsidRPr="005A04DC" w:rsidRDefault="005A04DC">
            <w:pPr>
              <w:widowControl w:val="0"/>
              <w:spacing w:line="360" w:lineRule="auto"/>
              <w:ind w:left="-17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5A04DC" w:rsidRPr="005A04DC" w14:paraId="4961E6B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62E5922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</w:tcPr>
          <w:p w14:paraId="1C25B9DE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6E58343D" w14:textId="00C29A90" w:rsidR="005A04DC" w:rsidRPr="005A04DC" w:rsidRDefault="005A5811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48D90A03" w14:textId="44B03B36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4F430C5E" w14:textId="77777777" w:rsidTr="005A04DC">
        <w:tc>
          <w:tcPr>
            <w:tcW w:w="636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4BDBC05C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14:paraId="486F5BC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73205FF1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3C0D966A" w14:textId="02A42EA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70502FB4" w14:textId="6F9E7E74" w:rsidR="005A04DC" w:rsidRPr="005A04DC" w:rsidRDefault="005A639F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49CB7501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5A3E5547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45A6A8C" w14:textId="37DC6999" w:rsidR="005A04DC" w:rsidRPr="005A04DC" w:rsidRDefault="005A5811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3BB649F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B4038AF" w14:textId="1DCBF5DD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30BDB22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D5482A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E24171B" w14:textId="634AFCB2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973EA0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1A4A5579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5EA47819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68B95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9C2942" w14:textId="34A3EC9D" w:rsidR="005A04DC" w:rsidRPr="005A04DC" w:rsidRDefault="005A5811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7A8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32CF44A" w14:textId="0FB907E6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5F17AA0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6A04048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CEE4E5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2FFDC2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26C9C8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7589155E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9E22350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3716EF4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A7E0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A80AD67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38D09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705A5E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EBA07A7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453C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3CDF4E5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1CD0FC7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1A794D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06B1DC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E21B05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93336FA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236B1A4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71834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5C5D072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92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7C27F190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EDAC351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983F1DD" w14:textId="77777777" w:rsidR="005A04DC" w:rsidRPr="005A04DC" w:rsidRDefault="005A04DC" w:rsidP="005A04DC">
      <w:pPr>
        <w:widowControl w:val="0"/>
        <w:spacing w:line="276" w:lineRule="auto"/>
        <w:ind w:left="-17" w:right="-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A.3. Poznámky:</w:t>
      </w:r>
    </w:p>
    <w:p w14:paraId="25E2734B" w14:textId="147EAB92" w:rsidR="005A04DC" w:rsidRPr="005A04DC" w:rsidRDefault="005A04DC" w:rsidP="005A04DC">
      <w:pPr>
        <w:spacing w:line="276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hAnsi="Times New Roman" w:cs="Times New Roman"/>
          <w:color w:val="00000A"/>
          <w:sz w:val="24"/>
          <w:szCs w:val="24"/>
        </w:rPr>
        <w:t xml:space="preserve">Predkladaný návrh zákona má </w:t>
      </w:r>
      <w:r w:rsidR="00103D90">
        <w:rPr>
          <w:rFonts w:ascii="Times New Roman" w:hAnsi="Times New Roman" w:cs="Times New Roman"/>
          <w:color w:val="00000A"/>
          <w:sz w:val="24"/>
          <w:szCs w:val="24"/>
        </w:rPr>
        <w:t>čiastočne negatívny vplyv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 xml:space="preserve"> na rozpočet, </w:t>
      </w:r>
      <w:r w:rsidR="00103D90">
        <w:rPr>
          <w:rFonts w:ascii="Times New Roman" w:hAnsi="Times New Roman" w:cs="Times New Roman"/>
          <w:color w:val="00000A"/>
          <w:sz w:val="24"/>
          <w:szCs w:val="24"/>
        </w:rPr>
        <w:t xml:space="preserve">nemá žiadny vplyv na </w:t>
      </w:r>
      <w:r w:rsidR="00645351">
        <w:rPr>
          <w:rFonts w:ascii="Times New Roman" w:hAnsi="Times New Roman" w:cs="Times New Roman"/>
          <w:color w:val="00000A"/>
          <w:sz w:val="24"/>
          <w:szCs w:val="24"/>
        </w:rPr>
        <w:t xml:space="preserve">podnikateľské prostredie, 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>na životné prostredie, a ani vplyvy na informatizáciu spoločnosti a služby verejnej správy pre občana. Predkladaný návrh zákona má pozití</w:t>
      </w:r>
      <w:r w:rsidR="005C7120">
        <w:rPr>
          <w:rFonts w:ascii="Times New Roman" w:hAnsi="Times New Roman" w:cs="Times New Roman"/>
          <w:color w:val="00000A"/>
          <w:sz w:val="24"/>
          <w:szCs w:val="24"/>
        </w:rPr>
        <w:t xml:space="preserve">vne sociálne vplyvy, ako aj pozitívny vplyv na 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>manželstvo, rodičovstvo a</w:t>
      </w:r>
      <w:r w:rsidR="005C7120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>rodinu</w:t>
      </w:r>
      <w:r w:rsidR="005C7120">
        <w:rPr>
          <w:rFonts w:ascii="Times New Roman" w:hAnsi="Times New Roman" w:cs="Times New Roman"/>
          <w:color w:val="00000A"/>
          <w:sz w:val="24"/>
          <w:szCs w:val="24"/>
        </w:rPr>
        <w:t>, keďže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 xml:space="preserve"> zvyšuje ochranu rodinného prostredia</w:t>
      </w:r>
      <w:r w:rsidR="009C68B1">
        <w:rPr>
          <w:rFonts w:ascii="Times New Roman" w:hAnsi="Times New Roman" w:cs="Times New Roman"/>
          <w:color w:val="00000A"/>
          <w:sz w:val="24"/>
          <w:szCs w:val="24"/>
        </w:rPr>
        <w:t xml:space="preserve"> a negatívny vplyv na rozpočet verejnej správy.</w:t>
      </w:r>
    </w:p>
    <w:p w14:paraId="7B6DCD13" w14:textId="77777777" w:rsidR="005A04DC" w:rsidRPr="005A04DC" w:rsidRDefault="005A04DC" w:rsidP="005A04DC">
      <w:pPr>
        <w:spacing w:line="264" w:lineRule="auto"/>
        <w:ind w:left="-1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3E614105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A.4. Alternatívne riešenia</w:t>
      </w:r>
    </w:p>
    <w:p w14:paraId="3408450B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 </w:t>
      </w:r>
    </w:p>
    <w:p w14:paraId="3C4D83E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C8E9CB" w14:textId="77777777" w:rsidR="005A04DC" w:rsidRPr="005A04DC" w:rsidRDefault="005A04DC" w:rsidP="005A04DC">
      <w:pPr>
        <w:widowControl w:val="0"/>
        <w:spacing w:line="276" w:lineRule="auto"/>
        <w:ind w:left="567" w:right="-427" w:hanging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A.5. </w:t>
      </w: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ab/>
        <w:t>Stanovisko gestorov</w:t>
      </w:r>
    </w:p>
    <w:p w14:paraId="2ABDB3D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</w:t>
      </w:r>
    </w:p>
    <w:p w14:paraId="4AA80CB3" w14:textId="1D7DA43A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78120DF9" w14:textId="67AEFF8B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3F8E5B87" w14:textId="535A1053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41312887" w14:textId="77777777" w:rsidR="005A04DC" w:rsidRDefault="005A04DC" w:rsidP="005A04DC">
      <w:pPr>
        <w:spacing w:line="256" w:lineRule="auto"/>
        <w:rPr>
          <w:b/>
          <w:bCs/>
          <w:color w:val="00000A"/>
          <w:sz w:val="24"/>
          <w:szCs w:val="24"/>
        </w:rPr>
      </w:pPr>
    </w:p>
    <w:p w14:paraId="4AA6A5C1" w14:textId="77777777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B8CD83" w14:textId="082AE83B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14:paraId="25B0E67E" w14:textId="77777777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FE3EBEC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749B1" w14:textId="75515CA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</w:p>
    <w:p w14:paraId="7722BD93" w14:textId="2BF56677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ec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Martin Čepček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ACFAC0A" w14:textId="321632B2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7A405" w14:textId="4D5BE8B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zákona:</w:t>
      </w:r>
    </w:p>
    <w:p w14:paraId="2C2C29FC" w14:textId="038CF94A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0E3DB3" w:rsidRPr="000E3DB3">
        <w:rPr>
          <w:rFonts w:ascii="Times New Roman" w:eastAsia="Times New Roman" w:hAnsi="Times New Roman" w:cs="Times New Roman"/>
          <w:sz w:val="24"/>
          <w:szCs w:val="24"/>
          <w:lang w:eastAsia="sk-SK"/>
        </w:rPr>
        <w:t>328/2002 Z. z. o sociálnom zabezpečení policajtov a vojakov a o zmene a doplnení niektorých zákonov</w:t>
      </w:r>
    </w:p>
    <w:p w14:paraId="57E596FF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37E0B" w14:textId="2EA67486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únie:</w:t>
      </w:r>
    </w:p>
    <w:p w14:paraId="15F46683" w14:textId="77777777" w:rsidR="0034185A" w:rsidRDefault="0034185A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172923" w14:textId="797EF11A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a) v primárnom práve:</w:t>
      </w:r>
    </w:p>
    <w:p w14:paraId="64E4AE1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FAF3C5" w14:textId="6B1DD8F1" w:rsidR="00CA4B22" w:rsidRPr="00876D02" w:rsidRDefault="00CA4B22" w:rsidP="00992B5B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D02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3</w:t>
      </w:r>
      <w:r w:rsidR="00876D02" w:rsidRPr="00876D02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876D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Charty základných práv Európskej únie</w:t>
      </w:r>
    </w:p>
    <w:p w14:paraId="66BDECA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66CB20" w14:textId="42D0FE70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b) v sekundárnom práve:</w:t>
      </w:r>
    </w:p>
    <w:p w14:paraId="067589D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B3628" w14:textId="1F2C6D9B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52DBBB3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98AD3" w14:textId="52A9BDD7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E66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judikatúre Súdneho dvora Európskej únie:</w:t>
      </w:r>
    </w:p>
    <w:p w14:paraId="65241040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3FA8E0" w14:textId="54E4B5EC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obsiahnuté. </w:t>
      </w:r>
    </w:p>
    <w:p w14:paraId="412EF4BE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E8CB1" w14:textId="416FEE8C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0F599F88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A82AC2" w14:textId="29AC7887" w:rsidR="00CA4B22" w:rsidRPr="00992B5B" w:rsidRDefault="00CA4B22" w:rsidP="00992B5B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lehotu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prebranie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 príp.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osobitnú lehotu účinnosti jeho ustanovení:</w:t>
      </w:r>
    </w:p>
    <w:p w14:paraId="0AB99CE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7D20C2" w14:textId="3B7821E8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2AB20013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E6282" w14:textId="66D9FF39" w:rsidR="00CA4B22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začatí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dvora Európskej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258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260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fungovaní Európskej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jej platnom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znení,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konkrétnych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vytýkaných nedostatkov a požiadaviek na zabezpečenie nápravy</w:t>
      </w:r>
    </w:p>
    <w:p w14:paraId="54211B67" w14:textId="77777777" w:rsidR="00992B5B" w:rsidRPr="00992B5B" w:rsidRDefault="00992B5B" w:rsidP="00992B5B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F5D943" w14:textId="77777777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nezačalo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žiaden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konanie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 dvora Európskej únie podľa čl. 258 a 260 Zmluvy o fungovaní Európskej únie.</w:t>
      </w:r>
    </w:p>
    <w:p w14:paraId="5B0961FB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CB67B" w14:textId="7B1AC710" w:rsidR="00CA4B22" w:rsidRPr="00992B5B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právnych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predpisoch,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ktorých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uvádzané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akty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únie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prebrané,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prebrania príp.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ďalších úprav </w:t>
      </w:r>
    </w:p>
    <w:p w14:paraId="28B97E42" w14:textId="77777777" w:rsidR="00992B5B" w:rsidRDefault="00992B5B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11700A" w14:textId="0B5721D4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3F240612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403ED" w14:textId="613AAFB2" w:rsidR="00CA4B22" w:rsidRPr="00E66FF7" w:rsidRDefault="00CA4B22" w:rsidP="00E66FF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 je zlučiteľný s právom Európskej únie:</w:t>
      </w:r>
    </w:p>
    <w:p w14:paraId="01178234" w14:textId="46519EEF" w:rsidR="00CA4B22" w:rsidRPr="00992B5B" w:rsidRDefault="00CA4B22" w:rsidP="00992B5B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</w:t>
      </w:r>
    </w:p>
    <w:p w14:paraId="09CB5E61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670"/>
    <w:multiLevelType w:val="hybridMultilevel"/>
    <w:tmpl w:val="52CE39A2"/>
    <w:lvl w:ilvl="0" w:tplc="798C9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7C1E"/>
    <w:multiLevelType w:val="hybridMultilevel"/>
    <w:tmpl w:val="1FE60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4B9B"/>
    <w:multiLevelType w:val="hybridMultilevel"/>
    <w:tmpl w:val="9954D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42311">
    <w:abstractNumId w:val="3"/>
  </w:num>
  <w:num w:numId="2" w16cid:durableId="576865432">
    <w:abstractNumId w:val="0"/>
  </w:num>
  <w:num w:numId="3" w16cid:durableId="845053267">
    <w:abstractNumId w:val="1"/>
  </w:num>
  <w:num w:numId="4" w16cid:durableId="177046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B"/>
    <w:rsid w:val="00024EA2"/>
    <w:rsid w:val="000E3DB3"/>
    <w:rsid w:val="00103D90"/>
    <w:rsid w:val="002067C7"/>
    <w:rsid w:val="00282660"/>
    <w:rsid w:val="002C28B2"/>
    <w:rsid w:val="0034185A"/>
    <w:rsid w:val="003A3CEB"/>
    <w:rsid w:val="003D6A9A"/>
    <w:rsid w:val="00467E85"/>
    <w:rsid w:val="005237BD"/>
    <w:rsid w:val="005878F7"/>
    <w:rsid w:val="005A04DC"/>
    <w:rsid w:val="005A5811"/>
    <w:rsid w:val="005A639F"/>
    <w:rsid w:val="005C7120"/>
    <w:rsid w:val="006306DD"/>
    <w:rsid w:val="00645351"/>
    <w:rsid w:val="0065592C"/>
    <w:rsid w:val="008328E0"/>
    <w:rsid w:val="00876D02"/>
    <w:rsid w:val="00992B5B"/>
    <w:rsid w:val="009C68B1"/>
    <w:rsid w:val="00AD2E41"/>
    <w:rsid w:val="00AF4357"/>
    <w:rsid w:val="00B50BCA"/>
    <w:rsid w:val="00CA4B22"/>
    <w:rsid w:val="00CE0DBD"/>
    <w:rsid w:val="00E66FF7"/>
    <w:rsid w:val="00E85671"/>
    <w:rsid w:val="00EF77BB"/>
    <w:rsid w:val="00F16744"/>
    <w:rsid w:val="00F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93E"/>
  <w15:chartTrackingRefBased/>
  <w15:docId w15:val="{30CCD5BC-1238-40DD-9BB7-389B21A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3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A4B22"/>
  </w:style>
  <w:style w:type="paragraph" w:styleId="Odsekzoznamu">
    <w:name w:val="List Paragraph"/>
    <w:basedOn w:val="Normlny"/>
    <w:uiPriority w:val="34"/>
    <w:qFormat/>
    <w:rsid w:val="00CA4B22"/>
    <w:pPr>
      <w:ind w:left="720"/>
      <w:contextualSpacing/>
    </w:pPr>
  </w:style>
  <w:style w:type="paragraph" w:customStyle="1" w:styleId="Odsekzoznamu1">
    <w:name w:val="Odsek zoznamu1"/>
    <w:basedOn w:val="Normlny"/>
    <w:rsid w:val="005A04DC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767</Words>
  <Characters>4378</Characters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2022-05-23T15:46:00Z</dcterms:created>
  <dcterms:modified xsi:type="dcterms:W3CDTF">2023-01-10T18:54:00Z</dcterms:modified>
</cp:coreProperties>
</file>