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87E9" w14:textId="77777777" w:rsidR="00CA4B22" w:rsidRPr="00CA4B22" w:rsidRDefault="00CA4B22" w:rsidP="00AD2E4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DÔVODOVÁ SPRÁVA</w:t>
      </w:r>
    </w:p>
    <w:p w14:paraId="185EAFB3" w14:textId="7777777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8D6B483" w14:textId="4927D68D" w:rsidR="00CA4B22" w:rsidRPr="00CA4B22" w:rsidRDefault="00CA4B22" w:rsidP="00CA4B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Všeobecná časť</w:t>
      </w:r>
    </w:p>
    <w:p w14:paraId="7162F61A" w14:textId="6691EBFA" w:rsidR="00CA4B22" w:rsidRDefault="00CA4B22" w:rsidP="008328E0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716CF82" w14:textId="1D8732A4" w:rsidR="00EB78F0" w:rsidRDefault="0028276A" w:rsidP="008328E0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Vzhľadom na demografickú situáciu v Slovenskej republike</w:t>
      </w:r>
      <w:r w:rsidR="00CA31B1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aj stúpajúce životné náklady rodín navrhujeme zakotvenie určitého odvodového zvýhodnenia pre rodičov nezaopatrených detí.</w:t>
      </w:r>
    </w:p>
    <w:p w14:paraId="772D2303" w14:textId="19A52892" w:rsidR="0028276A" w:rsidRDefault="0028276A" w:rsidP="008328E0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01233E4" w14:textId="53FCFA89" w:rsidR="0028276A" w:rsidRPr="008328E0" w:rsidRDefault="0028276A" w:rsidP="008328E0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nedávnej dobe síce došlo k navýšeniu tzv. daňového bonusu na dieťa, čo je možné hodnotiť jednoznačne pozitívne, ale rodičia s viacerými deťmi, ktorí nemajú nadštandardné príjmy nemajú možnosť uplatnenia si daňového bonusu na dieťa v plnej výške, ktorú súčasná právna úprava umožňuje. Z uvedeného dôvodu je potrebné zakotvenie ďalších mechanizmov, ktoré budú smerovať k podpore viacdetných rodín.</w:t>
      </w:r>
      <w:r w:rsidR="00CA31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Prijatím predloženého návrhu zákona sa dosiahne zvýšenie čistých príjmov rodičov nezaopatrených detí.</w:t>
      </w:r>
    </w:p>
    <w:p w14:paraId="029483FB" w14:textId="77777777" w:rsidR="00992B5B" w:rsidRDefault="00992B5B" w:rsidP="00CE0DB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9DBEFE2" w14:textId="77777777" w:rsidR="00992B5B" w:rsidRDefault="00992B5B" w:rsidP="00CA4B2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812FD18" w14:textId="1697D53B" w:rsidR="00CA4B22" w:rsidRPr="00CA4B22" w:rsidRDefault="00CA4B22" w:rsidP="00CA4B2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Osobitná časť</w:t>
      </w:r>
    </w:p>
    <w:p w14:paraId="7F6A7087" w14:textId="7777777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B84793C" w14:textId="53304F99" w:rsidR="00CA4B22" w:rsidRPr="00CA4B22" w:rsidRDefault="00CA4B22" w:rsidP="00CA4B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 čl. I</w:t>
      </w:r>
    </w:p>
    <w:p w14:paraId="12A17BF2" w14:textId="7777777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315CE42" w14:textId="4A4224FD" w:rsidR="00CA4B22" w:rsidRDefault="00EB78F0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Navrhuje sa zníženie s</w:t>
      </w:r>
      <w:r w:rsidRPr="00EB78F0">
        <w:rPr>
          <w:rFonts w:ascii="Times New Roman" w:eastAsia="Times New Roman" w:hAnsi="Times New Roman" w:cs="Times New Roman"/>
          <w:sz w:val="24"/>
          <w:szCs w:val="24"/>
          <w:lang w:eastAsia="sk-SK"/>
        </w:rPr>
        <w:t>adzb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Pr="00EB78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poistného na starobné poistenie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špecifikovanej v zákone </w:t>
      </w:r>
      <w:r w:rsidRPr="00EB78F0">
        <w:rPr>
          <w:rFonts w:ascii="Times New Roman" w:eastAsia="Times New Roman" w:hAnsi="Times New Roman" w:cs="Times New Roman"/>
          <w:sz w:val="24"/>
          <w:szCs w:val="24"/>
          <w:lang w:eastAsia="sk-SK"/>
        </w:rPr>
        <w:t>o 0,5 % na každé nezaopatrené dieťa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1A94C1E" w14:textId="77777777" w:rsidR="00EB78F0" w:rsidRDefault="00EB78F0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7F8AFB9" w14:textId="316BE3FA" w:rsidR="00CA4B22" w:rsidRPr="00CA4B22" w:rsidRDefault="00CA4B22" w:rsidP="00CA4B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 čl. II</w:t>
      </w:r>
    </w:p>
    <w:p w14:paraId="615B5724" w14:textId="7777777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A7A37BB" w14:textId="552601EB" w:rsidR="00CA4B22" w:rsidRPr="00CA4B22" w:rsidRDefault="00CA4B22" w:rsidP="00F16744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Navrhuje sa účinnosť zákona dňom </w:t>
      </w:r>
      <w:r w:rsidR="00076503">
        <w:rPr>
          <w:rFonts w:ascii="Times New Roman" w:eastAsia="Times New Roman" w:hAnsi="Times New Roman" w:cs="Times New Roman"/>
          <w:sz w:val="24"/>
          <w:szCs w:val="24"/>
          <w:lang w:eastAsia="sk-SK"/>
        </w:rPr>
        <w:t>01.06.2023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11BE557" w14:textId="015BFBE3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DAE465" w14:textId="2878C19F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A8C847" w14:textId="55182BA0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B4E7F2E" w14:textId="2D71CA53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16B97FD" w14:textId="17B2837A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6AAC80" w14:textId="35686CED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22787BC" w14:textId="418EDD49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CC16E2" w14:textId="5096B305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5E9544" w14:textId="0791325D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845D966" w14:textId="5AB2000F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B92FC3" w14:textId="506A56C2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A8F2154" w14:textId="7FFE469D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8E7F097" w14:textId="5505BEED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87A5D6B" w14:textId="695EAB1C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FD737D2" w14:textId="2E856DA6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FCC449B" w14:textId="6A70DD33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6E2E724" w14:textId="49C9FBFC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4D4DD51" w14:textId="553B6668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2D498E4" w14:textId="10FA5F5D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02921EA" w14:textId="7506F182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1C394DD" w14:textId="7732D659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8110C24" w14:textId="5A60D817" w:rsidR="005A04DC" w:rsidRPr="005A04DC" w:rsidRDefault="00282660" w:rsidP="005A04DC">
      <w:pPr>
        <w:pageBreakBefore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A"/>
          <w:spacing w:val="30"/>
          <w:kern w:val="2"/>
          <w:sz w:val="24"/>
          <w:szCs w:val="24"/>
          <w:lang w:eastAsia="ar-SA"/>
        </w:rPr>
        <w:lastRenderedPageBreak/>
        <w:t>D</w:t>
      </w:r>
      <w:r w:rsidR="005A04DC" w:rsidRPr="005A04DC">
        <w:rPr>
          <w:rFonts w:ascii="Times New Roman" w:eastAsia="SimSun" w:hAnsi="Times New Roman" w:cs="Times New Roman"/>
          <w:b/>
          <w:bCs/>
          <w:color w:val="00000A"/>
          <w:spacing w:val="30"/>
          <w:kern w:val="2"/>
          <w:sz w:val="24"/>
          <w:szCs w:val="24"/>
          <w:lang w:eastAsia="ar-SA"/>
        </w:rPr>
        <w:t>OLOŽKA</w:t>
      </w:r>
    </w:p>
    <w:p w14:paraId="210B97D9" w14:textId="77777777" w:rsidR="005A04DC" w:rsidRPr="005A04DC" w:rsidRDefault="005A04DC" w:rsidP="005A04DC">
      <w:pPr>
        <w:widowControl w:val="0"/>
        <w:pBdr>
          <w:bottom w:val="single" w:sz="4" w:space="1" w:color="00000A"/>
        </w:pBdr>
        <w:spacing w:line="360" w:lineRule="auto"/>
        <w:ind w:right="4"/>
        <w:jc w:val="center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vybraných vplyvov</w:t>
      </w:r>
    </w:p>
    <w:p w14:paraId="54CD2058" w14:textId="77777777" w:rsidR="005A04DC" w:rsidRPr="005A04DC" w:rsidRDefault="005A04DC" w:rsidP="005A04DC">
      <w:pPr>
        <w:widowControl w:val="0"/>
        <w:spacing w:line="360" w:lineRule="auto"/>
        <w:ind w:right="-427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ar-SA"/>
        </w:rPr>
      </w:pPr>
    </w:p>
    <w:p w14:paraId="5C5EB8DE" w14:textId="77777777" w:rsidR="005A04DC" w:rsidRPr="005A04DC" w:rsidRDefault="005A04DC" w:rsidP="005A04DC">
      <w:pPr>
        <w:pStyle w:val="Odsekzoznamu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A.1. Názov materiálu: </w:t>
      </w:r>
    </w:p>
    <w:p w14:paraId="113FD76D" w14:textId="793E1035" w:rsidR="005A04DC" w:rsidRDefault="005A639F" w:rsidP="005A5811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Hlk20434865"/>
      <w:bookmarkEnd w:id="0"/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zákona,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ktorým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mení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="005A5811" w:rsidRPr="005A5811">
        <w:rPr>
          <w:rFonts w:ascii="Times New Roman" w:eastAsia="Times New Roman" w:hAnsi="Times New Roman" w:cs="Times New Roman"/>
          <w:sz w:val="24"/>
          <w:szCs w:val="24"/>
          <w:lang w:eastAsia="sk-SK"/>
        </w:rPr>
        <w:t>461/2003 Z. z. o sociálnom poistení v znení neskorších predpisov</w:t>
      </w:r>
    </w:p>
    <w:p w14:paraId="5D00BF95" w14:textId="77777777" w:rsidR="005A5811" w:rsidRPr="005A04DC" w:rsidRDefault="005A5811" w:rsidP="005A5811">
      <w:pPr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59383D66" w14:textId="77777777" w:rsidR="005A04DC" w:rsidRPr="005A04DC" w:rsidRDefault="005A04DC" w:rsidP="005A04DC">
      <w:pPr>
        <w:widowControl w:val="0"/>
        <w:spacing w:line="36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A.2. Vplyvy:</w:t>
      </w:r>
    </w:p>
    <w:tbl>
      <w:tblPr>
        <w:tblW w:w="0" w:type="auto"/>
        <w:tblInd w:w="91" w:type="dxa"/>
        <w:tblLayout w:type="fixed"/>
        <w:tblLook w:val="04A0" w:firstRow="1" w:lastRow="0" w:firstColumn="1" w:lastColumn="0" w:noHBand="0" w:noVBand="1"/>
      </w:tblPr>
      <w:tblGrid>
        <w:gridCol w:w="6364"/>
        <w:gridCol w:w="1065"/>
        <w:gridCol w:w="1065"/>
        <w:gridCol w:w="850"/>
      </w:tblGrid>
      <w:tr w:rsidR="005A04DC" w:rsidRPr="005A04DC" w14:paraId="1FC1A50C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nil"/>
            </w:tcBorders>
            <w:vAlign w:val="center"/>
          </w:tcPr>
          <w:p w14:paraId="5D9852DC" w14:textId="77777777" w:rsidR="005A04DC" w:rsidRPr="005A04DC" w:rsidRDefault="005A04DC">
            <w:pPr>
              <w:widowControl w:val="0"/>
              <w:snapToGrid w:val="0"/>
              <w:spacing w:line="360" w:lineRule="auto"/>
              <w:ind w:left="-17" w:right="-427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37AFB5D6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Pozitívne 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ADFAC81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Negatívne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21E9C1EF" w14:textId="77777777" w:rsidR="005A04DC" w:rsidRPr="005A04DC" w:rsidRDefault="005A04DC">
            <w:pPr>
              <w:widowControl w:val="0"/>
              <w:spacing w:line="360" w:lineRule="auto"/>
              <w:ind w:left="-17" w:righ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Žiadne </w:t>
            </w:r>
          </w:p>
        </w:tc>
      </w:tr>
      <w:tr w:rsidR="005A04DC" w:rsidRPr="005A04DC" w14:paraId="4961E6B0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62E5922D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1. Vplyvy na rozpočet verejnej správy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vAlign w:val="center"/>
          </w:tcPr>
          <w:p w14:paraId="1C25B9DE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</w:tcPr>
          <w:p w14:paraId="6E58343D" w14:textId="00C29A90" w:rsidR="005A04DC" w:rsidRPr="005A04DC" w:rsidRDefault="005A5811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48D90A03" w14:textId="44B03B36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</w:p>
        </w:tc>
      </w:tr>
      <w:tr w:rsidR="005A04DC" w:rsidRPr="005A04DC" w14:paraId="4F430C5E" w14:textId="77777777" w:rsidTr="005A04DC">
        <w:tc>
          <w:tcPr>
            <w:tcW w:w="6364" w:type="dxa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  <w:hideMark/>
          </w:tcPr>
          <w:p w14:paraId="4BDBC05C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2. Vplyvy na podnikateľské prostredie – dochádza k zvýšeniu </w:t>
            </w:r>
          </w:p>
          <w:p w14:paraId="486F5BC5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regulačného zaťaženia?</w:t>
            </w:r>
          </w:p>
        </w:tc>
        <w:tc>
          <w:tcPr>
            <w:tcW w:w="1065" w:type="dxa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</w:tcPr>
          <w:p w14:paraId="73205FF1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</w:tcPr>
          <w:p w14:paraId="3C0D966A" w14:textId="02A42EA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  <w:hideMark/>
          </w:tcPr>
          <w:p w14:paraId="70502FB4" w14:textId="6F9E7E74" w:rsidR="005A04DC" w:rsidRPr="005A04DC" w:rsidRDefault="005A639F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  <w:t>x</w:t>
            </w:r>
          </w:p>
        </w:tc>
      </w:tr>
      <w:tr w:rsidR="005A04DC" w:rsidRPr="005A04DC" w14:paraId="49CB7501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5A3E5547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3. Sociálne vplyvy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245A6A8C" w14:textId="37DC6999" w:rsidR="005A04DC" w:rsidRPr="005A04DC" w:rsidRDefault="005A5811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</w:tcPr>
          <w:p w14:paraId="3BB649F6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5B4038AF" w14:textId="1DCBF5DD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</w:p>
        </w:tc>
      </w:tr>
      <w:tr w:rsidR="005A04DC" w:rsidRPr="005A04DC" w14:paraId="30BDB22A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1D5482A1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– vplyvy na hospodárenie obyvateľstva,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4E24171B" w14:textId="77C087B3" w:rsidR="005A04DC" w:rsidRPr="005A04DC" w:rsidRDefault="00692F44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973EA0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1A4A5579" w14:textId="3022CDD2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</w:p>
        </w:tc>
      </w:tr>
      <w:tr w:rsidR="005A04DC" w:rsidRPr="005A04DC" w14:paraId="5EA47819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7868B95D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– sociálnu exklúziu,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649C2942" w14:textId="34A3EC9D" w:rsidR="005A04DC" w:rsidRPr="005A04DC" w:rsidRDefault="005A5811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E7A836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332CF44A" w14:textId="0FB907E6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</w:p>
        </w:tc>
      </w:tr>
      <w:tr w:rsidR="005A04DC" w:rsidRPr="005A04DC" w14:paraId="5F17AA03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66A04048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2CCEE4E5" w14:textId="423ECB6E" w:rsidR="005A04DC" w:rsidRPr="005A04DC" w:rsidRDefault="00692F44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2FFDC2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0426C9C8" w14:textId="7E0F0224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</w:p>
        </w:tc>
      </w:tr>
      <w:tr w:rsidR="005A04DC" w:rsidRPr="005A04DC" w14:paraId="7589155E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29E22350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4. Vplyvy na životné prostredie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63716EF4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BA7E01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3A80AD67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5A04DC" w:rsidRPr="005A04DC" w14:paraId="4F38D09A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2705A5E5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5. Vplyvy na informatizáciu spoločnosti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1EBA07A7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C453C1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43CDF4E5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5A04DC" w:rsidRPr="005A04DC" w14:paraId="1CD0FC73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51A794DD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6. Vplyvy na služby verejnej správy pre občana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2506B1DC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E21B05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593336FA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5A04DC" w:rsidRPr="005A04DC" w14:paraId="236B1A40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18718346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7. Vplyvy na manželstvo, rodičovstvo a  rodinu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55C5D072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DA9236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14:paraId="7C27F190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5EDAC351" w14:textId="77777777" w:rsidR="005A04DC" w:rsidRPr="005A04DC" w:rsidRDefault="005A04DC" w:rsidP="005A04DC">
      <w:pPr>
        <w:widowControl w:val="0"/>
        <w:spacing w:line="360" w:lineRule="auto"/>
        <w:ind w:right="-427"/>
        <w:jc w:val="both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</w:p>
    <w:p w14:paraId="0983F1DD" w14:textId="77777777" w:rsidR="005A04DC" w:rsidRPr="005A04DC" w:rsidRDefault="005A04DC" w:rsidP="005A04DC">
      <w:pPr>
        <w:widowControl w:val="0"/>
        <w:spacing w:line="276" w:lineRule="auto"/>
        <w:ind w:left="-17" w:right="-425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sk-SK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A.3. Poznámky:</w:t>
      </w:r>
    </w:p>
    <w:p w14:paraId="25E2734B" w14:textId="41010D64" w:rsidR="005A04DC" w:rsidRPr="005A04DC" w:rsidRDefault="005A04DC" w:rsidP="005A04DC">
      <w:pPr>
        <w:spacing w:line="276" w:lineRule="auto"/>
        <w:ind w:left="-17"/>
        <w:jc w:val="both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hAnsi="Times New Roman" w:cs="Times New Roman"/>
          <w:color w:val="00000A"/>
          <w:sz w:val="24"/>
          <w:szCs w:val="24"/>
        </w:rPr>
        <w:t xml:space="preserve">Predkladaný návrh zákona nemá žiadne vplyvy na </w:t>
      </w:r>
      <w:r w:rsidR="00645351">
        <w:rPr>
          <w:rFonts w:ascii="Times New Roman" w:hAnsi="Times New Roman" w:cs="Times New Roman"/>
          <w:color w:val="00000A"/>
          <w:sz w:val="24"/>
          <w:szCs w:val="24"/>
        </w:rPr>
        <w:t xml:space="preserve">podnikateľské prostredie, </w:t>
      </w:r>
      <w:r w:rsidRPr="005A04DC">
        <w:rPr>
          <w:rFonts w:ascii="Times New Roman" w:hAnsi="Times New Roman" w:cs="Times New Roman"/>
          <w:color w:val="00000A"/>
          <w:sz w:val="24"/>
          <w:szCs w:val="24"/>
        </w:rPr>
        <w:t>na životné prostredie, a ani vplyvy na informatizáciu spoločnosti a služby verejnej správy pre občana. Predkladaný návrh zákona má pozití</w:t>
      </w:r>
      <w:r w:rsidR="005C7120">
        <w:rPr>
          <w:rFonts w:ascii="Times New Roman" w:hAnsi="Times New Roman" w:cs="Times New Roman"/>
          <w:color w:val="00000A"/>
          <w:sz w:val="24"/>
          <w:szCs w:val="24"/>
        </w:rPr>
        <w:t xml:space="preserve">vne sociálne vplyvy, ako aj pozitívny vplyv na </w:t>
      </w:r>
      <w:r w:rsidRPr="005A04DC">
        <w:rPr>
          <w:rFonts w:ascii="Times New Roman" w:hAnsi="Times New Roman" w:cs="Times New Roman"/>
          <w:color w:val="00000A"/>
          <w:sz w:val="24"/>
          <w:szCs w:val="24"/>
        </w:rPr>
        <w:t>manželstvo, rodičovstvo a</w:t>
      </w:r>
      <w:r w:rsidR="005C7120">
        <w:rPr>
          <w:rFonts w:ascii="Times New Roman" w:hAnsi="Times New Roman" w:cs="Times New Roman"/>
          <w:color w:val="00000A"/>
          <w:sz w:val="24"/>
          <w:szCs w:val="24"/>
        </w:rPr>
        <w:t> </w:t>
      </w:r>
      <w:r w:rsidRPr="005A04DC">
        <w:rPr>
          <w:rFonts w:ascii="Times New Roman" w:hAnsi="Times New Roman" w:cs="Times New Roman"/>
          <w:color w:val="00000A"/>
          <w:sz w:val="24"/>
          <w:szCs w:val="24"/>
        </w:rPr>
        <w:t>rodinu</w:t>
      </w:r>
      <w:r w:rsidR="005C7120">
        <w:rPr>
          <w:rFonts w:ascii="Times New Roman" w:hAnsi="Times New Roman" w:cs="Times New Roman"/>
          <w:color w:val="00000A"/>
          <w:sz w:val="24"/>
          <w:szCs w:val="24"/>
        </w:rPr>
        <w:t>, keďže</w:t>
      </w:r>
      <w:r w:rsidRPr="005A04DC">
        <w:rPr>
          <w:rFonts w:ascii="Times New Roman" w:hAnsi="Times New Roman" w:cs="Times New Roman"/>
          <w:color w:val="00000A"/>
          <w:sz w:val="24"/>
          <w:szCs w:val="24"/>
        </w:rPr>
        <w:t xml:space="preserve"> zvyšuje ochranu rodinného prostredia</w:t>
      </w:r>
      <w:r w:rsidR="009C68B1">
        <w:rPr>
          <w:rFonts w:ascii="Times New Roman" w:hAnsi="Times New Roman" w:cs="Times New Roman"/>
          <w:color w:val="00000A"/>
          <w:sz w:val="24"/>
          <w:szCs w:val="24"/>
        </w:rPr>
        <w:t xml:space="preserve"> a negatívny vplyv na rozpočet verejnej správy.</w:t>
      </w:r>
    </w:p>
    <w:p w14:paraId="7B6DCD13" w14:textId="77777777" w:rsidR="005A04DC" w:rsidRPr="005A04DC" w:rsidRDefault="005A04DC" w:rsidP="005A04DC">
      <w:pPr>
        <w:spacing w:line="264" w:lineRule="auto"/>
        <w:ind w:left="-17"/>
        <w:jc w:val="both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</w:p>
    <w:p w14:paraId="3E614105" w14:textId="77777777" w:rsidR="005A04DC" w:rsidRPr="005A04DC" w:rsidRDefault="005A04DC" w:rsidP="005A04DC">
      <w:pPr>
        <w:widowControl w:val="0"/>
        <w:spacing w:line="276" w:lineRule="auto"/>
        <w:ind w:right="-427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sk-SK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A.4. Alternatívne riešenia</w:t>
      </w:r>
    </w:p>
    <w:p w14:paraId="3408450B" w14:textId="77777777" w:rsidR="005A04DC" w:rsidRPr="005A04DC" w:rsidRDefault="005A04DC" w:rsidP="005A04DC">
      <w:pPr>
        <w:widowControl w:val="0"/>
        <w:spacing w:line="276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ar-SA"/>
        </w:rPr>
        <w:t>Bezpredmetné </w:t>
      </w:r>
    </w:p>
    <w:p w14:paraId="3C4D83E0" w14:textId="77777777" w:rsidR="005A04DC" w:rsidRPr="005A04DC" w:rsidRDefault="005A04DC" w:rsidP="005A04DC">
      <w:pPr>
        <w:widowControl w:val="0"/>
        <w:spacing w:line="276" w:lineRule="auto"/>
        <w:ind w:right="-427"/>
        <w:jc w:val="both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</w:p>
    <w:p w14:paraId="04C8E9CB" w14:textId="77777777" w:rsidR="005A04DC" w:rsidRPr="005A04DC" w:rsidRDefault="005A04DC" w:rsidP="005A04DC">
      <w:pPr>
        <w:widowControl w:val="0"/>
        <w:spacing w:line="276" w:lineRule="auto"/>
        <w:ind w:left="567" w:right="-427" w:hanging="567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A.5. </w:t>
      </w: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ab/>
        <w:t>Stanovisko gestorov</w:t>
      </w:r>
    </w:p>
    <w:p w14:paraId="2ABDB3D0" w14:textId="77777777" w:rsidR="005A04DC" w:rsidRPr="005A04DC" w:rsidRDefault="005A04DC" w:rsidP="005A04DC">
      <w:pPr>
        <w:widowControl w:val="0"/>
        <w:spacing w:line="276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ar-SA"/>
        </w:rPr>
        <w:t>Bezpredmetné</w:t>
      </w:r>
    </w:p>
    <w:p w14:paraId="4AA80CB3" w14:textId="1D7DA43A" w:rsidR="005A04DC" w:rsidRPr="005A04DC" w:rsidRDefault="005A04DC" w:rsidP="005A04DC">
      <w:pPr>
        <w:spacing w:line="25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78120DF9" w14:textId="67AEFF8B" w:rsidR="005A04DC" w:rsidRPr="005A04DC" w:rsidRDefault="005A04DC" w:rsidP="005A04DC">
      <w:pPr>
        <w:spacing w:line="25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3F8E5B87" w14:textId="535A1053" w:rsidR="005A04DC" w:rsidRPr="005A04DC" w:rsidRDefault="005A04DC" w:rsidP="005A04DC">
      <w:pPr>
        <w:spacing w:line="25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41312887" w14:textId="77777777" w:rsidR="005A04DC" w:rsidRDefault="005A04DC" w:rsidP="005A04DC">
      <w:pPr>
        <w:spacing w:line="256" w:lineRule="auto"/>
        <w:rPr>
          <w:b/>
          <w:bCs/>
          <w:color w:val="00000A"/>
          <w:sz w:val="24"/>
          <w:szCs w:val="24"/>
        </w:rPr>
      </w:pPr>
    </w:p>
    <w:p w14:paraId="4AA6A5C1" w14:textId="77777777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DB8CD83" w14:textId="082AE83B" w:rsidR="00CA4B22" w:rsidRPr="00CA4B22" w:rsidRDefault="00CA4B22" w:rsidP="00992B5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DOLOŽKA ZLUČITEĽNOSTI</w:t>
      </w:r>
    </w:p>
    <w:p w14:paraId="25B0E67E" w14:textId="77777777" w:rsidR="00CA4B22" w:rsidRPr="00CA4B22" w:rsidRDefault="00CA4B22" w:rsidP="00992B5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návrhu zákona s právom Európskej únie</w:t>
      </w:r>
    </w:p>
    <w:p w14:paraId="0FE3EBEC" w14:textId="77777777" w:rsidR="00CA4B22" w:rsidRDefault="00CA4B22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8749B1" w14:textId="75515CA4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1.</w:t>
      </w:r>
      <w:r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Navrhovateľ zákona:</w:t>
      </w:r>
    </w:p>
    <w:p w14:paraId="7722BD93" w14:textId="2BF56677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Poslan</w:t>
      </w:r>
      <w:r w:rsid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ec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Národnej rady Slovenskej republiky Martin Čepček</w:t>
      </w:r>
      <w:r w:rsid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0ACFAC0A" w14:textId="321632B2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07A405" w14:textId="4D5BE8B4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</w:t>
      </w:r>
      <w:r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Názov návrhu zákona:</w:t>
      </w:r>
    </w:p>
    <w:p w14:paraId="57E596FF" w14:textId="2E374B5E" w:rsidR="00CA4B22" w:rsidRDefault="00CA4B22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zákona,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ktorým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mení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="00692F44" w:rsidRPr="00692F44">
        <w:rPr>
          <w:rFonts w:ascii="Times New Roman" w:eastAsia="Times New Roman" w:hAnsi="Times New Roman" w:cs="Times New Roman"/>
          <w:sz w:val="24"/>
          <w:szCs w:val="24"/>
          <w:lang w:eastAsia="sk-SK"/>
        </w:rPr>
        <w:t>č. 461/2003 Z. z. o sociálnom poistení</w:t>
      </w:r>
    </w:p>
    <w:p w14:paraId="1A530E52" w14:textId="77777777" w:rsidR="00692F44" w:rsidRDefault="00692F44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5537E0B" w14:textId="2EA67486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3.</w:t>
      </w:r>
      <w:r w:rsidR="00E66FF7"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Predmet návrhu zákona je upravený v práve Európskej únie:</w:t>
      </w:r>
    </w:p>
    <w:p w14:paraId="15F46683" w14:textId="77777777" w:rsidR="0034185A" w:rsidRDefault="0034185A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F172923" w14:textId="797EF11A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a) v primárnom práve:</w:t>
      </w:r>
    </w:p>
    <w:p w14:paraId="64E4AE13" w14:textId="7777777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FAF3C5" w14:textId="31C8F5CE" w:rsidR="00CA4B22" w:rsidRPr="00692F44" w:rsidRDefault="00692F44" w:rsidP="00692F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Nie je upravené.</w:t>
      </w:r>
    </w:p>
    <w:p w14:paraId="66BDECA5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866CB20" w14:textId="42D0FE70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b) v sekundárnom práve:</w:t>
      </w:r>
    </w:p>
    <w:p w14:paraId="067589DC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A8B3628" w14:textId="1F2C6D9B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Nie je upravené.</w:t>
      </w:r>
    </w:p>
    <w:p w14:paraId="52DBBB35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A98AD3" w14:textId="52A9BDD7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c)</w:t>
      </w:r>
      <w:r w:rsidR="00E66F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 judikatúre Súdneho dvora Európskej únie:</w:t>
      </w:r>
    </w:p>
    <w:p w14:paraId="65241040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83FA8E0" w14:textId="54E4B5EC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Nie je obsiahnuté. </w:t>
      </w:r>
    </w:p>
    <w:p w14:paraId="412EF4BE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3E8CB1" w14:textId="416FEE8C" w:rsidR="00CA4B22" w:rsidRPr="00CA4B22" w:rsidRDefault="00CA4B22" w:rsidP="00CA4B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4.</w:t>
      </w:r>
      <w:r w:rsidR="00E66FF7"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Záväzky Slovenskej republiky vo vzťahu k Európskej únii:</w:t>
      </w:r>
    </w:p>
    <w:p w14:paraId="0F599F88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3A82AC2" w14:textId="29AC7887" w:rsidR="00CA4B22" w:rsidRPr="00992B5B" w:rsidRDefault="00CA4B22" w:rsidP="00992B5B">
      <w:pPr>
        <w:pStyle w:val="Odsekzoznamu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uviesť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lehotu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prebranie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príslušného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právneho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aktu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únie, príp.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aj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osobitnú lehotu účinnosti jeho ustanovení:</w:t>
      </w:r>
    </w:p>
    <w:p w14:paraId="0AB99CEC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57D20C2" w14:textId="3B7821E8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Návrhom zákona sa nepreberá nový právny akt Európskej únie.</w:t>
      </w:r>
    </w:p>
    <w:p w14:paraId="2AB20013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5E6282" w14:textId="66D9FF39" w:rsidR="00CA4B22" w:rsidRDefault="00CA4B22" w:rsidP="00992B5B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uviesť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informáciu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o začatí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postupu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komisie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o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konaní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Súdneho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dvora Európskej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únie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proti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republike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čl.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258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260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Zmluvy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o fungovaní Európskej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únie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jej platnom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znení,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spolu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 uvedením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konkrétnych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vytýkaných nedostatkov a požiadaviek na zabezpečenie nápravy</w:t>
      </w:r>
    </w:p>
    <w:p w14:paraId="54211B67" w14:textId="77777777" w:rsidR="00992B5B" w:rsidRPr="00992B5B" w:rsidRDefault="00992B5B" w:rsidP="00992B5B">
      <w:pPr>
        <w:pStyle w:val="Odsekzoznamu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F5D943" w14:textId="77777777" w:rsidR="00CA4B22" w:rsidRPr="00CA4B22" w:rsidRDefault="00CA4B22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Proti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republike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nezačalo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žiaden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postup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komisie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konanie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Súdneho dvora Európskej únie podľa čl. 258 a 260 Zmluvy o fungovaní Európskej únie.</w:t>
      </w:r>
    </w:p>
    <w:p w14:paraId="5B0961FB" w14:textId="77777777" w:rsidR="00E66FF7" w:rsidRDefault="00E66FF7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19CB67B" w14:textId="7B1AC710" w:rsidR="00CA4B22" w:rsidRPr="00992B5B" w:rsidRDefault="00CA4B22" w:rsidP="00992B5B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uviesť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informáciu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o právnych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predpisoch,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v ktorých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sú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uvádzané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právne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akty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 únie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už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prebrané,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spolu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 uvedením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rozsahu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ich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prebrania príp.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potreby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prijatia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ďalších úprav </w:t>
      </w:r>
    </w:p>
    <w:p w14:paraId="28B97E42" w14:textId="77777777" w:rsidR="00992B5B" w:rsidRDefault="00992B5B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11700A" w14:textId="0B5721D4" w:rsidR="00CA4B22" w:rsidRPr="00CA4B22" w:rsidRDefault="00CA4B22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Návrhom zákona sa nepreberá nový právny akt Európskej únie.</w:t>
      </w:r>
    </w:p>
    <w:p w14:paraId="3F240612" w14:textId="77777777" w:rsidR="00E66FF7" w:rsidRDefault="00E66FF7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0403ED" w14:textId="613AAFB2" w:rsidR="00CA4B22" w:rsidRPr="00E66FF7" w:rsidRDefault="00CA4B22" w:rsidP="00E66FF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5.</w:t>
      </w:r>
      <w:r w:rsidR="00E66FF7"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Návrh zákona je zlučiteľný s právom Európskej únie:</w:t>
      </w:r>
    </w:p>
    <w:p w14:paraId="01178234" w14:textId="46519EEF" w:rsidR="00CA4B22" w:rsidRPr="00992B5B" w:rsidRDefault="00CA4B22" w:rsidP="00992B5B">
      <w:pPr>
        <w:pStyle w:val="Odsekzoznamu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úplne</w:t>
      </w:r>
    </w:p>
    <w:p w14:paraId="09CB5E61" w14:textId="77777777" w:rsidR="003D6A9A" w:rsidRDefault="003D6A9A"/>
    <w:sectPr w:rsidR="003D6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0670"/>
    <w:multiLevelType w:val="hybridMultilevel"/>
    <w:tmpl w:val="52CE39A2"/>
    <w:lvl w:ilvl="0" w:tplc="798C92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03DBD"/>
    <w:multiLevelType w:val="hybridMultilevel"/>
    <w:tmpl w:val="1FE605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97C1E"/>
    <w:multiLevelType w:val="hybridMultilevel"/>
    <w:tmpl w:val="1FE605E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54B9B"/>
    <w:multiLevelType w:val="hybridMultilevel"/>
    <w:tmpl w:val="9954D5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142311">
    <w:abstractNumId w:val="3"/>
  </w:num>
  <w:num w:numId="2" w16cid:durableId="576865432">
    <w:abstractNumId w:val="0"/>
  </w:num>
  <w:num w:numId="3" w16cid:durableId="845053267">
    <w:abstractNumId w:val="1"/>
  </w:num>
  <w:num w:numId="4" w16cid:durableId="1770466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7BB"/>
    <w:rsid w:val="00024EA2"/>
    <w:rsid w:val="00076503"/>
    <w:rsid w:val="002067C7"/>
    <w:rsid w:val="00282660"/>
    <w:rsid w:val="0028276A"/>
    <w:rsid w:val="002C28B2"/>
    <w:rsid w:val="0034185A"/>
    <w:rsid w:val="003D6A9A"/>
    <w:rsid w:val="00467E85"/>
    <w:rsid w:val="005878F7"/>
    <w:rsid w:val="005A04DC"/>
    <w:rsid w:val="005A5811"/>
    <w:rsid w:val="005A639F"/>
    <w:rsid w:val="005C7120"/>
    <w:rsid w:val="00645351"/>
    <w:rsid w:val="00692F44"/>
    <w:rsid w:val="008328E0"/>
    <w:rsid w:val="00876D02"/>
    <w:rsid w:val="00992B5B"/>
    <w:rsid w:val="009C68B1"/>
    <w:rsid w:val="00AD2E41"/>
    <w:rsid w:val="00CA31B1"/>
    <w:rsid w:val="00CA4B22"/>
    <w:rsid w:val="00CE0DBD"/>
    <w:rsid w:val="00E66FF7"/>
    <w:rsid w:val="00EB78F0"/>
    <w:rsid w:val="00EF77BB"/>
    <w:rsid w:val="00F1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E93E"/>
  <w15:chartTrackingRefBased/>
  <w15:docId w15:val="{30CCD5BC-1238-40DD-9BB7-389B21A1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639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CA4B22"/>
  </w:style>
  <w:style w:type="paragraph" w:styleId="Odsekzoznamu">
    <w:name w:val="List Paragraph"/>
    <w:basedOn w:val="Normlny"/>
    <w:uiPriority w:val="34"/>
    <w:qFormat/>
    <w:rsid w:val="00CA4B22"/>
    <w:pPr>
      <w:ind w:left="720"/>
      <w:contextualSpacing/>
    </w:pPr>
  </w:style>
  <w:style w:type="paragraph" w:customStyle="1" w:styleId="Odsekzoznamu1">
    <w:name w:val="Odsek zoznamu1"/>
    <w:basedOn w:val="Normlny"/>
    <w:rsid w:val="005A04DC"/>
    <w:pPr>
      <w:suppressAutoHyphens/>
      <w:spacing w:after="160" w:line="252" w:lineRule="auto"/>
      <w:ind w:left="720"/>
      <w:contextualSpacing/>
    </w:pPr>
    <w:rPr>
      <w:rFonts w:ascii="Calibri" w:eastAsia="Calibri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0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2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7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5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5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8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7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532</Words>
  <Characters>3036</Characters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2022-05-23T15:46:00Z</dcterms:created>
  <dcterms:modified xsi:type="dcterms:W3CDTF">2023-01-11T18:40:00Z</dcterms:modified>
</cp:coreProperties>
</file>