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63C6" w14:textId="77777777" w:rsidR="000F1196" w:rsidRPr="00FC2EC5" w:rsidRDefault="000F1196" w:rsidP="000F1196">
      <w:pPr>
        <w:jc w:val="center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DÔVODOVÁ SPRÁVA</w:t>
      </w:r>
    </w:p>
    <w:p w14:paraId="5206AE38" w14:textId="77777777" w:rsidR="000F1196" w:rsidRPr="00FC2EC5" w:rsidRDefault="000F1196" w:rsidP="007907B3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Všeobecná časť</w:t>
      </w:r>
    </w:p>
    <w:p w14:paraId="65568DF5" w14:textId="55CDBC60" w:rsidR="00325DB8" w:rsidRPr="00FC2EC5" w:rsidRDefault="00325DB8" w:rsidP="00325DB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 xml:space="preserve">Návrh zákona, ktorým sa </w:t>
      </w:r>
      <w:r w:rsidR="00A42C11" w:rsidRPr="00FC2EC5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sz w:val="24"/>
          <w:szCs w:val="24"/>
        </w:rPr>
        <w:t>dopĺňa zákon č. 447/2008 Z. z. o peňažných príspevkoch na kompenzáciu ťažkého zdravotného postihnutia</w:t>
      </w:r>
      <w:r w:rsidR="004E31EB">
        <w:rPr>
          <w:rFonts w:ascii="Open Sans" w:hAnsi="Open Sans" w:cs="Open Sans"/>
          <w:b/>
          <w:bCs/>
          <w:color w:val="000000"/>
          <w:shd w:val="clear" w:color="auto" w:fill="FFFFFF"/>
        </w:rPr>
        <w:t> </w:t>
      </w:r>
      <w:r w:rsidR="004E31EB" w:rsidRPr="005F3C2A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</w:t>
      </w:r>
      <w:r w:rsidRPr="004E31EB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sz w:val="24"/>
          <w:szCs w:val="24"/>
        </w:rPr>
        <w:t>v znení neskorších predpisov (ďalej</w:t>
      </w:r>
      <w:r w:rsidR="00EC2367" w:rsidRPr="00FC2EC5">
        <w:rPr>
          <w:rFonts w:ascii="Times New Roman" w:hAnsi="Times New Roman"/>
          <w:sz w:val="24"/>
          <w:szCs w:val="24"/>
        </w:rPr>
        <w:t xml:space="preserve"> len „návrh zákona“) predkladá</w:t>
      </w:r>
      <w:r w:rsidRPr="00FC2EC5">
        <w:rPr>
          <w:rFonts w:ascii="Times New Roman" w:hAnsi="Times New Roman"/>
          <w:sz w:val="24"/>
          <w:szCs w:val="24"/>
        </w:rPr>
        <w:t xml:space="preserve"> do legislatívneho procesu</w:t>
      </w:r>
      <w:r w:rsidR="00EC2367" w:rsidRPr="00FC2EC5">
        <w:rPr>
          <w:rFonts w:ascii="Times New Roman" w:hAnsi="Times New Roman"/>
          <w:sz w:val="24"/>
          <w:szCs w:val="24"/>
        </w:rPr>
        <w:t xml:space="preserve"> skupina poslancov</w:t>
      </w:r>
      <w:r w:rsidRPr="00FC2EC5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EC2367" w:rsidRPr="00FC2EC5">
        <w:rPr>
          <w:rFonts w:ascii="Times New Roman" w:hAnsi="Times New Roman"/>
          <w:sz w:val="24"/>
          <w:szCs w:val="24"/>
        </w:rPr>
        <w:t>.</w:t>
      </w:r>
    </w:p>
    <w:p w14:paraId="4490D442" w14:textId="3501034E" w:rsidR="00D84A46" w:rsidRPr="00FC2EC5" w:rsidRDefault="00EF5C8C" w:rsidP="000B525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Cieľom predloženého návrhu zákona</w:t>
      </w:r>
      <w:r w:rsidR="00D84A46" w:rsidRPr="00FC2EC5">
        <w:rPr>
          <w:rFonts w:ascii="Times New Roman" w:hAnsi="Times New Roman"/>
          <w:sz w:val="24"/>
          <w:szCs w:val="24"/>
        </w:rPr>
        <w:t xml:space="preserve"> je vytvorenie po</w:t>
      </w:r>
      <w:r w:rsidR="00BA7C05" w:rsidRPr="00FC2EC5">
        <w:rPr>
          <w:rFonts w:ascii="Times New Roman" w:hAnsi="Times New Roman"/>
          <w:sz w:val="24"/>
          <w:szCs w:val="24"/>
        </w:rPr>
        <w:t>dmienok pre rodiny s deťmi s ťažkým zdravotným postihnutím</w:t>
      </w:r>
      <w:r w:rsidR="00D84A46" w:rsidRPr="00FC2EC5">
        <w:rPr>
          <w:rFonts w:ascii="Times New Roman" w:hAnsi="Times New Roman"/>
          <w:sz w:val="24"/>
          <w:szCs w:val="24"/>
        </w:rPr>
        <w:t xml:space="preserve"> na </w:t>
      </w:r>
      <w:r w:rsidR="00D84A46" w:rsidRPr="00FC2EC5">
        <w:rPr>
          <w:rFonts w:ascii="Times New Roman" w:hAnsi="Times New Roman"/>
          <w:b/>
          <w:bCs/>
          <w:sz w:val="24"/>
          <w:szCs w:val="24"/>
        </w:rPr>
        <w:t>plynulý prechod</w:t>
      </w:r>
      <w:r w:rsidR="00D84A46" w:rsidRPr="00FC2EC5">
        <w:rPr>
          <w:rFonts w:ascii="Times New Roman" w:hAnsi="Times New Roman"/>
          <w:sz w:val="24"/>
          <w:szCs w:val="24"/>
        </w:rPr>
        <w:t xml:space="preserve"> od poberania rodičovského príspevku na</w:t>
      </w:r>
      <w:r w:rsidR="00AA57A6" w:rsidRPr="00FC2EC5">
        <w:rPr>
          <w:rFonts w:ascii="Times New Roman" w:hAnsi="Times New Roman"/>
          <w:sz w:val="24"/>
          <w:szCs w:val="24"/>
        </w:rPr>
        <w:t xml:space="preserve"> poberanie príspevku</w:t>
      </w:r>
      <w:r w:rsidR="00D84A46" w:rsidRPr="00FC2EC5">
        <w:rPr>
          <w:rFonts w:ascii="Times New Roman" w:hAnsi="Times New Roman"/>
          <w:sz w:val="24"/>
          <w:szCs w:val="24"/>
        </w:rPr>
        <w:t xml:space="preserve"> na opatrovanie</w:t>
      </w:r>
      <w:r w:rsidR="00B45B51" w:rsidRPr="00FC2EC5">
        <w:rPr>
          <w:rFonts w:ascii="Times New Roman" w:hAnsi="Times New Roman"/>
          <w:sz w:val="24"/>
          <w:szCs w:val="24"/>
        </w:rPr>
        <w:t xml:space="preserve"> </w:t>
      </w:r>
      <w:r w:rsidR="00F91184" w:rsidRPr="00FC2EC5">
        <w:rPr>
          <w:rFonts w:ascii="Times New Roman" w:hAnsi="Times New Roman"/>
          <w:sz w:val="24"/>
          <w:szCs w:val="24"/>
        </w:rPr>
        <w:t xml:space="preserve">ťažko zdravotne postihnutého </w:t>
      </w:r>
      <w:r w:rsidR="00B45B51" w:rsidRPr="00FC2EC5">
        <w:rPr>
          <w:rFonts w:ascii="Times New Roman" w:hAnsi="Times New Roman"/>
          <w:sz w:val="24"/>
          <w:szCs w:val="24"/>
        </w:rPr>
        <w:t>dieťaťa</w:t>
      </w:r>
      <w:r w:rsidR="00D84A46" w:rsidRPr="00FC2EC5">
        <w:rPr>
          <w:rFonts w:ascii="Times New Roman" w:hAnsi="Times New Roman"/>
          <w:sz w:val="24"/>
          <w:szCs w:val="24"/>
        </w:rPr>
        <w:t xml:space="preserve">. </w:t>
      </w:r>
    </w:p>
    <w:p w14:paraId="032BC32B" w14:textId="42D4DE8F" w:rsidR="00D84A46" w:rsidRPr="00FC2EC5" w:rsidRDefault="00D84A46" w:rsidP="007344EC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Podľa súčasného znen</w:t>
      </w:r>
      <w:r w:rsidR="0026300B" w:rsidRPr="00FC2EC5">
        <w:rPr>
          <w:rFonts w:ascii="Times New Roman" w:hAnsi="Times New Roman"/>
          <w:sz w:val="24"/>
          <w:szCs w:val="24"/>
        </w:rPr>
        <w:t xml:space="preserve">ia zákona je možné fyzickej osobe s ťažkým zdravotným postihnutím vypracovať komplexný lekársky </w:t>
      </w:r>
      <w:r w:rsidRPr="00FC2EC5">
        <w:rPr>
          <w:rFonts w:ascii="Times New Roman" w:hAnsi="Times New Roman"/>
          <w:sz w:val="24"/>
          <w:szCs w:val="24"/>
        </w:rPr>
        <w:t>posudok na priznanie peňažného príspevku na opatrovanie až po ukončení rodičovskej dovolenky</w:t>
      </w:r>
      <w:r w:rsidR="00933DF8" w:rsidRPr="00FC2EC5">
        <w:rPr>
          <w:rFonts w:ascii="Times New Roman" w:hAnsi="Times New Roman"/>
          <w:sz w:val="24"/>
          <w:szCs w:val="24"/>
        </w:rPr>
        <w:t xml:space="preserve"> tj. až po dovŕšení šiesteho roku veku dieťaťa</w:t>
      </w:r>
      <w:r w:rsidRPr="00FC2EC5">
        <w:rPr>
          <w:rFonts w:ascii="Times New Roman" w:hAnsi="Times New Roman"/>
          <w:sz w:val="24"/>
          <w:szCs w:val="24"/>
        </w:rPr>
        <w:t>, čo vytvára neistotu a v období</w:t>
      </w:r>
      <w:r w:rsidR="00FC2EC5">
        <w:rPr>
          <w:rFonts w:ascii="Times New Roman" w:hAnsi="Times New Roman"/>
          <w:sz w:val="24"/>
          <w:szCs w:val="24"/>
        </w:rPr>
        <w:t>,</w:t>
      </w:r>
      <w:r w:rsidRPr="00FC2EC5">
        <w:rPr>
          <w:rFonts w:ascii="Times New Roman" w:hAnsi="Times New Roman"/>
          <w:sz w:val="24"/>
          <w:szCs w:val="24"/>
        </w:rPr>
        <w:t xml:space="preserve"> kým je dokončené posúdenie</w:t>
      </w:r>
      <w:r w:rsidR="00FC2EC5">
        <w:rPr>
          <w:rFonts w:ascii="Times New Roman" w:hAnsi="Times New Roman"/>
          <w:sz w:val="24"/>
          <w:szCs w:val="24"/>
        </w:rPr>
        <w:t>, pretože rodina</w:t>
      </w:r>
      <w:r w:rsidRPr="00FC2EC5">
        <w:rPr>
          <w:rFonts w:ascii="Times New Roman" w:hAnsi="Times New Roman"/>
          <w:sz w:val="24"/>
          <w:szCs w:val="24"/>
        </w:rPr>
        <w:t xml:space="preserve"> ostáva bez finančnej podpory</w:t>
      </w:r>
      <w:r w:rsidR="00FC2EC5">
        <w:rPr>
          <w:rFonts w:ascii="Times New Roman" w:hAnsi="Times New Roman"/>
          <w:sz w:val="24"/>
          <w:szCs w:val="24"/>
        </w:rPr>
        <w:t>,</w:t>
      </w:r>
      <w:r w:rsidR="00933DF8" w:rsidRPr="00FC2EC5">
        <w:rPr>
          <w:rFonts w:ascii="Times New Roman" w:hAnsi="Times New Roman"/>
          <w:sz w:val="24"/>
          <w:szCs w:val="24"/>
        </w:rPr>
        <w:t xml:space="preserve"> čo môže trvať dva až tri mesiace</w:t>
      </w:r>
      <w:r w:rsidRPr="00FC2EC5">
        <w:rPr>
          <w:rFonts w:ascii="Times New Roman" w:hAnsi="Times New Roman"/>
          <w:sz w:val="24"/>
          <w:szCs w:val="24"/>
        </w:rPr>
        <w:t xml:space="preserve">. </w:t>
      </w:r>
      <w:r w:rsidR="007344EC" w:rsidRPr="00FC2EC5">
        <w:rPr>
          <w:rFonts w:ascii="Times New Roman" w:hAnsi="Times New Roman"/>
          <w:sz w:val="24"/>
          <w:szCs w:val="24"/>
        </w:rPr>
        <w:t xml:space="preserve">Na základe uvedeného </w:t>
      </w:r>
      <w:r w:rsidRPr="00FC2EC5">
        <w:rPr>
          <w:rFonts w:ascii="Times New Roman" w:hAnsi="Times New Roman"/>
          <w:sz w:val="24"/>
          <w:szCs w:val="24"/>
        </w:rPr>
        <w:t>navrhujem</w:t>
      </w:r>
      <w:r w:rsidR="007344EC" w:rsidRPr="00FC2EC5">
        <w:rPr>
          <w:rFonts w:ascii="Times New Roman" w:hAnsi="Times New Roman"/>
          <w:sz w:val="24"/>
          <w:szCs w:val="24"/>
        </w:rPr>
        <w:t>e, aby mohol rodič dieťaťa s ťažkým zdravotným postihnutím</w:t>
      </w:r>
      <w:r w:rsidRPr="00FC2EC5">
        <w:rPr>
          <w:rFonts w:ascii="Times New Roman" w:hAnsi="Times New Roman"/>
          <w:sz w:val="24"/>
          <w:szCs w:val="24"/>
        </w:rPr>
        <w:t xml:space="preserve"> požiadať o príspevok </w:t>
      </w:r>
      <w:r w:rsidR="007344EC" w:rsidRPr="00FC2EC5">
        <w:rPr>
          <w:rFonts w:ascii="Times New Roman" w:hAnsi="Times New Roman"/>
          <w:sz w:val="24"/>
          <w:szCs w:val="24"/>
        </w:rPr>
        <w:t>vopred</w:t>
      </w:r>
      <w:r w:rsidR="00FC2EC5">
        <w:rPr>
          <w:rFonts w:ascii="Times New Roman" w:hAnsi="Times New Roman"/>
          <w:sz w:val="24"/>
          <w:szCs w:val="24"/>
        </w:rPr>
        <w:t>,</w:t>
      </w:r>
      <w:r w:rsidR="007344EC" w:rsidRPr="00FC2EC5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sz w:val="24"/>
          <w:szCs w:val="24"/>
        </w:rPr>
        <w:t>ešte v období trvania rodičovskej dovolenky, pričom príspevok na opatro</w:t>
      </w:r>
      <w:r w:rsidR="007344EC" w:rsidRPr="00FC2EC5">
        <w:rPr>
          <w:rFonts w:ascii="Times New Roman" w:hAnsi="Times New Roman"/>
          <w:sz w:val="24"/>
          <w:szCs w:val="24"/>
        </w:rPr>
        <w:t>vanie by bol vyplácaný až po</w:t>
      </w:r>
      <w:r w:rsidRPr="00FC2EC5">
        <w:rPr>
          <w:rFonts w:ascii="Times New Roman" w:hAnsi="Times New Roman"/>
          <w:sz w:val="24"/>
          <w:szCs w:val="24"/>
        </w:rPr>
        <w:t xml:space="preserve"> ukončení</w:t>
      </w:r>
      <w:r w:rsidR="007344EC" w:rsidRPr="00FC2EC5">
        <w:rPr>
          <w:rFonts w:ascii="Times New Roman" w:hAnsi="Times New Roman"/>
          <w:sz w:val="24"/>
          <w:szCs w:val="24"/>
        </w:rPr>
        <w:t xml:space="preserve"> rodičovskej dovolenky</w:t>
      </w:r>
      <w:r w:rsidRPr="00FC2EC5">
        <w:rPr>
          <w:rFonts w:ascii="Times New Roman" w:hAnsi="Times New Roman"/>
          <w:sz w:val="24"/>
          <w:szCs w:val="24"/>
        </w:rPr>
        <w:t>.</w:t>
      </w:r>
    </w:p>
    <w:p w14:paraId="40EAFE45" w14:textId="77777777" w:rsidR="00072030" w:rsidRPr="00FC2EC5" w:rsidRDefault="00D84A46" w:rsidP="0007203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Predložený návrh pomáha napĺňať záväzky Slovenskej republiky vyplývajúce z Dohovoru OSN o právach osôb so zdravotným postihnutím, keďže zabezpečuje kon</w:t>
      </w:r>
      <w:r w:rsidR="00072030" w:rsidRPr="00FC2EC5">
        <w:rPr>
          <w:rFonts w:ascii="Times New Roman" w:hAnsi="Times New Roman"/>
          <w:sz w:val="24"/>
          <w:szCs w:val="24"/>
        </w:rPr>
        <w:t>tinuitu podpory rodín detí s ťažkým zdravotným postihnutím</w:t>
      </w:r>
      <w:r w:rsidRPr="00FC2EC5">
        <w:rPr>
          <w:rFonts w:ascii="Times New Roman" w:hAnsi="Times New Roman"/>
          <w:sz w:val="24"/>
          <w:szCs w:val="24"/>
        </w:rPr>
        <w:t>.</w:t>
      </w:r>
    </w:p>
    <w:p w14:paraId="328760FE" w14:textId="0582A1F7" w:rsidR="00F91184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Návrh zák</w:t>
      </w:r>
      <w:r w:rsidR="00072030" w:rsidRPr="00FC2EC5">
        <w:rPr>
          <w:rFonts w:ascii="Times New Roman" w:hAnsi="Times New Roman"/>
          <w:sz w:val="24"/>
          <w:szCs w:val="24"/>
        </w:rPr>
        <w:t>ona nebude mať nepriaznivý vplyv</w:t>
      </w:r>
      <w:r w:rsidRPr="00FC2EC5">
        <w:rPr>
          <w:rFonts w:ascii="Times New Roman" w:hAnsi="Times New Roman"/>
          <w:sz w:val="24"/>
          <w:szCs w:val="24"/>
        </w:rPr>
        <w:t xml:space="preserve"> na </w:t>
      </w:r>
      <w:r w:rsidR="00FC2EC5">
        <w:rPr>
          <w:rFonts w:ascii="Times New Roman" w:hAnsi="Times New Roman"/>
          <w:sz w:val="24"/>
          <w:szCs w:val="24"/>
        </w:rPr>
        <w:t>rozpočet verejnej správy</w:t>
      </w:r>
      <w:r w:rsidRPr="00FC2EC5">
        <w:rPr>
          <w:rFonts w:ascii="Times New Roman" w:hAnsi="Times New Roman"/>
          <w:sz w:val="24"/>
          <w:szCs w:val="24"/>
        </w:rPr>
        <w:t xml:space="preserve">, </w:t>
      </w:r>
      <w:r w:rsidR="00FC2EC5">
        <w:rPr>
          <w:rFonts w:ascii="Times New Roman" w:hAnsi="Times New Roman"/>
          <w:sz w:val="24"/>
          <w:szCs w:val="24"/>
        </w:rPr>
        <w:t xml:space="preserve">žiadne vplyvy na </w:t>
      </w:r>
      <w:r w:rsidRPr="00FC2EC5">
        <w:rPr>
          <w:rFonts w:ascii="Times New Roman" w:hAnsi="Times New Roman"/>
          <w:sz w:val="24"/>
          <w:szCs w:val="24"/>
        </w:rPr>
        <w:t>podnikateľské prostredie, životné prostredie ani informatizáciu</w:t>
      </w:r>
      <w:r w:rsidR="00FC2EC5">
        <w:rPr>
          <w:rFonts w:ascii="Times New Roman" w:hAnsi="Times New Roman"/>
          <w:sz w:val="24"/>
          <w:szCs w:val="24"/>
        </w:rPr>
        <w:t xml:space="preserve"> spoločnosti</w:t>
      </w:r>
      <w:r w:rsidRPr="00FC2EC5">
        <w:rPr>
          <w:rFonts w:ascii="Times New Roman" w:hAnsi="Times New Roman"/>
          <w:sz w:val="24"/>
          <w:szCs w:val="24"/>
        </w:rPr>
        <w:t xml:space="preserve">. Návrh </w:t>
      </w:r>
      <w:r w:rsidR="00072030" w:rsidRPr="00FC2EC5">
        <w:rPr>
          <w:rFonts w:ascii="Times New Roman" w:hAnsi="Times New Roman"/>
          <w:sz w:val="24"/>
          <w:szCs w:val="24"/>
        </w:rPr>
        <w:t xml:space="preserve">zákona </w:t>
      </w:r>
      <w:r w:rsidRPr="00FC2EC5">
        <w:rPr>
          <w:rFonts w:ascii="Times New Roman" w:hAnsi="Times New Roman"/>
          <w:sz w:val="24"/>
          <w:szCs w:val="24"/>
        </w:rPr>
        <w:t>bude mať pozitívny vplyv na služby</w:t>
      </w:r>
      <w:r w:rsidR="00FC2EC5">
        <w:rPr>
          <w:rFonts w:ascii="Times New Roman" w:hAnsi="Times New Roman"/>
          <w:sz w:val="24"/>
          <w:szCs w:val="24"/>
        </w:rPr>
        <w:t xml:space="preserve"> verejnej správy</w:t>
      </w:r>
      <w:r w:rsidRPr="00FC2EC5">
        <w:rPr>
          <w:rFonts w:ascii="Times New Roman" w:hAnsi="Times New Roman"/>
          <w:sz w:val="24"/>
          <w:szCs w:val="24"/>
        </w:rPr>
        <w:t xml:space="preserve"> pre občana</w:t>
      </w:r>
      <w:r w:rsidR="00FC2EC5">
        <w:rPr>
          <w:rFonts w:ascii="Times New Roman" w:hAnsi="Times New Roman"/>
          <w:sz w:val="24"/>
          <w:szCs w:val="24"/>
        </w:rPr>
        <w:t>, pozitívne sociálny vplyvy a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="00072030" w:rsidRPr="00FC2EC5">
        <w:rPr>
          <w:rFonts w:ascii="Times New Roman" w:hAnsi="Times New Roman"/>
          <w:sz w:val="24"/>
          <w:szCs w:val="24"/>
        </w:rPr>
        <w:t xml:space="preserve">pozitívny </w:t>
      </w:r>
      <w:r w:rsidRPr="00FC2EC5">
        <w:rPr>
          <w:rFonts w:ascii="Times New Roman" w:hAnsi="Times New Roman"/>
          <w:sz w:val="24"/>
          <w:szCs w:val="24"/>
        </w:rPr>
        <w:t xml:space="preserve">vplyv na manželstvo, rodičovstvo a rodinu. </w:t>
      </w:r>
    </w:p>
    <w:p w14:paraId="12297902" w14:textId="02E8A826" w:rsidR="003A481A" w:rsidRPr="00FC2EC5" w:rsidRDefault="00D84A46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 xml:space="preserve">Návrh zákona je v súlade s Ústavou Slovenskej republiky, ústavnými zákonmi a ostatnými všeobecne záväznými právnymi predpismi Slovenskej republiky, s právom Európskej únie, medzinárodnými zmluvami a inými medzinárodnými dokumentmi, ktorými je Slovenská republika viazaná.  </w:t>
      </w:r>
    </w:p>
    <w:p w14:paraId="5C14075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6A3E45" w14:textId="77777777" w:rsidR="00E907CF" w:rsidRPr="00FC2EC5" w:rsidRDefault="00E907CF" w:rsidP="00E907C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E3903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622176AF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8D30173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</w:p>
    <w:p w14:paraId="3921A69F" w14:textId="77777777" w:rsidR="00FC2EC5" w:rsidRPr="00FC2EC5" w:rsidRDefault="00FC2EC5" w:rsidP="00C364A8">
      <w:pPr>
        <w:jc w:val="both"/>
        <w:rPr>
          <w:rFonts w:ascii="Times New Roman" w:hAnsi="Times New Roman"/>
          <w:sz w:val="24"/>
          <w:szCs w:val="24"/>
        </w:rPr>
      </w:pPr>
    </w:p>
    <w:p w14:paraId="40611534" w14:textId="77777777" w:rsidR="00C364A8" w:rsidRPr="00FC2EC5" w:rsidRDefault="00C364A8" w:rsidP="00C364A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7773A30" w14:textId="77777777" w:rsidR="000F1196" w:rsidRPr="00FC2EC5" w:rsidRDefault="000F1196" w:rsidP="007907B3">
      <w:pPr>
        <w:pStyle w:val="Odsekzoznamu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lastRenderedPageBreak/>
        <w:t>Osobitná časť</w:t>
      </w:r>
    </w:p>
    <w:p w14:paraId="64003C85" w14:textId="77777777" w:rsidR="00B2202F" w:rsidRPr="00FC2EC5" w:rsidRDefault="00B2202F" w:rsidP="00B2202F">
      <w:pPr>
        <w:rPr>
          <w:rFonts w:ascii="Times New Roman" w:hAnsi="Times New Roman"/>
          <w:b/>
          <w:sz w:val="24"/>
          <w:szCs w:val="24"/>
        </w:rPr>
      </w:pPr>
    </w:p>
    <w:p w14:paraId="3F590381" w14:textId="083414FD" w:rsidR="00B0273E" w:rsidRPr="00FC2EC5" w:rsidRDefault="000F1196" w:rsidP="00F9118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 xml:space="preserve">K </w:t>
      </w:r>
      <w:r w:rsidR="007B403A" w:rsidRPr="00FC2EC5">
        <w:rPr>
          <w:rFonts w:ascii="Times New Roman" w:hAnsi="Times New Roman"/>
          <w:b/>
          <w:sz w:val="24"/>
          <w:szCs w:val="24"/>
        </w:rPr>
        <w:t>Č</w:t>
      </w:r>
      <w:r w:rsidRPr="00FC2EC5">
        <w:rPr>
          <w:rFonts w:ascii="Times New Roman" w:hAnsi="Times New Roman"/>
          <w:b/>
          <w:sz w:val="24"/>
          <w:szCs w:val="24"/>
        </w:rPr>
        <w:t>l. I</w:t>
      </w:r>
    </w:p>
    <w:p w14:paraId="54E834FE" w14:textId="70B4C212" w:rsidR="00B0273E" w:rsidRPr="00FC2EC5" w:rsidRDefault="00B0273E" w:rsidP="007C2F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Navrhuje sa</w:t>
      </w:r>
      <w:r w:rsidR="00992792" w:rsidRPr="00FC2EC5">
        <w:rPr>
          <w:rFonts w:ascii="Times New Roman" w:hAnsi="Times New Roman"/>
          <w:sz w:val="24"/>
          <w:szCs w:val="24"/>
        </w:rPr>
        <w:t xml:space="preserve"> upraviť, aby fyzická osoba starajúca sa o ťažko zdravotne postihnuté dieťa mohla požiadať </w:t>
      </w:r>
      <w:r w:rsidR="00CB303B" w:rsidRPr="00FC2EC5">
        <w:rPr>
          <w:rFonts w:ascii="Times New Roman" w:hAnsi="Times New Roman"/>
          <w:sz w:val="24"/>
          <w:szCs w:val="24"/>
        </w:rPr>
        <w:t xml:space="preserve">o príspevok </w:t>
      </w:r>
      <w:r w:rsidR="00992792" w:rsidRPr="00FC2EC5">
        <w:rPr>
          <w:rFonts w:ascii="Times New Roman" w:hAnsi="Times New Roman"/>
          <w:sz w:val="24"/>
          <w:szCs w:val="24"/>
        </w:rPr>
        <w:t>na opatrovanie ešte pred tý</w:t>
      </w:r>
      <w:r w:rsidR="00805BD0" w:rsidRPr="00FC2EC5">
        <w:rPr>
          <w:rFonts w:ascii="Times New Roman" w:hAnsi="Times New Roman"/>
          <w:sz w:val="24"/>
          <w:szCs w:val="24"/>
        </w:rPr>
        <w:t>m ako toto dieťa</w:t>
      </w:r>
      <w:r w:rsidR="00A46FB1" w:rsidRPr="00FC2EC5">
        <w:rPr>
          <w:rFonts w:ascii="Times New Roman" w:hAnsi="Times New Roman"/>
          <w:sz w:val="24"/>
          <w:szCs w:val="24"/>
        </w:rPr>
        <w:t xml:space="preserve"> dovŕši šesť rokov veku</w:t>
      </w:r>
      <w:r w:rsidR="00FC2EC5">
        <w:rPr>
          <w:rFonts w:ascii="Times New Roman" w:hAnsi="Times New Roman"/>
          <w:sz w:val="24"/>
          <w:szCs w:val="24"/>
        </w:rPr>
        <w:t>,</w:t>
      </w:r>
      <w:r w:rsidR="00A46FB1" w:rsidRPr="00FC2EC5">
        <w:rPr>
          <w:rFonts w:ascii="Times New Roman" w:hAnsi="Times New Roman"/>
          <w:sz w:val="24"/>
          <w:szCs w:val="24"/>
        </w:rPr>
        <w:t xml:space="preserve"> </w:t>
      </w:r>
      <w:r w:rsidR="00992792" w:rsidRPr="00FC2EC5">
        <w:rPr>
          <w:rFonts w:ascii="Times New Roman" w:hAnsi="Times New Roman"/>
          <w:sz w:val="24"/>
          <w:szCs w:val="24"/>
        </w:rPr>
        <w:t>najskôr však tri mesiace pred ukončením rodičovskej dovolenky.</w:t>
      </w:r>
      <w:r w:rsidR="00C27E3E" w:rsidRPr="00FC2EC5">
        <w:rPr>
          <w:rFonts w:ascii="Times New Roman" w:hAnsi="Times New Roman"/>
          <w:sz w:val="24"/>
          <w:szCs w:val="24"/>
        </w:rPr>
        <w:t xml:space="preserve"> </w:t>
      </w:r>
      <w:r w:rsidR="00345FA8" w:rsidRPr="00FC2EC5">
        <w:rPr>
          <w:rFonts w:ascii="Times New Roman" w:hAnsi="Times New Roman"/>
          <w:sz w:val="24"/>
          <w:szCs w:val="24"/>
        </w:rPr>
        <w:t>Táto legislatívna zmen</w:t>
      </w:r>
      <w:r w:rsidR="00A20DE0" w:rsidRPr="00FC2EC5">
        <w:rPr>
          <w:rFonts w:ascii="Times New Roman" w:hAnsi="Times New Roman"/>
          <w:sz w:val="24"/>
          <w:szCs w:val="24"/>
        </w:rPr>
        <w:t xml:space="preserve">a prináša rodinám s ťažko zdravotne postihnutými deťmi možnosť </w:t>
      </w:r>
      <w:r w:rsidR="00671CE6" w:rsidRPr="00FC2EC5">
        <w:rPr>
          <w:rFonts w:ascii="Times New Roman" w:hAnsi="Times New Roman"/>
          <w:sz w:val="24"/>
          <w:szCs w:val="24"/>
        </w:rPr>
        <w:t>plynulého prechodu z poberania rodičovského príspevku na príspevok na opatrovanie.</w:t>
      </w:r>
    </w:p>
    <w:p w14:paraId="6B45D8E6" w14:textId="77777777" w:rsidR="00B0273E" w:rsidRPr="00FC2EC5" w:rsidRDefault="005E70A1" w:rsidP="007B403A">
      <w:pPr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ab/>
      </w:r>
      <w:r w:rsidR="00567DF7" w:rsidRPr="00FC2EC5">
        <w:rPr>
          <w:rFonts w:ascii="Times New Roman" w:hAnsi="Times New Roman"/>
          <w:b/>
          <w:sz w:val="24"/>
          <w:szCs w:val="24"/>
        </w:rPr>
        <w:t xml:space="preserve"> </w:t>
      </w:r>
    </w:p>
    <w:p w14:paraId="719EED95" w14:textId="77777777" w:rsidR="000F1196" w:rsidRPr="00FC2EC5" w:rsidRDefault="007B403A" w:rsidP="007B403A">
      <w:pPr>
        <w:jc w:val="center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K Č</w:t>
      </w:r>
      <w:r w:rsidR="000F1196" w:rsidRPr="00FC2EC5">
        <w:rPr>
          <w:rFonts w:ascii="Times New Roman" w:hAnsi="Times New Roman"/>
          <w:b/>
          <w:sz w:val="24"/>
          <w:szCs w:val="24"/>
        </w:rPr>
        <w:t>l. II</w:t>
      </w:r>
    </w:p>
    <w:p w14:paraId="790D5B0C" w14:textId="69B699AE" w:rsidR="003C35A1" w:rsidRPr="00FC2EC5" w:rsidRDefault="007B403A" w:rsidP="007B40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sz w:val="24"/>
          <w:szCs w:val="24"/>
        </w:rPr>
        <w:t>Navrhuje sa účinnosť predkladaného návrhu zákona so zohľadnením legisvakančnej lehoty od</w:t>
      </w:r>
      <w:r w:rsidR="003C5E07" w:rsidRPr="00FC2EC5">
        <w:rPr>
          <w:rFonts w:ascii="Times New Roman" w:hAnsi="Times New Roman"/>
          <w:sz w:val="24"/>
          <w:szCs w:val="24"/>
        </w:rPr>
        <w:t xml:space="preserve"> </w:t>
      </w:r>
      <w:r w:rsidR="000F1196" w:rsidRPr="00FC2EC5">
        <w:rPr>
          <w:rFonts w:ascii="Times New Roman" w:hAnsi="Times New Roman"/>
          <w:sz w:val="24"/>
          <w:szCs w:val="24"/>
        </w:rPr>
        <w:t xml:space="preserve"> 1. </w:t>
      </w:r>
      <w:r w:rsidR="00F91184" w:rsidRPr="00FC2EC5">
        <w:rPr>
          <w:rFonts w:ascii="Times New Roman" w:hAnsi="Times New Roman"/>
          <w:sz w:val="24"/>
          <w:szCs w:val="24"/>
        </w:rPr>
        <w:t>mája</w:t>
      </w:r>
      <w:r w:rsidR="000F1196" w:rsidRPr="00FC2EC5">
        <w:rPr>
          <w:rFonts w:ascii="Times New Roman" w:hAnsi="Times New Roman"/>
          <w:sz w:val="24"/>
          <w:szCs w:val="24"/>
        </w:rPr>
        <w:t xml:space="preserve"> 20</w:t>
      </w:r>
      <w:r w:rsidR="00A97025" w:rsidRPr="00FC2EC5">
        <w:rPr>
          <w:rFonts w:ascii="Times New Roman" w:hAnsi="Times New Roman"/>
          <w:sz w:val="24"/>
          <w:szCs w:val="24"/>
        </w:rPr>
        <w:t>2</w:t>
      </w:r>
      <w:r w:rsidR="005E70A1" w:rsidRPr="00FC2EC5">
        <w:rPr>
          <w:rFonts w:ascii="Times New Roman" w:hAnsi="Times New Roman"/>
          <w:sz w:val="24"/>
          <w:szCs w:val="24"/>
        </w:rPr>
        <w:t>3</w:t>
      </w:r>
      <w:r w:rsidR="000F1196" w:rsidRPr="00FC2EC5">
        <w:rPr>
          <w:rFonts w:ascii="Times New Roman" w:hAnsi="Times New Roman"/>
          <w:sz w:val="24"/>
          <w:szCs w:val="24"/>
        </w:rPr>
        <w:t>.</w:t>
      </w:r>
      <w:r w:rsidR="000C2432" w:rsidRPr="00FC2EC5">
        <w:rPr>
          <w:rFonts w:ascii="Times New Roman" w:hAnsi="Times New Roman"/>
          <w:sz w:val="24"/>
          <w:szCs w:val="24"/>
        </w:rPr>
        <w:t xml:space="preserve"> Nadobudnutie účinnosti zákona v tomto dátume zohľadňuje legisvakačnú lehotu v súlade s § 19 ods. 5 zákona č. 400/2015 Z. z. o tvorbe právnych predpisov a o Zbierke zákonov Slovenskej republiky a o zmene a doplnení niektorých zákonov v znení neskorších predpisov</w:t>
      </w:r>
    </w:p>
    <w:p w14:paraId="106AC72F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6B68183C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13769E8D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8AD384D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855BAD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BED8DEA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36A329B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C24540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8B863CA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44D90EA7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56140771" w14:textId="2137FF58" w:rsidR="00EE1BED" w:rsidRPr="00FC2EC5" w:rsidRDefault="00EE1BED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C4BA4B6" w14:textId="7CFAE0D6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3F90625C" w14:textId="211A3D90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06B88480" w14:textId="6FBFC50A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2AF706B9" w14:textId="77777777" w:rsidR="00FE1336" w:rsidRPr="00FC2EC5" w:rsidRDefault="00FE1336" w:rsidP="000F1196">
      <w:pPr>
        <w:jc w:val="both"/>
        <w:rPr>
          <w:rFonts w:ascii="Times New Roman" w:hAnsi="Times New Roman"/>
          <w:sz w:val="24"/>
          <w:szCs w:val="24"/>
        </w:rPr>
      </w:pPr>
    </w:p>
    <w:p w14:paraId="596E4DAB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p w14:paraId="77A68E3B" w14:textId="77777777" w:rsidR="00BD0998" w:rsidRPr="00FC2EC5" w:rsidRDefault="00BD0998" w:rsidP="00BD0998">
      <w:pPr>
        <w:spacing w:before="1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t>DOLOŽKA ZLUČITEĽNOSTI</w:t>
      </w:r>
    </w:p>
    <w:p w14:paraId="4BAB69F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návrhu zákona</w:t>
      </w:r>
      <w:r w:rsidRPr="00FC2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2EC5">
        <w:rPr>
          <w:rFonts w:ascii="Times New Roman" w:hAnsi="Times New Roman"/>
          <w:b/>
          <w:color w:val="000000"/>
          <w:sz w:val="24"/>
          <w:szCs w:val="24"/>
        </w:rPr>
        <w:t>s právom Európskej únie</w:t>
      </w:r>
    </w:p>
    <w:p w14:paraId="0A0CFE61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F8773F4" w14:textId="0005BAB1" w:rsidR="00BD0998" w:rsidRPr="00FC2EC5" w:rsidRDefault="00BD0998" w:rsidP="00B819A1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Navrhovateľ zákona:</w:t>
      </w:r>
      <w:r w:rsidR="00FE4703" w:rsidRPr="00FC2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367" w:rsidRPr="00FC2EC5">
        <w:rPr>
          <w:rFonts w:ascii="Times New Roman" w:hAnsi="Times New Roman"/>
          <w:color w:val="000000"/>
          <w:sz w:val="24"/>
          <w:szCs w:val="24"/>
        </w:rPr>
        <w:t>skupina poslancov</w:t>
      </w:r>
      <w:r w:rsidRPr="00FC2EC5">
        <w:rPr>
          <w:rFonts w:ascii="Times New Roman" w:hAnsi="Times New Roman"/>
          <w:color w:val="000000"/>
          <w:sz w:val="24"/>
          <w:szCs w:val="24"/>
        </w:rPr>
        <w:t xml:space="preserve"> Národnej rady Slovenskej republiky</w:t>
      </w:r>
      <w:r w:rsidR="00EC2367" w:rsidRPr="00FC2EC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A7831A0" w14:textId="77777777" w:rsidR="000B3D7F" w:rsidRPr="00FC2EC5" w:rsidRDefault="000B3D7F" w:rsidP="000B3D7F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14CD18" w14:textId="6C2B94CA" w:rsidR="00BD0998" w:rsidRPr="00FC2EC5" w:rsidRDefault="00BD0998" w:rsidP="00B819A1">
      <w:pPr>
        <w:pStyle w:val="Odsekzoznamu"/>
        <w:numPr>
          <w:ilvl w:val="0"/>
          <w:numId w:val="6"/>
        </w:numPr>
        <w:spacing w:before="120"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Názov návrhu zákona:</w:t>
      </w:r>
      <w:r w:rsidR="00FE4703" w:rsidRPr="00FC2EC5">
        <w:rPr>
          <w:rFonts w:ascii="Times New Roman" w:hAnsi="Times New Roman"/>
          <w:sz w:val="24"/>
          <w:szCs w:val="24"/>
        </w:rPr>
        <w:t xml:space="preserve"> Návrh zákona, ktorým sa</w:t>
      </w:r>
      <w:r w:rsidR="00781183" w:rsidRPr="00FC2EC5">
        <w:rPr>
          <w:rFonts w:ascii="Times New Roman" w:hAnsi="Times New Roman"/>
          <w:sz w:val="24"/>
          <w:szCs w:val="24"/>
        </w:rPr>
        <w:t xml:space="preserve"> </w:t>
      </w:r>
      <w:r w:rsidR="00FE4703" w:rsidRPr="00FC2EC5">
        <w:rPr>
          <w:rFonts w:ascii="Times New Roman" w:hAnsi="Times New Roman"/>
          <w:sz w:val="24"/>
          <w:szCs w:val="24"/>
        </w:rPr>
        <w:t>dopĺňa zákon č. 447/2008 Z. z. o peňažných príspevkoch na kompenzáciu ťažkého zdravotného postihnutia</w:t>
      </w:r>
      <w:r w:rsidR="004E31EB" w:rsidRPr="004E31E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31EB" w:rsidRPr="00547486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</w:t>
      </w:r>
      <w:r w:rsidR="00FE4703" w:rsidRPr="00FC2EC5">
        <w:rPr>
          <w:rFonts w:ascii="Times New Roman" w:hAnsi="Times New Roman"/>
          <w:sz w:val="24"/>
          <w:szCs w:val="24"/>
        </w:rPr>
        <w:t xml:space="preserve"> v znení neskorších predpisov</w:t>
      </w:r>
    </w:p>
    <w:p w14:paraId="690D093A" w14:textId="77777777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</w:p>
    <w:p w14:paraId="3427EB7C" w14:textId="77777777" w:rsidR="00BD0998" w:rsidRPr="00FC2EC5" w:rsidRDefault="00BD0998" w:rsidP="00B819A1">
      <w:pPr>
        <w:pStyle w:val="Normlnywebov"/>
        <w:numPr>
          <w:ilvl w:val="0"/>
          <w:numId w:val="6"/>
        </w:numPr>
        <w:spacing w:before="120" w:after="0"/>
        <w:jc w:val="both"/>
      </w:pPr>
      <w:r w:rsidRPr="00FC2EC5">
        <w:rPr>
          <w:b/>
          <w:bCs/>
        </w:rPr>
        <w:t>Predmet návrhu zákona:</w:t>
      </w:r>
    </w:p>
    <w:p w14:paraId="7A81BFB9" w14:textId="77777777" w:rsidR="00BD0998" w:rsidRPr="00FC2EC5" w:rsidRDefault="00BD0998" w:rsidP="00BD0998">
      <w:pPr>
        <w:pStyle w:val="Vchodzie"/>
        <w:numPr>
          <w:ilvl w:val="0"/>
          <w:numId w:val="3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FC2EC5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5EA50794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 xml:space="preserve">nie je upravený v sekundárnom práve Európskej únie, </w:t>
      </w:r>
    </w:p>
    <w:p w14:paraId="7C209DD7" w14:textId="77777777" w:rsidR="00BD0998" w:rsidRPr="00FC2EC5" w:rsidRDefault="00BD0998" w:rsidP="00BD099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</w:pPr>
      <w:r w:rsidRPr="00FC2EC5">
        <w:t>nie je obsiahnutý v judikatúre Súdneho dvora Európskej únie.</w:t>
      </w:r>
    </w:p>
    <w:p w14:paraId="0A544296" w14:textId="77777777" w:rsidR="00BD0998" w:rsidRPr="00FC2EC5" w:rsidRDefault="00BD0998" w:rsidP="00BD0998">
      <w:pPr>
        <w:pStyle w:val="Normlnywebov"/>
        <w:spacing w:before="120" w:after="0"/>
        <w:ind w:left="720"/>
        <w:jc w:val="both"/>
      </w:pPr>
    </w:p>
    <w:p w14:paraId="5D8B232C" w14:textId="77777777" w:rsidR="00B819A1" w:rsidRPr="00FC2EC5" w:rsidRDefault="00B819A1" w:rsidP="00BD0998">
      <w:pPr>
        <w:pStyle w:val="Normlnywebov"/>
        <w:spacing w:before="120" w:after="0"/>
        <w:ind w:left="720"/>
        <w:jc w:val="both"/>
      </w:pPr>
    </w:p>
    <w:p w14:paraId="3DD12F0B" w14:textId="77777777" w:rsidR="00BD0998" w:rsidRPr="00FC2EC5" w:rsidRDefault="00BD0998" w:rsidP="00BD0998">
      <w:pPr>
        <w:pStyle w:val="Normlnywebov"/>
        <w:spacing w:before="120" w:after="0"/>
        <w:jc w:val="both"/>
      </w:pPr>
      <w:r w:rsidRPr="00FC2EC5">
        <w:t>Vzhľadom na to, že predmet návrhu zákona nie je upravený v práve Európskej únie, je bezpredmetné vyjadrovať sa k bodom 4. a 5.</w:t>
      </w:r>
    </w:p>
    <w:p w14:paraId="1D068D98" w14:textId="77777777" w:rsidR="00BD0998" w:rsidRPr="00FC2EC5" w:rsidRDefault="00BD0998" w:rsidP="00BD0998">
      <w:pPr>
        <w:pStyle w:val="Normlnywebov"/>
        <w:spacing w:before="120" w:after="0"/>
        <w:jc w:val="both"/>
      </w:pPr>
    </w:p>
    <w:p w14:paraId="1F72B678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ECEE08E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1895B9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7D8B6593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7C4C1A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246B456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6D80FA57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810D72B" w14:textId="77777777" w:rsidR="00BD0998" w:rsidRPr="00FC2EC5" w:rsidRDefault="00BD0998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3BF255E8" w14:textId="77777777" w:rsidR="004E31EB" w:rsidRPr="00FC2EC5" w:rsidRDefault="004E31EB" w:rsidP="00BD0998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04B4A9FC" w14:textId="77777777" w:rsidR="00C64063" w:rsidRPr="00FC2EC5" w:rsidRDefault="00C64063" w:rsidP="005F3C2A">
      <w:pPr>
        <w:spacing w:before="120"/>
        <w:rPr>
          <w:rFonts w:ascii="Times New Roman" w:hAnsi="Times New Roman"/>
          <w:b/>
          <w:smallCaps/>
          <w:sz w:val="24"/>
          <w:szCs w:val="24"/>
        </w:rPr>
      </w:pPr>
    </w:p>
    <w:p w14:paraId="21781125" w14:textId="4A46443D" w:rsidR="00BD0998" w:rsidRPr="00FC2EC5" w:rsidRDefault="00BD0998" w:rsidP="00BD0998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mallCaps/>
          <w:sz w:val="24"/>
          <w:szCs w:val="24"/>
        </w:rPr>
        <w:lastRenderedPageBreak/>
        <w:t>DOLOŽKA</w:t>
      </w:r>
    </w:p>
    <w:p w14:paraId="163669A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vybraných vplyvov</w:t>
      </w:r>
    </w:p>
    <w:p w14:paraId="4080ABEC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23505EAB" w14:textId="59258126" w:rsidR="00BD0998" w:rsidRPr="00FC2EC5" w:rsidRDefault="00BD0998" w:rsidP="00BD0998">
      <w:pPr>
        <w:jc w:val="both"/>
        <w:rPr>
          <w:rFonts w:ascii="Times New Roman" w:hAnsi="Times New Roman"/>
          <w:b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 xml:space="preserve">A.1. Názov materiálu: </w:t>
      </w:r>
      <w:r w:rsidR="003326B3" w:rsidRPr="00FC2EC5">
        <w:rPr>
          <w:rFonts w:ascii="Times New Roman" w:hAnsi="Times New Roman"/>
          <w:sz w:val="24"/>
          <w:szCs w:val="24"/>
        </w:rPr>
        <w:t>Návrh zákona, ktorým sa</w:t>
      </w:r>
      <w:r w:rsidR="00FE1336" w:rsidRPr="00FC2EC5">
        <w:rPr>
          <w:rFonts w:ascii="Times New Roman" w:hAnsi="Times New Roman"/>
          <w:sz w:val="24"/>
          <w:szCs w:val="24"/>
        </w:rPr>
        <w:t xml:space="preserve"> </w:t>
      </w:r>
      <w:r w:rsidR="003326B3" w:rsidRPr="00FC2EC5">
        <w:rPr>
          <w:rFonts w:ascii="Times New Roman" w:hAnsi="Times New Roman"/>
          <w:sz w:val="24"/>
          <w:szCs w:val="24"/>
        </w:rPr>
        <w:t>dopĺňa zákon č. 447/2008 Z. z.</w:t>
      </w:r>
      <w:r w:rsidR="00C64063" w:rsidRPr="00FC2EC5">
        <w:rPr>
          <w:rFonts w:ascii="Times New Roman" w:hAnsi="Times New Roman"/>
          <w:sz w:val="24"/>
          <w:szCs w:val="24"/>
        </w:rPr>
        <w:t xml:space="preserve"> </w:t>
      </w:r>
      <w:r w:rsidR="003326B3" w:rsidRPr="00FC2EC5">
        <w:rPr>
          <w:rFonts w:ascii="Times New Roman" w:hAnsi="Times New Roman"/>
          <w:sz w:val="24"/>
          <w:szCs w:val="24"/>
        </w:rPr>
        <w:t>o peňažných príspevkoch na kompenzáciu ťažkého zdravotného postihnutia</w:t>
      </w:r>
      <w:r w:rsidR="004E31EB" w:rsidRPr="004E31E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31EB" w:rsidRPr="00547486">
        <w:rPr>
          <w:rFonts w:ascii="Times New Roman" w:hAnsi="Times New Roman"/>
          <w:sz w:val="24"/>
          <w:szCs w:val="24"/>
          <w:shd w:val="clear" w:color="auto" w:fill="FFFFFF"/>
        </w:rPr>
        <w:t>a o zmene a doplnení niektorých zákonov</w:t>
      </w:r>
      <w:r w:rsidR="003326B3" w:rsidRPr="00FC2EC5">
        <w:rPr>
          <w:rFonts w:ascii="Times New Roman" w:hAnsi="Times New Roman"/>
          <w:sz w:val="24"/>
          <w:szCs w:val="24"/>
        </w:rPr>
        <w:t xml:space="preserve"> v znení neskorších predpisov</w:t>
      </w:r>
    </w:p>
    <w:p w14:paraId="5D4C891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C2EC5">
        <w:rPr>
          <w:rFonts w:ascii="Times New Roman" w:hAnsi="Times New Roman"/>
          <w:b/>
          <w:sz w:val="24"/>
          <w:szCs w:val="24"/>
        </w:rPr>
        <w:t>Termín začatia a ukončenia PPK:</w:t>
      </w:r>
      <w:r w:rsidRPr="00FC2EC5">
        <w:rPr>
          <w:rFonts w:ascii="Times New Roman" w:hAnsi="Times New Roman"/>
          <w:sz w:val="24"/>
          <w:szCs w:val="24"/>
        </w:rPr>
        <w:t xml:space="preserve"> </w:t>
      </w:r>
      <w:r w:rsidRPr="00FC2EC5">
        <w:rPr>
          <w:rFonts w:ascii="Times New Roman" w:hAnsi="Times New Roman"/>
          <w:i/>
          <w:sz w:val="24"/>
          <w:szCs w:val="24"/>
        </w:rPr>
        <w:t>bezpredmetné</w:t>
      </w:r>
    </w:p>
    <w:p w14:paraId="5C34B97B" w14:textId="77777777" w:rsidR="00BD0998" w:rsidRPr="00FC2EC5" w:rsidRDefault="00BD0998" w:rsidP="00BD0998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6DBC9A5E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D0998" w:rsidRPr="00FC2EC5" w14:paraId="0B7BEB4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7AFD8F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15171905"/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5E491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025DD3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7A4E1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BD0998" w:rsidRPr="00FC2EC5" w14:paraId="0ABBC412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FE0D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4CB0B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46B3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321E2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2EE6D3D8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5D8A5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919827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86FAD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852E34D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DFEF946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59DB4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3D725A" w14:textId="076C9EDF" w:rsidR="00BD0998" w:rsidRPr="00FC2EC5" w:rsidRDefault="00FC2EC5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58DECF" w14:textId="7F8C3121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668653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0BC16ADD" w14:textId="77777777" w:rsidTr="00E6553B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ADAF3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26F6E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CDB627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75D9246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7D921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2D553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29CF0D" w14:textId="216C6C50" w:rsidR="00BD0998" w:rsidRPr="00FC2EC5" w:rsidRDefault="00FC2EC5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F923E7" w14:textId="4045CC3A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E32A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BED2FEC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F6ABC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527E9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72B0EF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E90839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16D2CC5B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5459F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0B009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216CE2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5AC20A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6921C3E9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F686EB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A2A04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EB21B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78B76E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5AA1DAE1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65B063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2CB1A4" w14:textId="43F24BBC" w:rsidR="00BD0998" w:rsidRPr="00FC2EC5" w:rsidRDefault="00FC2EC5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A794BA" w14:textId="50B8B60B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018D98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0998" w:rsidRPr="00FC2EC5" w14:paraId="42ECB8DD" w14:textId="77777777" w:rsidTr="00E6553B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E56E1B4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Style w:val="awspan"/>
                <w:rFonts w:ascii="Times New Roman" w:hAnsi="Times New Rom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1D6273" w14:textId="77777777" w:rsidR="00BD0998" w:rsidRPr="00FC2EC5" w:rsidRDefault="003326B3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EC5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56A820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7C9F01" w14:textId="77777777" w:rsidR="00BD0998" w:rsidRPr="00FC2EC5" w:rsidRDefault="00BD0998" w:rsidP="00E65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1"/>
    <w:p w14:paraId="0E7CC56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color w:val="000000"/>
          <w:sz w:val="24"/>
          <w:szCs w:val="24"/>
        </w:rPr>
        <w:t> </w:t>
      </w:r>
    </w:p>
    <w:p w14:paraId="63AE1FCA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A.3. Poznámky</w:t>
      </w:r>
    </w:p>
    <w:p w14:paraId="2A066FA3" w14:textId="651FF71D" w:rsidR="00BD0998" w:rsidRPr="00FC2EC5" w:rsidRDefault="00FC2EC5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5F3C2A">
        <w:rPr>
          <w:rFonts w:ascii="Times New Roman" w:hAnsi="Times New Roman"/>
          <w:i/>
          <w:iCs/>
          <w:sz w:val="24"/>
          <w:szCs w:val="24"/>
        </w:rPr>
        <w:t>Návrh zákona bude mať pozitívny vplyv na manželstvo, rodičovstvo a rodinu, pretože umožní kontinuálny prechod od poskytovania rodičovského príspevku na príspevok na opatrovanie</w:t>
      </w:r>
      <w:r w:rsidRPr="00FC2EC5">
        <w:rPr>
          <w:rFonts w:ascii="Times New Roman" w:hAnsi="Times New Roman"/>
          <w:sz w:val="24"/>
          <w:szCs w:val="24"/>
        </w:rPr>
        <w:t>.</w:t>
      </w:r>
    </w:p>
    <w:p w14:paraId="53F57F3B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A.4. Alternatívne riešenia</w:t>
      </w:r>
    </w:p>
    <w:p w14:paraId="0C1ECB0F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bezpredmetné</w:t>
      </w:r>
    </w:p>
    <w:p w14:paraId="1460C303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260548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b/>
          <w:color w:val="000000"/>
          <w:sz w:val="24"/>
          <w:szCs w:val="24"/>
        </w:rPr>
        <w:t>A.5. Stanovisko gestorov</w:t>
      </w:r>
    </w:p>
    <w:p w14:paraId="50A58807" w14:textId="77777777" w:rsidR="00BD0998" w:rsidRPr="00FC2EC5" w:rsidRDefault="00BD0998" w:rsidP="00BD099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EC5">
        <w:rPr>
          <w:rFonts w:ascii="Times New Roman" w:hAnsi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54B45028" w14:textId="77777777" w:rsidR="00BD0998" w:rsidRPr="00FC2EC5" w:rsidRDefault="00BD0998" w:rsidP="000F1196">
      <w:pPr>
        <w:jc w:val="both"/>
        <w:rPr>
          <w:rFonts w:ascii="Times New Roman" w:hAnsi="Times New Roman"/>
          <w:sz w:val="24"/>
          <w:szCs w:val="24"/>
        </w:rPr>
      </w:pPr>
    </w:p>
    <w:sectPr w:rsidR="00BD0998" w:rsidRPr="00FC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BAFD" w14:textId="77777777" w:rsidR="0071619C" w:rsidRDefault="0071619C" w:rsidP="006A7F45">
      <w:pPr>
        <w:spacing w:after="0" w:line="240" w:lineRule="auto"/>
      </w:pPr>
      <w:r>
        <w:separator/>
      </w:r>
    </w:p>
  </w:endnote>
  <w:endnote w:type="continuationSeparator" w:id="0">
    <w:p w14:paraId="07810A88" w14:textId="77777777" w:rsidR="0071619C" w:rsidRDefault="0071619C" w:rsidP="006A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3EECC" w14:textId="77777777" w:rsidR="0071619C" w:rsidRDefault="0071619C" w:rsidP="006A7F45">
      <w:pPr>
        <w:spacing w:after="0" w:line="240" w:lineRule="auto"/>
      </w:pPr>
      <w:r>
        <w:separator/>
      </w:r>
    </w:p>
  </w:footnote>
  <w:footnote w:type="continuationSeparator" w:id="0">
    <w:p w14:paraId="465ED1A2" w14:textId="77777777" w:rsidR="0071619C" w:rsidRDefault="0071619C" w:rsidP="006A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B07"/>
    <w:multiLevelType w:val="hybridMultilevel"/>
    <w:tmpl w:val="8BCA41C0"/>
    <w:lvl w:ilvl="0" w:tplc="EDE63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C3BF4"/>
    <w:multiLevelType w:val="hybridMultilevel"/>
    <w:tmpl w:val="53267132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4DB9"/>
    <w:multiLevelType w:val="hybridMultilevel"/>
    <w:tmpl w:val="6C22B4CA"/>
    <w:lvl w:ilvl="0" w:tplc="C25CC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772D"/>
    <w:multiLevelType w:val="hybridMultilevel"/>
    <w:tmpl w:val="7194C5FE"/>
    <w:lvl w:ilvl="0" w:tplc="08502DF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D20C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B8F1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BB6A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8D09E1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943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322A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46FC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4634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7AD2E2F"/>
    <w:multiLevelType w:val="hybridMultilevel"/>
    <w:tmpl w:val="F9CC8DDC"/>
    <w:lvl w:ilvl="0" w:tplc="13724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3542"/>
    <w:multiLevelType w:val="hybridMultilevel"/>
    <w:tmpl w:val="CBD42AC0"/>
    <w:lvl w:ilvl="0" w:tplc="3B5ED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9F"/>
    <w:rsid w:val="000025B6"/>
    <w:rsid w:val="00063BCD"/>
    <w:rsid w:val="00071131"/>
    <w:rsid w:val="00072030"/>
    <w:rsid w:val="00091771"/>
    <w:rsid w:val="000B3D7F"/>
    <w:rsid w:val="000B5252"/>
    <w:rsid w:val="000C2432"/>
    <w:rsid w:val="000E2872"/>
    <w:rsid w:val="000F1196"/>
    <w:rsid w:val="0012128C"/>
    <w:rsid w:val="0017175D"/>
    <w:rsid w:val="0018012E"/>
    <w:rsid w:val="00192461"/>
    <w:rsid w:val="0019321E"/>
    <w:rsid w:val="001B6853"/>
    <w:rsid w:val="001C76C4"/>
    <w:rsid w:val="001D14B8"/>
    <w:rsid w:val="001E7DCA"/>
    <w:rsid w:val="001F224C"/>
    <w:rsid w:val="00231B13"/>
    <w:rsid w:val="002436EA"/>
    <w:rsid w:val="0026300B"/>
    <w:rsid w:val="0027285F"/>
    <w:rsid w:val="002965FD"/>
    <w:rsid w:val="00325DB8"/>
    <w:rsid w:val="003326B3"/>
    <w:rsid w:val="00345FA8"/>
    <w:rsid w:val="00374ABC"/>
    <w:rsid w:val="00397C5C"/>
    <w:rsid w:val="003A481A"/>
    <w:rsid w:val="003C35A1"/>
    <w:rsid w:val="003C5E07"/>
    <w:rsid w:val="003F47B8"/>
    <w:rsid w:val="0046299F"/>
    <w:rsid w:val="004865AA"/>
    <w:rsid w:val="00486D79"/>
    <w:rsid w:val="004E31EB"/>
    <w:rsid w:val="0050278D"/>
    <w:rsid w:val="0053152A"/>
    <w:rsid w:val="00567DF7"/>
    <w:rsid w:val="00587164"/>
    <w:rsid w:val="005D26D2"/>
    <w:rsid w:val="005E36B5"/>
    <w:rsid w:val="005E70A1"/>
    <w:rsid w:val="005F29DA"/>
    <w:rsid w:val="005F3C2A"/>
    <w:rsid w:val="00622F96"/>
    <w:rsid w:val="00657C01"/>
    <w:rsid w:val="00671CE6"/>
    <w:rsid w:val="00687B63"/>
    <w:rsid w:val="006A706B"/>
    <w:rsid w:val="006A7F45"/>
    <w:rsid w:val="006E70E3"/>
    <w:rsid w:val="0071619C"/>
    <w:rsid w:val="0072785C"/>
    <w:rsid w:val="007344EC"/>
    <w:rsid w:val="00781183"/>
    <w:rsid w:val="007907B3"/>
    <w:rsid w:val="007B403A"/>
    <w:rsid w:val="007C2F99"/>
    <w:rsid w:val="00805BD0"/>
    <w:rsid w:val="00823813"/>
    <w:rsid w:val="0085632E"/>
    <w:rsid w:val="00860A94"/>
    <w:rsid w:val="008D2E30"/>
    <w:rsid w:val="008D571F"/>
    <w:rsid w:val="008E45C7"/>
    <w:rsid w:val="00901FB0"/>
    <w:rsid w:val="009140FA"/>
    <w:rsid w:val="0093282C"/>
    <w:rsid w:val="00933DF8"/>
    <w:rsid w:val="00962AA6"/>
    <w:rsid w:val="009634BD"/>
    <w:rsid w:val="00992792"/>
    <w:rsid w:val="009A3073"/>
    <w:rsid w:val="00A20DE0"/>
    <w:rsid w:val="00A321F8"/>
    <w:rsid w:val="00A42C11"/>
    <w:rsid w:val="00A46FB1"/>
    <w:rsid w:val="00A64E17"/>
    <w:rsid w:val="00A837EF"/>
    <w:rsid w:val="00A97025"/>
    <w:rsid w:val="00AA11ED"/>
    <w:rsid w:val="00AA368A"/>
    <w:rsid w:val="00AA57A6"/>
    <w:rsid w:val="00AC3CDF"/>
    <w:rsid w:val="00AD4283"/>
    <w:rsid w:val="00AE2336"/>
    <w:rsid w:val="00AE7582"/>
    <w:rsid w:val="00AF45AC"/>
    <w:rsid w:val="00B0273E"/>
    <w:rsid w:val="00B2202F"/>
    <w:rsid w:val="00B45B51"/>
    <w:rsid w:val="00B819A1"/>
    <w:rsid w:val="00B84B52"/>
    <w:rsid w:val="00B85D5E"/>
    <w:rsid w:val="00B87E8D"/>
    <w:rsid w:val="00BA0BCA"/>
    <w:rsid w:val="00BA6641"/>
    <w:rsid w:val="00BA7C05"/>
    <w:rsid w:val="00BD0998"/>
    <w:rsid w:val="00C15942"/>
    <w:rsid w:val="00C27E3E"/>
    <w:rsid w:val="00C364A8"/>
    <w:rsid w:val="00C40F8C"/>
    <w:rsid w:val="00C57AB9"/>
    <w:rsid w:val="00C64063"/>
    <w:rsid w:val="00C67589"/>
    <w:rsid w:val="00C676DC"/>
    <w:rsid w:val="00CB303B"/>
    <w:rsid w:val="00CB33A4"/>
    <w:rsid w:val="00CB6375"/>
    <w:rsid w:val="00CD0372"/>
    <w:rsid w:val="00CD6974"/>
    <w:rsid w:val="00D37986"/>
    <w:rsid w:val="00D753AF"/>
    <w:rsid w:val="00D772EB"/>
    <w:rsid w:val="00D84087"/>
    <w:rsid w:val="00D84A46"/>
    <w:rsid w:val="00DE4708"/>
    <w:rsid w:val="00E36389"/>
    <w:rsid w:val="00E41800"/>
    <w:rsid w:val="00E445DA"/>
    <w:rsid w:val="00E60A5C"/>
    <w:rsid w:val="00E672FC"/>
    <w:rsid w:val="00E81895"/>
    <w:rsid w:val="00E907CF"/>
    <w:rsid w:val="00EC2367"/>
    <w:rsid w:val="00EE1BED"/>
    <w:rsid w:val="00EF5C8C"/>
    <w:rsid w:val="00EF6867"/>
    <w:rsid w:val="00F16C8E"/>
    <w:rsid w:val="00F26CE0"/>
    <w:rsid w:val="00F7453C"/>
    <w:rsid w:val="00F91184"/>
    <w:rsid w:val="00FA13F6"/>
    <w:rsid w:val="00FB445B"/>
    <w:rsid w:val="00FB6090"/>
    <w:rsid w:val="00FC2DA2"/>
    <w:rsid w:val="00FC2EC5"/>
    <w:rsid w:val="00FE1336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C85F"/>
  <w15:docId w15:val="{B525CE30-678A-470D-9960-3A51D3DA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2EB"/>
    <w:pPr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2EB"/>
    <w:pPr>
      <w:ind w:left="720"/>
      <w:contextualSpacing/>
    </w:pPr>
  </w:style>
  <w:style w:type="paragraph" w:styleId="Normlnywebov">
    <w:name w:val="Normal (Web)"/>
    <w:basedOn w:val="Normlny"/>
    <w:unhideWhenUsed/>
    <w:qFormat/>
    <w:rsid w:val="00231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31B13"/>
    <w:rPr>
      <w:i/>
      <w:iCs/>
    </w:rPr>
  </w:style>
  <w:style w:type="character" w:styleId="Siln">
    <w:name w:val="Strong"/>
    <w:basedOn w:val="Predvolenpsmoodseku"/>
    <w:uiPriority w:val="22"/>
    <w:qFormat/>
    <w:rsid w:val="00231B13"/>
    <w:rPr>
      <w:b/>
      <w:bCs/>
    </w:rPr>
  </w:style>
  <w:style w:type="paragraph" w:customStyle="1" w:styleId="Vchodzie">
    <w:name w:val="Vchodzie"/>
    <w:qFormat/>
    <w:rsid w:val="00BD0998"/>
    <w:pPr>
      <w:widowControl w:val="0"/>
      <w:autoSpaceDE w:val="0"/>
      <w:autoSpaceDN w:val="0"/>
      <w:adjustRightInd w:val="0"/>
      <w:spacing w:after="120" w:line="276" w:lineRule="auto"/>
    </w:pPr>
    <w:rPr>
      <w:rFonts w:ascii="Calibri" w:hAnsi="Calibri" w:cs="Calibri"/>
      <w:szCs w:val="22"/>
      <w:lang w:bidi="hi-IN"/>
    </w:rPr>
  </w:style>
  <w:style w:type="character" w:customStyle="1" w:styleId="awspan">
    <w:name w:val="awspan"/>
    <w:basedOn w:val="Predvolenpsmoodseku"/>
    <w:qFormat/>
    <w:rsid w:val="00BD0998"/>
  </w:style>
  <w:style w:type="paragraph" w:styleId="Revzia">
    <w:name w:val="Revision"/>
    <w:hidden/>
    <w:uiPriority w:val="99"/>
    <w:semiHidden/>
    <w:rsid w:val="00FC2EC5"/>
    <w:rPr>
      <w:rFonts w:cs="Times New Roman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57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79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08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Fecko, Martin (asistent)</cp:lastModifiedBy>
  <cp:revision>2</cp:revision>
  <dcterms:created xsi:type="dcterms:W3CDTF">2023-01-11T11:58:00Z</dcterms:created>
  <dcterms:modified xsi:type="dcterms:W3CDTF">2023-01-11T11:58:00Z</dcterms:modified>
</cp:coreProperties>
</file>