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6D" w:rsidRPr="00073332" w:rsidRDefault="0013076D" w:rsidP="0013076D">
      <w:pPr>
        <w:spacing w:line="276" w:lineRule="auto"/>
        <w:jc w:val="center"/>
        <w:rPr>
          <w:b/>
          <w:bCs/>
          <w:szCs w:val="24"/>
        </w:rPr>
      </w:pPr>
      <w:r w:rsidRPr="00073332">
        <w:rPr>
          <w:b/>
          <w:bCs/>
          <w:szCs w:val="24"/>
        </w:rPr>
        <w:t>Dôvodová správa</w:t>
      </w:r>
    </w:p>
    <w:p w:rsidR="0013076D" w:rsidRPr="00073332" w:rsidRDefault="0013076D" w:rsidP="0013076D">
      <w:pPr>
        <w:spacing w:line="276" w:lineRule="auto"/>
        <w:rPr>
          <w:b/>
          <w:bCs/>
          <w:szCs w:val="24"/>
        </w:rPr>
      </w:pPr>
    </w:p>
    <w:p w:rsidR="0013076D" w:rsidRPr="00073332" w:rsidRDefault="0013076D" w:rsidP="0013076D">
      <w:pPr>
        <w:spacing w:line="276" w:lineRule="auto"/>
        <w:rPr>
          <w:b/>
          <w:bCs/>
          <w:szCs w:val="24"/>
        </w:rPr>
      </w:pPr>
    </w:p>
    <w:p w:rsidR="0013076D" w:rsidRPr="00073332" w:rsidRDefault="0013076D" w:rsidP="0013076D">
      <w:pPr>
        <w:pStyle w:val="Odsekzoznamu"/>
        <w:numPr>
          <w:ilvl w:val="0"/>
          <w:numId w:val="1"/>
        </w:numPr>
        <w:spacing w:line="276" w:lineRule="auto"/>
        <w:ind w:left="284" w:hanging="284"/>
        <w:rPr>
          <w:b/>
          <w:bCs/>
          <w:szCs w:val="24"/>
        </w:rPr>
      </w:pPr>
      <w:r w:rsidRPr="00073332">
        <w:rPr>
          <w:b/>
          <w:bCs/>
          <w:szCs w:val="24"/>
        </w:rPr>
        <w:t>Všeobecná časť</w:t>
      </w:r>
    </w:p>
    <w:p w:rsidR="006E0990" w:rsidRDefault="006E0990"/>
    <w:p w:rsidR="0013076D" w:rsidRPr="00073332" w:rsidRDefault="0013076D" w:rsidP="0013076D">
      <w:pPr>
        <w:spacing w:line="276" w:lineRule="auto"/>
        <w:ind w:firstLine="851"/>
        <w:rPr>
          <w:szCs w:val="24"/>
        </w:rPr>
      </w:pPr>
      <w:r w:rsidRPr="00073332">
        <w:rPr>
          <w:szCs w:val="24"/>
        </w:rPr>
        <w:t>Návrh zákona, ktorým sa mení a dopĺňa zákon č. 300/2005 Z. z. Trestný zákon v znení neskorších predpisov, predkladajú na prerokovanie poslanci Národnej rady Slovenskej republiky Petra Krištúfková, Boris Kollár</w:t>
      </w:r>
      <w:r w:rsidR="009619F5">
        <w:rPr>
          <w:szCs w:val="24"/>
        </w:rPr>
        <w:t>, Jozef Šimko</w:t>
      </w:r>
      <w:r w:rsidRPr="00073332">
        <w:rPr>
          <w:szCs w:val="24"/>
        </w:rPr>
        <w:t xml:space="preserve"> a Igor </w:t>
      </w:r>
      <w:proofErr w:type="spellStart"/>
      <w:r w:rsidRPr="00073332">
        <w:rPr>
          <w:szCs w:val="24"/>
        </w:rPr>
        <w:t>Kašper</w:t>
      </w:r>
      <w:proofErr w:type="spellEnd"/>
      <w:r w:rsidRPr="00073332">
        <w:rPr>
          <w:szCs w:val="24"/>
        </w:rPr>
        <w:t xml:space="preserve"> na základe spolupráce s Generálnou prokuratúrou Slovenskej republiky.</w:t>
      </w:r>
    </w:p>
    <w:p w:rsidR="0013076D" w:rsidRPr="00073332" w:rsidRDefault="0013076D" w:rsidP="0013076D">
      <w:pPr>
        <w:spacing w:line="276" w:lineRule="auto"/>
        <w:rPr>
          <w:szCs w:val="24"/>
        </w:rPr>
      </w:pPr>
    </w:p>
    <w:p w:rsidR="007301D8" w:rsidRDefault="0013076D" w:rsidP="007301D8">
      <w:pPr>
        <w:rPr>
          <w:szCs w:val="24"/>
        </w:rPr>
      </w:pPr>
      <w:r w:rsidRPr="00073332">
        <w:rPr>
          <w:szCs w:val="24"/>
        </w:rPr>
        <w:tab/>
      </w:r>
      <w:r>
        <w:rPr>
          <w:szCs w:val="24"/>
        </w:rPr>
        <w:t>Cieľom</w:t>
      </w:r>
      <w:r w:rsidRPr="00073332">
        <w:rPr>
          <w:szCs w:val="24"/>
        </w:rPr>
        <w:t xml:space="preserve"> navrhovanej právnej úpravy</w:t>
      </w:r>
      <w:r>
        <w:rPr>
          <w:szCs w:val="24"/>
        </w:rPr>
        <w:t xml:space="preserve"> je predovšetkým upraviť trestnú zodpovednosť fyzických osôb, </w:t>
      </w:r>
      <w:r w:rsidR="007301D8">
        <w:rPr>
          <w:szCs w:val="24"/>
        </w:rPr>
        <w:t xml:space="preserve">ktoré usmrtia spoločenské zviera – psa a mačku </w:t>
      </w:r>
      <w:r w:rsidR="007301D8" w:rsidRPr="00073332">
        <w:rPr>
          <w:szCs w:val="24"/>
        </w:rPr>
        <w:t>za účelom ich ďalšieho spracovania a získania produktov z nich, najmä mäsa, masti, kože, kožušiny a pod., a to v prípadoch, kedy neboli splnené zákonné dôvody k usmrteniu zvieraťa podľa § 22 ods. 5 zákona č. 39/2007 Z. z. o veterinárnej starostlivosti v znení neskorších predpisov.</w:t>
      </w:r>
    </w:p>
    <w:p w:rsidR="007301D8" w:rsidRDefault="007301D8" w:rsidP="007301D8">
      <w:pPr>
        <w:rPr>
          <w:szCs w:val="24"/>
        </w:rPr>
      </w:pPr>
    </w:p>
    <w:p w:rsidR="007301D8" w:rsidRDefault="007301D8" w:rsidP="00E4516A">
      <w:pPr>
        <w:ind w:firstLine="709"/>
        <w:rPr>
          <w:szCs w:val="24"/>
        </w:rPr>
      </w:pPr>
      <w:r>
        <w:rPr>
          <w:szCs w:val="24"/>
        </w:rPr>
        <w:t>Tento návrh reaguje na zistenia orgánov činných v trestnom konaní, kedy v súčasnosti právna úprava Trestného zákona</w:t>
      </w:r>
      <w:r w:rsidR="008127A1">
        <w:rPr>
          <w:szCs w:val="24"/>
        </w:rPr>
        <w:t xml:space="preserve"> síce</w:t>
      </w:r>
      <w:r>
        <w:rPr>
          <w:szCs w:val="24"/>
        </w:rPr>
        <w:t xml:space="preserve"> umožňuje trestne stíhať páchateľa za týranie, resp. utýranie zvieraťa, </w:t>
      </w:r>
      <w:r w:rsidR="008127A1">
        <w:rPr>
          <w:szCs w:val="24"/>
        </w:rPr>
        <w:t xml:space="preserve">nerieši však prípady, kedy páchateľ s protiprávne usmrteným spoločenským zvieraťom (psom a mačkou) ďalej nakladá, a to na účely spracovania jeho ostatkov. Takéto konanie je nežiadúci jav, ktorý musí byť eliminovaný, no v súčasnosti ho </w:t>
      </w:r>
      <w:r w:rsidR="00E4516A">
        <w:rPr>
          <w:szCs w:val="24"/>
        </w:rPr>
        <w:t xml:space="preserve">z trestnoprávneho hľadiska </w:t>
      </w:r>
      <w:r w:rsidR="008127A1">
        <w:rPr>
          <w:szCs w:val="24"/>
        </w:rPr>
        <w:t xml:space="preserve">nie je možné, bez splnenia ďalších znakov </w:t>
      </w:r>
      <w:r w:rsidRPr="00073332">
        <w:rPr>
          <w:szCs w:val="24"/>
        </w:rPr>
        <w:t>skutkovej podstaty,</w:t>
      </w:r>
      <w:r w:rsidR="00E4516A">
        <w:rPr>
          <w:szCs w:val="24"/>
        </w:rPr>
        <w:t xml:space="preserve"> podradiť pod trestný čin Týrania</w:t>
      </w:r>
      <w:r w:rsidR="008127A1">
        <w:rPr>
          <w:szCs w:val="24"/>
        </w:rPr>
        <w:t xml:space="preserve"> zvierat v zmysle </w:t>
      </w:r>
      <w:proofErr w:type="spellStart"/>
      <w:r w:rsidR="008127A1">
        <w:rPr>
          <w:szCs w:val="24"/>
        </w:rPr>
        <w:t>ust</w:t>
      </w:r>
      <w:proofErr w:type="spellEnd"/>
      <w:r w:rsidR="008127A1">
        <w:rPr>
          <w:szCs w:val="24"/>
        </w:rPr>
        <w:t>. § 305a Trestného zákona. Takéto konanie sa posudzuje</w:t>
      </w:r>
      <w:r w:rsidRPr="00073332">
        <w:rPr>
          <w:szCs w:val="24"/>
        </w:rPr>
        <w:t xml:space="preserve"> „len“ ako podozrenie z  priestupku podľa § 48 ods. 5 písm. p) zákona č. 39/2007 Z. z. o veterinárnej starostlivosti</w:t>
      </w:r>
      <w:r w:rsidR="00E4516A">
        <w:rPr>
          <w:szCs w:val="24"/>
        </w:rPr>
        <w:t xml:space="preserve"> v znení neskorších predpisov</w:t>
      </w:r>
      <w:r w:rsidRPr="00073332">
        <w:rPr>
          <w:szCs w:val="24"/>
        </w:rPr>
        <w:t xml:space="preserve"> </w:t>
      </w:r>
      <w:r w:rsidR="007D45AD">
        <w:rPr>
          <w:szCs w:val="24"/>
        </w:rPr>
        <w:t>–</w:t>
      </w:r>
      <w:r w:rsidR="008127A1">
        <w:rPr>
          <w:szCs w:val="24"/>
        </w:rPr>
        <w:t xml:space="preserve"> </w:t>
      </w:r>
      <w:r w:rsidR="007D45AD">
        <w:rPr>
          <w:szCs w:val="24"/>
        </w:rPr>
        <w:t xml:space="preserve">z porušenia </w:t>
      </w:r>
      <w:r w:rsidRPr="00073332">
        <w:rPr>
          <w:szCs w:val="24"/>
        </w:rPr>
        <w:t xml:space="preserve">zákazu </w:t>
      </w:r>
      <w:r w:rsidR="00E4516A">
        <w:rPr>
          <w:szCs w:val="24"/>
        </w:rPr>
        <w:t>týrania zvieraťa</w:t>
      </w:r>
      <w:r w:rsidRPr="00073332">
        <w:rPr>
          <w:szCs w:val="24"/>
        </w:rPr>
        <w:t xml:space="preserve"> v</w:t>
      </w:r>
      <w:r w:rsidR="00E4516A">
        <w:rPr>
          <w:szCs w:val="24"/>
        </w:rPr>
        <w:t xml:space="preserve"> zmysle </w:t>
      </w:r>
      <w:r w:rsidRPr="00073332">
        <w:rPr>
          <w:szCs w:val="24"/>
        </w:rPr>
        <w:t>§ 22 ods. 2 tohto zákona</w:t>
      </w:r>
      <w:r w:rsidR="008127A1">
        <w:rPr>
          <w:szCs w:val="24"/>
        </w:rPr>
        <w:t xml:space="preserve">, čo nie je možné považovať za </w:t>
      </w:r>
      <w:r w:rsidR="00E4516A">
        <w:rPr>
          <w:szCs w:val="24"/>
        </w:rPr>
        <w:t>stav postačujúci</w:t>
      </w:r>
      <w:r w:rsidR="008127A1">
        <w:rPr>
          <w:szCs w:val="24"/>
        </w:rPr>
        <w:t xml:space="preserve">. </w:t>
      </w:r>
    </w:p>
    <w:p w:rsidR="00E4516A" w:rsidRDefault="00E4516A" w:rsidP="00E4516A">
      <w:pPr>
        <w:ind w:firstLine="709"/>
        <w:rPr>
          <w:szCs w:val="24"/>
        </w:rPr>
      </w:pPr>
    </w:p>
    <w:p w:rsidR="00E4516A" w:rsidRDefault="00F81EA1" w:rsidP="00E4516A">
      <w:pPr>
        <w:ind w:firstLine="709"/>
        <w:rPr>
          <w:szCs w:val="24"/>
        </w:rPr>
      </w:pPr>
      <w:r w:rsidRPr="00F81EA1">
        <w:rPr>
          <w:szCs w:val="24"/>
        </w:rPr>
        <w:t>Napriek tomu, že takéto konanie páchateľov bolo doposiaľ orgánmi činnými v trestnom konaní zaznamenané len na psoch, ochranu</w:t>
      </w:r>
      <w:r>
        <w:rPr>
          <w:szCs w:val="24"/>
        </w:rPr>
        <w:t xml:space="preserve"> v postavení spoločenského zvieraťa je potrebné poskytovať aj mačkám, na čo nadväzuje doplnenie definície „spoločenské zviera“ v tomto návrhu novely Trestného zákona</w:t>
      </w:r>
      <w:r w:rsidR="003C2D3D">
        <w:rPr>
          <w:szCs w:val="24"/>
        </w:rPr>
        <w:t>, ktorým sa rozumie pes a mačka</w:t>
      </w:r>
      <w:r>
        <w:rPr>
          <w:szCs w:val="24"/>
        </w:rPr>
        <w:t>.</w:t>
      </w:r>
    </w:p>
    <w:p w:rsidR="00E4516A" w:rsidRDefault="00E4516A" w:rsidP="00E4516A">
      <w:pPr>
        <w:ind w:firstLine="709"/>
        <w:rPr>
          <w:szCs w:val="24"/>
        </w:rPr>
      </w:pPr>
    </w:p>
    <w:p w:rsidR="00F81EA1" w:rsidRDefault="00F81EA1" w:rsidP="00333665">
      <w:pPr>
        <w:ind w:firstLine="708"/>
        <w:rPr>
          <w:szCs w:val="24"/>
        </w:rPr>
      </w:pPr>
      <w:r w:rsidRPr="00073332">
        <w:rPr>
          <w:szCs w:val="24"/>
        </w:rPr>
        <w:t xml:space="preserve">Na základe vyššie </w:t>
      </w:r>
      <w:r w:rsidRPr="00F81EA1">
        <w:rPr>
          <w:szCs w:val="24"/>
        </w:rPr>
        <w:t>uvedeného</w:t>
      </w:r>
      <w:r w:rsidRPr="00073332">
        <w:rPr>
          <w:szCs w:val="24"/>
        </w:rPr>
        <w:t xml:space="preserve"> sa </w:t>
      </w:r>
      <w:r>
        <w:rPr>
          <w:szCs w:val="24"/>
        </w:rPr>
        <w:t xml:space="preserve">preto </w:t>
      </w:r>
      <w:r w:rsidRPr="00073332">
        <w:rPr>
          <w:szCs w:val="24"/>
        </w:rPr>
        <w:t xml:space="preserve">navrhuje </w:t>
      </w:r>
      <w:r>
        <w:rPr>
          <w:szCs w:val="24"/>
        </w:rPr>
        <w:t xml:space="preserve">doplniť do Trestného zákona </w:t>
      </w:r>
      <w:r w:rsidRPr="00073332">
        <w:rPr>
          <w:szCs w:val="24"/>
        </w:rPr>
        <w:t>nov</w:t>
      </w:r>
      <w:r>
        <w:rPr>
          <w:szCs w:val="24"/>
        </w:rPr>
        <w:t>á skutková podstata</w:t>
      </w:r>
      <w:r w:rsidRPr="00073332">
        <w:rPr>
          <w:szCs w:val="24"/>
        </w:rPr>
        <w:t xml:space="preserve"> trestného činu „Usmrtenie spoločenského zvieraťa bez primeraného dôvodu“</w:t>
      </w:r>
      <w:r>
        <w:rPr>
          <w:szCs w:val="24"/>
        </w:rPr>
        <w:t xml:space="preserve"> (</w:t>
      </w:r>
      <w:r w:rsidR="001E62BE">
        <w:rPr>
          <w:szCs w:val="24"/>
        </w:rPr>
        <w:t xml:space="preserve">ako </w:t>
      </w:r>
      <w:r>
        <w:rPr>
          <w:szCs w:val="24"/>
        </w:rPr>
        <w:t>§ 305aa)</w:t>
      </w:r>
      <w:r w:rsidRPr="00073332">
        <w:rPr>
          <w:szCs w:val="24"/>
        </w:rPr>
        <w:t xml:space="preserve">, ktoré </w:t>
      </w:r>
      <w:r>
        <w:rPr>
          <w:szCs w:val="24"/>
        </w:rPr>
        <w:t>reflektuje</w:t>
      </w:r>
      <w:r w:rsidRPr="00073332">
        <w:rPr>
          <w:szCs w:val="24"/>
        </w:rPr>
        <w:t xml:space="preserve"> práve na situáciu, kedy je spoločenské zviera, ktorým sa rozumie pes alebo mačka, bez primeraného dôvodu usmrtené za účelom jeho ďalšieho spracovania alebo získania produktov z neho, pričom primerané dôvody na usmrtenie zvieraťa ustanovuje § 22 ods. 5 zákona č. 39/2007 Z. z</w:t>
      </w:r>
      <w:r w:rsidR="004A121F">
        <w:rPr>
          <w:szCs w:val="24"/>
        </w:rPr>
        <w:t>. o veterinárnej starostlivosti v znení neskorších predpisov.</w:t>
      </w:r>
    </w:p>
    <w:p w:rsidR="004A121F" w:rsidRDefault="004A121F" w:rsidP="00333665">
      <w:pPr>
        <w:ind w:firstLine="708"/>
        <w:rPr>
          <w:szCs w:val="24"/>
        </w:rPr>
      </w:pPr>
    </w:p>
    <w:p w:rsidR="005F54D2" w:rsidRDefault="004A121F" w:rsidP="005F54D2">
      <w:pPr>
        <w:ind w:firstLine="708"/>
        <w:rPr>
          <w:szCs w:val="24"/>
        </w:rPr>
      </w:pPr>
      <w:r>
        <w:rPr>
          <w:szCs w:val="24"/>
        </w:rPr>
        <w:t xml:space="preserve">Predmetný návrh zákona v jeho ďalšej časti reaguje aj na potrebu zabezpečenia zvýšenej </w:t>
      </w:r>
      <w:r w:rsidRPr="00073332">
        <w:rPr>
          <w:szCs w:val="24"/>
        </w:rPr>
        <w:t>trestnoprávnej ochrany zvierat, ktoré sú používané na liečebné, športové alebo rekreačné účely</w:t>
      </w:r>
      <w:r>
        <w:rPr>
          <w:szCs w:val="24"/>
        </w:rPr>
        <w:t xml:space="preserve">. Odhliadnuc od toho, že </w:t>
      </w:r>
      <w:r w:rsidR="00D20210">
        <w:rPr>
          <w:szCs w:val="24"/>
        </w:rPr>
        <w:t>v právnom poriadku Slovenskej republiky má zviera postavenie živého tvora, ktorý je schopný vnímať vlastnými zmyslami, vyššiu právnu ochranu je</w:t>
      </w:r>
      <w:r w:rsidR="005F54D2">
        <w:rPr>
          <w:szCs w:val="24"/>
        </w:rPr>
        <w:t xml:space="preserve"> mu</w:t>
      </w:r>
      <w:r w:rsidR="00D20210">
        <w:rPr>
          <w:szCs w:val="24"/>
        </w:rPr>
        <w:t xml:space="preserve"> dôvodné poskytovať </w:t>
      </w:r>
      <w:r w:rsidR="005F54D2">
        <w:rPr>
          <w:szCs w:val="24"/>
        </w:rPr>
        <w:t xml:space="preserve">najmä vtedy, ak plní také úlohy, ktoré slúžia na duševný rozvoj človeka. </w:t>
      </w:r>
      <w:r w:rsidR="005F54D2" w:rsidRPr="00073332">
        <w:rPr>
          <w:szCs w:val="24"/>
        </w:rPr>
        <w:t>Z praxe možno poukázať na aktivity,</w:t>
      </w:r>
      <w:r w:rsidR="005F54D2">
        <w:rPr>
          <w:szCs w:val="24"/>
        </w:rPr>
        <w:t xml:space="preserve"> kde sa ľudia v súčinnosti so zvieraťom, najmä psom, mačkou, či koňom, venujú rôznym aktivitám, napr. hipoterapii, </w:t>
      </w:r>
      <w:proofErr w:type="spellStart"/>
      <w:r w:rsidR="00C740C8">
        <w:rPr>
          <w:szCs w:val="24"/>
        </w:rPr>
        <w:t>felinoterapii</w:t>
      </w:r>
      <w:proofErr w:type="spellEnd"/>
      <w:r w:rsidR="00C740C8">
        <w:rPr>
          <w:szCs w:val="24"/>
        </w:rPr>
        <w:t xml:space="preserve">, </w:t>
      </w:r>
      <w:r w:rsidR="005F54D2">
        <w:rPr>
          <w:szCs w:val="24"/>
        </w:rPr>
        <w:t>agroturistike</w:t>
      </w:r>
      <w:r w:rsidR="00C740C8">
        <w:rPr>
          <w:szCs w:val="24"/>
        </w:rPr>
        <w:t xml:space="preserve"> a pod.</w:t>
      </w:r>
    </w:p>
    <w:p w:rsidR="00C740C8" w:rsidRDefault="00C740C8" w:rsidP="005F54D2">
      <w:pPr>
        <w:ind w:firstLine="708"/>
        <w:rPr>
          <w:szCs w:val="24"/>
        </w:rPr>
      </w:pPr>
    </w:p>
    <w:p w:rsidR="00C740C8" w:rsidRPr="00C740C8" w:rsidRDefault="00C740C8" w:rsidP="00C740C8">
      <w:pPr>
        <w:ind w:firstLine="708"/>
        <w:rPr>
          <w:szCs w:val="24"/>
        </w:rPr>
      </w:pPr>
      <w:r>
        <w:rPr>
          <w:szCs w:val="24"/>
        </w:rPr>
        <w:t xml:space="preserve">Majúc na zreteli túto skutočnosť sa preto navrhuje </w:t>
      </w:r>
      <w:r w:rsidRPr="00C740C8">
        <w:rPr>
          <w:szCs w:val="24"/>
        </w:rPr>
        <w:t xml:space="preserve">doplniť do </w:t>
      </w:r>
      <w:proofErr w:type="spellStart"/>
      <w:r w:rsidRPr="00C740C8">
        <w:rPr>
          <w:szCs w:val="24"/>
        </w:rPr>
        <w:t>u</w:t>
      </w:r>
      <w:r>
        <w:rPr>
          <w:szCs w:val="24"/>
        </w:rPr>
        <w:t>st</w:t>
      </w:r>
      <w:proofErr w:type="spellEnd"/>
      <w:r>
        <w:rPr>
          <w:szCs w:val="24"/>
        </w:rPr>
        <w:t>.</w:t>
      </w:r>
      <w:r w:rsidRPr="00C740C8">
        <w:rPr>
          <w:szCs w:val="24"/>
        </w:rPr>
        <w:t xml:space="preserve"> § 305a ods.  2 písm.  c) Trestného zákona</w:t>
      </w:r>
      <w:r>
        <w:rPr>
          <w:szCs w:val="24"/>
        </w:rPr>
        <w:t>,</w:t>
      </w:r>
      <w:r w:rsidRPr="00C740C8">
        <w:rPr>
          <w:szCs w:val="24"/>
        </w:rPr>
        <w:t xml:space="preserve"> v rámci kvalifikačných pojmov</w:t>
      </w:r>
      <w:r>
        <w:rPr>
          <w:szCs w:val="24"/>
        </w:rPr>
        <w:t>,</w:t>
      </w:r>
      <w:r w:rsidRPr="00C740C8">
        <w:rPr>
          <w:szCs w:val="24"/>
        </w:rPr>
        <w:t xml:space="preserve"> aj znak spáchania činu na zvierati </w:t>
      </w:r>
      <w:r w:rsidRPr="00C740C8">
        <w:rPr>
          <w:szCs w:val="24"/>
        </w:rPr>
        <w:lastRenderedPageBreak/>
        <w:t xml:space="preserve">používanom na liečebné, športové alebo rekreačné účely, nakoľko je zrejmý záujem spoločnosti na zvýšenej ochrane zvierat využívaných na tieto konkrétne účely, a to pred ich prípadným týraním, resp. utýraním. </w:t>
      </w:r>
    </w:p>
    <w:p w:rsidR="005F54D2" w:rsidRDefault="005F54D2" w:rsidP="00C740C8">
      <w:pPr>
        <w:ind w:firstLine="708"/>
        <w:rPr>
          <w:szCs w:val="24"/>
        </w:rPr>
      </w:pPr>
    </w:p>
    <w:p w:rsidR="004A121F" w:rsidRDefault="004A121F" w:rsidP="00C740C8">
      <w:pPr>
        <w:ind w:firstLine="708"/>
        <w:rPr>
          <w:szCs w:val="24"/>
        </w:rPr>
      </w:pPr>
      <w:r w:rsidRPr="00073332">
        <w:rPr>
          <w:szCs w:val="24"/>
        </w:rPr>
        <w:t>Návrh zákona nemá vplyv na rozpočet verejnej správy, vply</w:t>
      </w:r>
      <w:r w:rsidRPr="00C80462">
        <w:rPr>
          <w:szCs w:val="24"/>
        </w:rPr>
        <w:t>v</w:t>
      </w:r>
      <w:r w:rsidRPr="00073332">
        <w:rPr>
          <w:szCs w:val="24"/>
        </w:rPr>
        <w:t xml:space="preserve"> na </w:t>
      </w:r>
      <w:r w:rsidR="00C740C8">
        <w:rPr>
          <w:szCs w:val="24"/>
        </w:rPr>
        <w:t>podnikateľské prostredie, vplyv na životné prostredie, vplyv</w:t>
      </w:r>
      <w:r w:rsidRPr="00073332">
        <w:rPr>
          <w:szCs w:val="24"/>
        </w:rPr>
        <w:t xml:space="preserve"> na informa</w:t>
      </w:r>
      <w:r w:rsidR="00C740C8">
        <w:rPr>
          <w:szCs w:val="24"/>
        </w:rPr>
        <w:t>tizáciu spoločnosti a ani vplyv</w:t>
      </w:r>
      <w:r w:rsidRPr="00073332">
        <w:rPr>
          <w:szCs w:val="24"/>
        </w:rPr>
        <w:t xml:space="preserve"> na služby verejnej správy pre občana. </w:t>
      </w:r>
      <w:r w:rsidR="00C740C8">
        <w:rPr>
          <w:szCs w:val="24"/>
        </w:rPr>
        <w:t xml:space="preserve">Naopak sa </w:t>
      </w:r>
      <w:proofErr w:type="spellStart"/>
      <w:r w:rsidR="00C740C8">
        <w:rPr>
          <w:szCs w:val="24"/>
        </w:rPr>
        <w:t>detekuje</w:t>
      </w:r>
      <w:proofErr w:type="spellEnd"/>
      <w:r w:rsidR="00C740C8">
        <w:rPr>
          <w:szCs w:val="24"/>
        </w:rPr>
        <w:t xml:space="preserve"> pozitívny vplyv na zaistenie ochrany zraniteľných tvorov, ktoré sú pre </w:t>
      </w:r>
      <w:r w:rsidR="00D00AD8">
        <w:rPr>
          <w:szCs w:val="24"/>
        </w:rPr>
        <w:t xml:space="preserve">plnohodnotný </w:t>
      </w:r>
      <w:r w:rsidR="00C740C8">
        <w:rPr>
          <w:szCs w:val="24"/>
        </w:rPr>
        <w:t xml:space="preserve">život človeka veľkým prínosom. </w:t>
      </w:r>
    </w:p>
    <w:p w:rsidR="004A121F" w:rsidRPr="00073332" w:rsidRDefault="004A121F" w:rsidP="004A121F">
      <w:pPr>
        <w:spacing w:line="276" w:lineRule="auto"/>
        <w:ind w:firstLine="708"/>
        <w:rPr>
          <w:szCs w:val="24"/>
        </w:rPr>
      </w:pPr>
    </w:p>
    <w:p w:rsidR="004A121F" w:rsidRPr="00073332" w:rsidRDefault="004A121F" w:rsidP="00C740C8">
      <w:pPr>
        <w:pStyle w:val="Default"/>
        <w:ind w:firstLine="720"/>
        <w:jc w:val="both"/>
        <w:rPr>
          <w:rFonts w:eastAsiaTheme="minorEastAsia"/>
          <w:noProof/>
          <w:color w:val="auto"/>
          <w:lang w:eastAsia="en-US"/>
        </w:rPr>
      </w:pPr>
      <w:r w:rsidRPr="00073332">
        <w:rPr>
          <w:rFonts w:eastAsiaTheme="minorEastAsia"/>
          <w:noProof/>
          <w:color w:val="auto"/>
          <w:lang w:eastAsia="en-US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4A121F" w:rsidRPr="00073332" w:rsidRDefault="004A121F" w:rsidP="004A121F">
      <w:pPr>
        <w:spacing w:line="276" w:lineRule="auto"/>
        <w:rPr>
          <w:szCs w:val="24"/>
        </w:rPr>
      </w:pPr>
    </w:p>
    <w:p w:rsidR="004A121F" w:rsidRPr="00073332" w:rsidRDefault="004A121F" w:rsidP="004A121F">
      <w:pPr>
        <w:spacing w:line="276" w:lineRule="auto"/>
        <w:rPr>
          <w:szCs w:val="24"/>
        </w:rPr>
      </w:pPr>
    </w:p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Default="00522DF6" w:rsidP="00522DF6"/>
    <w:p w:rsidR="00522DF6" w:rsidRPr="00522DF6" w:rsidRDefault="00522DF6" w:rsidP="00522DF6">
      <w:pPr>
        <w:pStyle w:val="Odsekzoznamu"/>
        <w:numPr>
          <w:ilvl w:val="0"/>
          <w:numId w:val="1"/>
        </w:numPr>
        <w:ind w:left="284" w:hanging="284"/>
        <w:rPr>
          <w:b/>
          <w:bCs/>
        </w:rPr>
      </w:pPr>
      <w:r w:rsidRPr="00522DF6">
        <w:rPr>
          <w:b/>
          <w:bCs/>
        </w:rPr>
        <w:lastRenderedPageBreak/>
        <w:t>Osobitná časť</w:t>
      </w:r>
    </w:p>
    <w:p w:rsidR="00522DF6" w:rsidRDefault="00522DF6" w:rsidP="00522DF6">
      <w:pPr>
        <w:rPr>
          <w:b/>
          <w:bCs/>
        </w:rPr>
      </w:pPr>
    </w:p>
    <w:p w:rsidR="00522DF6" w:rsidRDefault="00522DF6" w:rsidP="00522DF6">
      <w:pPr>
        <w:rPr>
          <w:b/>
          <w:bCs/>
        </w:rPr>
      </w:pPr>
      <w:r>
        <w:rPr>
          <w:b/>
          <w:bCs/>
        </w:rPr>
        <w:t>K čl. I</w:t>
      </w:r>
    </w:p>
    <w:p w:rsidR="00522DF6" w:rsidRDefault="00522DF6" w:rsidP="00522DF6">
      <w:pPr>
        <w:rPr>
          <w:b/>
          <w:bCs/>
        </w:rPr>
      </w:pPr>
    </w:p>
    <w:p w:rsidR="00522DF6" w:rsidRDefault="00522DF6" w:rsidP="00522DF6">
      <w:pPr>
        <w:rPr>
          <w:b/>
          <w:bCs/>
        </w:rPr>
      </w:pPr>
      <w:r>
        <w:rPr>
          <w:b/>
          <w:bCs/>
        </w:rPr>
        <w:t>K bodu 1:</w:t>
      </w:r>
    </w:p>
    <w:p w:rsidR="00522DF6" w:rsidRDefault="00522DF6" w:rsidP="00522DF6">
      <w:pPr>
        <w:rPr>
          <w:b/>
          <w:bCs/>
        </w:rPr>
      </w:pPr>
    </w:p>
    <w:p w:rsidR="00522DF6" w:rsidRDefault="00522DF6" w:rsidP="00522DF6">
      <w:pPr>
        <w:ind w:firstLine="708"/>
      </w:pPr>
      <w:r>
        <w:rPr>
          <w:szCs w:val="24"/>
        </w:rPr>
        <w:t>Navrhuje sa  zvýšiť trestnoprávnu ochranu zvierat, ktoré sú používané na liečebné, športové alebo rekreačné účely, a to doplnením kvalifikovanej skutkovej podstaty trestného činu týrania zvierat podľa § 305a Trestného zákona o nové znenie uvedené v § 305a ods. 2 písm. c).</w:t>
      </w:r>
    </w:p>
    <w:p w:rsidR="00522DF6" w:rsidRDefault="00522DF6" w:rsidP="00522DF6">
      <w:pPr>
        <w:ind w:firstLine="708"/>
        <w:rPr>
          <w:szCs w:val="24"/>
        </w:rPr>
      </w:pPr>
    </w:p>
    <w:p w:rsidR="00522DF6" w:rsidRDefault="00522DF6" w:rsidP="00522DF6">
      <w:pPr>
        <w:ind w:firstLine="708"/>
        <w:rPr>
          <w:szCs w:val="24"/>
        </w:rPr>
      </w:pPr>
      <w:r>
        <w:rPr>
          <w:szCs w:val="24"/>
        </w:rPr>
        <w:t xml:space="preserve">Niektoré druhy zvierat, najmä psy, kone a mačky sú používané na liečebné, športové alebo rekreačné účely. Ide o aktivity nazývané aj agility, napríklad </w:t>
      </w:r>
      <w:proofErr w:type="spellStart"/>
      <w:r>
        <w:rPr>
          <w:szCs w:val="24"/>
        </w:rPr>
        <w:t>dogtrekking</w:t>
      </w:r>
      <w:proofErr w:type="spellEnd"/>
      <w:r>
        <w:rPr>
          <w:szCs w:val="24"/>
        </w:rPr>
        <w:t xml:space="preserve">, psie záprahy, dostihy chrtov/koní, agroturistické jazdenie na koňoch. Niektoré druhy zvierat sú úspešne používané aj na liečebné účely  -  </w:t>
      </w:r>
      <w:proofErr w:type="spellStart"/>
      <w:r>
        <w:rPr>
          <w:szCs w:val="24"/>
        </w:rPr>
        <w:t>hypoterapia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felinoterapia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animoterapia</w:t>
      </w:r>
      <w:proofErr w:type="spellEnd"/>
      <w:r>
        <w:rPr>
          <w:szCs w:val="24"/>
        </w:rPr>
        <w:t xml:space="preserve"> a pod.  Ide o činnosti časovo, odborne i finančne náročné; na ich výkon musia mať zvieratá špeciálnu prípravu.  Preto sa navrhuje zvýšiť trestnoprávnu ochranu zvierat, ktoré sú používané na liečebné, športové alebo rekreačné účely.</w:t>
      </w:r>
    </w:p>
    <w:p w:rsidR="00522DF6" w:rsidRDefault="00522DF6" w:rsidP="00522DF6">
      <w:pPr>
        <w:rPr>
          <w:b/>
          <w:bCs/>
        </w:rPr>
      </w:pPr>
    </w:p>
    <w:p w:rsidR="00522DF6" w:rsidRDefault="00522DF6" w:rsidP="00522DF6">
      <w:pPr>
        <w:rPr>
          <w:b/>
          <w:bCs/>
        </w:rPr>
      </w:pPr>
      <w:r>
        <w:rPr>
          <w:b/>
          <w:bCs/>
        </w:rPr>
        <w:t>K bodu 2:</w:t>
      </w:r>
    </w:p>
    <w:p w:rsidR="00522DF6" w:rsidRDefault="00522DF6" w:rsidP="00522DF6">
      <w:pPr>
        <w:rPr>
          <w:b/>
          <w:bCs/>
        </w:rPr>
      </w:pPr>
    </w:p>
    <w:p w:rsidR="00522DF6" w:rsidRDefault="00522DF6" w:rsidP="00522DF6">
      <w:r>
        <w:rPr>
          <w:b/>
          <w:bCs/>
        </w:rPr>
        <w:tab/>
      </w:r>
      <w:r>
        <w:t xml:space="preserve">Navrhovaná právna úprava ustanovená v § 305aa je novou skutkovou podstatou trestného činu usmrtenia spoločenského zvieraťa bez primeraného dôvodu. </w:t>
      </w:r>
    </w:p>
    <w:p w:rsidR="00522DF6" w:rsidRDefault="00522DF6" w:rsidP="00522DF6"/>
    <w:p w:rsidR="00522DF6" w:rsidRDefault="00522DF6" w:rsidP="00522DF6">
      <w:r>
        <w:tab/>
        <w:t xml:space="preserve">Účelom navrhovanej právnej úpravy je zvýšiť ochranu spoločenských zvierat – psov a mačiek (§ 305d ods. 2 navrhovanej právnej úpravy) - pred usmrtením bez primeraného dôvodu ustanoveného osobitným zákonom. </w:t>
      </w:r>
    </w:p>
    <w:p w:rsidR="00522DF6" w:rsidRDefault="00522DF6" w:rsidP="00522DF6"/>
    <w:p w:rsidR="00522DF6" w:rsidRDefault="00522DF6" w:rsidP="00522DF6">
      <w:r>
        <w:tab/>
        <w:t>Primeraný dôvod na usmrtenie zvieraťa ustanovuje § 22 ods. 5 zákona č. 39/2007 Z. z. o veterinárnej starostlivosti, podľa ktorého „Primeraným dôvodom na usmrtenie zvieraťa je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>prípad nutnej obrany a krajnej núdze,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>usmrtenie hospodárskeho zvieraťa využívaného na získavanie produktu živočíšneho pôvodu alebo živočíšnych vedľajších produktov,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>usmrtenie zvieraťa v schválenom postupe,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>bezbolestné usmrtenie zvieraťa z dôvodu jeho nevyliečiteľnej choroby, závažného alebo rozsiahleho poranenia alebo z dôvodu jeho veku, ak je jeho ďalšie prežívanie spojené s nepretržitou bolesťou alebo utrpením; bezbolestné usmrtenie zvieraťa po predchádzajúcom zbavení vedomia môže vykonať len veterinárny lekár okrem skončenia utrpenia zvieraťa v naliehavých prípadoch, ak nemožno rýchlo zabezpečiť pomoc veterinárneho lekára,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 xml:space="preserve">usmrtenie zvieraťa pri </w:t>
      </w:r>
      <w:proofErr w:type="spellStart"/>
      <w:r>
        <w:t>eradikácii</w:t>
      </w:r>
      <w:proofErr w:type="spellEnd"/>
      <w:r>
        <w:t>, kontrole, prevencii a diagnostike chorôb, deratizácii a dezinsekcii,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>usmrtenie nechceného zvieraťa veterinárnym lekárom, ak pre zviera nie je možné zabezpečiť náhradnú starostlivosť; to neplatí pre služobné zviera a hospodárske zviera,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>ulovenie zvieraťa povoleným spôsobom</w:t>
      </w:r>
      <w:r>
        <w:rPr>
          <w:vertAlign w:val="superscript"/>
        </w:rPr>
        <w:t>106)</w:t>
      </w:r>
      <w:r>
        <w:t xml:space="preserve"> alebo z dôvodu podľa osobitného predpisu,</w:t>
      </w:r>
      <w:r>
        <w:rPr>
          <w:vertAlign w:val="superscript"/>
        </w:rPr>
        <w:t>106d)</w:t>
      </w:r>
    </w:p>
    <w:p w:rsidR="00522DF6" w:rsidRDefault="00522DF6" w:rsidP="00522DF6">
      <w:pPr>
        <w:pStyle w:val="Odsekzoznamu"/>
        <w:numPr>
          <w:ilvl w:val="0"/>
          <w:numId w:val="4"/>
        </w:numPr>
        <w:ind w:left="426" w:hanging="426"/>
      </w:pPr>
      <w:r>
        <w:t>usmrtenie invázneho nepôvodného druhu zvieraťa</w:t>
      </w:r>
      <w:r>
        <w:rPr>
          <w:vertAlign w:val="superscript"/>
        </w:rPr>
        <w:t>106a)</w:t>
      </w:r>
      <w:r>
        <w:t xml:space="preserve"> podľa osobitného predpisu.</w:t>
      </w:r>
      <w:r>
        <w:rPr>
          <w:vertAlign w:val="superscript"/>
        </w:rPr>
        <w:t>106b)</w:t>
      </w:r>
      <w:r>
        <w:t>“.</w:t>
      </w:r>
    </w:p>
    <w:p w:rsidR="00522DF6" w:rsidRDefault="00522DF6" w:rsidP="00522DF6">
      <w:pPr>
        <w:pStyle w:val="Odsekzoznamu"/>
        <w:tabs>
          <w:tab w:val="left" w:pos="1134"/>
        </w:tabs>
      </w:pPr>
    </w:p>
    <w:p w:rsidR="00522DF6" w:rsidRDefault="00522DF6" w:rsidP="00522DF6">
      <w:pPr>
        <w:pStyle w:val="Odsekzoznamu"/>
        <w:tabs>
          <w:tab w:val="left" w:pos="1134"/>
        </w:tabs>
        <w:ind w:left="0" w:firstLine="720"/>
      </w:pPr>
      <w:r>
        <w:t>Z hľadiska subjektívnej stránky sa vyžaduje úmyselné zavinenie (§ 15 Trestného zákona).</w:t>
      </w:r>
    </w:p>
    <w:p w:rsidR="00522DF6" w:rsidRDefault="00522DF6" w:rsidP="00522DF6"/>
    <w:p w:rsidR="00522DF6" w:rsidRDefault="00522DF6" w:rsidP="00522DF6">
      <w:pPr>
        <w:pStyle w:val="Odsekzoznamu"/>
        <w:tabs>
          <w:tab w:val="left" w:pos="1134"/>
        </w:tabs>
        <w:ind w:left="0" w:firstLine="705"/>
      </w:pPr>
      <w:r>
        <w:lastRenderedPageBreak/>
        <w:t xml:space="preserve">Objektívna stránka skutkovej podstaty trestného činu podľa § 305aa spočíva </w:t>
      </w:r>
    </w:p>
    <w:p w:rsidR="00522DF6" w:rsidRDefault="00522DF6" w:rsidP="00522DF6">
      <w:pPr>
        <w:pStyle w:val="Odsekzoznamu"/>
        <w:numPr>
          <w:ilvl w:val="0"/>
          <w:numId w:val="5"/>
        </w:numPr>
        <w:ind w:left="284" w:hanging="284"/>
      </w:pPr>
      <w:r>
        <w:t xml:space="preserve">v usmrtení spoločenského zvieraťa bez primeraného dôvodu, </w:t>
      </w:r>
    </w:p>
    <w:p w:rsidR="00522DF6" w:rsidRDefault="00522DF6" w:rsidP="00522DF6">
      <w:pPr>
        <w:pStyle w:val="Odsekzoznamu"/>
        <w:numPr>
          <w:ilvl w:val="0"/>
          <w:numId w:val="5"/>
        </w:numPr>
        <w:ind w:left="284" w:hanging="284"/>
      </w:pPr>
      <w:r>
        <w:t>vo výrobe produktu živočíšneho pôvodu alebo živočíšneho vedľajšieho produktu zo spoločenského zvieraťa,</w:t>
      </w:r>
    </w:p>
    <w:p w:rsidR="00522DF6" w:rsidRDefault="00522DF6" w:rsidP="00522DF6">
      <w:pPr>
        <w:pStyle w:val="Odsekzoznamu"/>
        <w:numPr>
          <w:ilvl w:val="0"/>
          <w:numId w:val="5"/>
        </w:numPr>
        <w:ind w:left="284" w:hanging="284"/>
      </w:pPr>
      <w:r>
        <w:t xml:space="preserve">v obchodovaní  s produktmi živočíšneho pôvodu alebo živočíšnymi vedľajšími produktmi zo spoločenského zvieraťa, </w:t>
      </w:r>
    </w:p>
    <w:p w:rsidR="00522DF6" w:rsidRDefault="00522DF6" w:rsidP="00522DF6">
      <w:pPr>
        <w:pStyle w:val="Odsekzoznamu"/>
        <w:numPr>
          <w:ilvl w:val="0"/>
          <w:numId w:val="5"/>
        </w:numPr>
        <w:ind w:left="284" w:hanging="284"/>
      </w:pPr>
      <w:r>
        <w:t>v scudzení (napríklad zámena, darovanie) produktov živočíšneho pôvodu alebo živočíšnych vedľajších produktov zo spoločenského zvieraťa.</w:t>
      </w:r>
    </w:p>
    <w:p w:rsidR="00522DF6" w:rsidRDefault="00522DF6" w:rsidP="00522DF6"/>
    <w:p w:rsidR="00522DF6" w:rsidRDefault="00522DF6" w:rsidP="00522DF6">
      <w:pPr>
        <w:rPr>
          <w:b/>
          <w:bCs/>
        </w:rPr>
      </w:pPr>
      <w:r>
        <w:rPr>
          <w:b/>
          <w:bCs/>
        </w:rPr>
        <w:t>K bodu 3:</w:t>
      </w:r>
    </w:p>
    <w:p w:rsidR="00522DF6" w:rsidRDefault="00522DF6" w:rsidP="00522DF6">
      <w:pPr>
        <w:rPr>
          <w:b/>
          <w:bCs/>
        </w:rPr>
      </w:pPr>
    </w:p>
    <w:p w:rsidR="00522DF6" w:rsidRDefault="00522DF6" w:rsidP="00522DF6">
      <w:pPr>
        <w:rPr>
          <w:szCs w:val="24"/>
        </w:rPr>
      </w:pPr>
      <w:r>
        <w:tab/>
        <w:t xml:space="preserve">Navrhovaná právna úprava súvisí s navrhovaným znením § 305a ods. 2 písm. c), účelom ktorého je zvýšiť </w:t>
      </w:r>
      <w:r>
        <w:rPr>
          <w:szCs w:val="24"/>
        </w:rPr>
        <w:t xml:space="preserve">trestnoprávnu ochranu zvierat používaných na liečebné, športové alebo rekreačné účely, a to tak, aby právna úprava ustanovená v § 305a až 305c sa vzťahovala aj na </w:t>
      </w:r>
      <w:proofErr w:type="spellStart"/>
      <w:r>
        <w:rPr>
          <w:szCs w:val="24"/>
        </w:rPr>
        <w:t>koňovité</w:t>
      </w:r>
      <w:proofErr w:type="spellEnd"/>
      <w:r>
        <w:rPr>
          <w:szCs w:val="24"/>
        </w:rPr>
        <w:t xml:space="preserve"> zvieratá.  </w:t>
      </w:r>
    </w:p>
    <w:p w:rsidR="00522DF6" w:rsidRDefault="00522DF6" w:rsidP="00522DF6">
      <w:pPr>
        <w:rPr>
          <w:szCs w:val="24"/>
        </w:rPr>
      </w:pPr>
    </w:p>
    <w:p w:rsidR="00522DF6" w:rsidRDefault="00522DF6" w:rsidP="00522DF6">
      <w:pPr>
        <w:rPr>
          <w:szCs w:val="24"/>
        </w:rPr>
      </w:pPr>
      <w:r>
        <w:rPr>
          <w:szCs w:val="24"/>
        </w:rPr>
        <w:tab/>
        <w:t xml:space="preserve">Z tohto dôvodu sa navrhuje doplniť do spoločného ustanovenia  § 305d,  ktoré vymedzuje zvieratá na účely § 305a až 305c, aj </w:t>
      </w:r>
      <w:proofErr w:type="spellStart"/>
      <w:r>
        <w:rPr>
          <w:szCs w:val="24"/>
        </w:rPr>
        <w:t>koňovité</w:t>
      </w:r>
      <w:proofErr w:type="spellEnd"/>
      <w:r>
        <w:rPr>
          <w:szCs w:val="24"/>
        </w:rPr>
        <w:t xml:space="preserve"> zviera.</w:t>
      </w:r>
    </w:p>
    <w:p w:rsidR="00522DF6" w:rsidRDefault="00522DF6" w:rsidP="00522DF6">
      <w:pPr>
        <w:rPr>
          <w:szCs w:val="24"/>
        </w:rPr>
      </w:pPr>
    </w:p>
    <w:p w:rsidR="00522DF6" w:rsidRDefault="00522DF6" w:rsidP="00522DF6">
      <w:pPr>
        <w:rPr>
          <w:b/>
          <w:bCs/>
          <w:szCs w:val="24"/>
        </w:rPr>
      </w:pPr>
      <w:r>
        <w:rPr>
          <w:b/>
          <w:bCs/>
          <w:szCs w:val="24"/>
        </w:rPr>
        <w:t>K bodu 4:</w:t>
      </w:r>
    </w:p>
    <w:p w:rsidR="00522DF6" w:rsidRDefault="00522DF6" w:rsidP="00522DF6">
      <w:pPr>
        <w:rPr>
          <w:szCs w:val="24"/>
        </w:rPr>
      </w:pPr>
    </w:p>
    <w:p w:rsidR="00522DF6" w:rsidRDefault="00522DF6" w:rsidP="00522DF6">
      <w:r>
        <w:rPr>
          <w:szCs w:val="24"/>
        </w:rPr>
        <w:tab/>
        <w:t xml:space="preserve">Navrhovaná právna úprava súvisí s navrhovaným znením § 305aa, účelom ktorého je zvýšiť </w:t>
      </w:r>
      <w:r>
        <w:t xml:space="preserve">ochranu spoločenských zvierat – psov a mačiek - pred usmrtením bez primeraného dôvodu ustanoveného osobitným zákonom. </w:t>
      </w:r>
    </w:p>
    <w:p w:rsidR="00522DF6" w:rsidRDefault="00522DF6" w:rsidP="00522DF6">
      <w:pPr>
        <w:rPr>
          <w:szCs w:val="24"/>
        </w:rPr>
      </w:pPr>
    </w:p>
    <w:p w:rsidR="00522DF6" w:rsidRDefault="00522DF6" w:rsidP="00522DF6">
      <w:r>
        <w:tab/>
        <w:t>Z tohto dôvodu sa navrhuje doterajší text spoločného ustanovenia § 305d, ktoré vymedzuje zvieratá na účely § 305a až 305c, označiť ako odsek 1 a toto ustanovenie doplniť o nový odsek 2, ktorý na účely novej skutkovej podstaty trestného činu usmrtenia spoločenského zvieraťa bez primeraného dôvodu podľa § 305aa ustanoví  psa a mačku.</w:t>
      </w:r>
    </w:p>
    <w:p w:rsidR="00522DF6" w:rsidRDefault="00522DF6" w:rsidP="00522DF6"/>
    <w:p w:rsidR="00522DF6" w:rsidRDefault="00522DF6" w:rsidP="00522DF6">
      <w:pPr>
        <w:rPr>
          <w:b/>
          <w:bCs/>
        </w:rPr>
      </w:pPr>
      <w:r>
        <w:rPr>
          <w:b/>
          <w:bCs/>
        </w:rPr>
        <w:t>K čl. II</w:t>
      </w:r>
    </w:p>
    <w:p w:rsidR="00522DF6" w:rsidRDefault="00522DF6" w:rsidP="00522DF6">
      <w:pPr>
        <w:rPr>
          <w:b/>
          <w:bCs/>
        </w:rPr>
      </w:pPr>
    </w:p>
    <w:p w:rsidR="00522DF6" w:rsidRDefault="00522DF6" w:rsidP="00522DF6">
      <w:r>
        <w:rPr>
          <w:b/>
          <w:bCs/>
        </w:rPr>
        <w:tab/>
      </w:r>
      <w:r>
        <w:t xml:space="preserve">Navrhuje sa, aby tento zákon nadobudol účinnosť </w:t>
      </w:r>
      <w:r>
        <w:t>1. mája 2023.</w:t>
      </w:r>
      <w:bookmarkStart w:id="0" w:name="_GoBack"/>
      <w:bookmarkEnd w:id="0"/>
    </w:p>
    <w:p w:rsidR="00522DF6" w:rsidRDefault="00522DF6" w:rsidP="00522DF6"/>
    <w:p w:rsidR="0013076D" w:rsidRDefault="0013076D" w:rsidP="0013076D"/>
    <w:sectPr w:rsidR="0013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7B" w:rsidRDefault="0046327B" w:rsidP="00450451">
      <w:r>
        <w:separator/>
      </w:r>
    </w:p>
  </w:endnote>
  <w:endnote w:type="continuationSeparator" w:id="0">
    <w:p w:rsidR="0046327B" w:rsidRDefault="0046327B" w:rsidP="0045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51" w:rsidRDefault="004504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51" w:rsidRDefault="004504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51" w:rsidRDefault="004504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7B" w:rsidRDefault="0046327B" w:rsidP="00450451">
      <w:r>
        <w:separator/>
      </w:r>
    </w:p>
  </w:footnote>
  <w:footnote w:type="continuationSeparator" w:id="0">
    <w:p w:rsidR="0046327B" w:rsidRDefault="0046327B" w:rsidP="0045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51" w:rsidRDefault="004504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51" w:rsidRDefault="004504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51" w:rsidRDefault="004504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E7F19"/>
    <w:multiLevelType w:val="hybridMultilevel"/>
    <w:tmpl w:val="D166C5E0"/>
    <w:lvl w:ilvl="0" w:tplc="E9086FF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3C40314"/>
    <w:multiLevelType w:val="hybridMultilevel"/>
    <w:tmpl w:val="92486D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03955"/>
    <w:multiLevelType w:val="hybridMultilevel"/>
    <w:tmpl w:val="A1E2EA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2E6C"/>
    <w:multiLevelType w:val="hybridMultilevel"/>
    <w:tmpl w:val="E618CDB4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7D"/>
    <w:rsid w:val="0013076D"/>
    <w:rsid w:val="001E62BE"/>
    <w:rsid w:val="00333665"/>
    <w:rsid w:val="003C2D3D"/>
    <w:rsid w:val="00450451"/>
    <w:rsid w:val="0046327B"/>
    <w:rsid w:val="004A121F"/>
    <w:rsid w:val="00522DF6"/>
    <w:rsid w:val="00556E7D"/>
    <w:rsid w:val="005F54D2"/>
    <w:rsid w:val="006E0990"/>
    <w:rsid w:val="007301D8"/>
    <w:rsid w:val="007D45AD"/>
    <w:rsid w:val="008127A1"/>
    <w:rsid w:val="009619F5"/>
    <w:rsid w:val="00A60466"/>
    <w:rsid w:val="00AB7E7C"/>
    <w:rsid w:val="00C740C8"/>
    <w:rsid w:val="00CC6EA1"/>
    <w:rsid w:val="00D00AD8"/>
    <w:rsid w:val="00D20210"/>
    <w:rsid w:val="00E4516A"/>
    <w:rsid w:val="00F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27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076D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076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127A1"/>
    <w:rPr>
      <w:color w:val="0000FF"/>
      <w:u w:val="single"/>
    </w:rPr>
  </w:style>
  <w:style w:type="paragraph" w:customStyle="1" w:styleId="Default">
    <w:name w:val="Default"/>
    <w:rsid w:val="004A12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504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0451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504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45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120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847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2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2023-01-12T07:22:00Z</dcterms:created>
  <dcterms:modified xsi:type="dcterms:W3CDTF">2023-01-12T07:34:00Z</dcterms:modified>
</cp:coreProperties>
</file>