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1B11BA">
        <w:t>I</w:t>
      </w:r>
      <w:r w:rsidR="0003627F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4549BA">
        <w:t>2</w:t>
      </w:r>
      <w:r w:rsidR="00712A22">
        <w:t>639</w:t>
      </w:r>
      <w:r w:rsidR="003D6EDC">
        <w:t>/</w:t>
      </w:r>
      <w:r w:rsidR="009F1034">
        <w:t>20</w:t>
      </w:r>
      <w:r w:rsidR="004549BA">
        <w:t>22</w:t>
      </w:r>
      <w:r>
        <w:tab/>
        <w:tab/>
        <w:tab/>
        <w:tab/>
      </w:r>
    </w:p>
    <w:p w:rsidR="00233A93"/>
    <w:p w:rsidR="008E794A"/>
    <w:p w:rsidR="00233A93" w:rsidP="0085353E">
      <w:pPr>
        <w:jc w:val="center"/>
        <w:rPr>
          <w:b/>
          <w:bCs/>
          <w:sz w:val="28"/>
        </w:rPr>
      </w:pPr>
      <w:r w:rsidR="00DA65DA">
        <w:rPr>
          <w:b/>
          <w:bCs/>
          <w:sz w:val="28"/>
        </w:rPr>
        <w:t>13</w:t>
      </w:r>
      <w:r w:rsidR="009A10CB">
        <w:rPr>
          <w:b/>
          <w:bCs/>
          <w:sz w:val="28"/>
        </w:rPr>
        <w:t>32</w:t>
      </w:r>
      <w:r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9A10CB" w:rsidP="009A10CB">
      <w:pPr>
        <w:pStyle w:val="BodyText"/>
      </w:pPr>
      <w:r w:rsidRPr="009A10CB" w:rsidR="001856F2">
        <w:t>výborov</w:t>
      </w:r>
      <w:r w:rsidRPr="009A10CB">
        <w:t xml:space="preserve"> Národnej rady Sl</w:t>
      </w:r>
      <w:r w:rsidRPr="009A10CB" w:rsidR="00401761">
        <w:t xml:space="preserve">ovenskej republiky </w:t>
      </w:r>
      <w:r w:rsidRPr="009A10CB">
        <w:t>o výsledku prero</w:t>
      </w:r>
      <w:r w:rsidRPr="009A10CB">
        <w:t>kovania</w:t>
      </w:r>
      <w:r w:rsidRPr="009A10CB" w:rsidR="00F53C66">
        <w:t xml:space="preserve"> </w:t>
      </w:r>
      <w:r w:rsidRPr="009A10CB" w:rsidR="009A10CB">
        <w:rPr>
          <w:bCs w:val="0"/>
        </w:rPr>
        <w:t xml:space="preserve">vládneho návrhu zákona o solidárnom príspevku z činností v odvetviach ropy, zemného plynu, uhlia a rafinérií a o doplnení niektorých zákonov (tlač 1332) </w:t>
      </w:r>
      <w:r w:rsidRPr="009A10CB">
        <w:t>v</w:t>
      </w:r>
      <w:r w:rsidRPr="009A10CB" w:rsidR="00D57D3E">
        <w:t xml:space="preserve">o výboroch Národnej rady Slovenskej republiky v </w:t>
      </w:r>
      <w:r w:rsidRPr="009A10CB">
        <w:t xml:space="preserve">druhom čítaní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</w:t>
      </w:r>
      <w:r w:rsidRPr="00846B8E">
        <w:rPr>
          <w:b/>
        </w:rPr>
        <w:t>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t xml:space="preserve"> </w:t>
      </w:r>
      <w:r w:rsidR="00FE1C8D">
        <w:t xml:space="preserve">vládneho </w:t>
      </w:r>
      <w:r>
        <w:t>návrhu zákona.</w:t>
      </w:r>
    </w:p>
    <w:p w:rsidR="001E1A8F">
      <w:pPr>
        <w:jc w:val="both"/>
      </w:pPr>
      <w:r w:rsidR="00233A93">
        <w:tab/>
        <w:tab/>
        <w:tab/>
        <w:tab/>
        <w:tab/>
      </w: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4D053D" w:rsidR="0018539F">
        <w:rPr>
          <w:b w:val="0"/>
        </w:rPr>
        <w:t>uzn</w:t>
      </w:r>
      <w:r w:rsidRPr="004D053D" w:rsidR="0018539F">
        <w:rPr>
          <w:b w:val="0"/>
        </w:rPr>
        <w:t>esením</w:t>
      </w:r>
      <w:r w:rsidRPr="004D053D" w:rsidR="00CE5AB9">
        <w:rPr>
          <w:b w:val="0"/>
        </w:rPr>
        <w:t xml:space="preserve"> </w:t>
      </w:r>
      <w:r w:rsidRPr="00C81A4E" w:rsidR="000965A1">
        <w:rPr>
          <w:b w:val="0"/>
        </w:rPr>
        <w:t>č</w:t>
      </w:r>
      <w:r w:rsidR="004549BA">
        <w:rPr>
          <w:b w:val="0"/>
        </w:rPr>
        <w:t xml:space="preserve">. </w:t>
      </w:r>
      <w:r w:rsidR="00B23526">
        <w:rPr>
          <w:b w:val="0"/>
        </w:rPr>
        <w:t>1933</w:t>
      </w:r>
      <w:r w:rsidRPr="00C81A4E" w:rsidR="00C23D38">
        <w:rPr>
          <w:b w:val="0"/>
        </w:rPr>
        <w:t xml:space="preserve"> </w:t>
      </w:r>
      <w:r w:rsidRPr="00C81A4E">
        <w:rPr>
          <w:b w:val="0"/>
        </w:rPr>
        <w:t>z</w:t>
      </w:r>
      <w:r w:rsidR="00521598">
        <w:rPr>
          <w:b w:val="0"/>
        </w:rPr>
        <w:t xml:space="preserve"> </w:t>
      </w:r>
      <w:r w:rsidR="00ED2E6B">
        <w:rPr>
          <w:b w:val="0"/>
        </w:rPr>
        <w:t>20</w:t>
      </w:r>
      <w:r w:rsidR="00521598">
        <w:rPr>
          <w:b w:val="0"/>
        </w:rPr>
        <w:t>.</w:t>
      </w:r>
      <w:r w:rsidRPr="004D053D">
        <w:rPr>
          <w:b w:val="0"/>
        </w:rPr>
        <w:t xml:space="preserve"> </w:t>
      </w:r>
      <w:r w:rsidR="00E96828">
        <w:rPr>
          <w:b w:val="0"/>
        </w:rPr>
        <w:t>decembra</w:t>
      </w:r>
      <w:r w:rsidRPr="004D053D" w:rsidR="00CD2A22">
        <w:rPr>
          <w:b w:val="0"/>
        </w:rPr>
        <w:t xml:space="preserve"> </w:t>
      </w:r>
      <w:r w:rsidRPr="004D053D">
        <w:rPr>
          <w:b w:val="0"/>
        </w:rPr>
        <w:t>20</w:t>
      </w:r>
      <w:r w:rsidR="004549BA">
        <w:rPr>
          <w:b w:val="0"/>
        </w:rPr>
        <w:t>22</w:t>
      </w:r>
      <w:r w:rsidRPr="004D053D" w:rsidR="009F77AE">
        <w:rPr>
          <w:b w:val="0"/>
        </w:rPr>
        <w:t xml:space="preserve"> </w:t>
      </w:r>
      <w:r w:rsidRPr="004549BA">
        <w:rPr>
          <w:b w:val="0"/>
        </w:rPr>
        <w:t>pridelila</w:t>
      </w:r>
      <w:r w:rsidRPr="004549BA" w:rsidR="00353558">
        <w:rPr>
          <w:b w:val="0"/>
        </w:rPr>
        <w:t xml:space="preserve"> </w:t>
      </w:r>
      <w:r w:rsidRPr="00186608" w:rsidR="009A10CB">
        <w:rPr>
          <w:b w:val="0"/>
          <w:bCs w:val="0"/>
        </w:rPr>
        <w:t xml:space="preserve">vládny návrh zákona o solidárnom príspevku z činností v odvetviach ropy, zemného plynu, uhlia a rafinérií a o doplnení niektorých zákonov </w:t>
      </w:r>
      <w:r w:rsidRPr="00186608" w:rsidR="009A10CB">
        <w:rPr>
          <w:bCs w:val="0"/>
        </w:rPr>
        <w:t>(tlač 1332)</w:t>
      </w:r>
      <w:r w:rsidRPr="009A10CB" w:rsidR="009A10CB">
        <w:rPr>
          <w:bCs w:val="0"/>
        </w:rPr>
        <w:t xml:space="preserve"> </w:t>
      </w:r>
      <w:r w:rsidRPr="007C64D5" w:rsidR="008E794A">
        <w:rPr>
          <w:rStyle w:val="Strong"/>
          <w:b/>
        </w:rPr>
        <w:t>(</w:t>
      </w:r>
      <w:r w:rsidRPr="00FE1C8D" w:rsidR="008E794A">
        <w:rPr>
          <w:rStyle w:val="Strong"/>
          <w:b/>
        </w:rPr>
        <w:t>p</w:t>
      </w:r>
      <w:r w:rsidRPr="004D053D" w:rsidR="008E794A">
        <w:rPr>
          <w:rStyle w:val="Strong"/>
          <w:b/>
        </w:rPr>
        <w:t>rostredníctvom skráteného legislatívneho konania</w:t>
      </w:r>
      <w:r w:rsidRPr="00FE1C8D" w:rsidR="008E794A">
        <w:rPr>
          <w:rStyle w:val="Strong"/>
          <w:b/>
        </w:rPr>
        <w:t>)</w:t>
      </w:r>
      <w:r w:rsidR="009D4C8E">
        <w:rPr>
          <w:b w:val="0"/>
        </w:rPr>
        <w:t xml:space="preserve"> </w:t>
      </w:r>
      <w:r w:rsidRPr="004D053D">
        <w:rPr>
          <w:b w:val="0"/>
        </w:rPr>
        <w:t>týmto výb</w:t>
      </w:r>
      <w:r w:rsidRPr="004D053D">
        <w:rPr>
          <w:b w:val="0"/>
        </w:rPr>
        <w:t>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1B11BA" w:rsidRPr="004D053D">
      <w:pPr>
        <w:pStyle w:val="BodyText2"/>
        <w:jc w:val="left"/>
      </w:pPr>
    </w:p>
    <w:p w:rsidR="00233A93" w:rsidRPr="00F22E55" w:rsidP="00227BF3">
      <w:pPr>
        <w:pStyle w:val="BodyText2"/>
        <w:numPr>
          <w:ilvl w:val="0"/>
          <w:numId w:val="1"/>
        </w:numPr>
      </w:pPr>
      <w:r w:rsidRPr="00F22E55">
        <w:t>Výboru Národnej rady Slovenskej republiky pre financie</w:t>
      </w:r>
      <w:r w:rsidRPr="00F22E55" w:rsidR="00452CA8">
        <w:t xml:space="preserve"> a</w:t>
      </w:r>
      <w:r w:rsidRPr="00F22E55" w:rsidR="002C3917">
        <w:t> </w:t>
      </w:r>
      <w:r w:rsidRPr="00F22E55">
        <w:t>rozpočet</w:t>
      </w:r>
      <w:r w:rsidRPr="00F22E55" w:rsidR="002C3917">
        <w:t>,</w:t>
      </w:r>
      <w:r w:rsidRPr="00F22E55">
        <w:t xml:space="preserve"> </w:t>
      </w:r>
    </w:p>
    <w:p w:rsidR="009D4C8E" w:rsidP="008E794A">
      <w:pPr>
        <w:pStyle w:val="BodyText2"/>
        <w:numPr>
          <w:ilvl w:val="0"/>
          <w:numId w:val="1"/>
        </w:numPr>
      </w:pPr>
      <w:r w:rsidRPr="00F22E55" w:rsidR="00233A93">
        <w:t>Ústavnoprávnemu výboru Národnej rady Slovenskej republiky</w:t>
      </w:r>
      <w:r w:rsidRPr="00F22E55" w:rsidR="0018486F">
        <w:t>,</w:t>
      </w:r>
    </w:p>
    <w:p w:rsidR="00186608" w:rsidRPr="00F22E55" w:rsidP="008E794A">
      <w:pPr>
        <w:pStyle w:val="BodyText2"/>
        <w:numPr>
          <w:ilvl w:val="0"/>
          <w:numId w:val="1"/>
        </w:numPr>
      </w:pPr>
      <w:r>
        <w:t>Výboru Národnej rady Slovenskej republiky pre hospodárske záležitosti.</w:t>
      </w:r>
    </w:p>
    <w:p w:rsidR="00A46744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DE62F6" w:rsidRPr="00AB15C9" w:rsidP="00DE62F6">
      <w:pPr>
        <w:tabs>
          <w:tab w:val="left" w:pos="-1985"/>
          <w:tab w:val="left" w:pos="709"/>
        </w:tabs>
        <w:jc w:val="both"/>
        <w:rPr>
          <w:bCs/>
        </w:rPr>
      </w:pPr>
      <w:r w:rsidRPr="00AB15C9">
        <w:rPr>
          <w:bCs/>
        </w:rPr>
        <w:t>Určila zároveň</w:t>
      </w:r>
      <w:r w:rsidRPr="00AB15C9">
        <w:rPr>
          <w:bCs/>
        </w:rPr>
        <w:t xml:space="preserve"> Výbor Národnej rady Slovenskej republiky pre financie a rozpo</w:t>
      </w:r>
      <w:r w:rsidR="00AB15C9">
        <w:rPr>
          <w:bCs/>
        </w:rPr>
        <w:t>čet ako gestorský výbor a lehotu</w:t>
      </w:r>
      <w:r w:rsidRPr="00AB15C9">
        <w:rPr>
          <w:bCs/>
        </w:rPr>
        <w:t xml:space="preserve"> na prerokovanie predmetného </w:t>
      </w:r>
      <w:r w:rsidR="00FE1C8D">
        <w:rPr>
          <w:bCs/>
        </w:rPr>
        <w:t xml:space="preserve">vládneho </w:t>
      </w:r>
      <w:r w:rsidRPr="00AB15C9">
        <w:rPr>
          <w:bCs/>
        </w:rPr>
        <w:t>návrhu zákona v druhom čítaní vo výboroch.</w:t>
      </w:r>
    </w:p>
    <w:p w:rsidR="001E1A8F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>Poslanci Národnej rady Slovenskej republiky, ktorí nie sú členmi výborov, k</w:t>
      </w:r>
      <w:r w:rsidRPr="00A46744">
        <w:t xml:space="preserve">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ods. 2 zákona o rokovacom poriadku Národnej rady Slovenskej republiky).</w:t>
      </w:r>
    </w:p>
    <w:p w:rsidR="00A46744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 xml:space="preserve">K predmetnému </w:t>
      </w:r>
      <w:r w:rsidR="00FE1C8D">
        <w:t xml:space="preserve">vládnemu </w:t>
      </w:r>
      <w:r>
        <w:t>návrhu zákona zaujal</w:t>
      </w:r>
      <w:r>
        <w:t>i výbory Národnej rady Slovenskej republiky t</w:t>
      </w:r>
      <w:r w:rsidR="00ED2E6B">
        <w:t>ie</w:t>
      </w:r>
      <w:r w:rsidR="00222206">
        <w:t>to stanovisk</w:t>
      </w:r>
      <w:r w:rsidR="00ED2E6B">
        <w:t>á</w:t>
      </w:r>
      <w:r>
        <w:t>:</w:t>
      </w:r>
    </w:p>
    <w:p w:rsidR="00E24C65">
      <w:pPr>
        <w:pStyle w:val="BodyText2"/>
        <w:ind w:firstLine="720"/>
      </w:pPr>
    </w:p>
    <w:p w:rsidR="007A6C10" w:rsidRPr="00ED2E6B" w:rsidP="00A87F9E">
      <w:pPr>
        <w:pStyle w:val="BodyText2"/>
        <w:numPr>
          <w:ilvl w:val="0"/>
          <w:numId w:val="38"/>
        </w:numPr>
        <w:ind w:left="720"/>
        <w:rPr>
          <w:b/>
          <w:bCs/>
        </w:rPr>
      </w:pPr>
      <w:r w:rsidRPr="00ED2E6B" w:rsidR="00301D8C">
        <w:t xml:space="preserve">Odporúčanie pre Národnú radu Slovenskej republiky návrh </w:t>
      </w:r>
      <w:r w:rsidRPr="00ED2E6B" w:rsidR="00301D8C">
        <w:rPr>
          <w:b/>
          <w:bCs/>
        </w:rPr>
        <w:t xml:space="preserve">schváliť </w:t>
      </w:r>
    </w:p>
    <w:p w:rsidR="00BF4D55" w:rsidRPr="004549BA" w:rsidP="00BF4D55">
      <w:pPr>
        <w:pStyle w:val="BodyText2"/>
        <w:ind w:left="720"/>
        <w:rPr>
          <w:b/>
          <w:bCs/>
          <w:highlight w:val="yellow"/>
        </w:rPr>
      </w:pPr>
    </w:p>
    <w:p w:rsidR="00186608" w:rsidP="00186608">
      <w:pPr>
        <w:pStyle w:val="BodyText2"/>
        <w:numPr>
          <w:ilvl w:val="0"/>
          <w:numId w:val="1"/>
        </w:numPr>
      </w:pPr>
      <w:r w:rsidRPr="00ED2E6B">
        <w:rPr>
          <w:b/>
        </w:rPr>
        <w:t>Výbor</w:t>
      </w:r>
      <w:r w:rsidRPr="00ED2E6B">
        <w:t xml:space="preserve"> Národnej rady Slovenskej republiky pre </w:t>
      </w:r>
      <w:r w:rsidRPr="00ED2E6B">
        <w:rPr>
          <w:b/>
        </w:rPr>
        <w:t>hospodárske záležitosti</w:t>
      </w:r>
      <w:r w:rsidRPr="00ED2E6B">
        <w:rPr>
          <w:color w:val="FF0000"/>
        </w:rPr>
        <w:t xml:space="preserve"> </w:t>
      </w:r>
      <w:r w:rsidRPr="00ED2E6B">
        <w:t xml:space="preserve">(uzn. č. </w:t>
      </w:r>
      <w:r w:rsidRPr="00ED2E6B" w:rsidR="00ED2E6B">
        <w:t>394</w:t>
      </w:r>
      <w:r w:rsidRPr="00ED2E6B">
        <w:rPr>
          <w:color w:val="FF0000"/>
        </w:rPr>
        <w:t xml:space="preserve"> </w:t>
      </w:r>
      <w:r w:rsidRPr="00ED2E6B">
        <w:t xml:space="preserve">zo dňa </w:t>
      </w:r>
      <w:r w:rsidRPr="00ED2E6B" w:rsidR="00ED2E6B">
        <w:t>20</w:t>
      </w:r>
      <w:r w:rsidRPr="00ED2E6B">
        <w:t>. decembra 2022)</w:t>
      </w:r>
    </w:p>
    <w:p w:rsidR="006A79A0" w:rsidP="006A79A0">
      <w:pPr>
        <w:pStyle w:val="BodyText2"/>
        <w:ind w:left="1065"/>
      </w:pPr>
    </w:p>
    <w:p w:rsidR="006A79A0" w:rsidRPr="00D976B3" w:rsidP="006A79A0">
      <w:pPr>
        <w:pStyle w:val="BodyText2"/>
        <w:numPr>
          <w:ilvl w:val="0"/>
          <w:numId w:val="1"/>
        </w:numPr>
      </w:pPr>
      <w:r w:rsidRPr="00D976B3">
        <w:rPr>
          <w:b/>
        </w:rPr>
        <w:t>Výbor</w:t>
      </w:r>
      <w:r w:rsidRPr="00D976B3">
        <w:t xml:space="preserve"> Národnej ra</w:t>
      </w:r>
      <w:r w:rsidRPr="00D976B3">
        <w:t xml:space="preserve">dy Slovenskej republiky pre </w:t>
      </w:r>
      <w:r w:rsidRPr="00D976B3">
        <w:rPr>
          <w:b/>
        </w:rPr>
        <w:t>financie a rozpočet</w:t>
      </w:r>
      <w:r w:rsidRPr="00D976B3">
        <w:rPr>
          <w:color w:val="FF0000"/>
        </w:rPr>
        <w:t xml:space="preserve"> </w:t>
      </w:r>
      <w:r w:rsidRPr="00D976B3">
        <w:t xml:space="preserve">(uzn. č. </w:t>
      </w:r>
      <w:r>
        <w:t>420</w:t>
      </w:r>
      <w:r w:rsidRPr="00D976B3">
        <w:rPr>
          <w:color w:val="FF0000"/>
        </w:rPr>
        <w:t xml:space="preserve"> </w:t>
      </w:r>
      <w:r w:rsidRPr="00D976B3">
        <w:t>zo dňa 21. decembra 2022)</w:t>
      </w:r>
    </w:p>
    <w:p w:rsidR="00ED2E6B" w:rsidRPr="00ED2E6B" w:rsidP="00ED2E6B">
      <w:pPr>
        <w:pStyle w:val="BodyText2"/>
        <w:numPr>
          <w:ilvl w:val="0"/>
          <w:numId w:val="38"/>
        </w:numPr>
        <w:ind w:left="720"/>
        <w:rPr>
          <w:b/>
          <w:bCs/>
        </w:rPr>
      </w:pPr>
      <w:r w:rsidRPr="00ED2E6B">
        <w:t xml:space="preserve">Odporúčanie pre Národnú radu Slovenskej republiky návrh </w:t>
      </w:r>
      <w:r w:rsidRPr="00ED2E6B">
        <w:rPr>
          <w:b/>
          <w:bCs/>
        </w:rPr>
        <w:t xml:space="preserve">schváliť </w:t>
      </w:r>
      <w:r>
        <w:rPr>
          <w:b/>
          <w:bCs/>
        </w:rPr>
        <w:t>s pozmeňujúcimi a doplňujúcimi návrhmi</w:t>
      </w:r>
    </w:p>
    <w:p w:rsidR="00ED2E6B" w:rsidRPr="004549BA" w:rsidP="00ED2E6B">
      <w:pPr>
        <w:pStyle w:val="BodyText2"/>
        <w:ind w:left="720"/>
        <w:rPr>
          <w:b/>
          <w:bCs/>
          <w:highlight w:val="yellow"/>
        </w:rPr>
      </w:pPr>
    </w:p>
    <w:p w:rsidR="00ED2E6B" w:rsidRPr="00ED2E6B" w:rsidP="00ED2E6B">
      <w:pPr>
        <w:pStyle w:val="BodyText2"/>
        <w:numPr>
          <w:ilvl w:val="0"/>
          <w:numId w:val="1"/>
        </w:numPr>
      </w:pPr>
      <w:r w:rsidRPr="00ED2E6B">
        <w:rPr>
          <w:b/>
        </w:rPr>
        <w:t>Ústavnoprávny výbor</w:t>
      </w:r>
      <w:r w:rsidRPr="00ED2E6B">
        <w:t xml:space="preserve"> Národnej rady Slovenskej republiky</w:t>
      </w:r>
      <w:r w:rsidRPr="00ED2E6B">
        <w:rPr>
          <w:color w:val="FF0000"/>
        </w:rPr>
        <w:t xml:space="preserve"> </w:t>
      </w:r>
      <w:r w:rsidRPr="00ED2E6B">
        <w:t xml:space="preserve">(uzn. č. </w:t>
      </w:r>
      <w:r w:rsidR="00E81794">
        <w:t>650</w:t>
      </w:r>
      <w:r w:rsidRPr="00ED2E6B">
        <w:rPr>
          <w:color w:val="FF0000"/>
        </w:rPr>
        <w:t xml:space="preserve"> </w:t>
      </w:r>
      <w:r w:rsidRPr="00ED2E6B">
        <w:t>zo dňa 20. decembra 2022)</w:t>
      </w:r>
    </w:p>
    <w:p w:rsidR="00186608" w:rsidP="00521598">
      <w:pPr>
        <w:pStyle w:val="BodyText2"/>
        <w:ind w:left="1065"/>
        <w:rPr>
          <w:color w:val="FF0000"/>
          <w:highlight w:val="yellow"/>
        </w:rPr>
      </w:pPr>
    </w:p>
    <w:p w:rsidR="006A79A0">
      <w:pPr>
        <w:pStyle w:val="BodyText2"/>
        <w:jc w:val="center"/>
        <w:rPr>
          <w:b/>
        </w:rPr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233A93" w:rsidRPr="004C3920">
      <w:pPr>
        <w:pStyle w:val="BodyText2"/>
        <w:ind w:left="1065"/>
        <w:jc w:val="center"/>
        <w:rPr>
          <w:b/>
          <w:color w:val="FF0000"/>
        </w:rPr>
      </w:pPr>
    </w:p>
    <w:p w:rsidR="0005725A" w:rsidRPr="00E81794" w:rsidP="0005725A">
      <w:pPr>
        <w:pStyle w:val="BodyText2"/>
        <w:ind w:firstLine="708"/>
      </w:pPr>
      <w:r w:rsidRPr="00E81794" w:rsidR="00EB7C0C">
        <w:t>Z uzn</w:t>
      </w:r>
      <w:r w:rsidRPr="00E81794" w:rsidR="00E37D6A">
        <w:t>esen</w:t>
      </w:r>
      <w:r w:rsidR="00BE0A06">
        <w:t>ia</w:t>
      </w:r>
      <w:r w:rsidRPr="00E81794" w:rsidR="00233A93">
        <w:t xml:space="preserve"> výbor</w:t>
      </w:r>
      <w:r w:rsidR="00BE0A06">
        <w:t>u</w:t>
      </w:r>
      <w:r w:rsidRPr="00E81794" w:rsidR="00233A93">
        <w:t xml:space="preserve"> Národnej ra</w:t>
      </w:r>
      <w:r w:rsidRPr="00E81794" w:rsidR="008E1580">
        <w:t>dy Slovenskej republ</w:t>
      </w:r>
      <w:r w:rsidRPr="00E81794" w:rsidR="0085078D">
        <w:t xml:space="preserve">iky </w:t>
      </w:r>
      <w:r w:rsidRPr="00E81794" w:rsidR="00FF7AE2">
        <w:t>uveden</w:t>
      </w:r>
      <w:r w:rsidR="00BE0A06">
        <w:t>ého</w:t>
      </w:r>
      <w:r w:rsidRPr="00E81794" w:rsidR="00233A93">
        <w:t xml:space="preserve"> pod bodom</w:t>
      </w:r>
      <w:r w:rsidRPr="00E81794" w:rsidR="00F2536F">
        <w:t xml:space="preserve"> III. tejto </w:t>
      </w:r>
      <w:r w:rsidRPr="00E81794" w:rsidR="00331C3C">
        <w:t xml:space="preserve">spoločnej </w:t>
      </w:r>
      <w:r w:rsidRPr="00E81794" w:rsidR="008D4CBB">
        <w:t>správy vyplývajú tieto</w:t>
      </w:r>
      <w:r w:rsidRPr="00E81794" w:rsidR="00BF4D55">
        <w:t xml:space="preserve"> </w:t>
      </w:r>
      <w:r w:rsidRPr="00E81794" w:rsidR="00115AB5">
        <w:t>p</w:t>
      </w:r>
      <w:r w:rsidRPr="00E81794" w:rsidR="00D3131A">
        <w:t>ozmeňujúc</w:t>
      </w:r>
      <w:r w:rsidRPr="00E81794" w:rsidR="008D4CBB">
        <w:t>e</w:t>
      </w:r>
      <w:r w:rsidRPr="00E81794" w:rsidR="00D3131A">
        <w:t xml:space="preserve"> </w:t>
      </w:r>
      <w:r w:rsidRPr="00E81794" w:rsidR="003D7154">
        <w:t>a doplňujúc</w:t>
      </w:r>
      <w:r w:rsidRPr="00E81794" w:rsidR="008D4CBB">
        <w:t>e</w:t>
      </w:r>
      <w:r w:rsidRPr="00E81794" w:rsidR="003D7154">
        <w:t xml:space="preserve"> </w:t>
      </w:r>
      <w:r w:rsidRPr="00E81794" w:rsidR="00D3131A">
        <w:t>návrh</w:t>
      </w:r>
      <w:r w:rsidRPr="00E81794" w:rsidR="008D4CBB">
        <w:t>y</w:t>
      </w:r>
      <w:r w:rsidRPr="00E81794">
        <w:t>:</w:t>
      </w:r>
    </w:p>
    <w:p w:rsidR="0005725A" w:rsidRPr="006A4D9A" w:rsidP="0005725A">
      <w:pPr>
        <w:pStyle w:val="BodyText2"/>
        <w:ind w:firstLine="708"/>
        <w:rPr>
          <w:highlight w:val="yellow"/>
        </w:rPr>
      </w:pPr>
    </w:p>
    <w:p w:rsidR="00E81794" w:rsidRPr="00E81794" w:rsidP="00E81794">
      <w:pPr>
        <w:pStyle w:val="ListParagraph"/>
        <w:numPr>
          <w:ilvl w:val="0"/>
          <w:numId w:val="43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1794">
        <w:rPr>
          <w:rFonts w:ascii="Times New Roman" w:hAnsi="Times New Roman"/>
          <w:b/>
          <w:sz w:val="24"/>
          <w:szCs w:val="24"/>
        </w:rPr>
        <w:t>V Čl. I v § 3 ods. 1</w:t>
      </w:r>
      <w:r w:rsidRPr="00E81794">
        <w:rPr>
          <w:rFonts w:ascii="Times New Roman" w:hAnsi="Times New Roman"/>
          <w:sz w:val="24"/>
          <w:szCs w:val="24"/>
        </w:rPr>
        <w:t xml:space="preserve"> sa vypúšťajú slová „a za každé zdaňovacie obdobie prispievateľa, ktoré začína v kalendárnom roku 2023“.</w:t>
      </w:r>
    </w:p>
    <w:p w:rsidR="00E81794" w:rsidRPr="00E81794" w:rsidP="00E81794">
      <w:pPr>
        <w:pStyle w:val="ListParagraph"/>
        <w:spacing w:after="0" w:line="240" w:lineRule="auto"/>
        <w:ind w:left="786"/>
        <w:contextualSpacing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E81794" w:rsidRPr="00E81794" w:rsidP="00E81794">
      <w:pPr>
        <w:pStyle w:val="ListParagraph"/>
        <w:spacing w:after="0" w:line="240" w:lineRule="auto"/>
        <w:ind w:left="424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1794">
        <w:rPr>
          <w:rFonts w:ascii="Times New Roman" w:hAnsi="Times New Roman"/>
          <w:sz w:val="24"/>
          <w:szCs w:val="24"/>
        </w:rPr>
        <w:t>Navrhuje sa upraviť zdaňovacie obdobie, ktoré vchádza do základu, z ktorého sa vypočíta solidárny príspevok.  Zároveň sa navrhuje upraviť sadzba solidárneho príspevku.</w:t>
      </w:r>
    </w:p>
    <w:p w:rsidR="00E81794" w:rsidP="00E81794">
      <w:pPr>
        <w:pStyle w:val="ListParagraph"/>
        <w:spacing w:after="0" w:line="240" w:lineRule="auto"/>
        <w:ind w:left="78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81794" w:rsidP="00E81794">
      <w:pPr>
        <w:pStyle w:val="ListParagraph"/>
        <w:spacing w:after="0" w:line="240" w:lineRule="auto"/>
        <w:ind w:left="2844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46868">
        <w:rPr>
          <w:rFonts w:ascii="Times New Roman" w:hAnsi="Times New Roman"/>
          <w:b/>
          <w:sz w:val="24"/>
          <w:szCs w:val="24"/>
        </w:rPr>
        <w:t>Ústavnoprávny výbor</w:t>
      </w:r>
      <w:r w:rsidRPr="00D46868">
        <w:rPr>
          <w:rFonts w:ascii="Times New Roman" w:hAnsi="Times New Roman"/>
          <w:sz w:val="24"/>
          <w:szCs w:val="24"/>
        </w:rPr>
        <w:t xml:space="preserve"> </w:t>
      </w:r>
      <w:r w:rsidRPr="00D46868">
        <w:rPr>
          <w:rFonts w:ascii="Times New Roman" w:hAnsi="Times New Roman"/>
          <w:b/>
          <w:sz w:val="24"/>
          <w:szCs w:val="24"/>
        </w:rPr>
        <w:t>NR SR</w:t>
      </w:r>
      <w:r w:rsidRPr="00D46868">
        <w:rPr>
          <w:rFonts w:ascii="Times New Roman" w:hAnsi="Times New Roman"/>
          <w:sz w:val="24"/>
          <w:szCs w:val="24"/>
        </w:rPr>
        <w:t xml:space="preserve"> </w:t>
      </w:r>
    </w:p>
    <w:p w:rsidR="00E81794" w:rsidRPr="00D976B3" w:rsidP="00E81794">
      <w:pPr>
        <w:pStyle w:val="BodyText2"/>
        <w:ind w:left="3826" w:firstLine="422"/>
        <w:rPr>
          <w:b/>
        </w:rPr>
      </w:pPr>
    </w:p>
    <w:p w:rsidR="00E81794" w:rsidRPr="00E81794" w:rsidP="00E81794">
      <w:pPr>
        <w:pStyle w:val="ListParagraph"/>
        <w:numPr>
          <w:ilvl w:val="0"/>
          <w:numId w:val="43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1794">
        <w:rPr>
          <w:rFonts w:ascii="Times New Roman" w:hAnsi="Times New Roman"/>
          <w:b/>
          <w:sz w:val="24"/>
          <w:szCs w:val="24"/>
        </w:rPr>
        <w:t>V Čl. I v § 4</w:t>
      </w:r>
      <w:r w:rsidRPr="00E81794">
        <w:rPr>
          <w:rFonts w:ascii="Times New Roman" w:hAnsi="Times New Roman"/>
          <w:sz w:val="24"/>
          <w:szCs w:val="24"/>
        </w:rPr>
        <w:t xml:space="preserve"> sa číslo „70“ nahrádza číslom „55“.</w:t>
      </w:r>
    </w:p>
    <w:p w:rsidR="00E81794" w:rsidRPr="00E81794" w:rsidP="00E81794">
      <w:pPr>
        <w:pStyle w:val="ListParagraph"/>
        <w:spacing w:after="0" w:line="240" w:lineRule="auto"/>
        <w:ind w:left="78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81794" w:rsidRPr="00E81794" w:rsidP="00E81794">
      <w:pPr>
        <w:pStyle w:val="ListParagraph"/>
        <w:spacing w:after="0" w:line="240" w:lineRule="auto"/>
        <w:ind w:left="424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1794">
        <w:rPr>
          <w:rFonts w:ascii="Times New Roman" w:hAnsi="Times New Roman"/>
          <w:sz w:val="24"/>
          <w:szCs w:val="24"/>
        </w:rPr>
        <w:t>Navrhuje sa upraviť zdaňovacie obdobie, ktoré vchádza do základu, z ktorého sa vypočíta solidárny príspevok.  Zároveň sa navrhuje upraviť sadzba solidárneho príspevku.</w:t>
      </w:r>
    </w:p>
    <w:p w:rsidR="00E81794" w:rsidP="00E81794">
      <w:pPr>
        <w:pStyle w:val="ListParagraph"/>
        <w:spacing w:after="0" w:line="240" w:lineRule="auto"/>
        <w:ind w:left="78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81794" w:rsidP="00E81794">
      <w:pPr>
        <w:pStyle w:val="ListParagraph"/>
        <w:spacing w:after="0" w:line="240" w:lineRule="auto"/>
        <w:ind w:left="3552" w:firstLine="696"/>
        <w:jc w:val="both"/>
        <w:rPr>
          <w:rFonts w:ascii="Times New Roman" w:hAnsi="Times New Roman"/>
          <w:sz w:val="24"/>
          <w:szCs w:val="24"/>
        </w:rPr>
      </w:pPr>
      <w:r w:rsidRPr="00D46868">
        <w:rPr>
          <w:rFonts w:ascii="Times New Roman" w:hAnsi="Times New Roman"/>
          <w:b/>
          <w:sz w:val="24"/>
          <w:szCs w:val="24"/>
        </w:rPr>
        <w:t>Ústavnoprávny výbor</w:t>
      </w:r>
      <w:r w:rsidRPr="00D46868">
        <w:rPr>
          <w:rFonts w:ascii="Times New Roman" w:hAnsi="Times New Roman"/>
          <w:sz w:val="24"/>
          <w:szCs w:val="24"/>
        </w:rPr>
        <w:t xml:space="preserve"> </w:t>
      </w:r>
      <w:r w:rsidRPr="00D46868">
        <w:rPr>
          <w:rFonts w:ascii="Times New Roman" w:hAnsi="Times New Roman"/>
          <w:b/>
          <w:sz w:val="24"/>
          <w:szCs w:val="24"/>
        </w:rPr>
        <w:t>NR SR</w:t>
      </w:r>
      <w:r w:rsidRPr="00D46868">
        <w:rPr>
          <w:rFonts w:ascii="Times New Roman" w:hAnsi="Times New Roman"/>
          <w:sz w:val="24"/>
          <w:szCs w:val="24"/>
        </w:rPr>
        <w:t xml:space="preserve"> </w:t>
      </w:r>
    </w:p>
    <w:p w:rsidR="00E81794" w:rsidRPr="00E81794" w:rsidP="00E81794">
      <w:pPr>
        <w:pStyle w:val="ListParagraph"/>
        <w:spacing w:after="0" w:line="240" w:lineRule="auto"/>
        <w:ind w:left="78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81794" w:rsidRPr="00E81794" w:rsidP="00E81794">
      <w:pPr>
        <w:pStyle w:val="ListParagraph"/>
        <w:numPr>
          <w:ilvl w:val="0"/>
          <w:numId w:val="43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1794">
        <w:rPr>
          <w:rFonts w:ascii="Times New Roman" w:hAnsi="Times New Roman"/>
          <w:b/>
          <w:sz w:val="24"/>
          <w:szCs w:val="24"/>
        </w:rPr>
        <w:t>V Čl. II</w:t>
      </w:r>
      <w:r w:rsidRPr="00E81794">
        <w:rPr>
          <w:rFonts w:ascii="Times New Roman" w:hAnsi="Times New Roman"/>
          <w:sz w:val="24"/>
          <w:szCs w:val="24"/>
        </w:rPr>
        <w:t xml:space="preserve"> sa vypúšťa bod 1 vrátane poznámky pod čiarou k odkazu 79f. Súčasne sa zrušuje označenie bodu 2.</w:t>
      </w:r>
    </w:p>
    <w:p w:rsidR="00E81794" w:rsidRPr="00E81794" w:rsidP="00E81794">
      <w:pPr>
        <w:pStyle w:val="ListParagraph"/>
        <w:spacing w:after="0" w:line="240" w:lineRule="auto"/>
        <w:ind w:left="78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81794" w:rsidRPr="00E81794" w:rsidP="00E81794">
      <w:pPr>
        <w:pStyle w:val="ListParagraph"/>
        <w:spacing w:after="0" w:line="240" w:lineRule="auto"/>
        <w:ind w:left="424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1794">
        <w:rPr>
          <w:rFonts w:ascii="Times New Roman" w:hAnsi="Times New Roman"/>
          <w:sz w:val="24"/>
          <w:szCs w:val="24"/>
        </w:rPr>
        <w:t>Navrhovanou úpravou sa solidárny príspevok, ktorého platenie vyplýva zo zákona o solidárnom príspevku</w:t>
      </w:r>
      <w:r w:rsidRPr="00E817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81794">
        <w:rPr>
          <w:rFonts w:ascii="Times New Roman" w:hAnsi="Times New Roman"/>
          <w:bCs/>
          <w:sz w:val="24"/>
          <w:szCs w:val="24"/>
        </w:rPr>
        <w:t>z činností v odvetviach ropy, zemného plynu, uhlia a rafinérií, bude považovať za daňový výdavok v tom zdaňovacom období, v ktorom o ňom bude daňovník účtovať do nákladov.</w:t>
      </w:r>
    </w:p>
    <w:p w:rsidR="00E81794" w:rsidP="00E81794">
      <w:pPr>
        <w:pStyle w:val="ListParagraph"/>
        <w:spacing w:after="0" w:line="240" w:lineRule="auto"/>
        <w:ind w:left="78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81794" w:rsidP="00E81794">
      <w:pPr>
        <w:pStyle w:val="ListParagraph"/>
        <w:spacing w:after="0" w:line="240" w:lineRule="auto"/>
        <w:ind w:left="3552" w:firstLine="696"/>
        <w:jc w:val="both"/>
        <w:rPr>
          <w:rFonts w:ascii="Times New Roman" w:hAnsi="Times New Roman"/>
          <w:sz w:val="24"/>
          <w:szCs w:val="24"/>
        </w:rPr>
      </w:pPr>
      <w:r w:rsidRPr="00D46868">
        <w:rPr>
          <w:rFonts w:ascii="Times New Roman" w:hAnsi="Times New Roman"/>
          <w:b/>
          <w:sz w:val="24"/>
          <w:szCs w:val="24"/>
        </w:rPr>
        <w:t>Ústavnoprávny výbor</w:t>
      </w:r>
      <w:r w:rsidRPr="00D46868">
        <w:rPr>
          <w:rFonts w:ascii="Times New Roman" w:hAnsi="Times New Roman"/>
          <w:sz w:val="24"/>
          <w:szCs w:val="24"/>
        </w:rPr>
        <w:t xml:space="preserve"> </w:t>
      </w:r>
      <w:r w:rsidRPr="00D46868">
        <w:rPr>
          <w:rFonts w:ascii="Times New Roman" w:hAnsi="Times New Roman"/>
          <w:b/>
          <w:sz w:val="24"/>
          <w:szCs w:val="24"/>
        </w:rPr>
        <w:t>NR SR</w:t>
      </w:r>
      <w:r w:rsidRPr="00D46868">
        <w:rPr>
          <w:rFonts w:ascii="Times New Roman" w:hAnsi="Times New Roman"/>
          <w:sz w:val="24"/>
          <w:szCs w:val="24"/>
        </w:rPr>
        <w:t xml:space="preserve"> </w:t>
      </w:r>
    </w:p>
    <w:p w:rsidR="00D976B3" w:rsidRPr="00E81794" w:rsidP="00E81794">
      <w:pPr>
        <w:pStyle w:val="ListParagraph"/>
        <w:spacing w:after="0" w:line="240" w:lineRule="auto"/>
        <w:ind w:left="78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81794" w:rsidRPr="00E81794" w:rsidP="00E81794">
      <w:pPr>
        <w:pStyle w:val="ListParagraph"/>
        <w:numPr>
          <w:ilvl w:val="0"/>
          <w:numId w:val="43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1794">
        <w:rPr>
          <w:rFonts w:ascii="Times New Roman" w:hAnsi="Times New Roman"/>
          <w:sz w:val="24"/>
          <w:szCs w:val="24"/>
        </w:rPr>
        <w:t xml:space="preserve"> </w:t>
      </w:r>
      <w:r w:rsidRPr="00E81794">
        <w:rPr>
          <w:rFonts w:ascii="Times New Roman" w:hAnsi="Times New Roman"/>
          <w:b/>
          <w:sz w:val="24"/>
          <w:szCs w:val="24"/>
        </w:rPr>
        <w:t>V čl. II</w:t>
      </w:r>
      <w:r w:rsidRPr="00E81794">
        <w:rPr>
          <w:rFonts w:ascii="Times New Roman" w:hAnsi="Times New Roman"/>
          <w:sz w:val="24"/>
          <w:szCs w:val="24"/>
        </w:rPr>
        <w:t xml:space="preserve"> doterajší bod 2 znie:</w:t>
      </w:r>
    </w:p>
    <w:p w:rsidR="00E81794" w:rsidRPr="00E81794" w:rsidP="00E81794">
      <w:pPr>
        <w:pStyle w:val="ListParagraph"/>
        <w:spacing w:after="0" w:line="240" w:lineRule="auto"/>
        <w:ind w:left="78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1794">
        <w:rPr>
          <w:rFonts w:ascii="Times New Roman" w:hAnsi="Times New Roman"/>
          <w:sz w:val="24"/>
          <w:szCs w:val="24"/>
        </w:rPr>
        <w:t>„2. V § 19 ods. 3 písm. j) sa za slovo „predpisu</w:t>
      </w:r>
      <w:r w:rsidRPr="00E81794">
        <w:rPr>
          <w:rFonts w:ascii="Times New Roman" w:hAnsi="Times New Roman"/>
          <w:sz w:val="24"/>
          <w:szCs w:val="24"/>
          <w:vertAlign w:val="superscript"/>
        </w:rPr>
        <w:t>90a</w:t>
      </w:r>
      <w:r w:rsidRPr="00E81794">
        <w:rPr>
          <w:rFonts w:ascii="Times New Roman" w:hAnsi="Times New Roman"/>
          <w:sz w:val="24"/>
          <w:szCs w:val="24"/>
        </w:rPr>
        <w:t>)“ vkladá čiarka a slová „solidárny príspevok z činností v odvetviach ropy, zemného plynu, uhlia a rafinérií</w:t>
      </w:r>
      <w:r w:rsidRPr="00E81794">
        <w:rPr>
          <w:rFonts w:ascii="Times New Roman" w:hAnsi="Times New Roman"/>
          <w:sz w:val="24"/>
          <w:szCs w:val="24"/>
          <w:vertAlign w:val="superscript"/>
        </w:rPr>
        <w:t>90ac</w:t>
      </w:r>
      <w:r w:rsidRPr="00E81794">
        <w:rPr>
          <w:rFonts w:ascii="Times New Roman" w:hAnsi="Times New Roman"/>
          <w:sz w:val="24"/>
          <w:szCs w:val="24"/>
        </w:rPr>
        <w:t xml:space="preserve">)“. </w:t>
      </w:r>
    </w:p>
    <w:p w:rsidR="00E81794" w:rsidRPr="00E81794" w:rsidP="00E81794">
      <w:pPr>
        <w:pStyle w:val="ListParagraph"/>
        <w:spacing w:after="0" w:line="240" w:lineRule="auto"/>
        <w:ind w:left="78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81794" w:rsidRPr="00E81794" w:rsidP="00E81794">
      <w:pPr>
        <w:pStyle w:val="ListParagraph"/>
        <w:spacing w:after="0" w:line="240" w:lineRule="auto"/>
        <w:ind w:left="78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1794">
        <w:rPr>
          <w:rFonts w:ascii="Times New Roman" w:hAnsi="Times New Roman"/>
          <w:sz w:val="24"/>
          <w:szCs w:val="24"/>
        </w:rPr>
        <w:t>Poznámka pod čiarou k odkazu 90ac znie:</w:t>
      </w:r>
    </w:p>
    <w:p w:rsidR="00E81794" w:rsidP="00E81794">
      <w:pPr>
        <w:pStyle w:val="ListParagraph"/>
        <w:spacing w:after="0" w:line="240" w:lineRule="auto"/>
        <w:ind w:left="78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1794">
        <w:rPr>
          <w:rFonts w:ascii="Times New Roman" w:hAnsi="Times New Roman"/>
          <w:sz w:val="24"/>
          <w:szCs w:val="24"/>
        </w:rPr>
        <w:t>„</w:t>
      </w:r>
      <w:r w:rsidRPr="00E81794">
        <w:rPr>
          <w:rFonts w:ascii="Times New Roman" w:hAnsi="Times New Roman"/>
          <w:sz w:val="24"/>
          <w:szCs w:val="24"/>
          <w:vertAlign w:val="superscript"/>
        </w:rPr>
        <w:t>90ac</w:t>
      </w:r>
      <w:r w:rsidRPr="00E81794">
        <w:rPr>
          <w:rFonts w:ascii="Times New Roman" w:hAnsi="Times New Roman"/>
          <w:sz w:val="24"/>
          <w:szCs w:val="24"/>
        </w:rPr>
        <w:t xml:space="preserve">) Zákon č. ..../2022 Z. z. o solidárnom príspevku z činností v odvetviach ropy, zemného plynu, uhlia a rafinérií a o doplnení niektorých zákonov.“.“. </w:t>
      </w:r>
    </w:p>
    <w:p w:rsidR="00D976B3" w:rsidRPr="00E81794" w:rsidP="00E81794">
      <w:pPr>
        <w:pStyle w:val="ListParagraph"/>
        <w:spacing w:after="0" w:line="240" w:lineRule="auto"/>
        <w:ind w:left="78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81794" w:rsidRPr="00E81794" w:rsidP="00E81794">
      <w:pPr>
        <w:ind w:left="4248"/>
        <w:jc w:val="both"/>
      </w:pPr>
      <w:r w:rsidRPr="00E81794">
        <w:t xml:space="preserve">Navrhovaným legislatívno-technickým preznačením ustanovení čl. II a čl. III návrhu zákona sa tento uvádza do súladu so znením čl. II a čl. III zákona č. 433/2022 Z. z., ktorým sa mení a dopĺňa zákon č. 251/2012 Z. z. o energetike a o zmene a doplnení niektorých zákonov v znení neskorších predpisov a ktorým sa menia a dopĺňajú niektoré zákony, ako aj so znením zákona zo 6. 12. 2022, ktorým sa mení a dopĺňa zákon č. 595/2003 Z. z. o dani z príjmov v znení neskorších predpisov a ktorým sa menia a dopĺňajú niektoré zákony. </w:t>
      </w:r>
    </w:p>
    <w:p w:rsidR="00E81794" w:rsidRPr="00E81794" w:rsidP="00E81794">
      <w:pPr>
        <w:jc w:val="both"/>
      </w:pPr>
    </w:p>
    <w:p w:rsidR="00E81794" w:rsidP="00E81794">
      <w:pPr>
        <w:pStyle w:val="ListParagraph"/>
        <w:spacing w:after="0" w:line="240" w:lineRule="auto"/>
        <w:ind w:left="2844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46868">
        <w:rPr>
          <w:rFonts w:ascii="Times New Roman" w:hAnsi="Times New Roman"/>
          <w:b/>
          <w:sz w:val="24"/>
          <w:szCs w:val="24"/>
        </w:rPr>
        <w:t>Ústavnoprávny výbor</w:t>
      </w:r>
      <w:r w:rsidRPr="00D46868">
        <w:rPr>
          <w:rFonts w:ascii="Times New Roman" w:hAnsi="Times New Roman"/>
          <w:sz w:val="24"/>
          <w:szCs w:val="24"/>
        </w:rPr>
        <w:t xml:space="preserve"> </w:t>
      </w:r>
      <w:r w:rsidRPr="00D46868">
        <w:rPr>
          <w:rFonts w:ascii="Times New Roman" w:hAnsi="Times New Roman"/>
          <w:b/>
          <w:sz w:val="24"/>
          <w:szCs w:val="24"/>
        </w:rPr>
        <w:t>NR SR</w:t>
      </w:r>
      <w:r w:rsidRPr="00D46868">
        <w:rPr>
          <w:rFonts w:ascii="Times New Roman" w:hAnsi="Times New Roman"/>
          <w:sz w:val="24"/>
          <w:szCs w:val="24"/>
        </w:rPr>
        <w:t xml:space="preserve"> </w:t>
      </w:r>
    </w:p>
    <w:p w:rsidR="00E81794" w:rsidRPr="00E81794" w:rsidP="00E81794">
      <w:pPr>
        <w:pStyle w:val="ListParagraph"/>
        <w:spacing w:after="0" w:line="240" w:lineRule="auto"/>
        <w:ind w:left="78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81794" w:rsidRPr="00E81794" w:rsidP="00E81794">
      <w:pPr>
        <w:pStyle w:val="ListParagraph"/>
        <w:numPr>
          <w:ilvl w:val="0"/>
          <w:numId w:val="43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1794">
        <w:rPr>
          <w:rFonts w:ascii="Times New Roman" w:hAnsi="Times New Roman"/>
          <w:b/>
          <w:sz w:val="24"/>
          <w:szCs w:val="24"/>
        </w:rPr>
        <w:t>V čl. III</w:t>
      </w:r>
      <w:r w:rsidRPr="00E81794">
        <w:rPr>
          <w:rFonts w:ascii="Times New Roman" w:hAnsi="Times New Roman"/>
          <w:sz w:val="24"/>
          <w:szCs w:val="24"/>
        </w:rPr>
        <w:t xml:space="preserve"> sa v novelizačnom bode označenie odkazu 1g a poznámky pod čiarou k odkazu 1g nahrádza odkazom 1h a poznámkou pod čiarou k odkazu 1h.</w:t>
      </w:r>
    </w:p>
    <w:p w:rsidR="00E81794" w:rsidRPr="00E81794" w:rsidP="00E81794">
      <w:pPr>
        <w:jc w:val="both"/>
        <w:rPr>
          <w:u w:val="single"/>
        </w:rPr>
      </w:pPr>
    </w:p>
    <w:p w:rsidR="00E81794" w:rsidRPr="00E81794" w:rsidP="00E81794">
      <w:pPr>
        <w:ind w:left="4248"/>
        <w:jc w:val="both"/>
      </w:pPr>
      <w:r w:rsidRPr="00E81794">
        <w:t xml:space="preserve">Navrhovaným legislatívno-technickým preznačením ustanovení čl. II a čl. III návrhu zákona sa tento uvádza do súladu so znením čl. II a čl. III zákona č. 433/2022 Z. z., ktorým sa mení a dopĺňa zákon č. 251/2012 Z. z. o energetike a o zmene a doplnení niektorých zákonov v znení neskorších predpisov a ktorým sa menia a dopĺňajú niektoré zákony, ako aj so znením zákona zo 6. 12. 2022, ktorým sa mení a dopĺňa zákon č. 595/2003 Z. z. o dani z príjmov v znení neskorších predpisov a ktorým sa menia a dopĺňajú niektoré zákony. </w:t>
      </w:r>
    </w:p>
    <w:p w:rsidR="00E81794" w:rsidP="00E81794">
      <w:pPr>
        <w:jc w:val="both"/>
      </w:pPr>
    </w:p>
    <w:p w:rsidR="00E81794" w:rsidP="00E81794">
      <w:pPr>
        <w:pStyle w:val="ListParagraph"/>
        <w:spacing w:after="0" w:line="240" w:lineRule="auto"/>
        <w:ind w:left="3552" w:firstLine="696"/>
        <w:jc w:val="both"/>
        <w:rPr>
          <w:rFonts w:ascii="Times New Roman" w:hAnsi="Times New Roman"/>
          <w:sz w:val="24"/>
          <w:szCs w:val="24"/>
        </w:rPr>
      </w:pPr>
      <w:r w:rsidRPr="00D46868">
        <w:rPr>
          <w:rFonts w:ascii="Times New Roman" w:hAnsi="Times New Roman"/>
          <w:b/>
          <w:sz w:val="24"/>
          <w:szCs w:val="24"/>
        </w:rPr>
        <w:t>Ústavnoprávny výbor</w:t>
      </w:r>
      <w:r w:rsidRPr="00D46868">
        <w:rPr>
          <w:rFonts w:ascii="Times New Roman" w:hAnsi="Times New Roman"/>
          <w:sz w:val="24"/>
          <w:szCs w:val="24"/>
        </w:rPr>
        <w:t xml:space="preserve"> </w:t>
      </w:r>
      <w:r w:rsidRPr="00D46868">
        <w:rPr>
          <w:rFonts w:ascii="Times New Roman" w:hAnsi="Times New Roman"/>
          <w:b/>
          <w:sz w:val="24"/>
          <w:szCs w:val="24"/>
        </w:rPr>
        <w:t>NR SR</w:t>
      </w:r>
      <w:r w:rsidRPr="00D46868">
        <w:rPr>
          <w:rFonts w:ascii="Times New Roman" w:hAnsi="Times New Roman"/>
          <w:sz w:val="24"/>
          <w:szCs w:val="24"/>
        </w:rPr>
        <w:t xml:space="preserve"> </w:t>
      </w:r>
    </w:p>
    <w:p w:rsidR="00E81794" w:rsidP="00E81794">
      <w:pPr>
        <w:jc w:val="both"/>
      </w:pPr>
    </w:p>
    <w:p w:rsidR="007B578E" w:rsidP="0005725A">
      <w:pPr>
        <w:pStyle w:val="BodyText2"/>
        <w:ind w:firstLine="708"/>
        <w:rPr>
          <w:color w:val="FF0000"/>
        </w:rPr>
      </w:pPr>
    </w:p>
    <w:p w:rsidR="00233A93">
      <w:pPr>
        <w:pStyle w:val="BodyText2"/>
        <w:spacing w:after="120"/>
        <w:jc w:val="center"/>
        <w:rPr>
          <w:b/>
        </w:rPr>
      </w:pPr>
      <w:r>
        <w:rPr>
          <w:b/>
        </w:rPr>
        <w:t>V.</w:t>
      </w:r>
    </w:p>
    <w:p w:rsidR="006A79A0">
      <w:pPr>
        <w:pStyle w:val="BodyText2"/>
        <w:spacing w:after="120"/>
        <w:jc w:val="center"/>
        <w:rPr>
          <w:b/>
        </w:rPr>
      </w:pPr>
    </w:p>
    <w:p w:rsidR="00A46744" w:rsidRPr="0005725A" w:rsidP="00F57B00">
      <w:pPr>
        <w:keepNext/>
        <w:shd w:val="clear" w:color="auto" w:fill="FFFFFF"/>
        <w:ind w:firstLine="708"/>
        <w:jc w:val="both"/>
        <w:outlineLvl w:val="1"/>
        <w:rPr>
          <w:b/>
          <w:color w:val="FF0000"/>
        </w:rPr>
      </w:pPr>
      <w:r w:rsidRPr="00A46744">
        <w:rPr>
          <w:bCs/>
        </w:rPr>
        <w:t>Gestorský výbor</w:t>
      </w:r>
      <w:r w:rsidRPr="00A46744">
        <w:t xml:space="preserve"> na základe stanovísk výborov k </w:t>
      </w:r>
      <w:r w:rsidRPr="00186608" w:rsidR="00186608">
        <w:rPr>
          <w:bCs/>
        </w:rPr>
        <w:t>vládnemu návrhu zákona o solidárnom príspevku z činností v odvetviach ropy, zemného plynu, uhlia a rafinérií a o doplnení niektorých zákonov</w:t>
      </w:r>
      <w:r w:rsidRPr="00186608" w:rsidR="00186608">
        <w:rPr>
          <w:b/>
          <w:bCs/>
        </w:rPr>
        <w:t xml:space="preserve"> (tlač 1332)</w:t>
      </w:r>
      <w:r w:rsidRPr="000A36C1" w:rsidR="00FE1C8D">
        <w:rPr>
          <w:rFonts w:cs="Arial"/>
        </w:rPr>
        <w:t xml:space="preserve"> </w:t>
      </w:r>
      <w:r w:rsidRPr="000A36C1">
        <w:t xml:space="preserve">odporúča Národnej rade Slovenskej republiky predmetný </w:t>
      </w:r>
      <w:r w:rsidRPr="000A36C1" w:rsidR="00FE1C8D">
        <w:t xml:space="preserve">vládny </w:t>
      </w:r>
      <w:r w:rsidRPr="000A36C1">
        <w:t xml:space="preserve">návrh zákona </w:t>
      </w:r>
      <w:r w:rsidRPr="000A36C1">
        <w:rPr>
          <w:b/>
        </w:rPr>
        <w:t>schváliť</w:t>
      </w:r>
      <w:r w:rsidRPr="00D976B3" w:rsidR="005B6CCD">
        <w:rPr>
          <w:b/>
          <w:bCs/>
        </w:rPr>
        <w:t>.</w:t>
      </w:r>
      <w:r w:rsidRPr="0005725A" w:rsidR="005B6CCD">
        <w:rPr>
          <w:b/>
          <w:bCs/>
          <w:color w:val="FF0000"/>
        </w:rPr>
        <w:t xml:space="preserve"> </w:t>
      </w:r>
    </w:p>
    <w:p w:rsidR="00FF7AE2" w:rsidRPr="000A36C1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A46744" w:rsidRPr="00A46744" w:rsidP="00A46744">
      <w:pPr>
        <w:keepNext/>
        <w:shd w:val="clear" w:color="auto" w:fill="FFFFFF"/>
        <w:ind w:firstLine="708"/>
        <w:jc w:val="both"/>
        <w:outlineLvl w:val="1"/>
      </w:pPr>
      <w:r w:rsidRPr="000A36C1">
        <w:rPr>
          <w:bCs/>
        </w:rPr>
        <w:t>Spoločná správa</w:t>
      </w:r>
      <w:r w:rsidRPr="000A36C1">
        <w:t xml:space="preserve"> výborov Národnej rady Slovenskej republiky o prerokovaní </w:t>
      </w:r>
      <w:r w:rsidR="00186608">
        <w:rPr>
          <w:bCs/>
        </w:rPr>
        <w:t>vládneho</w:t>
      </w:r>
      <w:r w:rsidRPr="00186608" w:rsidR="00186608">
        <w:rPr>
          <w:bCs/>
        </w:rPr>
        <w:t xml:space="preserve"> návrhu zákona o solidárnom príspevku z činností v odvetviach ropy, zemného plynu, uhlia a rafinérií a o doplnení niektorých zákonov</w:t>
      </w:r>
      <w:r w:rsidRPr="00186608" w:rsidR="00186608">
        <w:rPr>
          <w:b/>
          <w:bCs/>
        </w:rPr>
        <w:t xml:space="preserve"> (tlač 1332</w:t>
      </w:r>
      <w:r w:rsidR="00186608">
        <w:rPr>
          <w:b/>
          <w:bCs/>
        </w:rPr>
        <w:t>a</w:t>
      </w:r>
      <w:r w:rsidRPr="00186608" w:rsidR="00186608">
        <w:rPr>
          <w:b/>
          <w:bCs/>
        </w:rPr>
        <w:t>)</w:t>
      </w:r>
      <w:r w:rsidRPr="000A36C1" w:rsidR="00186608">
        <w:rPr>
          <w:rFonts w:cs="Arial"/>
        </w:rPr>
        <w:t xml:space="preserve"> </w:t>
      </w:r>
      <w:r w:rsidRPr="008A77EA">
        <w:rPr>
          <w:bCs/>
        </w:rPr>
        <w:t>bola schvál</w:t>
      </w:r>
      <w:r w:rsidRPr="00A46744">
        <w:rPr>
          <w:bCs/>
        </w:rPr>
        <w:t>ená uznesením gestorského výboru</w:t>
      </w:r>
      <w:r w:rsidRPr="00A46744">
        <w:rPr>
          <w:b/>
          <w:bCs/>
        </w:rPr>
        <w:t xml:space="preserve"> č</w:t>
      </w:r>
      <w:r w:rsidR="00F22E55">
        <w:rPr>
          <w:b/>
          <w:bCs/>
        </w:rPr>
        <w:t xml:space="preserve">. </w:t>
      </w:r>
      <w:r w:rsidR="000543EA">
        <w:rPr>
          <w:b/>
          <w:bCs/>
        </w:rPr>
        <w:t xml:space="preserve">422 </w:t>
      </w:r>
      <w:r w:rsidRPr="00D976B3">
        <w:rPr>
          <w:b/>
          <w:bCs/>
        </w:rPr>
        <w:t>z</w:t>
      </w:r>
      <w:r w:rsidRPr="00D976B3" w:rsidR="006E66A3">
        <w:rPr>
          <w:b/>
          <w:bCs/>
        </w:rPr>
        <w:t xml:space="preserve"> </w:t>
      </w:r>
      <w:r w:rsidRPr="00D976B3" w:rsidR="00712A22">
        <w:rPr>
          <w:b/>
          <w:bCs/>
        </w:rPr>
        <w:t>21</w:t>
      </w:r>
      <w:r w:rsidRPr="00D976B3" w:rsidR="007C64D5">
        <w:rPr>
          <w:b/>
          <w:bCs/>
        </w:rPr>
        <w:t xml:space="preserve">. </w:t>
      </w:r>
      <w:r w:rsidRPr="00D976B3" w:rsidR="004549BA">
        <w:rPr>
          <w:b/>
          <w:bCs/>
        </w:rPr>
        <w:t xml:space="preserve">decembra </w:t>
      </w:r>
      <w:r w:rsidRPr="00D976B3" w:rsidR="007C64D5">
        <w:rPr>
          <w:b/>
          <w:bCs/>
        </w:rPr>
        <w:t>202</w:t>
      </w:r>
      <w:r w:rsidRPr="00D976B3" w:rsidR="004549BA">
        <w:rPr>
          <w:b/>
          <w:bCs/>
        </w:rPr>
        <w:t>2</w:t>
      </w:r>
      <w:r w:rsidRPr="00D976B3">
        <w:rPr>
          <w:bCs/>
        </w:rPr>
        <w:t>.</w:t>
      </w:r>
      <w:r w:rsidRPr="00A46744">
        <w:rPr>
          <w:bCs/>
        </w:rPr>
        <w:t xml:space="preserve"> </w:t>
      </w:r>
    </w:p>
    <w:p w:rsidR="00E81794" w:rsidP="00A46744">
      <w:pPr>
        <w:ind w:firstLine="708"/>
        <w:jc w:val="both"/>
        <w:rPr>
          <w:bCs/>
        </w:rPr>
      </w:pPr>
    </w:p>
    <w:p w:rsidR="00A46744" w:rsidRPr="00A46744" w:rsidP="00A46744">
      <w:pPr>
        <w:ind w:firstLine="708"/>
        <w:jc w:val="both"/>
      </w:pPr>
      <w:r w:rsidR="0018486F">
        <w:rPr>
          <w:bCs/>
        </w:rPr>
        <w:t>T</w:t>
      </w:r>
      <w:r w:rsidRPr="00A46744">
        <w:rPr>
          <w:bCs/>
        </w:rPr>
        <w:t>ýmto uznesením</w:t>
      </w:r>
      <w:r w:rsidR="006E66A3">
        <w:rPr>
          <w:bCs/>
        </w:rPr>
        <w:t xml:space="preserve"> výbor zárove</w:t>
      </w:r>
      <w:r w:rsidR="00186608">
        <w:rPr>
          <w:bCs/>
        </w:rPr>
        <w:t>ň poveril spoločného spravodajcu</w:t>
      </w:r>
      <w:r w:rsidRPr="00A46744">
        <w:rPr>
          <w:bCs/>
        </w:rPr>
        <w:t xml:space="preserve"> </w:t>
      </w:r>
      <w:r w:rsidRPr="00186608" w:rsidR="00186608">
        <w:rPr>
          <w:b/>
          <w:bCs/>
        </w:rPr>
        <w:t>Petra Kremského</w:t>
      </w:r>
      <w:r w:rsidRPr="00A46744">
        <w:rPr>
          <w:b/>
          <w:bCs/>
        </w:rPr>
        <w:t>,</w:t>
      </w:r>
      <w:r w:rsidRPr="00A46744">
        <w:rPr>
          <w:bCs/>
        </w:rPr>
        <w:t xml:space="preserve"> aby na schôdzi Národnej rady Slovenskej republiky pri rokovaní o predmetnom </w:t>
      </w:r>
      <w:r w:rsidR="00B77BFB">
        <w:rPr>
          <w:bCs/>
        </w:rPr>
        <w:t xml:space="preserve">vládnom </w:t>
      </w:r>
      <w:r w:rsidRPr="00A46744">
        <w:rPr>
          <w:bCs/>
        </w:rPr>
        <w:t>návrhu zákona predkladal návrhy v zmysle príslušných ustanovení zákona č. 350/1996 Z. z. o rokovacom poriadku Národnej rady Slovenskej republiky v znení neskorších predpisov.</w:t>
      </w:r>
      <w:r w:rsidRPr="00A46744">
        <w:tab/>
        <w:tab/>
        <w:tab/>
        <w:tab/>
        <w:tab/>
      </w:r>
    </w:p>
    <w:p w:rsidR="00F22872" w:rsidP="0020341D">
      <w:pPr>
        <w:pStyle w:val="BodyText2"/>
        <w:jc w:val="center"/>
      </w:pPr>
    </w:p>
    <w:p w:rsidR="00233A93" w:rsidP="0020341D">
      <w:pPr>
        <w:pStyle w:val="BodyText2"/>
        <w:jc w:val="center"/>
      </w:pPr>
      <w:r>
        <w:t xml:space="preserve">Bratislava </w:t>
      </w:r>
      <w:r w:rsidR="00712A22">
        <w:t>21</w:t>
      </w:r>
      <w:r w:rsidR="007C64D5">
        <w:t>.</w:t>
      </w:r>
      <w:r w:rsidR="004D053D">
        <w:t xml:space="preserve"> </w:t>
      </w:r>
      <w:r w:rsidR="004549BA">
        <w:t>decembra</w:t>
      </w:r>
      <w:r w:rsidR="0003627F">
        <w:t xml:space="preserve"> 202</w:t>
      </w:r>
      <w:r w:rsidR="004549BA">
        <w:t>2</w:t>
      </w:r>
    </w:p>
    <w:p w:rsidR="00B94345">
      <w:pPr>
        <w:pStyle w:val="BodyText2"/>
      </w:pPr>
    </w:p>
    <w:p w:rsidR="00F22872" w:rsidP="00D73410">
      <w:pPr>
        <w:pStyle w:val="BodyText2"/>
        <w:jc w:val="center"/>
        <w:rPr>
          <w:b/>
          <w:bCs/>
        </w:rPr>
      </w:pPr>
    </w:p>
    <w:p w:rsidR="00F22872" w:rsidP="00D73410">
      <w:pPr>
        <w:pStyle w:val="BodyText2"/>
        <w:jc w:val="center"/>
        <w:rPr>
          <w:b/>
          <w:bCs/>
        </w:rPr>
      </w:pPr>
    </w:p>
    <w:p w:rsidR="00D73410" w:rsidP="00D73410">
      <w:pPr>
        <w:pStyle w:val="BodyText2"/>
        <w:jc w:val="center"/>
        <w:rPr>
          <w:b/>
          <w:bCs/>
        </w:rPr>
      </w:pPr>
      <w:r w:rsidR="0003627F">
        <w:rPr>
          <w:b/>
          <w:bCs/>
        </w:rPr>
        <w:t>Marián Viskupič</w:t>
      </w:r>
      <w:r w:rsidR="00717FA8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0A06">
      <w:rPr>
        <w:rStyle w:val="PageNumber"/>
        <w:noProof/>
      </w:rPr>
      <w:t>3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0CEE"/>
    <w:multiLevelType w:val="hybridMultilevel"/>
    <w:tmpl w:val="60120412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A1075E"/>
    <w:multiLevelType w:val="hybridMultilevel"/>
    <w:tmpl w:val="EF3EB678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441617"/>
    <w:multiLevelType w:val="hybridMultilevel"/>
    <w:tmpl w:val="F336F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4">
    <w:nsid w:val="127B259E"/>
    <w:multiLevelType w:val="hybridMultilevel"/>
    <w:tmpl w:val="96721C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1A5529"/>
    <w:multiLevelType w:val="hybridMultilevel"/>
    <w:tmpl w:val="EBE2FB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8467D5"/>
    <w:multiLevelType w:val="hybridMultilevel"/>
    <w:tmpl w:val="5EC6610E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04E7C"/>
    <w:multiLevelType w:val="hybridMultilevel"/>
    <w:tmpl w:val="7EB21220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86897"/>
    <w:multiLevelType w:val="hybridMultilevel"/>
    <w:tmpl w:val="655C06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18CA20DF"/>
    <w:multiLevelType w:val="hybridMultilevel"/>
    <w:tmpl w:val="3AD0A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u w:val="none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C437306"/>
    <w:multiLevelType w:val="hybridMultilevel"/>
    <w:tmpl w:val="377AA49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D5914E1"/>
    <w:multiLevelType w:val="hybridMultilevel"/>
    <w:tmpl w:val="80E2BB98"/>
    <w:lvl w:ilvl="0">
      <w:start w:val="13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4FC21DC"/>
    <w:multiLevelType w:val="hybridMultilevel"/>
    <w:tmpl w:val="55E80800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>
    <w:nsid w:val="2621053F"/>
    <w:multiLevelType w:val="hybridMultilevel"/>
    <w:tmpl w:val="97CACE06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67A4B31"/>
    <w:multiLevelType w:val="hybridMultilevel"/>
    <w:tmpl w:val="F19807E2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5">
    <w:nsid w:val="2A4D17B1"/>
    <w:multiLevelType w:val="hybridMultilevel"/>
    <w:tmpl w:val="5C9A003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B9B05E6"/>
    <w:multiLevelType w:val="hybridMultilevel"/>
    <w:tmpl w:val="8D42C37A"/>
    <w:lvl w:ilvl="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2BCE352F"/>
    <w:multiLevelType w:val="hybridMultilevel"/>
    <w:tmpl w:val="95401D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1501189"/>
    <w:multiLevelType w:val="hybridMultilevel"/>
    <w:tmpl w:val="CC5C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3A0F19B3"/>
    <w:multiLevelType w:val="hybridMultilevel"/>
    <w:tmpl w:val="02C23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23">
    <w:nsid w:val="3F224F23"/>
    <w:multiLevelType w:val="hybridMultilevel"/>
    <w:tmpl w:val="698C7902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412E4770"/>
    <w:multiLevelType w:val="hybridMultilevel"/>
    <w:tmpl w:val="BDF03132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3637B0D"/>
    <w:multiLevelType w:val="hybridMultilevel"/>
    <w:tmpl w:val="FF06529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5D497A"/>
    <w:multiLevelType w:val="hybridMultilevel"/>
    <w:tmpl w:val="C270CDB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>
    <w:nsid w:val="514471DB"/>
    <w:multiLevelType w:val="hybridMultilevel"/>
    <w:tmpl w:val="5E08F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3483BFE"/>
    <w:multiLevelType w:val="singleLevel"/>
    <w:tmpl w:val="9AA2AF9E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9">
    <w:nsid w:val="536645CC"/>
    <w:multiLevelType w:val="hybridMultilevel"/>
    <w:tmpl w:val="B7E0B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7B5AB6"/>
    <w:multiLevelType w:val="hybridMultilevel"/>
    <w:tmpl w:val="1E8A12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0D08C4"/>
    <w:multiLevelType w:val="hybridMultilevel"/>
    <w:tmpl w:val="3796CC8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66" w:hanging="360"/>
      </w:pPr>
    </w:lvl>
    <w:lvl w:ilvl="2" w:tentative="1">
      <w:start w:val="1"/>
      <w:numFmt w:val="lowerRoman"/>
      <w:lvlText w:val="%3."/>
      <w:lvlJc w:val="right"/>
      <w:pPr>
        <w:ind w:left="2186" w:hanging="180"/>
      </w:pPr>
    </w:lvl>
    <w:lvl w:ilvl="3" w:tentative="1">
      <w:start w:val="1"/>
      <w:numFmt w:val="decimal"/>
      <w:lvlText w:val="%4."/>
      <w:lvlJc w:val="left"/>
      <w:pPr>
        <w:ind w:left="2906" w:hanging="360"/>
      </w:pPr>
    </w:lvl>
    <w:lvl w:ilvl="4" w:tentative="1">
      <w:start w:val="1"/>
      <w:numFmt w:val="lowerLetter"/>
      <w:lvlText w:val="%5."/>
      <w:lvlJc w:val="left"/>
      <w:pPr>
        <w:ind w:left="3626" w:hanging="360"/>
      </w:pPr>
    </w:lvl>
    <w:lvl w:ilvl="5" w:tentative="1">
      <w:start w:val="1"/>
      <w:numFmt w:val="lowerRoman"/>
      <w:lvlText w:val="%6."/>
      <w:lvlJc w:val="right"/>
      <w:pPr>
        <w:ind w:left="4346" w:hanging="180"/>
      </w:pPr>
    </w:lvl>
    <w:lvl w:ilvl="6" w:tentative="1">
      <w:start w:val="1"/>
      <w:numFmt w:val="decimal"/>
      <w:lvlText w:val="%7."/>
      <w:lvlJc w:val="left"/>
      <w:pPr>
        <w:ind w:left="5066" w:hanging="360"/>
      </w:pPr>
    </w:lvl>
    <w:lvl w:ilvl="7" w:tentative="1">
      <w:start w:val="1"/>
      <w:numFmt w:val="lowerLetter"/>
      <w:lvlText w:val="%8."/>
      <w:lvlJc w:val="left"/>
      <w:pPr>
        <w:ind w:left="5786" w:hanging="360"/>
      </w:pPr>
    </w:lvl>
    <w:lvl w:ilvl="8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32">
    <w:nsid w:val="5916622E"/>
    <w:multiLevelType w:val="hybridMultilevel"/>
    <w:tmpl w:val="F718D9F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FFF1468"/>
    <w:multiLevelType w:val="hybridMultilevel"/>
    <w:tmpl w:val="1734AC2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>
    <w:nsid w:val="613B56BB"/>
    <w:multiLevelType w:val="hybridMultilevel"/>
    <w:tmpl w:val="9BAED474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41302EA"/>
    <w:multiLevelType w:val="hybridMultilevel"/>
    <w:tmpl w:val="5BE4A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576EB3"/>
    <w:multiLevelType w:val="hybridMultilevel"/>
    <w:tmpl w:val="E2B26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9D6891"/>
    <w:multiLevelType w:val="hybridMultilevel"/>
    <w:tmpl w:val="D8BE7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4414EF"/>
    <w:multiLevelType w:val="hybridMultilevel"/>
    <w:tmpl w:val="A4B8DB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>
    <w:nsid w:val="6DA10454"/>
    <w:multiLevelType w:val="hybridMultilevel"/>
    <w:tmpl w:val="CEB22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1734C7"/>
    <w:multiLevelType w:val="hybridMultilevel"/>
    <w:tmpl w:val="FDD46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/>
  </w:num>
  <w:num w:numId="2">
    <w:abstractNumId w:val="22"/>
    <w:lvlOverride w:ilvl="0">
      <w:startOverride w:val="1"/>
    </w:lvlOverride>
  </w:num>
  <w:num w:numId="3">
    <w:abstractNumId w:val="35"/>
  </w:num>
  <w:num w:numId="4">
    <w:abstractNumId w:val="32"/>
  </w:num>
  <w:num w:numId="5">
    <w:abstractNumId w:val="18"/>
  </w:num>
  <w:num w:numId="6">
    <w:abstractNumId w:val="5"/>
  </w:num>
  <w:num w:numId="7">
    <w:abstractNumId w:val="27"/>
  </w:num>
  <w:num w:numId="8">
    <w:abstractNumId w:val="41"/>
  </w:num>
  <w:num w:numId="9">
    <w:abstractNumId w:val="20"/>
  </w:num>
  <w:num w:numId="10">
    <w:abstractNumId w:val="42"/>
  </w:num>
  <w:num w:numId="11">
    <w:abstractNumId w:val="1"/>
  </w:num>
  <w:num w:numId="12">
    <w:abstractNumId w:val="23"/>
  </w:num>
  <w:num w:numId="13">
    <w:abstractNumId w:val="4"/>
  </w:num>
  <w:num w:numId="14">
    <w:abstractNumId w:val="12"/>
  </w:num>
  <w:num w:numId="15">
    <w:abstractNumId w:val="14"/>
  </w:num>
  <w:num w:numId="16">
    <w:abstractNumId w:val="34"/>
  </w:num>
  <w:num w:numId="17">
    <w:abstractNumId w:val="7"/>
  </w:num>
  <w:num w:numId="18">
    <w:abstractNumId w:val="6"/>
  </w:num>
  <w:num w:numId="19">
    <w:abstractNumId w:val="0"/>
  </w:num>
  <w:num w:numId="20">
    <w:abstractNumId w:val="33"/>
  </w:num>
  <w:num w:numId="21">
    <w:abstractNumId w:val="26"/>
  </w:num>
  <w:num w:numId="22">
    <w:abstractNumId w:val="13"/>
  </w:num>
  <w:num w:numId="23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9"/>
  </w:num>
  <w:num w:numId="30">
    <w:abstractNumId w:val="16"/>
  </w:num>
  <w:num w:numId="31">
    <w:abstractNumId w:val="31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29"/>
  </w:num>
  <w:num w:numId="37">
    <w:abstractNumId w:val="21"/>
  </w:num>
  <w:num w:numId="38">
    <w:abstractNumId w:val="24"/>
  </w:num>
  <w:num w:numId="39">
    <w:abstractNumId w:val="28"/>
    <w:lvlOverride w:ilvl="0"/>
  </w:num>
  <w:num w:numId="40">
    <w:abstractNumId w:val="17"/>
  </w:num>
  <w:num w:numId="41">
    <w:abstractNumId w:val="38"/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Bullet 1,Bullet Points,Conclusion de partie,Dot pt,F5 List Paragraph,Indicator Text,List Paragraph Char Char Char,List Paragraph1,List Paragraph12,MAIN CONTENT,Nad,No Spacing1,Numbered Para 1,Odsek,Odsek zoznamu1,Odsek zoznamu2,body,tabulk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awspan1">
    <w:name w:val="awspan1"/>
    <w:rsid w:val="003420D3"/>
    <w:rPr>
      <w:color w:val="000000"/>
      <w:sz w:val="24"/>
      <w:szCs w:val="24"/>
    </w:rPr>
  </w:style>
  <w:style w:type="character" w:customStyle="1" w:styleId="OdsekzoznamuChar">
    <w:name w:val="Odsek zoznamu Char"/>
    <w:aliases w:val="3 Char,Bullet 1 Char,Conclusion de partie Char,Dot pt Char,Indicator Text Char,List Paragraph Char Char Char Char,Nad Char,No Spacing1 Char,Numbered Para 1 Char,Odsek Char,Odsek zoznamu1 Char,Odsek zoznamu2 Char,body Char,tabulky Char"/>
    <w:link w:val="ListParagraph"/>
    <w:uiPriority w:val="34"/>
    <w:qFormat/>
    <w:locked/>
    <w:rsid w:val="00E8179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2646</TotalTime>
  <Pages>3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Puzderová, Barbora, Ing.</cp:lastModifiedBy>
  <cp:revision>910</cp:revision>
  <cp:lastPrinted>2022-12-21T08:13:00Z</cp:lastPrinted>
  <dcterms:created xsi:type="dcterms:W3CDTF">2002-11-04T13:16:00Z</dcterms:created>
  <dcterms:modified xsi:type="dcterms:W3CDTF">2022-12-21T08:13:00Z</dcterms:modified>
</cp:coreProperties>
</file>