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92" w:rsidRPr="00CF4386" w:rsidRDefault="00F03392" w:rsidP="0077795F">
      <w:pPr>
        <w:pStyle w:val="Zkladntext"/>
        <w:spacing w:line="276" w:lineRule="auto"/>
        <w:jc w:val="center"/>
        <w:rPr>
          <w:rFonts w:hAnsi="Times New Roman" w:cs="Times New Roman"/>
          <w:bCs/>
        </w:rPr>
      </w:pPr>
      <w:bookmarkStart w:id="0" w:name="_Hlk89090475"/>
    </w:p>
    <w:p w:rsidR="0077795F" w:rsidRPr="00CF4386" w:rsidRDefault="0077795F" w:rsidP="0077795F">
      <w:pPr>
        <w:pStyle w:val="Zkladntext"/>
        <w:spacing w:line="276" w:lineRule="auto"/>
        <w:jc w:val="center"/>
        <w:rPr>
          <w:rFonts w:hAnsi="Times New Roman" w:cs="Times New Roman"/>
          <w:bCs/>
        </w:rPr>
      </w:pPr>
    </w:p>
    <w:p w:rsidR="0077795F" w:rsidRPr="00CF4386" w:rsidRDefault="0077795F" w:rsidP="0077795F">
      <w:pPr>
        <w:pStyle w:val="Zkladntext"/>
        <w:spacing w:line="276" w:lineRule="auto"/>
        <w:jc w:val="center"/>
        <w:rPr>
          <w:rFonts w:hAnsi="Times New Roman" w:cs="Times New Roman"/>
          <w:bCs/>
        </w:rPr>
      </w:pPr>
    </w:p>
    <w:p w:rsidR="00F03392" w:rsidRPr="00CF4386" w:rsidRDefault="00F03392" w:rsidP="0077795F">
      <w:pPr>
        <w:pStyle w:val="Zkladntext"/>
        <w:spacing w:line="276" w:lineRule="auto"/>
        <w:jc w:val="center"/>
        <w:rPr>
          <w:rFonts w:hAnsi="Times New Roman" w:cs="Times New Roman"/>
          <w:bCs/>
        </w:rPr>
      </w:pPr>
    </w:p>
    <w:p w:rsidR="00F03392" w:rsidRPr="00CF4386" w:rsidRDefault="00F03392" w:rsidP="0077795F">
      <w:pPr>
        <w:pStyle w:val="Zkladntext"/>
        <w:spacing w:line="276" w:lineRule="auto"/>
        <w:jc w:val="center"/>
        <w:rPr>
          <w:rFonts w:hAnsi="Times New Roman" w:cs="Times New Roman"/>
          <w:bCs/>
        </w:rPr>
      </w:pPr>
    </w:p>
    <w:p w:rsidR="00F03392" w:rsidRPr="00CF4386" w:rsidRDefault="00F03392" w:rsidP="0077795F">
      <w:pPr>
        <w:pStyle w:val="Zkladntext"/>
        <w:spacing w:line="276" w:lineRule="auto"/>
        <w:jc w:val="center"/>
        <w:rPr>
          <w:rFonts w:hAnsi="Times New Roman" w:cs="Times New Roman"/>
          <w:bCs/>
        </w:rPr>
      </w:pPr>
    </w:p>
    <w:p w:rsidR="00F03392" w:rsidRPr="00CF4386" w:rsidRDefault="00F03392" w:rsidP="0077795F">
      <w:pPr>
        <w:pStyle w:val="Zkladntext"/>
        <w:spacing w:line="276" w:lineRule="auto"/>
        <w:jc w:val="center"/>
        <w:rPr>
          <w:rFonts w:hAnsi="Times New Roman" w:cs="Times New Roman"/>
          <w:bCs/>
        </w:rPr>
      </w:pPr>
    </w:p>
    <w:p w:rsidR="00F03392" w:rsidRPr="00CF4386" w:rsidRDefault="00F03392" w:rsidP="0077795F">
      <w:pPr>
        <w:pStyle w:val="Zkladntext"/>
        <w:spacing w:line="276" w:lineRule="auto"/>
        <w:jc w:val="center"/>
        <w:rPr>
          <w:rFonts w:hAnsi="Times New Roman" w:cs="Times New Roman"/>
          <w:bCs/>
        </w:rPr>
      </w:pPr>
    </w:p>
    <w:p w:rsidR="00F03392" w:rsidRDefault="00F03392" w:rsidP="0077795F">
      <w:pPr>
        <w:pStyle w:val="Zkladntext"/>
        <w:spacing w:line="276" w:lineRule="auto"/>
        <w:jc w:val="center"/>
        <w:rPr>
          <w:rFonts w:hAnsi="Times New Roman" w:cs="Times New Roman"/>
          <w:bCs/>
        </w:rPr>
      </w:pPr>
    </w:p>
    <w:p w:rsidR="00402C4C" w:rsidRDefault="00402C4C" w:rsidP="0077795F">
      <w:pPr>
        <w:pStyle w:val="Zkladntext"/>
        <w:spacing w:line="276" w:lineRule="auto"/>
        <w:jc w:val="center"/>
        <w:rPr>
          <w:rFonts w:hAnsi="Times New Roman" w:cs="Times New Roman"/>
          <w:bCs/>
        </w:rPr>
      </w:pPr>
    </w:p>
    <w:p w:rsidR="00402C4C" w:rsidRDefault="00402C4C" w:rsidP="0077795F">
      <w:pPr>
        <w:pStyle w:val="Zkladntext"/>
        <w:spacing w:line="276" w:lineRule="auto"/>
        <w:jc w:val="center"/>
        <w:rPr>
          <w:rFonts w:hAnsi="Times New Roman" w:cs="Times New Roman"/>
          <w:bCs/>
        </w:rPr>
      </w:pPr>
    </w:p>
    <w:p w:rsidR="00402C4C" w:rsidRPr="00CF4386" w:rsidRDefault="00402C4C" w:rsidP="0077795F">
      <w:pPr>
        <w:pStyle w:val="Zkladntext"/>
        <w:spacing w:line="276" w:lineRule="auto"/>
        <w:jc w:val="center"/>
        <w:rPr>
          <w:rFonts w:hAnsi="Times New Roman" w:cs="Times New Roman"/>
          <w:bCs/>
        </w:rPr>
      </w:pPr>
    </w:p>
    <w:p w:rsidR="00F03392" w:rsidRPr="00CF4386" w:rsidRDefault="00F03392" w:rsidP="0077795F">
      <w:pPr>
        <w:pStyle w:val="Zkladntext"/>
        <w:spacing w:line="276" w:lineRule="auto"/>
        <w:jc w:val="center"/>
        <w:rPr>
          <w:rFonts w:hAnsi="Times New Roman" w:cs="Times New Roman"/>
          <w:bCs/>
        </w:rPr>
      </w:pPr>
    </w:p>
    <w:p w:rsidR="00F03392" w:rsidRPr="00CF4386" w:rsidRDefault="00F03392" w:rsidP="0077795F">
      <w:pPr>
        <w:pStyle w:val="Zkladntext"/>
        <w:spacing w:line="276" w:lineRule="auto"/>
        <w:jc w:val="center"/>
        <w:rPr>
          <w:rFonts w:hAnsi="Times New Roman" w:cs="Times New Roman"/>
          <w:bCs/>
        </w:rPr>
      </w:pPr>
    </w:p>
    <w:p w:rsidR="0077795F" w:rsidRPr="00CF4386" w:rsidRDefault="0077795F" w:rsidP="0077795F">
      <w:pPr>
        <w:pStyle w:val="Zkladntext"/>
        <w:spacing w:line="276" w:lineRule="auto"/>
        <w:jc w:val="center"/>
        <w:rPr>
          <w:rFonts w:hAnsi="Times New Roman" w:cs="Times New Roman"/>
          <w:bCs/>
        </w:rPr>
      </w:pPr>
    </w:p>
    <w:p w:rsidR="004320A9" w:rsidRPr="00CF4386" w:rsidRDefault="004320A9" w:rsidP="0077795F">
      <w:pPr>
        <w:pStyle w:val="Zkladntext"/>
        <w:spacing w:line="276" w:lineRule="auto"/>
        <w:jc w:val="center"/>
        <w:rPr>
          <w:rFonts w:hAnsi="Times New Roman" w:cs="Times New Roman"/>
          <w:b/>
          <w:bCs/>
        </w:rPr>
      </w:pPr>
      <w:r w:rsidRPr="00CF4386">
        <w:rPr>
          <w:rFonts w:hAnsi="Times New Roman" w:cs="Times New Roman"/>
          <w:b/>
          <w:bCs/>
        </w:rPr>
        <w:t>z</w:t>
      </w:r>
      <w:r w:rsidR="0071499B" w:rsidRPr="00CF4386">
        <w:rPr>
          <w:rFonts w:hAnsi="Times New Roman" w:cs="Times New Roman"/>
          <w:b/>
          <w:bCs/>
        </w:rPr>
        <w:t xml:space="preserve"> 8. decembra </w:t>
      </w:r>
      <w:r w:rsidRPr="00CF4386">
        <w:rPr>
          <w:rFonts w:hAnsi="Times New Roman" w:cs="Times New Roman"/>
          <w:b/>
          <w:bCs/>
        </w:rPr>
        <w:t xml:space="preserve"> 202</w:t>
      </w:r>
      <w:r w:rsidR="00CA0238" w:rsidRPr="00CF4386">
        <w:rPr>
          <w:rFonts w:hAnsi="Times New Roman" w:cs="Times New Roman"/>
          <w:b/>
          <w:bCs/>
        </w:rPr>
        <w:t>2</w:t>
      </w:r>
      <w:r w:rsidRPr="00CF4386">
        <w:rPr>
          <w:rFonts w:hAnsi="Times New Roman" w:cs="Times New Roman"/>
          <w:b/>
          <w:bCs/>
        </w:rPr>
        <w:t>,</w:t>
      </w:r>
    </w:p>
    <w:p w:rsidR="00397A35" w:rsidRPr="00CF4386" w:rsidRDefault="00397A35" w:rsidP="0077795F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397A35" w:rsidRPr="00CF4386" w:rsidRDefault="008A4B82" w:rsidP="0077795F">
      <w:pPr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386">
        <w:rPr>
          <w:rFonts w:ascii="Times New Roman" w:hAnsi="Times New Roman" w:cs="Times New Roman"/>
          <w:b/>
          <w:sz w:val="24"/>
          <w:szCs w:val="24"/>
        </w:rPr>
        <w:t xml:space="preserve">ktorým sa </w:t>
      </w:r>
      <w:r w:rsidR="00343CF6" w:rsidRPr="00CF4386">
        <w:rPr>
          <w:rFonts w:ascii="Times New Roman" w:hAnsi="Times New Roman" w:cs="Times New Roman"/>
          <w:b/>
          <w:sz w:val="24"/>
          <w:szCs w:val="24"/>
        </w:rPr>
        <w:t xml:space="preserve">mení a </w:t>
      </w:r>
      <w:r w:rsidRPr="00CF4386">
        <w:rPr>
          <w:rFonts w:ascii="Times New Roman" w:hAnsi="Times New Roman" w:cs="Times New Roman"/>
          <w:b/>
          <w:sz w:val="24"/>
          <w:szCs w:val="24"/>
        </w:rPr>
        <w:t xml:space="preserve">dopĺňa zákon </w:t>
      </w:r>
      <w:r w:rsidR="000E6CF6" w:rsidRPr="00CF4386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CA0238" w:rsidRPr="00CF438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576/2004 Z. z. o zdravotnej starostlivosti, službách súvisiacich s poskytovaním zdravotnej starostlivosti a o zmene a doplnení niektorých zákonov </w:t>
      </w:r>
      <w:r w:rsidRPr="00CF4386">
        <w:rPr>
          <w:rFonts w:ascii="Times New Roman" w:hAnsi="Times New Roman" w:cs="Times New Roman"/>
          <w:b/>
          <w:sz w:val="24"/>
          <w:szCs w:val="24"/>
        </w:rPr>
        <w:t>v znení neskorších predpisov</w:t>
      </w:r>
      <w:r w:rsidR="00F03392" w:rsidRPr="00CF4386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7795F" w:rsidRPr="00CF4386">
        <w:rPr>
          <w:rFonts w:ascii="Times New Roman" w:hAnsi="Times New Roman" w:cs="Times New Roman"/>
          <w:b/>
          <w:sz w:val="24"/>
          <w:szCs w:val="24"/>
        </w:rPr>
        <w:t> ktorým sa mení a dopĺňa zákon</w:t>
      </w:r>
      <w:r w:rsidR="00F03392" w:rsidRPr="00CF4386">
        <w:rPr>
          <w:rFonts w:ascii="Times New Roman" w:hAnsi="Times New Roman" w:cs="Times New Roman"/>
          <w:b/>
          <w:sz w:val="24"/>
          <w:szCs w:val="24"/>
        </w:rPr>
        <w:t xml:space="preserve"> č. 578/2004 Z. z. </w:t>
      </w:r>
      <w:r w:rsidR="00F03392" w:rsidRPr="00CF4386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F03392" w:rsidRPr="00CF4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392" w:rsidRPr="00CF4386">
        <w:rPr>
          <w:rFonts w:ascii="Times New Roman" w:hAnsi="Times New Roman" w:cs="Times New Roman"/>
          <w:b/>
          <w:bCs/>
          <w:sz w:val="24"/>
          <w:szCs w:val="24"/>
        </w:rPr>
        <w:t>poskytovateľoch zdravotnej starostlivosti, zdravotníckych pracovníkoch, stavovských organizáciách v zdravotníctve a o zmene a doplnení niektorých zákonov v znení neskorších predpisov</w:t>
      </w:r>
    </w:p>
    <w:p w:rsidR="003D2BCA" w:rsidRPr="00CF4386" w:rsidRDefault="003D2BCA" w:rsidP="0077795F">
      <w:pPr>
        <w:tabs>
          <w:tab w:val="left" w:pos="1095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245722" w:rsidRPr="00CF4386" w:rsidRDefault="0077795F" w:rsidP="0077795F">
      <w:pPr>
        <w:tabs>
          <w:tab w:val="left" w:pos="426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ab/>
      </w:r>
      <w:r w:rsidR="00245722" w:rsidRPr="00CF4386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77795F" w:rsidRPr="00CF4386" w:rsidRDefault="0077795F" w:rsidP="0077795F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</w:p>
    <w:p w:rsidR="00156B46" w:rsidRPr="00CF4386" w:rsidRDefault="00156B46" w:rsidP="0077795F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  <w:r w:rsidRPr="00CF4386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Čl. I</w:t>
      </w:r>
    </w:p>
    <w:p w:rsidR="0077795F" w:rsidRPr="00CF4386" w:rsidRDefault="0077795F" w:rsidP="0077795F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</w:p>
    <w:p w:rsidR="00BC0975" w:rsidRPr="00CF4386" w:rsidRDefault="00CA0238" w:rsidP="0077795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Zákon č. 576/2004 Z. z. o zdravotnej starostlivosti, službách súvisiacich s poskytovaním zdravotnej starostlivosti a o zmene a doplnení niektorých zákonov v 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z., zákona č. 257/2017 Z. z., zákona č. 351/2017 Z. z., zákona č. 61/2018 Z. z., zákona č. 87/2018 Z. z., zákona č. 109/2018 Z. z., zákona č. 156/2018 Z. z., zákona č. 192/2018 Z. z., zákona č. 287/2018 Z. z., zákona č. 374/2018 Z. z., zákona č. 139/2019 Z. z., zákona č. 231/2019 Z. z., zákona č. 383/2019 Z. z., zákona č. 398/2019 Z. z., zákona č. 467/2019 Z. z., zákona č. 69/2020 Z. z., zákona č. 125/2020 Z. z., zákona č. 165/2020 Z. z., zákona č. 319/2020 Z. z., zákona č. 392/2020 Z. z., zákona č. 9/2021 Z. z., zákona č. 82/2021 Z. z., zákona č. 133/2021 Z. z., zákona č. 213/2021 Z. z., zákona </w:t>
      </w:r>
      <w:r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č. 252/2021 Z. z.</w:t>
      </w:r>
      <w:r w:rsidR="002A6C39"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t> zákona č. 358/2021 Z. z.</w:t>
      </w:r>
      <w:r w:rsidR="002A6C39"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t>, zákona č. 532/2021 Z. z., zákona č. 540/2021 Z. z., zákona č. 2/2022 Z. z., zákona č. 67/2022 Z. z., zákona č. 102/2022 Z. z.</w:t>
      </w:r>
      <w:r w:rsidR="007811CD"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A6C39"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t> zákona č.</w:t>
      </w:r>
      <w:r w:rsidR="002A6C39" w:rsidRPr="00CF4386">
        <w:rPr>
          <w:rFonts w:ascii="Times New Roman" w:hAnsi="Times New Roman" w:cs="Times New Roman"/>
          <w:sz w:val="24"/>
          <w:szCs w:val="24"/>
        </w:rPr>
        <w:t xml:space="preserve"> </w:t>
      </w:r>
      <w:r w:rsidR="002A6C39"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t>125/2022 Z. z.</w:t>
      </w:r>
      <w:r w:rsidR="00EC3E94"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811CD"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t> zákona č. 267/2022 Z.</w:t>
      </w:r>
      <w:r w:rsidR="00B64546"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11CD"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t>z.</w:t>
      </w:r>
      <w:r w:rsidR="00EC3E94"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t>, zákona č. 331/2022 Z. z., zákona č. 390/2022 Z. z. a zákona č. 420/2022 Z. z.</w:t>
      </w:r>
      <w:r w:rsidR="002A6C39"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4B82"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t>sa </w:t>
      </w:r>
      <w:r w:rsidR="00343CF6"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mení a </w:t>
      </w:r>
      <w:r w:rsidR="008A4B82" w:rsidRPr="00CF4386">
        <w:rPr>
          <w:rFonts w:ascii="Times New Roman" w:hAnsi="Times New Roman" w:cs="Times New Roman"/>
          <w:sz w:val="24"/>
          <w:szCs w:val="24"/>
          <w:shd w:val="clear" w:color="auto" w:fill="FFFFFF"/>
        </w:rPr>
        <w:t>dopĺňa takto:</w:t>
      </w:r>
    </w:p>
    <w:p w:rsidR="00EC3E94" w:rsidRPr="00CF4386" w:rsidRDefault="00EC3E94" w:rsidP="0077795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0975" w:rsidRPr="00CF4386" w:rsidRDefault="00BC0975" w:rsidP="0077795F">
      <w:pPr>
        <w:pStyle w:val="Odsekzoznamu"/>
        <w:numPr>
          <w:ilvl w:val="0"/>
          <w:numId w:val="3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§ 2 sa dopĺňa odsekom </w:t>
      </w:r>
      <w:r w:rsidR="0025364D" w:rsidRPr="00CF4386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, ktorý znie:</w:t>
      </w:r>
    </w:p>
    <w:p w:rsidR="00DA2D4A" w:rsidRPr="00CF4386" w:rsidRDefault="0032706D" w:rsidP="007779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25364D" w:rsidRPr="00CF4386">
        <w:rPr>
          <w:rFonts w:ascii="Times New Roman" w:eastAsia="Times New Roman" w:hAnsi="Times New Roman" w:cs="Times New Roman"/>
          <w:sz w:val="24"/>
          <w:szCs w:val="24"/>
        </w:rPr>
        <w:t xml:space="preserve">(40) </w:t>
      </w:r>
      <w:r w:rsidR="00F03392" w:rsidRPr="00CF4386">
        <w:rPr>
          <w:rFonts w:ascii="Times New Roman" w:eastAsia="Times New Roman" w:hAnsi="Times New Roman" w:cs="Times New Roman"/>
          <w:sz w:val="24"/>
          <w:szCs w:val="24"/>
        </w:rPr>
        <w:t>Obmedzovací prostriedok je opatrenie pri poskytovaní zdravotnej starostlivosti, ktorého účelom je odvrátenie nebezpečného konania pacienta, ktoré smeruje k priamemu ohrozeniu života alebo k priamemu ohrozeniu zdravia pacienta alebo iných fyzických osôb obmedzením jeho voľného pohybu. Obmedzovacím prostriedkom je</w:t>
      </w:r>
    </w:p>
    <w:p w:rsidR="00F03392" w:rsidRPr="00CF4386" w:rsidRDefault="00F03392" w:rsidP="0077795F">
      <w:pPr>
        <w:pStyle w:val="Odsekzoznamu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 xml:space="preserve">fyzické obmedzenie, </w:t>
      </w:r>
    </w:p>
    <w:p w:rsidR="00F03392" w:rsidRPr="00CF4386" w:rsidRDefault="00F03392" w:rsidP="0077795F">
      <w:pPr>
        <w:pStyle w:val="Odsekzoznamu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>mechanické obmedzenie,</w:t>
      </w:r>
    </w:p>
    <w:p w:rsidR="00F03392" w:rsidRPr="00CF4386" w:rsidRDefault="00F03392" w:rsidP="0077795F">
      <w:pPr>
        <w:pStyle w:val="Odsekzoznamu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>farmakologické obmedzenie,</w:t>
      </w:r>
    </w:p>
    <w:p w:rsidR="0032706D" w:rsidRPr="00CF4386" w:rsidRDefault="00F03392" w:rsidP="0077795F">
      <w:pPr>
        <w:pStyle w:val="Odsekzoznamu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>d) izolácia.“.</w:t>
      </w:r>
    </w:p>
    <w:p w:rsidR="003C432D" w:rsidRPr="00CF4386" w:rsidRDefault="003C432D" w:rsidP="0077795F">
      <w:pPr>
        <w:pStyle w:val="Odsekzoznamu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FC0" w:rsidRPr="00CF4386" w:rsidRDefault="00F03392" w:rsidP="0077795F">
      <w:pPr>
        <w:pStyle w:val="Odsekzoznamu"/>
        <w:numPr>
          <w:ilvl w:val="0"/>
          <w:numId w:val="3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>Za § 9a sa vkladá § 9b, ktorý vrátane nadpisu znie:</w:t>
      </w:r>
    </w:p>
    <w:p w:rsidR="00DA2D4A" w:rsidRPr="00CF4386" w:rsidRDefault="00DA2D4A" w:rsidP="0077795F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„§ 9b</w:t>
      </w:r>
    </w:p>
    <w:p w:rsidR="00F03392" w:rsidRPr="00CF4386" w:rsidRDefault="00F03392" w:rsidP="0077795F">
      <w:pPr>
        <w:pStyle w:val="Odsekzoznamu"/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Použitie obmedzovacích prostriedkov</w:t>
      </w:r>
    </w:p>
    <w:p w:rsidR="00F03392" w:rsidRPr="00CF4386" w:rsidRDefault="00F03392" w:rsidP="0077795F">
      <w:pPr>
        <w:pStyle w:val="Odsekzoznamu"/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 (1) Pri poskytovaní ústavnej starostlivosti možno voči pacientovi použiť obmedzovací prostriedok len na čas nevyhnutne potrebný na odstránenie priameho ohrozenia. Obmedzovací prostriedok možno použiť</w:t>
      </w:r>
      <w:r w:rsidR="000C7B04" w:rsidRPr="00CF43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 iba ak sa nepodarilo odvrátiť nebezpečné konanie pacienta použitím miernejších spôsobov zvládnutia situácie. Za miernejší spôsob  zvládnutia situácie podľa prvej vety sa považuje zvládnutie situácie najmä </w:t>
      </w:r>
      <w:proofErr w:type="spellStart"/>
      <w:r w:rsidRPr="00CF4386">
        <w:rPr>
          <w:rFonts w:ascii="Times New Roman" w:eastAsia="Times New Roman" w:hAnsi="Times New Roman" w:cs="Times New Roman"/>
          <w:sz w:val="24"/>
          <w:szCs w:val="24"/>
        </w:rPr>
        <w:t>deeskalačnou</w:t>
      </w:r>
      <w:proofErr w:type="spellEnd"/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 technikou, verbálnou komunikáciou, odvrátením pozornosti alebo aktívnym počúvaním. </w:t>
      </w:r>
    </w:p>
    <w:p w:rsidR="0071499B" w:rsidRPr="00CF4386" w:rsidRDefault="0071499B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(2) Používanie obmedzovacích prostriedkov pri poskytovaní ústavnej starostlivosti v rámci osobitného liečebného režimu v </w:t>
      </w:r>
      <w:proofErr w:type="spellStart"/>
      <w:r w:rsidRPr="00CF4386">
        <w:rPr>
          <w:rFonts w:ascii="Times New Roman" w:eastAsia="Times New Roman" w:hAnsi="Times New Roman" w:cs="Times New Roman"/>
          <w:sz w:val="24"/>
          <w:szCs w:val="24"/>
        </w:rPr>
        <w:t>detenčnom</w:t>
      </w:r>
      <w:proofErr w:type="spellEnd"/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 ústave alebo v </w:t>
      </w:r>
      <w:proofErr w:type="spellStart"/>
      <w:r w:rsidRPr="00CF4386">
        <w:rPr>
          <w:rFonts w:ascii="Times New Roman" w:eastAsia="Times New Roman" w:hAnsi="Times New Roman" w:cs="Times New Roman"/>
          <w:sz w:val="24"/>
          <w:szCs w:val="24"/>
        </w:rPr>
        <w:t>detenčnom</w:t>
      </w:r>
      <w:proofErr w:type="spellEnd"/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 ústave pre mladistvých upravuje osobitný predpis.</w:t>
      </w:r>
      <w:r w:rsidRPr="00CF43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8g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1499B" w:rsidRPr="00CF4386" w:rsidRDefault="0071499B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(3) Mechanické obmedzenie je použitie prostriedku na zabránenie voľného pohybu pacienta; za taký prostriedok sa považuje ochranný pás, popruh, zábrana, ochranné lôžko alebo miestnosť na bezpečný pobyt.</w:t>
      </w:r>
    </w:p>
    <w:p w:rsidR="0071499B" w:rsidRPr="00CF4386" w:rsidRDefault="0071499B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(4) Farmakologické obmedzenie je podanie lieku, ktoré nemá terapeutický účel, bez súhlasu pacienta, s cieľom upokojenia pacienta a zabezpečenia kontroly nad pacientovým správaním. Obmedzovacím prostriedkom podľa prvej vety nie je podanie pravidelnej dávky lieku, ktorá je súčasťou sústavnej liečby.</w:t>
      </w:r>
    </w:p>
    <w:p w:rsidR="0071499B" w:rsidRPr="00CF4386" w:rsidRDefault="0071499B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(5) Izolácia pacienta je nedobrovoľné umiestnenie pacienta v  miestnosti na bezpečný pobyt.</w:t>
      </w:r>
    </w:p>
    <w:p w:rsidR="0071499B" w:rsidRPr="00CF4386" w:rsidRDefault="0071499B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(6) Ak je u pacienta nutné použiť obmedzovací prostriedok</w:t>
      </w:r>
      <w:r w:rsidR="000C7B04" w:rsidRPr="00CF438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 podľa závažnosti klinického stavu sa zvolí najmiernejší spôsob použitia obmedzovacieho prostriedku na dosiahnutie účelu. Použitie obmedzovacieho prostriedku nesmie slúžiť na zľahčovanie poskytovania  zdravotnej 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lastRenderedPageBreak/>
        <w:t>starostlivosti alebo na zvládnutie nepokoja pacienta, ktorý nevedie k agresívnemu správaniu, k priamemu ohrozeniu života alebo zdravia pacienta alebo iných fyzických osôb, prípadne k ničeniu vecí.</w:t>
      </w:r>
    </w:p>
    <w:p w:rsidR="0071499B" w:rsidRPr="00CF4386" w:rsidRDefault="0071499B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(7) Obmedzovací prostriedok sa u pacienta môže použiť iba spôsobom, ktorý neohrozí zdravie a bezpečnosť pacienta a v miere nevyhnutnej na dosiahnutie účelu s prihliadnutím na mieru ohrozenia a klinický stav pacienta. Pri použití obmedzovacieho prostriedku má pacient právo za podmienok ustanovených týmto zákonom na rešpektovanie ochrany svojej dôstojnosti a telesnej a psychickej integrity.</w:t>
      </w:r>
    </w:p>
    <w:p w:rsidR="0071499B" w:rsidRPr="00CF4386" w:rsidRDefault="0071499B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(8) Súbežné použitie viacerých obmedzovacích prostriedkov je prípustné, ak sa nepodarilo odvrátiť ohrozenie použitím obmedzovacích prostriedkov jednotlivo a takýto postup môže napomôcť k významnému skráteniu dĺžky obmedzenia alebo je nevyhnutný na zvládnutie situácie.</w:t>
      </w:r>
    </w:p>
    <w:p w:rsidR="0071499B" w:rsidRPr="00CF4386" w:rsidRDefault="0071499B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(9)</w:t>
      </w:r>
      <w:r w:rsidRPr="00CF43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Použitie obmedzovacieho prostriedku nariaďuje lekár so špecializáciou v špecializačnom odbore alebo lekár v špecializačnej príprave v špecializačnom odbore podľa osobitného predpisu.</w:t>
      </w:r>
      <w:r w:rsidRPr="00CF43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8h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) Ak je potrebné obmedzovací prostriedok použiť neodkladne a nemožno zabezpečiť jeho nariadenie lekárom podľa prvej vety, použitie obmedzovacieho prostriedku môže nariadiť aj sestra so špecializáciou v špecializačnom odbore; takto nariadené použitie obmedzovacieho prostriedku bezodkladne posúdi  lekár podľa prvej vety.</w:t>
      </w:r>
      <w:r w:rsidRPr="00CF43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Obmedzovací prostriedok môže vykonať zdravotnícky pracovník alebo pracovník na tento účel určený poskytovateľom ústavnej starostlivosti.</w:t>
      </w:r>
    </w:p>
    <w:p w:rsidR="0071499B" w:rsidRPr="00CF4386" w:rsidRDefault="0071499B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(10) Pacient obmedzený použitím obmedzovacieho prostriedku musí byť pravidelne  kontrolovaný v závislosti od formy použitého obmedzovacieho prostriedku a pri každej kontrole musí byť prehodnotená nevyhnutnosť ďalšieho použitia obmedzovacieho prostriedku.  </w:t>
      </w:r>
    </w:p>
    <w:p w:rsidR="0071499B" w:rsidRPr="00CF4386" w:rsidRDefault="0071499B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(11) Zdravotnícky pracovník podľa odseku 9 je povinný pred použitím obmedzovacieho prostriedku a pri každej kontrole použitia obmedzujúceho prostriedku informovať pacienta o účele, povahe, následkoch a rizikách použitia obmedzovacieho prostriedku zrozumiteľne, primerane zdravotnému stavu pacienta. Lekár  je povinný pacienta informovať o použití obmedzovacieho prostriedku po skončení použitia obmedzovacieho prostriedku v čase, kedy je pacient schopný vzhľadom na svoj zdravotný stav porozumieť informácií o účele,  povahe, následkoch a rizikách obmedzovacieho prostriedku.</w:t>
      </w:r>
    </w:p>
    <w:p w:rsidR="0071499B" w:rsidRPr="00CF4386" w:rsidRDefault="0071499B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(12) Poskytovateľ ústavnej starostlivosti zabezpečuje vykonanie zápisu o každom použití obmedzovacieho prostriedku do zdravotnej dokumentácie pacienta v rozsahu</w:t>
      </w:r>
    </w:p>
    <w:p w:rsidR="00F03392" w:rsidRPr="00CF4386" w:rsidRDefault="00F03392" w:rsidP="0077795F">
      <w:pPr>
        <w:pStyle w:val="Odsekzoznamu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spôsob použitia obmedzovacieho prostriedku, </w:t>
      </w:r>
    </w:p>
    <w:p w:rsidR="00F03392" w:rsidRPr="00CF4386" w:rsidRDefault="00F03392" w:rsidP="0077795F">
      <w:pPr>
        <w:pStyle w:val="Odsekzoznamu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dátum, čas nariadenia a dĺžku doby použitia obmedzovacieho prostriedku,</w:t>
      </w:r>
    </w:p>
    <w:p w:rsidR="00F03392" w:rsidRPr="00CF4386" w:rsidRDefault="00F03392" w:rsidP="0077795F">
      <w:pPr>
        <w:pStyle w:val="Odsekzoznamu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dôvod použitia obmedzovacieho prostriedku, najmä opis správania pacienta, opis vzájomného kontaktu pacienta s okolím, opis použitia miernejších možností zvládnutia situácie, určenie choroby pacienta, ak mala vplyv na správanie pacienta, </w:t>
      </w:r>
    </w:p>
    <w:p w:rsidR="00F03392" w:rsidRPr="00CF4386" w:rsidRDefault="00F03392" w:rsidP="0077795F">
      <w:pPr>
        <w:pStyle w:val="Odsekzoznamu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meno a priezvisko lekára, ktorý nariadil použitie obmedzovacieho prostriedku,</w:t>
      </w:r>
    </w:p>
    <w:p w:rsidR="00F03392" w:rsidRPr="00CF4386" w:rsidRDefault="00F03392" w:rsidP="0077795F">
      <w:pPr>
        <w:pStyle w:val="Odsekzoznamu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meno a priezvisko zdravotníckeho pracovníka, ktorý vykonal použitie obmedzovacieho prostriedku, </w:t>
      </w:r>
    </w:p>
    <w:p w:rsidR="00F03392" w:rsidRPr="00CF4386" w:rsidRDefault="00F03392" w:rsidP="0077795F">
      <w:pPr>
        <w:pStyle w:val="Odsekzoznamu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lastRenderedPageBreak/>
        <w:t>záznam o kontrole pri použití obmedzovacieho prostriedku s uvedením údajov podľa písmena b),</w:t>
      </w:r>
    </w:p>
    <w:p w:rsidR="00F03392" w:rsidRPr="00CF4386" w:rsidRDefault="00F03392" w:rsidP="000C7B04">
      <w:pPr>
        <w:pStyle w:val="Odsekzoznamu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údaj o informovaní pacienta o účele,  povahe, následkoch a rizikách použitia obmedzovacieho prostriedku pred použitím obmedzovacieho prostriedku,</w:t>
      </w:r>
    </w:p>
    <w:p w:rsidR="00F03392" w:rsidRPr="00CF4386" w:rsidRDefault="00F03392" w:rsidP="0077795F">
      <w:pPr>
        <w:pStyle w:val="Odsekzoznamu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údaj o čase, kedy bol pacient informovaný o účele,  povahe, následkoch a rizikách použitia obmedzovacieho prostriedku po jeho skončení,</w:t>
      </w:r>
    </w:p>
    <w:p w:rsidR="00F03392" w:rsidRPr="00CF4386" w:rsidRDefault="00F03392" w:rsidP="0077795F">
      <w:pPr>
        <w:pStyle w:val="Odsekzoznamu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aké opatrenia boli prijaté na zamedzenie opakovania sa situácie, pri ktorej bolo nevyhnutné použiť obmedzovací prostriedok.</w:t>
      </w:r>
    </w:p>
    <w:p w:rsidR="003C432D" w:rsidRPr="00CF4386" w:rsidRDefault="003C432D" w:rsidP="0077795F">
      <w:pPr>
        <w:pStyle w:val="Odsekzoznamu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(13) Poskytovateľ ústavnej starostlivosti zabezpečuje vykonanie zápisu o každom použití obmedzovacieho prostriedku do registra obmedzovacích prostriedkov. Záznam v registri obmedzovacích prostriedkov obsahuje</w:t>
      </w:r>
    </w:p>
    <w:p w:rsidR="00F03392" w:rsidRPr="00CF4386" w:rsidRDefault="00F03392" w:rsidP="0077795F">
      <w:pPr>
        <w:pStyle w:val="Odsekzoznamu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a) meno, priezvisko a rodné číslo pacienta,</w:t>
      </w:r>
    </w:p>
    <w:p w:rsidR="00F03392" w:rsidRPr="00CF4386" w:rsidRDefault="00F03392" w:rsidP="0077795F">
      <w:pPr>
        <w:pStyle w:val="Odsekzoznamu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b) údaje v rozsahu podľa odseku 12. </w:t>
      </w:r>
    </w:p>
    <w:p w:rsidR="003C432D" w:rsidRPr="00CF4386" w:rsidRDefault="003C432D" w:rsidP="0077795F">
      <w:pPr>
        <w:pStyle w:val="Odsekzoznamu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(14) Poskytovateľ ústavnej starostlivosti je povinný oznámiť použitie obmedzovacieho prostriedku </w:t>
      </w:r>
    </w:p>
    <w:p w:rsidR="00F03392" w:rsidRPr="00CF4386" w:rsidRDefault="00F03392" w:rsidP="0077795F">
      <w:pPr>
        <w:pStyle w:val="Odsekzoznamu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r w:rsidR="003C432D" w:rsidRPr="00CF4386">
        <w:rPr>
          <w:rFonts w:ascii="Times New Roman" w:eastAsia="Times New Roman" w:hAnsi="Times New Roman" w:cs="Times New Roman"/>
          <w:sz w:val="24"/>
          <w:szCs w:val="24"/>
        </w:rPr>
        <w:tab/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ministerstvu zdravotníctva v rozsahu a termíne podľa osobitného  predpisu,</w:t>
      </w:r>
      <w:r w:rsidRPr="00CF43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F03392" w:rsidRPr="00CF4386" w:rsidRDefault="00F03392" w:rsidP="0077795F">
      <w:pPr>
        <w:pStyle w:val="Odsekzoznamu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b)</w:t>
      </w:r>
      <w:r w:rsidR="003C432D" w:rsidRPr="00CF4386">
        <w:rPr>
          <w:rFonts w:ascii="Times New Roman" w:eastAsia="Times New Roman" w:hAnsi="Times New Roman" w:cs="Times New Roman"/>
          <w:sz w:val="24"/>
          <w:szCs w:val="24"/>
        </w:rPr>
        <w:tab/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prokurátorovi vykonávajúcemu dozor v zdravotníckom zariadení podľa osobitného predpisu</w:t>
      </w:r>
      <w:r w:rsidRPr="00CF43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8i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) do 72 hodín od použitia obmedzovacieho prostriedku  v zdravotníckom zariadení ústavnej starostlivosti v odbornom zameraní psychiatria a  v odbornom zameraní detská psychiatria, v </w:t>
      </w:r>
      <w:proofErr w:type="spellStart"/>
      <w:r w:rsidRPr="00CF4386">
        <w:rPr>
          <w:rFonts w:ascii="Times New Roman" w:eastAsia="Times New Roman" w:hAnsi="Times New Roman" w:cs="Times New Roman"/>
          <w:sz w:val="24"/>
          <w:szCs w:val="24"/>
        </w:rPr>
        <w:t>detenčnom</w:t>
      </w:r>
      <w:proofErr w:type="spellEnd"/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 ústave  a v </w:t>
      </w:r>
      <w:proofErr w:type="spellStart"/>
      <w:r w:rsidRPr="00CF4386">
        <w:rPr>
          <w:rFonts w:ascii="Times New Roman" w:eastAsia="Times New Roman" w:hAnsi="Times New Roman" w:cs="Times New Roman"/>
          <w:sz w:val="24"/>
          <w:szCs w:val="24"/>
        </w:rPr>
        <w:t>detenčnom</w:t>
      </w:r>
      <w:proofErr w:type="spellEnd"/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 ústave pre mladistvých, </w:t>
      </w:r>
    </w:p>
    <w:p w:rsidR="00F03392" w:rsidRPr="00CF4386" w:rsidRDefault="00F03392" w:rsidP="0077795F">
      <w:pPr>
        <w:pStyle w:val="Odsekzoznamu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c) do 48 hodín od použitia obmedzovacieho prostriedku osobe, ktorú si pacient určil,  </w:t>
      </w:r>
    </w:p>
    <w:p w:rsidR="00F03392" w:rsidRPr="00CF4386" w:rsidRDefault="00F03392" w:rsidP="0077795F">
      <w:pPr>
        <w:pStyle w:val="Odsekzoznamu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d) do 24 hodín od použitia obmedzovacieho prostriedku osobe uvedenej v § 6 ods. 1 písm. b).</w:t>
      </w:r>
    </w:p>
    <w:p w:rsidR="003C432D" w:rsidRPr="00CF4386" w:rsidRDefault="003C432D" w:rsidP="0077795F">
      <w:pPr>
        <w:pStyle w:val="Odsekzoznamu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 (15) Pri používaní obmedzovacích prostriedkov sú zdravotnícki pracovníci povinní dodržiavať zákaz používania všetkých foriem telesných trestov a sankcií a používať len také výchovné prostriedky a metódy, ktoré akýmkoľvek spôsobom dieťa neponižujú, neurážajú, nezanedbávajú, vrátane nedbanlivostného zaobchádzania, alebo ktoré sa inak nedotýkajú dôstojnosti dieťaťa a neohrozujú jeho život, zdravie, telesný, citový, rozumový a mravný rozvoj.</w:t>
      </w:r>
    </w:p>
    <w:p w:rsidR="003C432D" w:rsidRPr="00CF4386" w:rsidRDefault="003C432D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(16) Podrobnosti o používaní obmedzovacích prostriedkov, vedení registra obmedzovacích prostriedkov a vnútornom poriadku ustanoví všeobecne záväzný právny predpis, ktorý vydá ministerstvo zdravotníctva.“.</w:t>
      </w:r>
    </w:p>
    <w:p w:rsidR="00F03392" w:rsidRPr="00CF4386" w:rsidRDefault="00F03392" w:rsidP="0077795F">
      <w:pPr>
        <w:pStyle w:val="Odsekzoznamu"/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Poznámky pod čiarou k odkazom 8g až 8i znejú:</w:t>
      </w:r>
    </w:p>
    <w:p w:rsidR="00F03392" w:rsidRPr="00CF4386" w:rsidRDefault="00F03392" w:rsidP="0077795F">
      <w:pPr>
        <w:pStyle w:val="Odsekzoznamu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F43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8g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) § 12 zákona č. 231/2019 Z. z.</w:t>
      </w:r>
    </w:p>
    <w:p w:rsidR="00F03392" w:rsidRPr="00CF4386" w:rsidRDefault="00F03392" w:rsidP="0077795F">
      <w:pPr>
        <w:pStyle w:val="Odsekzoznamu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8h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) Príloha č. 3 nariadenia vlády Slovenskej republiky č. 296/2010 Z. z. o odbornej spôsobilosti na výkon zdravotníckeho povolania, spôsobe ďalšieho vzdelávania zdravotníckych pracovníkov, sústave špecializačných odborov a sústave certifikovaných pracovných činností v znení neskorších predpisov.</w:t>
      </w:r>
    </w:p>
    <w:p w:rsidR="0077795F" w:rsidRPr="00CF4386" w:rsidRDefault="00F03392" w:rsidP="007779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8i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) § 18 zákona č. 153/2001 Z. z. o prokuratúre v znení neskorších predpisov.“.</w:t>
      </w:r>
    </w:p>
    <w:p w:rsidR="004A4D1B" w:rsidRPr="00CF4386" w:rsidRDefault="004A4D1B" w:rsidP="007779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F0E" w:rsidRPr="00CF4386" w:rsidRDefault="008B5593" w:rsidP="0077795F">
      <w:pPr>
        <w:pStyle w:val="Odsekzoznamu"/>
        <w:numPr>
          <w:ilvl w:val="0"/>
          <w:numId w:val="3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V § 19 odseku </w:t>
      </w:r>
      <w:r w:rsidR="00C32F99" w:rsidRPr="00CF438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písm. </w:t>
      </w:r>
      <w:r w:rsidR="002979AA" w:rsidRPr="00CF438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) sa na konci pripájajú slová „a údaje o po</w:t>
      </w:r>
      <w:r w:rsidR="00392D24" w:rsidRPr="00CF438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žití obmedzujúc</w:t>
      </w:r>
      <w:r w:rsidR="00636A60" w:rsidRPr="00CF4386">
        <w:rPr>
          <w:rFonts w:ascii="Times New Roman" w:eastAsia="Times New Roman" w:hAnsi="Times New Roman" w:cs="Times New Roman"/>
          <w:sz w:val="24"/>
          <w:szCs w:val="24"/>
        </w:rPr>
        <w:t>eho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 prostriedk</w:t>
      </w:r>
      <w:r w:rsidR="00636A60" w:rsidRPr="00CF4386">
        <w:rPr>
          <w:rFonts w:ascii="Times New Roman" w:eastAsia="Times New Roman" w:hAnsi="Times New Roman" w:cs="Times New Roman"/>
          <w:sz w:val="24"/>
          <w:szCs w:val="24"/>
        </w:rPr>
        <w:t>u</w:t>
      </w:r>
      <w:r w:rsidR="0017488B" w:rsidRPr="00CF4386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743022" w:rsidRPr="00CF438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7488B" w:rsidRPr="00CF4386">
        <w:rPr>
          <w:rFonts w:ascii="Times New Roman" w:eastAsia="Times New Roman" w:hAnsi="Times New Roman" w:cs="Times New Roman"/>
          <w:sz w:val="24"/>
          <w:szCs w:val="24"/>
        </w:rPr>
        <w:t>rozsahu</w:t>
      </w:r>
      <w:r w:rsidR="00743022" w:rsidRPr="00CF4386">
        <w:rPr>
          <w:rFonts w:ascii="Times New Roman" w:eastAsia="Times New Roman" w:hAnsi="Times New Roman" w:cs="Times New Roman"/>
          <w:sz w:val="24"/>
          <w:szCs w:val="24"/>
        </w:rPr>
        <w:t xml:space="preserve"> ustanovenom v </w:t>
      </w:r>
      <w:r w:rsidR="00F03392" w:rsidRPr="00402C4C">
        <w:rPr>
          <w:rFonts w:ascii="Times New Roman" w:eastAsia="Times New Roman" w:hAnsi="Times New Roman" w:cs="Times New Roman"/>
          <w:sz w:val="24"/>
          <w:szCs w:val="24"/>
        </w:rPr>
        <w:t>§ 9</w:t>
      </w:r>
      <w:r w:rsidR="008B50F8">
        <w:rPr>
          <w:rFonts w:ascii="Times New Roman" w:eastAsia="Times New Roman" w:hAnsi="Times New Roman" w:cs="Times New Roman"/>
          <w:sz w:val="24"/>
          <w:szCs w:val="24"/>
        </w:rPr>
        <w:t>b</w:t>
      </w:r>
      <w:bookmarkStart w:id="1" w:name="_GoBack"/>
      <w:bookmarkEnd w:id="1"/>
      <w:r w:rsidR="00F03392" w:rsidRPr="00402C4C">
        <w:rPr>
          <w:rFonts w:ascii="Times New Roman" w:eastAsia="Times New Roman" w:hAnsi="Times New Roman" w:cs="Times New Roman"/>
          <w:sz w:val="24"/>
          <w:szCs w:val="24"/>
        </w:rPr>
        <w:t xml:space="preserve"> ods. 12</w:t>
      </w:r>
      <w:r w:rsidR="00743022" w:rsidRPr="00402C4C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F03392" w:rsidRPr="00402C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32D" w:rsidRPr="00CF4386" w:rsidRDefault="003C432D" w:rsidP="0077795F">
      <w:pPr>
        <w:pStyle w:val="Odsekzoznamu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numPr>
          <w:ilvl w:val="0"/>
          <w:numId w:val="34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lastRenderedPageBreak/>
        <w:t>Za § 11 sa vkladajú § 11a a 11b, ktoré vrátane nadpisov znejú:</w:t>
      </w:r>
    </w:p>
    <w:p w:rsidR="0077795F" w:rsidRPr="00CF4386" w:rsidRDefault="0077795F" w:rsidP="0077795F">
      <w:pPr>
        <w:pStyle w:val="Odsekzoznamu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„§ 11a</w:t>
      </w:r>
    </w:p>
    <w:p w:rsidR="00F03392" w:rsidRPr="00CF4386" w:rsidRDefault="00F03392" w:rsidP="0077795F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Práva pacienta v zdravotníckom zariadení ústavnej starostlivosti v odbornom zameraní psychiatria a detská psychiatria</w:t>
      </w:r>
    </w:p>
    <w:p w:rsidR="00F03392" w:rsidRPr="00CF4386" w:rsidRDefault="00F03392" w:rsidP="0077795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Pri poskytovaní ústavnej starostlivosti v zdravotníckom zariadení ústavnej starostlivosti v odbornom zameraní psychiatria a v odbornom zameraní detská psychiatria má okrem práv podľa § 11 každý právo  </w:t>
      </w:r>
    </w:p>
    <w:p w:rsidR="00F03392" w:rsidRPr="00CF4386" w:rsidRDefault="00F03392" w:rsidP="0077795F">
      <w:pPr>
        <w:pStyle w:val="Odsekzoznamu"/>
        <w:numPr>
          <w:ilvl w:val="0"/>
          <w:numId w:val="4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>prijímať zdravotnú starostlivosť v čo najmenej obmedzujúcom prostredí,</w:t>
      </w:r>
    </w:p>
    <w:p w:rsidR="00F03392" w:rsidRPr="00CF4386" w:rsidRDefault="00F03392" w:rsidP="0077795F">
      <w:pPr>
        <w:pStyle w:val="Odsekzoznamu"/>
        <w:numPr>
          <w:ilvl w:val="0"/>
          <w:numId w:val="4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 xml:space="preserve">nosiť počas pobytu v zdravotníckom zariadení vlastné domáce oblečenie, ak to jeho aktuálny zdravotný stav umožňuje, </w:t>
      </w:r>
    </w:p>
    <w:p w:rsidR="00F03392" w:rsidRPr="00CF4386" w:rsidRDefault="00F03392" w:rsidP="0077795F">
      <w:pPr>
        <w:pStyle w:val="Odsekzoznamu"/>
        <w:numPr>
          <w:ilvl w:val="0"/>
          <w:numId w:val="4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>dbať o svoju osobnú hygienu a umožniť, aby úkony osobnej intímnej hygieny mohol vykonávať bez prítomnosti ostatných pacientov; ak je potrebné v záujme bezpečnosti, aby zdravotnícky pracovník dohliadal pri sprchovaní na pacienta, má ísť o osobu rovnakého pohlavia,</w:t>
      </w:r>
    </w:p>
    <w:p w:rsidR="00F03392" w:rsidRPr="00CF4386" w:rsidRDefault="00F03392" w:rsidP="0077795F">
      <w:pPr>
        <w:pStyle w:val="Odsekzoznamu"/>
        <w:numPr>
          <w:ilvl w:val="0"/>
          <w:numId w:val="4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 xml:space="preserve">mať k dispozícii uzamykateľnú skrinku na svoje osobné veci; cennosti si pacient môže uložiť do trezoru zdravotníckeho zariadenia, </w:t>
      </w:r>
    </w:p>
    <w:p w:rsidR="00F03392" w:rsidRPr="00CF4386" w:rsidRDefault="00F03392" w:rsidP="0077795F">
      <w:pPr>
        <w:pStyle w:val="Odsekzoznamu"/>
        <w:numPr>
          <w:ilvl w:val="0"/>
          <w:numId w:val="4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 xml:space="preserve">prijímať návštevy denne, ak to jeho zdravotný stav umožňuje, </w:t>
      </w:r>
    </w:p>
    <w:p w:rsidR="00F03392" w:rsidRPr="00CF4386" w:rsidRDefault="00F03392" w:rsidP="0077795F">
      <w:pPr>
        <w:pStyle w:val="Odsekzoznamu"/>
        <w:numPr>
          <w:ilvl w:val="0"/>
          <w:numId w:val="4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 xml:space="preserve">prijímať a odosielať poštové zásielky a pri čítaní a písaní listov má právo na súkromie, </w:t>
      </w:r>
    </w:p>
    <w:p w:rsidR="00F03392" w:rsidRPr="00CF4386" w:rsidRDefault="00F03392" w:rsidP="0077795F">
      <w:pPr>
        <w:pStyle w:val="Odsekzoznamu"/>
        <w:numPr>
          <w:ilvl w:val="0"/>
          <w:numId w:val="4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>na telefonický kontakt denne prostredníctvom vlastného telefonického zariadenia alebo zariadenia určeného zdravotníckym zariadením, ak to jeho zdravotný stav umožňuje,</w:t>
      </w:r>
    </w:p>
    <w:p w:rsidR="00F03392" w:rsidRPr="00CF4386" w:rsidRDefault="00F03392" w:rsidP="0077795F">
      <w:pPr>
        <w:pStyle w:val="Odsekzoznamu"/>
        <w:numPr>
          <w:ilvl w:val="0"/>
          <w:numId w:val="4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 xml:space="preserve">zúčastniť sa denne na vychádzke v určených vonkajších priestoroch zdravotníckeho zariadenia, </w:t>
      </w:r>
    </w:p>
    <w:p w:rsidR="00F03392" w:rsidRPr="00CF4386" w:rsidRDefault="00F03392" w:rsidP="0077795F">
      <w:pPr>
        <w:pStyle w:val="Odsekzoznamu"/>
        <w:numPr>
          <w:ilvl w:val="0"/>
          <w:numId w:val="4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 xml:space="preserve">na informácie a pre neho zrozumiteľné vysvetlenia týkajúce sa poskytovania zdravotnej starostlivosti a s tým súvisiacich úkonov, podávania liekov, ktoré je povinný užívať, zdravotného stavu, prognózy a liečebného postupu; pacientovi musí byť umožnené nahliadať do svojej zdravotnej dokumentácie </w:t>
      </w:r>
      <w:r w:rsidR="00131AA4" w:rsidRPr="00CF4386">
        <w:rPr>
          <w:rFonts w:ascii="Times New Roman" w:hAnsi="Times New Roman" w:cs="Times New Roman"/>
          <w:sz w:val="24"/>
          <w:szCs w:val="24"/>
        </w:rPr>
        <w:t>a vyhotovovať si z nej kópie,</w:t>
      </w:r>
    </w:p>
    <w:p w:rsidR="00F03392" w:rsidRPr="00CF4386" w:rsidRDefault="00F03392" w:rsidP="0077795F">
      <w:pPr>
        <w:pStyle w:val="Odsekzoznamu"/>
        <w:numPr>
          <w:ilvl w:val="0"/>
          <w:numId w:val="4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>určiť osoby, ktorým budú</w:t>
      </w:r>
      <w:r w:rsidR="00131AA4" w:rsidRPr="00CF4386">
        <w:rPr>
          <w:rFonts w:ascii="Times New Roman" w:hAnsi="Times New Roman" w:cs="Times New Roman"/>
          <w:sz w:val="24"/>
          <w:szCs w:val="24"/>
        </w:rPr>
        <w:t>,</w:t>
      </w:r>
      <w:r w:rsidRPr="00CF4386">
        <w:rPr>
          <w:rFonts w:ascii="Times New Roman" w:hAnsi="Times New Roman" w:cs="Times New Roman"/>
          <w:sz w:val="24"/>
          <w:szCs w:val="24"/>
        </w:rPr>
        <w:t xml:space="preserve"> a osoby, ktorým nebudú poskytované info</w:t>
      </w:r>
      <w:r w:rsidR="00131AA4" w:rsidRPr="00CF4386">
        <w:rPr>
          <w:rFonts w:ascii="Times New Roman" w:hAnsi="Times New Roman" w:cs="Times New Roman"/>
          <w:sz w:val="24"/>
          <w:szCs w:val="24"/>
        </w:rPr>
        <w:t>rmácie o jeho zdravotnom stave,</w:t>
      </w:r>
    </w:p>
    <w:p w:rsidR="00F03392" w:rsidRPr="00CF4386" w:rsidRDefault="00F03392" w:rsidP="0077795F">
      <w:pPr>
        <w:pStyle w:val="Odsekzoznamu"/>
        <w:numPr>
          <w:ilvl w:val="0"/>
          <w:numId w:val="4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 xml:space="preserve">na podávanie upravenej stravy, ak to nie je v rozpore so stanoveným individuálnym liečebným postupom; upravenou stravou sa rozumie strava, ktorá zohľadňuje pacientove osobné, kultúrne a náboženské preferencie, </w:t>
      </w:r>
    </w:p>
    <w:p w:rsidR="00F03392" w:rsidRPr="00CF4386" w:rsidRDefault="00F03392" w:rsidP="0077795F">
      <w:pPr>
        <w:pStyle w:val="Odsekzoznamu"/>
        <w:numPr>
          <w:ilvl w:val="0"/>
          <w:numId w:val="4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 xml:space="preserve">využívať priestory vyhradené na fajčenie, </w:t>
      </w:r>
    </w:p>
    <w:p w:rsidR="00F03392" w:rsidRPr="00CF4386" w:rsidRDefault="00F03392" w:rsidP="000C7B04">
      <w:pPr>
        <w:pStyle w:val="Odsekzoznamu"/>
        <w:numPr>
          <w:ilvl w:val="0"/>
          <w:numId w:val="42"/>
        </w:num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 xml:space="preserve">podať sťažnosť ohľadom poskytovania zdravotnej starostlivosti písomnou alebo ústnou formou a na  oznámenie o vybavení sťažnosti a odôvodnenie vybavenia sťažnosti jemu zrozumiteľným spôsobom. </w:t>
      </w:r>
    </w:p>
    <w:p w:rsidR="00F03392" w:rsidRPr="00CF4386" w:rsidRDefault="00F03392" w:rsidP="0077795F">
      <w:pPr>
        <w:pStyle w:val="Odsekzoznamu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>§ 11b</w:t>
      </w:r>
    </w:p>
    <w:p w:rsidR="00F03392" w:rsidRPr="00CF4386" w:rsidRDefault="00F03392" w:rsidP="0077795F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>Vnútorný poriadok v zdravotníckom zariadení ústavnej zdravotnej starostlivosti v odbornom zameraní psychiatria a detská psychiatria</w:t>
      </w:r>
    </w:p>
    <w:p w:rsidR="0077795F" w:rsidRPr="00CF4386" w:rsidRDefault="0077795F" w:rsidP="0077795F">
      <w:pPr>
        <w:pStyle w:val="Odsekzoznamu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(1) Vnútorný poriadok určuje denný režim pacienta hospitalizovaného v zdravotníckom zariadení v odbornom zameraní psychiatria a  v odbornom zameraní detská psychiatria a upravuje práva pacienta ustanovené osobitnými predpismi. </w:t>
      </w:r>
    </w:p>
    <w:p w:rsidR="00F03392" w:rsidRPr="00CF4386" w:rsidRDefault="00F03392" w:rsidP="007779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(2) Účelom vnútorného poriadku je predchádzať krutému, neľudskému či ponižujúcemu zaobchádzaniu s pacientom hospitalizovaným v zdravotníckom zariadení v odbornom zameraní psychiatria a detská psychiatria alebo jeho trestu.</w:t>
      </w:r>
    </w:p>
    <w:p w:rsidR="00CF2298" w:rsidRPr="00CF4386" w:rsidRDefault="00CF2298" w:rsidP="007779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(3) Zdravotnícke zariadenie v odbornom zameraní psychiatria a  v odbornom zameraní detská psychiatria vydá vnútorný poriadok, ktorým sa upravuje spôsob výkonu práv, obmedzení a povinností osoby hospitalizovanej v zdravotníckom zariadení v odbornom zameraní psychiatria a  v odbornom zameraní detská psychiatria podľa § 11a. </w:t>
      </w:r>
    </w:p>
    <w:p w:rsidR="00CF2298" w:rsidRPr="00CF4386" w:rsidRDefault="00CF2298" w:rsidP="007779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(5) Zdravotnícke zariadenie v odbornom zameraní psychiatria a  v odbornom zameraní detská psychiatria  pri prijatí do zdravotníckeho zariadenia preukázateľne oboznámi pacienta alebo jeho zákonného zástupcu, dôverníka alebo opatrovníka ustanoveného súdom</w:t>
      </w:r>
      <w:r w:rsidRPr="00CF43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14aaa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) s vnútorným poriadkom.</w:t>
      </w:r>
    </w:p>
    <w:p w:rsidR="00CF2298" w:rsidRPr="00CF4386" w:rsidRDefault="00CF2298" w:rsidP="007779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(6) Pacient je opätovne oboznámený s vnútorným poriadkom v prípade, ak bol do zdravotníckeho zariadenia v odbornom zameraní psychiatria a v odbornom zameraní detská psychiatria prijatý v stave, v ktorom toto oboznámenie nebolo možné realizovať a pacient nebol z objektívnych príčin schopný mu plne porozumieť.</w:t>
      </w:r>
    </w:p>
    <w:p w:rsidR="00CF2298" w:rsidRPr="00CF4386" w:rsidRDefault="00CF2298" w:rsidP="007779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(7) Vnútorný poriadok je dostupný  na mieste bežne prístupnom pacientovi alebo sa poskytne pacientovi na požiadanie.</w:t>
      </w:r>
    </w:p>
    <w:p w:rsidR="00CF2298" w:rsidRPr="00CF4386" w:rsidRDefault="00CF2298" w:rsidP="007779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(8) Vnútorný poriadok musí zohľadňovať špecifiká odlišných režimov zdravotnej starostlivosti poskytovaných osobám umiestneným na jednotlivých oddeleniach zdravotníckeho zariadenia v odbornom zameraní psychiatria a v odbornom zameraní detská psychiatria.</w:t>
      </w:r>
    </w:p>
    <w:p w:rsidR="00CF2298" w:rsidRPr="00CF4386" w:rsidRDefault="00CF2298" w:rsidP="0077795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(9) Podrobnosti o obsahových náležitostiach vnútorného poriadku podľa odseku 1 </w:t>
      </w:r>
      <w:r w:rsidRPr="00CF4386">
        <w:rPr>
          <w:rFonts w:ascii="Times New Roman" w:hAnsi="Times New Roman" w:cs="Times New Roman"/>
          <w:sz w:val="24"/>
          <w:szCs w:val="24"/>
        </w:rPr>
        <w:t>ustanoví všeobecne záväzný právny predpis, ktorý vydá ministerstvo zdravotníctva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.“.</w:t>
      </w:r>
    </w:p>
    <w:p w:rsidR="0077795F" w:rsidRPr="00CF4386" w:rsidRDefault="0077795F" w:rsidP="007779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Poznámka pod čiarou k odkazu 14a</w:t>
      </w:r>
      <w:r w:rsidR="000C7B04" w:rsidRPr="00CF4386">
        <w:rPr>
          <w:rFonts w:ascii="Times New Roman" w:eastAsia="Times New Roman" w:hAnsi="Times New Roman" w:cs="Times New Roman"/>
          <w:sz w:val="24"/>
          <w:szCs w:val="24"/>
        </w:rPr>
        <w:t>aa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:rsidR="00743022" w:rsidRPr="00CF4386" w:rsidRDefault="00F03392" w:rsidP="007779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F438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14aaa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) § 26 a </w:t>
      </w:r>
      <w:proofErr w:type="spellStart"/>
      <w:r w:rsidRPr="00CF4386">
        <w:rPr>
          <w:rFonts w:ascii="Times New Roman" w:eastAsia="Times New Roman" w:hAnsi="Times New Roman" w:cs="Times New Roman"/>
          <w:sz w:val="24"/>
          <w:szCs w:val="24"/>
        </w:rPr>
        <w:t>nasl</w:t>
      </w:r>
      <w:proofErr w:type="spellEnd"/>
      <w:r w:rsidRPr="00CF4386">
        <w:rPr>
          <w:rFonts w:ascii="Times New Roman" w:eastAsia="Times New Roman" w:hAnsi="Times New Roman" w:cs="Times New Roman"/>
          <w:sz w:val="24"/>
          <w:szCs w:val="24"/>
        </w:rPr>
        <w:t>. Občianskeho zákonníka.“.</w:t>
      </w:r>
    </w:p>
    <w:p w:rsidR="00F03392" w:rsidRPr="00CF4386" w:rsidRDefault="00F03392" w:rsidP="0077795F">
      <w:pPr>
        <w:pStyle w:val="Odsekzoznamu"/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b/>
          <w:sz w:val="24"/>
          <w:szCs w:val="24"/>
        </w:rPr>
        <w:t xml:space="preserve">       5. </w:t>
      </w:r>
      <w:r w:rsidRPr="00CF4386">
        <w:rPr>
          <w:rFonts w:ascii="Times New Roman" w:hAnsi="Times New Roman" w:cs="Times New Roman"/>
          <w:sz w:val="24"/>
          <w:szCs w:val="24"/>
        </w:rPr>
        <w:t>Za § 49p sa vkladá § 49q, ktorý vrátane nadpisu znie:</w:t>
      </w:r>
    </w:p>
    <w:p w:rsidR="00F03392" w:rsidRPr="00CF4386" w:rsidRDefault="00F03392" w:rsidP="00777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>§ 49q</w:t>
      </w:r>
    </w:p>
    <w:p w:rsidR="00F03392" w:rsidRPr="00CF4386" w:rsidRDefault="00F03392" w:rsidP="00777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>Prechodné ustanovenie k úpravám účinným od 1. marca 2023</w:t>
      </w:r>
    </w:p>
    <w:p w:rsidR="00F03392" w:rsidRPr="00CF4386" w:rsidRDefault="00F03392" w:rsidP="00777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>Ako obmedzujúci prostriedok pri poskytovaní ústavnej starostlivosti možno do 31. decembra 2024 použiť aj umiestnenie pacienta v ochrannom lôžku.“.</w:t>
      </w:r>
    </w:p>
    <w:p w:rsidR="00F03392" w:rsidRPr="00CF4386" w:rsidRDefault="00F03392" w:rsidP="0077795F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pStyle w:val="Odsekzoznamu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03392" w:rsidRPr="00CF4386" w:rsidRDefault="00F03392" w:rsidP="00CF4386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4386">
        <w:rPr>
          <w:rFonts w:ascii="Times New Roman" w:hAnsi="Times New Roman" w:cs="Times New Roman"/>
          <w:bCs/>
          <w:sz w:val="24"/>
          <w:szCs w:val="24"/>
        </w:rPr>
        <w:lastRenderedPageBreak/>
        <w:t>Čl. II</w:t>
      </w:r>
    </w:p>
    <w:p w:rsidR="00F03392" w:rsidRPr="00CF4386" w:rsidRDefault="00F03392" w:rsidP="007779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392" w:rsidRPr="00CF4386" w:rsidRDefault="00F03392" w:rsidP="0077795F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386">
        <w:rPr>
          <w:rFonts w:ascii="Times New Roman" w:hAnsi="Times New Roman" w:cs="Times New Roman"/>
          <w:bCs/>
          <w:sz w:val="24"/>
          <w:szCs w:val="24"/>
        </w:rPr>
        <w:t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zákona č. 18/2007 Z. z., zákona č. 272/2007 Z. z., zákona č. 330/2007 Z. z., zákona č. 464/2007 Z. z., zákona č. 653/2007 Z. z., zákona č. 206/2008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z., zákona č. 41/2017 Z. z., zákona č. 92/2017 Z. z., zákona č. 257/2017 Z. z., zákona č. 336/2017 Z. z., zákona č. 351/2017 Z. z., zákona č. 4/2018 Z. z., zákona č. 87/2018 Z. z., zákona č. 109/2018 Z. z., zákona č. 156/2018 Z. z., zákona č. 177/2018 Z. z., zákona č. 192/2018 Z. z., zákona č. 270/2018 Z. z., zákona č. 351/2018 Z. z., zákona č. 374/2018 Z. z., zákona č. 139/2019 Z. z., zákona č. 212/2019 Z. z., zákona č. 231/2019 Z. z., zákona č. 383/2019 Z. z., zákona č. 398/2019 Z. z., zákona č. 467/2019 Z. z., zákona č. 125/2020 Z. z., zákona č. 158/2020 Z. z., zákona č. 243/2020 Z. z., zákona č. 319/2020 Z. z., zákona č. 346/2020 Z. z., nálezu Ústavného súdu Slovenskej republiky č. 347/2020 Z. z., zákona č. 392/2020 Z. z., zákona č. 393/2020 Z. z., zákona č. 9/2021 Z. z., zákona č. 133/2021 Z. z., zákona č. 213/2021 Z. z., zákona č. 252/2021 Z. z., zákona č. 264/2021 Z. z., zákona č. 310/2021 Z. z., zákona č. 540/2021 Z. z., zákona č. 2/2022 Z. z., zákona č. 67/2022 Z. z., zákona č. 92/2022 Z. z., zákona č. 266/2022 Z. z., zákona č. 267/2022 Z. z.</w:t>
      </w:r>
      <w:r w:rsidR="00EC3E94" w:rsidRPr="00CF43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F4386">
        <w:rPr>
          <w:rFonts w:ascii="Times New Roman" w:hAnsi="Times New Roman" w:cs="Times New Roman"/>
          <w:bCs/>
          <w:sz w:val="24"/>
          <w:szCs w:val="24"/>
        </w:rPr>
        <w:t> zákona č. 341/2022 Z. z.</w:t>
      </w:r>
      <w:r w:rsidR="00EC3E94" w:rsidRPr="00CF4386">
        <w:rPr>
          <w:rFonts w:ascii="Times New Roman" w:hAnsi="Times New Roman" w:cs="Times New Roman"/>
          <w:bCs/>
          <w:sz w:val="24"/>
          <w:szCs w:val="24"/>
        </w:rPr>
        <w:t>, zákona č. 390/2022 Z. z. a zákona č. 419/2022 Z. z.</w:t>
      </w:r>
      <w:r w:rsidRPr="00CF4386">
        <w:rPr>
          <w:rFonts w:ascii="Times New Roman" w:hAnsi="Times New Roman" w:cs="Times New Roman"/>
          <w:bCs/>
          <w:sz w:val="24"/>
          <w:szCs w:val="24"/>
        </w:rPr>
        <w:t xml:space="preserve"> sa mení a dopĺňa takto:</w:t>
      </w:r>
    </w:p>
    <w:p w:rsidR="00F03392" w:rsidRPr="00CF4386" w:rsidRDefault="00F03392" w:rsidP="0077795F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3392" w:rsidRPr="00CF4386" w:rsidRDefault="00F03392" w:rsidP="0077795F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b/>
          <w:sz w:val="24"/>
          <w:szCs w:val="24"/>
        </w:rPr>
        <w:t>1.</w:t>
      </w:r>
      <w:r w:rsidRPr="00CF4386">
        <w:rPr>
          <w:rFonts w:ascii="Times New Roman" w:hAnsi="Times New Roman" w:cs="Times New Roman"/>
          <w:sz w:val="24"/>
          <w:szCs w:val="24"/>
        </w:rPr>
        <w:t xml:space="preserve"> </w:t>
      </w:r>
      <w:r w:rsidR="00EC3E94" w:rsidRPr="00CF4386">
        <w:rPr>
          <w:rFonts w:ascii="Times New Roman" w:hAnsi="Times New Roman" w:cs="Times New Roman"/>
          <w:sz w:val="24"/>
          <w:szCs w:val="24"/>
        </w:rPr>
        <w:t xml:space="preserve">V </w:t>
      </w:r>
      <w:r w:rsidRPr="00CF4386">
        <w:rPr>
          <w:rFonts w:ascii="Times New Roman" w:hAnsi="Times New Roman" w:cs="Times New Roman"/>
          <w:sz w:val="24"/>
          <w:szCs w:val="24"/>
        </w:rPr>
        <w:t xml:space="preserve">§ 79 </w:t>
      </w:r>
      <w:r w:rsidR="00EC3E94" w:rsidRPr="00CF4386">
        <w:rPr>
          <w:rFonts w:ascii="Times New Roman" w:hAnsi="Times New Roman" w:cs="Times New Roman"/>
          <w:sz w:val="24"/>
          <w:szCs w:val="24"/>
        </w:rPr>
        <w:t xml:space="preserve">sa </w:t>
      </w:r>
      <w:r w:rsidRPr="00CF4386">
        <w:rPr>
          <w:rFonts w:ascii="Times New Roman" w:hAnsi="Times New Roman" w:cs="Times New Roman"/>
          <w:sz w:val="24"/>
          <w:szCs w:val="24"/>
        </w:rPr>
        <w:t>ods</w:t>
      </w:r>
      <w:r w:rsidR="00EC3E94" w:rsidRPr="00CF4386">
        <w:rPr>
          <w:rFonts w:ascii="Times New Roman" w:hAnsi="Times New Roman" w:cs="Times New Roman"/>
          <w:sz w:val="24"/>
          <w:szCs w:val="24"/>
        </w:rPr>
        <w:t>ek</w:t>
      </w:r>
      <w:r w:rsidRPr="00CF4386">
        <w:rPr>
          <w:rFonts w:ascii="Times New Roman" w:hAnsi="Times New Roman" w:cs="Times New Roman"/>
          <w:sz w:val="24"/>
          <w:szCs w:val="24"/>
        </w:rPr>
        <w:t xml:space="preserve"> 1 dopĺňa písmenami </w:t>
      </w:r>
      <w:proofErr w:type="spellStart"/>
      <w:r w:rsidRPr="00CF438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F4386">
        <w:rPr>
          <w:rFonts w:ascii="Times New Roman" w:hAnsi="Times New Roman" w:cs="Times New Roman"/>
          <w:sz w:val="24"/>
          <w:szCs w:val="24"/>
        </w:rPr>
        <w:t>) a </w:t>
      </w:r>
      <w:proofErr w:type="spellStart"/>
      <w:r w:rsidRPr="00CF4386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CF4386">
        <w:rPr>
          <w:rFonts w:ascii="Times New Roman" w:hAnsi="Times New Roman" w:cs="Times New Roman"/>
          <w:sz w:val="24"/>
          <w:szCs w:val="24"/>
        </w:rPr>
        <w:t>), ktoré znejú:</w:t>
      </w:r>
    </w:p>
    <w:p w:rsidR="00F03392" w:rsidRPr="00CF4386" w:rsidRDefault="00F03392" w:rsidP="00777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F438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F4386">
        <w:rPr>
          <w:rFonts w:ascii="Times New Roman" w:hAnsi="Times New Roman" w:cs="Times New Roman"/>
          <w:sz w:val="24"/>
          <w:szCs w:val="24"/>
        </w:rPr>
        <w:t>) viesť register obmedzovacích prostriedkov a hlásiť ministerstvu zdravotníctva údaje o použití obmedzovacích prostriedkov podľa osobitného predpisu,</w:t>
      </w:r>
      <w:r w:rsidRPr="00CF4386">
        <w:rPr>
          <w:rFonts w:ascii="Times New Roman" w:hAnsi="Times New Roman" w:cs="Times New Roman"/>
          <w:sz w:val="24"/>
          <w:szCs w:val="24"/>
          <w:vertAlign w:val="superscript"/>
        </w:rPr>
        <w:t>55jawi</w:t>
      </w:r>
      <w:r w:rsidRPr="00CF4386">
        <w:rPr>
          <w:rFonts w:ascii="Times New Roman" w:hAnsi="Times New Roman" w:cs="Times New Roman"/>
          <w:sz w:val="24"/>
          <w:szCs w:val="24"/>
        </w:rPr>
        <w:t>)</w:t>
      </w:r>
    </w:p>
    <w:p w:rsidR="00F03392" w:rsidRPr="00CF4386" w:rsidRDefault="00F03392" w:rsidP="00777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4386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CF4386">
        <w:rPr>
          <w:rFonts w:ascii="Times New Roman" w:hAnsi="Times New Roman" w:cs="Times New Roman"/>
          <w:sz w:val="24"/>
          <w:szCs w:val="24"/>
        </w:rPr>
        <w:t>) mať vypracovaný vnútorný poriadok.“.</w:t>
      </w:r>
    </w:p>
    <w:p w:rsidR="0077795F" w:rsidRPr="00CF4386" w:rsidRDefault="0077795F" w:rsidP="0077795F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>Poznámka po čiarou k</w:t>
      </w:r>
      <w:r w:rsidR="000C7B04" w:rsidRPr="00CF4386">
        <w:rPr>
          <w:rFonts w:ascii="Times New Roman" w:hAnsi="Times New Roman" w:cs="Times New Roman"/>
          <w:sz w:val="24"/>
          <w:szCs w:val="24"/>
        </w:rPr>
        <w:t> </w:t>
      </w:r>
      <w:r w:rsidRPr="00CF4386">
        <w:rPr>
          <w:rFonts w:ascii="Times New Roman" w:hAnsi="Times New Roman" w:cs="Times New Roman"/>
          <w:sz w:val="24"/>
          <w:szCs w:val="24"/>
        </w:rPr>
        <w:t>odkazu</w:t>
      </w:r>
      <w:r w:rsidR="000C7B04" w:rsidRPr="00CF4386">
        <w:rPr>
          <w:rFonts w:ascii="Times New Roman" w:hAnsi="Times New Roman" w:cs="Times New Roman"/>
          <w:sz w:val="24"/>
          <w:szCs w:val="24"/>
        </w:rPr>
        <w:t xml:space="preserve"> 55jawi znie</w:t>
      </w:r>
      <w:r w:rsidRPr="00CF4386">
        <w:rPr>
          <w:rFonts w:ascii="Times New Roman" w:hAnsi="Times New Roman" w:cs="Times New Roman"/>
          <w:sz w:val="24"/>
          <w:szCs w:val="24"/>
        </w:rPr>
        <w:t>:</w:t>
      </w:r>
    </w:p>
    <w:p w:rsidR="00F03392" w:rsidRPr="00CF4386" w:rsidRDefault="00F03392" w:rsidP="00777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>„</w:t>
      </w:r>
      <w:r w:rsidRPr="00CF4386">
        <w:rPr>
          <w:rFonts w:ascii="Times New Roman" w:hAnsi="Times New Roman" w:cs="Times New Roman"/>
          <w:sz w:val="24"/>
          <w:szCs w:val="24"/>
          <w:vertAlign w:val="superscript"/>
        </w:rPr>
        <w:t>55jawi</w:t>
      </w:r>
      <w:r w:rsidRPr="00CF4386">
        <w:rPr>
          <w:rFonts w:ascii="Times New Roman" w:hAnsi="Times New Roman" w:cs="Times New Roman"/>
          <w:sz w:val="24"/>
          <w:szCs w:val="24"/>
        </w:rPr>
        <w:t xml:space="preserve">) Vyhláška Ministerstva zdravotníctva Slovenskej republiky č. 10/2014 Z. z. ktorou sa ustanovuje zoznam štatistických výkazov v zdravotníctve, podrobnosti o postupe, metódach, okruhu spravodajských jednotiek a lehotách hlásení v rámci štatistického zisťovania v zdravotníctve a ich charakteristiky v znení vyhlášky </w:t>
      </w:r>
      <w:r w:rsidR="000C7B04" w:rsidRPr="00CF4386">
        <w:rPr>
          <w:rFonts w:ascii="Times New Roman" w:hAnsi="Times New Roman" w:cs="Times New Roman"/>
          <w:sz w:val="24"/>
          <w:szCs w:val="24"/>
        </w:rPr>
        <w:t xml:space="preserve">Ministerstva zdravotníctva Slovenskej republiky </w:t>
      </w:r>
      <w:r w:rsidRPr="00CF4386">
        <w:rPr>
          <w:rFonts w:ascii="Times New Roman" w:hAnsi="Times New Roman" w:cs="Times New Roman"/>
          <w:sz w:val="24"/>
          <w:szCs w:val="24"/>
        </w:rPr>
        <w:t>č. 94/2018 Z. z.“.</w:t>
      </w:r>
    </w:p>
    <w:p w:rsidR="00F03392" w:rsidRPr="00CF4386" w:rsidRDefault="00F03392" w:rsidP="0077795F">
      <w:pPr>
        <w:spacing w:after="0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F03392" w:rsidRPr="00CF4386" w:rsidRDefault="00F03392" w:rsidP="0077795F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b/>
          <w:sz w:val="24"/>
          <w:szCs w:val="24"/>
        </w:rPr>
        <w:t>2</w:t>
      </w:r>
      <w:r w:rsidRPr="00CF4386">
        <w:rPr>
          <w:rFonts w:ascii="Times New Roman" w:hAnsi="Times New Roman" w:cs="Times New Roman"/>
          <w:sz w:val="24"/>
          <w:szCs w:val="24"/>
        </w:rPr>
        <w:t>. V § 79 sa odsek 3 dopĺňa písmenami o) a p), ktoré znejú:</w:t>
      </w:r>
    </w:p>
    <w:p w:rsidR="00F03392" w:rsidRPr="00CF4386" w:rsidRDefault="00F03392" w:rsidP="00777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 xml:space="preserve">„o) odseku 1 písm. </w:t>
      </w:r>
      <w:proofErr w:type="spellStart"/>
      <w:r w:rsidRPr="00CF438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F4386">
        <w:rPr>
          <w:rFonts w:ascii="Times New Roman" w:hAnsi="Times New Roman" w:cs="Times New Roman"/>
          <w:sz w:val="24"/>
          <w:szCs w:val="24"/>
        </w:rPr>
        <w:t xml:space="preserve">) sa vzťahuje len na poskytovateľa 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>ústavnej zdravotnej starostlivosti,</w:t>
      </w:r>
    </w:p>
    <w:p w:rsidR="00F03392" w:rsidRPr="00CF4386" w:rsidRDefault="00F03392" w:rsidP="00777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 xml:space="preserve">p) odseku 1 písm. </w:t>
      </w:r>
      <w:proofErr w:type="spellStart"/>
      <w:r w:rsidRPr="00CF4386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CF4386">
        <w:rPr>
          <w:rFonts w:ascii="Times New Roman" w:hAnsi="Times New Roman" w:cs="Times New Roman"/>
          <w:sz w:val="24"/>
          <w:szCs w:val="24"/>
        </w:rPr>
        <w:t xml:space="preserve">) sa vzťahuje len na poskytovateľa 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ústavnej zdravotnej starostlivosti </w:t>
      </w:r>
      <w:r w:rsidRPr="00CF4386">
        <w:rPr>
          <w:rFonts w:ascii="Times New Roman" w:hAnsi="Times New Roman" w:cs="Times New Roman"/>
          <w:sz w:val="24"/>
          <w:szCs w:val="24"/>
        </w:rPr>
        <w:t>v odbornom</w:t>
      </w:r>
      <w:r w:rsidRPr="00CF4386">
        <w:rPr>
          <w:rFonts w:ascii="Times New Roman" w:eastAsia="Times New Roman" w:hAnsi="Times New Roman" w:cs="Times New Roman"/>
          <w:sz w:val="24"/>
          <w:szCs w:val="24"/>
        </w:rPr>
        <w:t xml:space="preserve"> zameraní psychiatria a detská psychiatria</w:t>
      </w:r>
      <w:r w:rsidRPr="00CF4386">
        <w:rPr>
          <w:rFonts w:ascii="Times New Roman" w:hAnsi="Times New Roman" w:cs="Times New Roman"/>
          <w:sz w:val="24"/>
          <w:szCs w:val="24"/>
        </w:rPr>
        <w:t>.“.</w:t>
      </w:r>
    </w:p>
    <w:p w:rsidR="0077795F" w:rsidRPr="00CF4386" w:rsidRDefault="0077795F" w:rsidP="007779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3392" w:rsidRPr="00CF4386" w:rsidRDefault="00F03392" w:rsidP="00915AC3">
      <w:pPr>
        <w:pStyle w:val="Odsekzoznamu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F4386">
        <w:rPr>
          <w:rFonts w:ascii="Times New Roman" w:hAnsi="Times New Roman" w:cs="Times New Roman"/>
          <w:sz w:val="24"/>
          <w:szCs w:val="24"/>
        </w:rPr>
        <w:t xml:space="preserve"> V § 82 ods. 1 písm. b) sa za slová „</w:t>
      </w:r>
      <w:proofErr w:type="spellStart"/>
      <w:r w:rsidRPr="00CF4386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="00915AC3" w:rsidRPr="00CF4386">
        <w:rPr>
          <w:rFonts w:ascii="Times New Roman" w:hAnsi="Times New Roman" w:cs="Times New Roman"/>
          <w:sz w:val="24"/>
          <w:szCs w:val="24"/>
        </w:rPr>
        <w:t>)</w:t>
      </w:r>
      <w:r w:rsidRPr="00CF4386">
        <w:rPr>
          <w:rFonts w:ascii="Times New Roman" w:hAnsi="Times New Roman" w:cs="Times New Roman"/>
          <w:sz w:val="24"/>
          <w:szCs w:val="24"/>
        </w:rPr>
        <w:t xml:space="preserve"> až </w:t>
      </w:r>
      <w:proofErr w:type="spellStart"/>
      <w:r w:rsidRPr="00CF4386">
        <w:rPr>
          <w:rFonts w:ascii="Times New Roman" w:hAnsi="Times New Roman" w:cs="Times New Roman"/>
          <w:sz w:val="24"/>
          <w:szCs w:val="24"/>
        </w:rPr>
        <w:t>bh</w:t>
      </w:r>
      <w:proofErr w:type="spellEnd"/>
      <w:r w:rsidRPr="00CF4386">
        <w:rPr>
          <w:rFonts w:ascii="Times New Roman" w:hAnsi="Times New Roman" w:cs="Times New Roman"/>
          <w:sz w:val="24"/>
          <w:szCs w:val="24"/>
        </w:rPr>
        <w:t>),“ vkladajú slová „</w:t>
      </w:r>
      <w:proofErr w:type="spellStart"/>
      <w:r w:rsidRPr="00CF4386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CF4386">
        <w:rPr>
          <w:rFonts w:ascii="Times New Roman" w:hAnsi="Times New Roman" w:cs="Times New Roman"/>
          <w:sz w:val="24"/>
          <w:szCs w:val="24"/>
        </w:rPr>
        <w:t>) a </w:t>
      </w:r>
      <w:proofErr w:type="spellStart"/>
      <w:r w:rsidRPr="00CF4386">
        <w:rPr>
          <w:rFonts w:ascii="Times New Roman" w:hAnsi="Times New Roman" w:cs="Times New Roman"/>
          <w:sz w:val="24"/>
          <w:szCs w:val="24"/>
        </w:rPr>
        <w:t>bn</w:t>
      </w:r>
      <w:proofErr w:type="spellEnd"/>
      <w:r w:rsidRPr="00CF4386">
        <w:rPr>
          <w:rFonts w:ascii="Times New Roman" w:hAnsi="Times New Roman" w:cs="Times New Roman"/>
          <w:sz w:val="24"/>
          <w:szCs w:val="24"/>
        </w:rPr>
        <w:t>),“.</w:t>
      </w:r>
    </w:p>
    <w:p w:rsidR="00955E36" w:rsidRPr="00CF4386" w:rsidRDefault="00955E36" w:rsidP="0077795F">
      <w:pPr>
        <w:pStyle w:val="Odsekzoznamu"/>
        <w:spacing w:after="0" w:line="252" w:lineRule="auto"/>
        <w:ind w:left="3552"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3B15" w:rsidRPr="00CF4386" w:rsidRDefault="00494F0E" w:rsidP="0077795F">
      <w:pPr>
        <w:pStyle w:val="Odsekzoznamu"/>
        <w:spacing w:after="0" w:line="252" w:lineRule="auto"/>
        <w:ind w:left="3552"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4386">
        <w:rPr>
          <w:rFonts w:ascii="Times New Roman" w:hAnsi="Times New Roman" w:cs="Times New Roman"/>
          <w:b/>
          <w:bCs/>
          <w:sz w:val="24"/>
          <w:szCs w:val="24"/>
        </w:rPr>
        <w:t>Čl. II</w:t>
      </w:r>
      <w:r w:rsidR="00F03392" w:rsidRPr="00CF4386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462A0C" w:rsidRPr="00CF4386" w:rsidRDefault="00462A0C" w:rsidP="0077795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02C4C" w:rsidRDefault="00C03B15" w:rsidP="00402C4C">
      <w:pPr>
        <w:rPr>
          <w:rFonts w:ascii="Times New Roman" w:eastAsia="Calibri" w:hAnsi="Times New Roman" w:cs="Times New Roman"/>
          <w:sz w:val="24"/>
          <w:szCs w:val="24"/>
        </w:rPr>
      </w:pPr>
      <w:r w:rsidRPr="00CF4386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F03392" w:rsidRPr="00CF4386">
        <w:rPr>
          <w:rStyle w:val="cf01"/>
          <w:rFonts w:ascii="Times New Roman" w:hAnsi="Times New Roman" w:cs="Times New Roman"/>
          <w:sz w:val="24"/>
          <w:szCs w:val="24"/>
        </w:rPr>
        <w:t>1. marca</w:t>
      </w:r>
      <w:r w:rsidR="00F03392" w:rsidRPr="00CF4386" w:rsidDel="00F03392">
        <w:rPr>
          <w:rFonts w:ascii="Times New Roman" w:hAnsi="Times New Roman" w:cs="Times New Roman"/>
          <w:sz w:val="24"/>
          <w:szCs w:val="24"/>
        </w:rPr>
        <w:t xml:space="preserve"> </w:t>
      </w:r>
      <w:r w:rsidRPr="00CF4386">
        <w:rPr>
          <w:rFonts w:ascii="Times New Roman" w:hAnsi="Times New Roman" w:cs="Times New Roman"/>
          <w:sz w:val="24"/>
          <w:szCs w:val="24"/>
        </w:rPr>
        <w:t>202</w:t>
      </w:r>
      <w:r w:rsidR="0090103E" w:rsidRPr="00CF4386">
        <w:rPr>
          <w:rFonts w:ascii="Times New Roman" w:hAnsi="Times New Roman" w:cs="Times New Roman"/>
          <w:sz w:val="24"/>
          <w:szCs w:val="24"/>
        </w:rPr>
        <w:t>3</w:t>
      </w:r>
      <w:bookmarkEnd w:id="0"/>
      <w:r w:rsidR="00F825E1" w:rsidRPr="00CF4386">
        <w:rPr>
          <w:rFonts w:ascii="Times New Roman" w:hAnsi="Times New Roman" w:cs="Times New Roman"/>
          <w:sz w:val="24"/>
          <w:szCs w:val="24"/>
        </w:rPr>
        <w:t xml:space="preserve"> okrem čl. I</w:t>
      </w:r>
      <w:r w:rsidR="00F03392" w:rsidRPr="00CF4386">
        <w:rPr>
          <w:rFonts w:ascii="Times New Roman" w:hAnsi="Times New Roman" w:cs="Times New Roman"/>
          <w:sz w:val="24"/>
          <w:szCs w:val="24"/>
        </w:rPr>
        <w:t> </w:t>
      </w:r>
      <w:r w:rsidR="0071499B" w:rsidRPr="00CF4386">
        <w:rPr>
          <w:rStyle w:val="cf01"/>
          <w:rFonts w:ascii="Times New Roman" w:hAnsi="Times New Roman" w:cs="Times New Roman"/>
          <w:sz w:val="24"/>
          <w:szCs w:val="24"/>
        </w:rPr>
        <w:t xml:space="preserve">§ 9b ods. 14 písm. a) v </w:t>
      </w:r>
      <w:r w:rsidR="0071499B" w:rsidRPr="00CF4386">
        <w:rPr>
          <w:rFonts w:ascii="Times New Roman" w:hAnsi="Times New Roman" w:cs="Times New Roman"/>
          <w:sz w:val="24"/>
          <w:szCs w:val="24"/>
        </w:rPr>
        <w:t>bode</w:t>
      </w:r>
      <w:r w:rsidR="00F03392" w:rsidRPr="00CF4386">
        <w:rPr>
          <w:rFonts w:ascii="Times New Roman" w:hAnsi="Times New Roman" w:cs="Times New Roman"/>
          <w:sz w:val="24"/>
          <w:szCs w:val="24"/>
        </w:rPr>
        <w:t xml:space="preserve"> 2</w:t>
      </w:r>
      <w:r w:rsidR="0085745F" w:rsidRPr="00CF4386">
        <w:rPr>
          <w:rFonts w:ascii="Times New Roman" w:hAnsi="Times New Roman" w:cs="Times New Roman"/>
          <w:sz w:val="24"/>
          <w:szCs w:val="24"/>
        </w:rPr>
        <w:t xml:space="preserve"> </w:t>
      </w:r>
      <w:r w:rsidR="00F825E1" w:rsidRPr="00CF4386">
        <w:rPr>
          <w:rFonts w:ascii="Times New Roman" w:hAnsi="Times New Roman" w:cs="Times New Roman"/>
          <w:sz w:val="24"/>
          <w:szCs w:val="24"/>
        </w:rPr>
        <w:t>, ktorý nadobúda účinnosť 1. júna 2023.</w:t>
      </w:r>
      <w:r w:rsidR="00402C4C" w:rsidRPr="00402C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2C4C" w:rsidRDefault="00402C4C" w:rsidP="00402C4C">
      <w:pPr>
        <w:rPr>
          <w:rFonts w:ascii="Times New Roman" w:eastAsia="Calibri" w:hAnsi="Times New Roman" w:cs="Times New Roman"/>
          <w:sz w:val="24"/>
          <w:szCs w:val="24"/>
        </w:rPr>
      </w:pPr>
    </w:p>
    <w:p w:rsidR="00402C4C" w:rsidRDefault="00402C4C" w:rsidP="00402C4C">
      <w:pPr>
        <w:rPr>
          <w:rFonts w:ascii="Times New Roman" w:eastAsia="Calibri" w:hAnsi="Times New Roman" w:cs="Times New Roman"/>
          <w:sz w:val="24"/>
          <w:szCs w:val="24"/>
        </w:rPr>
      </w:pPr>
    </w:p>
    <w:p w:rsidR="00402C4C" w:rsidRDefault="00402C4C" w:rsidP="00402C4C">
      <w:pPr>
        <w:rPr>
          <w:rFonts w:ascii="Times New Roman" w:eastAsia="Calibri" w:hAnsi="Times New Roman" w:cs="Times New Roman"/>
          <w:sz w:val="24"/>
          <w:szCs w:val="24"/>
        </w:rPr>
      </w:pPr>
    </w:p>
    <w:p w:rsidR="00402C4C" w:rsidRPr="00402C4C" w:rsidRDefault="00402C4C" w:rsidP="00402C4C">
      <w:pPr>
        <w:rPr>
          <w:rFonts w:ascii="Times New Roman" w:eastAsia="Calibri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C4C">
        <w:rPr>
          <w:rFonts w:ascii="Times New Roman" w:eastAsia="Calibri" w:hAnsi="Times New Roman" w:cs="Times New Roman"/>
          <w:sz w:val="24"/>
          <w:szCs w:val="24"/>
        </w:rPr>
        <w:tab/>
      </w:r>
      <w:r w:rsidRPr="00402C4C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C4C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2C4C" w:rsidRPr="00402C4C" w:rsidRDefault="00402C4C" w:rsidP="00402C4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2C4C">
        <w:rPr>
          <w:rFonts w:ascii="Times New Roman" w:eastAsia="Times New Roman" w:hAnsi="Times New Roman" w:cs="Times New Roman"/>
          <w:sz w:val="24"/>
          <w:szCs w:val="24"/>
        </w:rPr>
        <w:t xml:space="preserve">    predseda vlády Slovenskej republiky</w:t>
      </w:r>
    </w:p>
    <w:p w:rsidR="0086692E" w:rsidRPr="00CF4386" w:rsidRDefault="0086692E" w:rsidP="007779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86692E" w:rsidRPr="00CF4386" w:rsidSect="00E34C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465" w:rsidRDefault="00DC6465" w:rsidP="00E541C0">
      <w:pPr>
        <w:spacing w:after="0" w:line="240" w:lineRule="auto"/>
      </w:pPr>
      <w:r>
        <w:separator/>
      </w:r>
    </w:p>
  </w:endnote>
  <w:endnote w:type="continuationSeparator" w:id="0">
    <w:p w:rsidR="00DC6465" w:rsidRDefault="00DC6465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527199"/>
      <w:docPartObj>
        <w:docPartGallery w:val="Page Numbers (Bottom of Page)"/>
        <w:docPartUnique/>
      </w:docPartObj>
    </w:sdtPr>
    <w:sdtEndPr/>
    <w:sdtContent>
      <w:p w:rsidR="00634FCB" w:rsidRDefault="00634FC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0F8">
          <w:rPr>
            <w:noProof/>
          </w:rPr>
          <w:t>5</w:t>
        </w:r>
        <w:r>
          <w:fldChar w:fldCharType="end"/>
        </w:r>
      </w:p>
    </w:sdtContent>
  </w:sdt>
  <w:p w:rsidR="00634FCB" w:rsidRDefault="00634F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465" w:rsidRDefault="00DC6465" w:rsidP="00E541C0">
      <w:pPr>
        <w:spacing w:after="0" w:line="240" w:lineRule="auto"/>
      </w:pPr>
      <w:r>
        <w:separator/>
      </w:r>
    </w:p>
  </w:footnote>
  <w:footnote w:type="continuationSeparator" w:id="0">
    <w:p w:rsidR="00DC6465" w:rsidRDefault="00DC6465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3C2"/>
    <w:multiLevelType w:val="hybridMultilevel"/>
    <w:tmpl w:val="51DAB0B6"/>
    <w:lvl w:ilvl="0" w:tplc="AD2AA892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91D29"/>
    <w:multiLevelType w:val="hybridMultilevel"/>
    <w:tmpl w:val="AA10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64F82"/>
    <w:multiLevelType w:val="hybridMultilevel"/>
    <w:tmpl w:val="72A0F7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9BE44A6"/>
    <w:multiLevelType w:val="hybridMultilevel"/>
    <w:tmpl w:val="9490D55C"/>
    <w:lvl w:ilvl="0" w:tplc="FE0A8D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8700E"/>
    <w:multiLevelType w:val="hybridMultilevel"/>
    <w:tmpl w:val="4C7CC856"/>
    <w:lvl w:ilvl="0" w:tplc="FE56B46C">
      <w:start w:val="1"/>
      <w:numFmt w:val="decimal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trike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C68C4"/>
    <w:multiLevelType w:val="hybridMultilevel"/>
    <w:tmpl w:val="C01C6FFA"/>
    <w:lvl w:ilvl="0" w:tplc="C8E69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70813"/>
    <w:multiLevelType w:val="hybridMultilevel"/>
    <w:tmpl w:val="F5428B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B0317"/>
    <w:multiLevelType w:val="hybridMultilevel"/>
    <w:tmpl w:val="69A8C584"/>
    <w:lvl w:ilvl="0" w:tplc="53C04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A20253"/>
    <w:multiLevelType w:val="hybridMultilevel"/>
    <w:tmpl w:val="B6768646"/>
    <w:lvl w:ilvl="0" w:tplc="AD2AA892">
      <w:start w:val="1"/>
      <w:numFmt w:val="decimal"/>
      <w:lvlText w:val="%1."/>
      <w:lvlJc w:val="left"/>
      <w:pPr>
        <w:ind w:left="1995" w:hanging="360"/>
      </w:pPr>
      <w:rPr>
        <w:rFonts w:ascii="Book Antiqua" w:hAnsi="Book Antiqua" w:hint="default"/>
        <w:b/>
        <w:sz w:val="22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9" w15:restartNumberingAfterBreak="0">
    <w:nsid w:val="381252E7"/>
    <w:multiLevelType w:val="hybridMultilevel"/>
    <w:tmpl w:val="38B019AA"/>
    <w:lvl w:ilvl="0" w:tplc="FE023B78">
      <w:start w:val="1"/>
      <w:numFmt w:val="decimal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pacing w:val="0"/>
        <w:sz w:val="22"/>
        <w14:numForm w14:val="lining"/>
        <w14:numSpacing w14:val="tabular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0" w15:restartNumberingAfterBreak="0">
    <w:nsid w:val="385843F8"/>
    <w:multiLevelType w:val="hybridMultilevel"/>
    <w:tmpl w:val="A376769A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320BC"/>
    <w:multiLevelType w:val="hybridMultilevel"/>
    <w:tmpl w:val="24F2E36E"/>
    <w:lvl w:ilvl="0" w:tplc="5FBC38A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52787F"/>
    <w:multiLevelType w:val="hybridMultilevel"/>
    <w:tmpl w:val="CD246EF8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1" w15:restartNumberingAfterBreak="0">
    <w:nsid w:val="55AE4A49"/>
    <w:multiLevelType w:val="hybridMultilevel"/>
    <w:tmpl w:val="2C0E9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B781C"/>
    <w:multiLevelType w:val="hybridMultilevel"/>
    <w:tmpl w:val="D2083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56D5E4B"/>
    <w:multiLevelType w:val="hybridMultilevel"/>
    <w:tmpl w:val="C68C5E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BB69F9"/>
    <w:multiLevelType w:val="hybridMultilevel"/>
    <w:tmpl w:val="B6768646"/>
    <w:lvl w:ilvl="0" w:tplc="FFFFFFFF">
      <w:start w:val="1"/>
      <w:numFmt w:val="decimal"/>
      <w:lvlText w:val="%1."/>
      <w:lvlJc w:val="left"/>
      <w:pPr>
        <w:ind w:left="1995" w:hanging="360"/>
      </w:pPr>
      <w:rPr>
        <w:rFonts w:ascii="Book Antiqua" w:hAnsi="Book Antiqua" w:hint="default"/>
        <w:b/>
        <w:sz w:val="22"/>
        <w14:numSpacing w14:val="tabular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0" w15:restartNumberingAfterBreak="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7"/>
  </w:num>
  <w:num w:numId="5">
    <w:abstractNumId w:val="5"/>
  </w:num>
  <w:num w:numId="6">
    <w:abstractNumId w:val="44"/>
  </w:num>
  <w:num w:numId="7">
    <w:abstractNumId w:val="48"/>
  </w:num>
  <w:num w:numId="8">
    <w:abstractNumId w:val="21"/>
  </w:num>
  <w:num w:numId="9">
    <w:abstractNumId w:val="2"/>
  </w:num>
  <w:num w:numId="10">
    <w:abstractNumId w:val="35"/>
  </w:num>
  <w:num w:numId="11">
    <w:abstractNumId w:val="47"/>
  </w:num>
  <w:num w:numId="12">
    <w:abstractNumId w:val="8"/>
  </w:num>
  <w:num w:numId="13">
    <w:abstractNumId w:val="1"/>
  </w:num>
  <w:num w:numId="14">
    <w:abstractNumId w:val="29"/>
  </w:num>
  <w:num w:numId="15">
    <w:abstractNumId w:val="26"/>
  </w:num>
  <w:num w:numId="16">
    <w:abstractNumId w:val="0"/>
  </w:num>
  <w:num w:numId="17">
    <w:abstractNumId w:val="43"/>
  </w:num>
  <w:num w:numId="18">
    <w:abstractNumId w:val="22"/>
  </w:num>
  <w:num w:numId="19">
    <w:abstractNumId w:val="46"/>
  </w:num>
  <w:num w:numId="20">
    <w:abstractNumId w:val="14"/>
  </w:num>
  <w:num w:numId="21">
    <w:abstractNumId w:val="33"/>
  </w:num>
  <w:num w:numId="22">
    <w:abstractNumId w:val="23"/>
  </w:num>
  <w:num w:numId="23">
    <w:abstractNumId w:val="30"/>
  </w:num>
  <w:num w:numId="24">
    <w:abstractNumId w:val="10"/>
  </w:num>
  <w:num w:numId="25">
    <w:abstractNumId w:val="40"/>
  </w:num>
  <w:num w:numId="26">
    <w:abstractNumId w:val="11"/>
  </w:num>
  <w:num w:numId="27">
    <w:abstractNumId w:val="41"/>
  </w:num>
  <w:num w:numId="28">
    <w:abstractNumId w:val="42"/>
  </w:num>
  <w:num w:numId="29">
    <w:abstractNumId w:val="45"/>
  </w:num>
  <w:num w:numId="30">
    <w:abstractNumId w:val="34"/>
  </w:num>
  <w:num w:numId="31">
    <w:abstractNumId w:val="36"/>
  </w:num>
  <w:num w:numId="32">
    <w:abstractNumId w:val="32"/>
  </w:num>
  <w:num w:numId="33">
    <w:abstractNumId w:val="38"/>
  </w:num>
  <w:num w:numId="34">
    <w:abstractNumId w:val="3"/>
  </w:num>
  <w:num w:numId="35">
    <w:abstractNumId w:val="12"/>
  </w:num>
  <w:num w:numId="36">
    <w:abstractNumId w:val="18"/>
  </w:num>
  <w:num w:numId="37">
    <w:abstractNumId w:val="39"/>
  </w:num>
  <w:num w:numId="38">
    <w:abstractNumId w:val="20"/>
  </w:num>
  <w:num w:numId="39">
    <w:abstractNumId w:val="9"/>
  </w:num>
  <w:num w:numId="40">
    <w:abstractNumId w:val="37"/>
  </w:num>
  <w:num w:numId="41">
    <w:abstractNumId w:val="15"/>
  </w:num>
  <w:num w:numId="42">
    <w:abstractNumId w:val="16"/>
  </w:num>
  <w:num w:numId="43">
    <w:abstractNumId w:val="19"/>
  </w:num>
  <w:num w:numId="44">
    <w:abstractNumId w:val="27"/>
  </w:num>
  <w:num w:numId="45">
    <w:abstractNumId w:val="17"/>
  </w:num>
  <w:num w:numId="46">
    <w:abstractNumId w:val="4"/>
  </w:num>
  <w:num w:numId="47">
    <w:abstractNumId w:val="31"/>
  </w:num>
  <w:num w:numId="48">
    <w:abstractNumId w:val="2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6"/>
    <w:rsid w:val="000039A9"/>
    <w:rsid w:val="00004E57"/>
    <w:rsid w:val="0000513F"/>
    <w:rsid w:val="000064F9"/>
    <w:rsid w:val="000077DD"/>
    <w:rsid w:val="00013D28"/>
    <w:rsid w:val="000153F0"/>
    <w:rsid w:val="00015441"/>
    <w:rsid w:val="00020F16"/>
    <w:rsid w:val="00023A0B"/>
    <w:rsid w:val="00025D7C"/>
    <w:rsid w:val="0002616F"/>
    <w:rsid w:val="00027913"/>
    <w:rsid w:val="000328FC"/>
    <w:rsid w:val="00033744"/>
    <w:rsid w:val="00045458"/>
    <w:rsid w:val="00050D79"/>
    <w:rsid w:val="00064AE0"/>
    <w:rsid w:val="000653F6"/>
    <w:rsid w:val="000656F2"/>
    <w:rsid w:val="00065E22"/>
    <w:rsid w:val="00066EAB"/>
    <w:rsid w:val="00067AD8"/>
    <w:rsid w:val="0007502B"/>
    <w:rsid w:val="00077CCB"/>
    <w:rsid w:val="000817F8"/>
    <w:rsid w:val="00085511"/>
    <w:rsid w:val="00086063"/>
    <w:rsid w:val="00087D0F"/>
    <w:rsid w:val="00087DB3"/>
    <w:rsid w:val="00091F5A"/>
    <w:rsid w:val="00092929"/>
    <w:rsid w:val="00094355"/>
    <w:rsid w:val="0009644F"/>
    <w:rsid w:val="00097B1F"/>
    <w:rsid w:val="000A143E"/>
    <w:rsid w:val="000A4D84"/>
    <w:rsid w:val="000B265E"/>
    <w:rsid w:val="000B76B0"/>
    <w:rsid w:val="000C16BF"/>
    <w:rsid w:val="000C4010"/>
    <w:rsid w:val="000C63EA"/>
    <w:rsid w:val="000C7B04"/>
    <w:rsid w:val="000D49AB"/>
    <w:rsid w:val="000D724D"/>
    <w:rsid w:val="000D73EC"/>
    <w:rsid w:val="000E29B5"/>
    <w:rsid w:val="000E403E"/>
    <w:rsid w:val="000E4CE0"/>
    <w:rsid w:val="000E51EB"/>
    <w:rsid w:val="000E6CF6"/>
    <w:rsid w:val="000E7795"/>
    <w:rsid w:val="000F1C96"/>
    <w:rsid w:val="000F355B"/>
    <w:rsid w:val="00101494"/>
    <w:rsid w:val="001053B2"/>
    <w:rsid w:val="001062EE"/>
    <w:rsid w:val="001065E4"/>
    <w:rsid w:val="0011027D"/>
    <w:rsid w:val="00114BC0"/>
    <w:rsid w:val="001156CF"/>
    <w:rsid w:val="00120727"/>
    <w:rsid w:val="0012241E"/>
    <w:rsid w:val="00123354"/>
    <w:rsid w:val="00131AA4"/>
    <w:rsid w:val="00133F07"/>
    <w:rsid w:val="00135D95"/>
    <w:rsid w:val="00141FA3"/>
    <w:rsid w:val="00144C1C"/>
    <w:rsid w:val="00146F53"/>
    <w:rsid w:val="001471A1"/>
    <w:rsid w:val="001513B1"/>
    <w:rsid w:val="00151E52"/>
    <w:rsid w:val="00152B33"/>
    <w:rsid w:val="00156B46"/>
    <w:rsid w:val="00157945"/>
    <w:rsid w:val="00173913"/>
    <w:rsid w:val="0017488B"/>
    <w:rsid w:val="00177E1F"/>
    <w:rsid w:val="0018370D"/>
    <w:rsid w:val="00183EED"/>
    <w:rsid w:val="00184485"/>
    <w:rsid w:val="001848AC"/>
    <w:rsid w:val="00187740"/>
    <w:rsid w:val="00192112"/>
    <w:rsid w:val="001922A2"/>
    <w:rsid w:val="0019356A"/>
    <w:rsid w:val="0019388D"/>
    <w:rsid w:val="001A4965"/>
    <w:rsid w:val="001A6BA2"/>
    <w:rsid w:val="001A76B7"/>
    <w:rsid w:val="001D35B3"/>
    <w:rsid w:val="001D5D76"/>
    <w:rsid w:val="001E1340"/>
    <w:rsid w:val="001E6E26"/>
    <w:rsid w:val="001F0F6F"/>
    <w:rsid w:val="001F1C5D"/>
    <w:rsid w:val="00203C19"/>
    <w:rsid w:val="0020476F"/>
    <w:rsid w:val="0021028B"/>
    <w:rsid w:val="00212D71"/>
    <w:rsid w:val="0021308D"/>
    <w:rsid w:val="00213343"/>
    <w:rsid w:val="0021384C"/>
    <w:rsid w:val="0021385F"/>
    <w:rsid w:val="00213D04"/>
    <w:rsid w:val="0022208B"/>
    <w:rsid w:val="0022267A"/>
    <w:rsid w:val="00222FE3"/>
    <w:rsid w:val="00223A04"/>
    <w:rsid w:val="00226B10"/>
    <w:rsid w:val="002274DE"/>
    <w:rsid w:val="0023196C"/>
    <w:rsid w:val="00233DB5"/>
    <w:rsid w:val="00234589"/>
    <w:rsid w:val="0024277C"/>
    <w:rsid w:val="00243066"/>
    <w:rsid w:val="00243CDE"/>
    <w:rsid w:val="00245722"/>
    <w:rsid w:val="00250B09"/>
    <w:rsid w:val="0025218F"/>
    <w:rsid w:val="0025364D"/>
    <w:rsid w:val="00257F1E"/>
    <w:rsid w:val="00262B58"/>
    <w:rsid w:val="00265EF4"/>
    <w:rsid w:val="00270EFD"/>
    <w:rsid w:val="00272FA6"/>
    <w:rsid w:val="002738E4"/>
    <w:rsid w:val="00287F57"/>
    <w:rsid w:val="0029368A"/>
    <w:rsid w:val="00294D44"/>
    <w:rsid w:val="002979AA"/>
    <w:rsid w:val="002A44C7"/>
    <w:rsid w:val="002A496C"/>
    <w:rsid w:val="002A6C39"/>
    <w:rsid w:val="002B06C1"/>
    <w:rsid w:val="002B2162"/>
    <w:rsid w:val="002B68AF"/>
    <w:rsid w:val="002C1879"/>
    <w:rsid w:val="002C5779"/>
    <w:rsid w:val="002C59B0"/>
    <w:rsid w:val="002D4EDA"/>
    <w:rsid w:val="002D676C"/>
    <w:rsid w:val="002E4063"/>
    <w:rsid w:val="002F1251"/>
    <w:rsid w:val="002F1689"/>
    <w:rsid w:val="002F41A5"/>
    <w:rsid w:val="002F7AA0"/>
    <w:rsid w:val="003055E8"/>
    <w:rsid w:val="00305D63"/>
    <w:rsid w:val="00321397"/>
    <w:rsid w:val="0032223A"/>
    <w:rsid w:val="0032390D"/>
    <w:rsid w:val="00323EA5"/>
    <w:rsid w:val="0032706D"/>
    <w:rsid w:val="00327A6B"/>
    <w:rsid w:val="003315C1"/>
    <w:rsid w:val="00331B51"/>
    <w:rsid w:val="00343CF6"/>
    <w:rsid w:val="00353F1A"/>
    <w:rsid w:val="00356BC0"/>
    <w:rsid w:val="00362673"/>
    <w:rsid w:val="00363316"/>
    <w:rsid w:val="00370614"/>
    <w:rsid w:val="00380A68"/>
    <w:rsid w:val="00380F1B"/>
    <w:rsid w:val="00384601"/>
    <w:rsid w:val="00387A00"/>
    <w:rsid w:val="00392D24"/>
    <w:rsid w:val="00397A35"/>
    <w:rsid w:val="003B2AB8"/>
    <w:rsid w:val="003B4D59"/>
    <w:rsid w:val="003B64F1"/>
    <w:rsid w:val="003B72E8"/>
    <w:rsid w:val="003B7BBB"/>
    <w:rsid w:val="003C3D11"/>
    <w:rsid w:val="003C432D"/>
    <w:rsid w:val="003C55F8"/>
    <w:rsid w:val="003C5F4A"/>
    <w:rsid w:val="003D1C64"/>
    <w:rsid w:val="003D2BCA"/>
    <w:rsid w:val="003E2802"/>
    <w:rsid w:val="003F4ABD"/>
    <w:rsid w:val="00402163"/>
    <w:rsid w:val="00402C4C"/>
    <w:rsid w:val="004031E9"/>
    <w:rsid w:val="00405F49"/>
    <w:rsid w:val="00406A8A"/>
    <w:rsid w:val="00411101"/>
    <w:rsid w:val="00413B3C"/>
    <w:rsid w:val="00415B41"/>
    <w:rsid w:val="00425A9D"/>
    <w:rsid w:val="00426DC4"/>
    <w:rsid w:val="004320A9"/>
    <w:rsid w:val="00443B86"/>
    <w:rsid w:val="00445691"/>
    <w:rsid w:val="00445CEB"/>
    <w:rsid w:val="00453B44"/>
    <w:rsid w:val="00454AF5"/>
    <w:rsid w:val="00456D7B"/>
    <w:rsid w:val="00462A0C"/>
    <w:rsid w:val="0046432A"/>
    <w:rsid w:val="004739DE"/>
    <w:rsid w:val="004743F4"/>
    <w:rsid w:val="00475B55"/>
    <w:rsid w:val="00476421"/>
    <w:rsid w:val="00477232"/>
    <w:rsid w:val="00477FF1"/>
    <w:rsid w:val="00480496"/>
    <w:rsid w:val="00480948"/>
    <w:rsid w:val="00481B7C"/>
    <w:rsid w:val="00482E52"/>
    <w:rsid w:val="00484834"/>
    <w:rsid w:val="0048587A"/>
    <w:rsid w:val="004867A6"/>
    <w:rsid w:val="00490549"/>
    <w:rsid w:val="00494F0E"/>
    <w:rsid w:val="00495282"/>
    <w:rsid w:val="004A4D1B"/>
    <w:rsid w:val="004A6D96"/>
    <w:rsid w:val="004B3DB4"/>
    <w:rsid w:val="004B511A"/>
    <w:rsid w:val="004B5543"/>
    <w:rsid w:val="004C3255"/>
    <w:rsid w:val="004C3417"/>
    <w:rsid w:val="004C3E93"/>
    <w:rsid w:val="004D0B51"/>
    <w:rsid w:val="004D2FFA"/>
    <w:rsid w:val="004D541C"/>
    <w:rsid w:val="004E38E5"/>
    <w:rsid w:val="004E5058"/>
    <w:rsid w:val="004F0C8E"/>
    <w:rsid w:val="004F2493"/>
    <w:rsid w:val="004F387A"/>
    <w:rsid w:val="004F4601"/>
    <w:rsid w:val="004F6C38"/>
    <w:rsid w:val="004F7D79"/>
    <w:rsid w:val="00500D4B"/>
    <w:rsid w:val="00517D81"/>
    <w:rsid w:val="00520DF2"/>
    <w:rsid w:val="00524471"/>
    <w:rsid w:val="005263DF"/>
    <w:rsid w:val="00535D2F"/>
    <w:rsid w:val="00540291"/>
    <w:rsid w:val="00542621"/>
    <w:rsid w:val="00555AA6"/>
    <w:rsid w:val="00566BFF"/>
    <w:rsid w:val="00567199"/>
    <w:rsid w:val="005677C3"/>
    <w:rsid w:val="00571096"/>
    <w:rsid w:val="005734A9"/>
    <w:rsid w:val="00574333"/>
    <w:rsid w:val="00576F6E"/>
    <w:rsid w:val="00581329"/>
    <w:rsid w:val="00587B54"/>
    <w:rsid w:val="00594427"/>
    <w:rsid w:val="005945BE"/>
    <w:rsid w:val="0059489B"/>
    <w:rsid w:val="00594FC0"/>
    <w:rsid w:val="005A0E8D"/>
    <w:rsid w:val="005A3299"/>
    <w:rsid w:val="005A46A3"/>
    <w:rsid w:val="005A7C50"/>
    <w:rsid w:val="005B3053"/>
    <w:rsid w:val="005B78DA"/>
    <w:rsid w:val="005C2E62"/>
    <w:rsid w:val="005D1589"/>
    <w:rsid w:val="005D1875"/>
    <w:rsid w:val="005D1F50"/>
    <w:rsid w:val="005D49C4"/>
    <w:rsid w:val="005E0673"/>
    <w:rsid w:val="005E1C24"/>
    <w:rsid w:val="005E7B78"/>
    <w:rsid w:val="005F2703"/>
    <w:rsid w:val="005F7933"/>
    <w:rsid w:val="00603C25"/>
    <w:rsid w:val="00606DD7"/>
    <w:rsid w:val="00616AE8"/>
    <w:rsid w:val="00617C22"/>
    <w:rsid w:val="00620566"/>
    <w:rsid w:val="00620621"/>
    <w:rsid w:val="0062315C"/>
    <w:rsid w:val="00627B72"/>
    <w:rsid w:val="00627FF3"/>
    <w:rsid w:val="00633F68"/>
    <w:rsid w:val="00634AF3"/>
    <w:rsid w:val="00634FCB"/>
    <w:rsid w:val="00635E43"/>
    <w:rsid w:val="00636A60"/>
    <w:rsid w:val="00636C5D"/>
    <w:rsid w:val="0064409F"/>
    <w:rsid w:val="006459CF"/>
    <w:rsid w:val="0065086B"/>
    <w:rsid w:val="00652A11"/>
    <w:rsid w:val="006546AC"/>
    <w:rsid w:val="00655092"/>
    <w:rsid w:val="00664EBF"/>
    <w:rsid w:val="00665749"/>
    <w:rsid w:val="00665BCE"/>
    <w:rsid w:val="00671B5A"/>
    <w:rsid w:val="00673211"/>
    <w:rsid w:val="006735EC"/>
    <w:rsid w:val="0067368B"/>
    <w:rsid w:val="00676D57"/>
    <w:rsid w:val="00677190"/>
    <w:rsid w:val="006879F4"/>
    <w:rsid w:val="00687E53"/>
    <w:rsid w:val="00693B10"/>
    <w:rsid w:val="006A0202"/>
    <w:rsid w:val="006A0F80"/>
    <w:rsid w:val="006A426C"/>
    <w:rsid w:val="006A6494"/>
    <w:rsid w:val="006B24F5"/>
    <w:rsid w:val="006B32E2"/>
    <w:rsid w:val="006B37A2"/>
    <w:rsid w:val="006B3970"/>
    <w:rsid w:val="006B6A50"/>
    <w:rsid w:val="006B729C"/>
    <w:rsid w:val="006C2163"/>
    <w:rsid w:val="006C40A6"/>
    <w:rsid w:val="006C5040"/>
    <w:rsid w:val="006D7C8B"/>
    <w:rsid w:val="006E381A"/>
    <w:rsid w:val="006E6493"/>
    <w:rsid w:val="006F5E14"/>
    <w:rsid w:val="00703104"/>
    <w:rsid w:val="007035F0"/>
    <w:rsid w:val="00703D22"/>
    <w:rsid w:val="0071034E"/>
    <w:rsid w:val="00710B2E"/>
    <w:rsid w:val="00710FDD"/>
    <w:rsid w:val="007123A2"/>
    <w:rsid w:val="0071499B"/>
    <w:rsid w:val="007152CD"/>
    <w:rsid w:val="00716C45"/>
    <w:rsid w:val="00721212"/>
    <w:rsid w:val="00722B39"/>
    <w:rsid w:val="00727EB0"/>
    <w:rsid w:val="00730CE9"/>
    <w:rsid w:val="00732BBD"/>
    <w:rsid w:val="00734BC7"/>
    <w:rsid w:val="0073523C"/>
    <w:rsid w:val="00737306"/>
    <w:rsid w:val="00743022"/>
    <w:rsid w:val="0074441F"/>
    <w:rsid w:val="00744B7C"/>
    <w:rsid w:val="00744C40"/>
    <w:rsid w:val="00751B32"/>
    <w:rsid w:val="00752704"/>
    <w:rsid w:val="00757C45"/>
    <w:rsid w:val="007650D3"/>
    <w:rsid w:val="00771B20"/>
    <w:rsid w:val="007729A7"/>
    <w:rsid w:val="007730CF"/>
    <w:rsid w:val="0077795F"/>
    <w:rsid w:val="007806E8"/>
    <w:rsid w:val="007811CD"/>
    <w:rsid w:val="00781A09"/>
    <w:rsid w:val="00781FFC"/>
    <w:rsid w:val="00782A6C"/>
    <w:rsid w:val="007831C3"/>
    <w:rsid w:val="007836A0"/>
    <w:rsid w:val="00791CEE"/>
    <w:rsid w:val="00791D4C"/>
    <w:rsid w:val="00792B35"/>
    <w:rsid w:val="00793802"/>
    <w:rsid w:val="00796034"/>
    <w:rsid w:val="007A123B"/>
    <w:rsid w:val="007A4B55"/>
    <w:rsid w:val="007B3D18"/>
    <w:rsid w:val="007B4639"/>
    <w:rsid w:val="007B5931"/>
    <w:rsid w:val="007B731F"/>
    <w:rsid w:val="007B7921"/>
    <w:rsid w:val="007C0113"/>
    <w:rsid w:val="007C6324"/>
    <w:rsid w:val="007C6D6F"/>
    <w:rsid w:val="007D26CD"/>
    <w:rsid w:val="007D525E"/>
    <w:rsid w:val="007E0449"/>
    <w:rsid w:val="007E1414"/>
    <w:rsid w:val="007E2960"/>
    <w:rsid w:val="007E2B07"/>
    <w:rsid w:val="007F4860"/>
    <w:rsid w:val="00803E1F"/>
    <w:rsid w:val="0080460A"/>
    <w:rsid w:val="00806CE4"/>
    <w:rsid w:val="00811009"/>
    <w:rsid w:val="008112B0"/>
    <w:rsid w:val="00815900"/>
    <w:rsid w:val="008175DD"/>
    <w:rsid w:val="00822AB1"/>
    <w:rsid w:val="008231E1"/>
    <w:rsid w:val="00823274"/>
    <w:rsid w:val="008233BF"/>
    <w:rsid w:val="00824765"/>
    <w:rsid w:val="00832E14"/>
    <w:rsid w:val="00837F96"/>
    <w:rsid w:val="008431B2"/>
    <w:rsid w:val="008434D0"/>
    <w:rsid w:val="008449AC"/>
    <w:rsid w:val="0085217F"/>
    <w:rsid w:val="008525C2"/>
    <w:rsid w:val="00853134"/>
    <w:rsid w:val="008552A7"/>
    <w:rsid w:val="0085745F"/>
    <w:rsid w:val="00860314"/>
    <w:rsid w:val="00863ACF"/>
    <w:rsid w:val="0086579E"/>
    <w:rsid w:val="00865E66"/>
    <w:rsid w:val="0086692E"/>
    <w:rsid w:val="008746AE"/>
    <w:rsid w:val="00875408"/>
    <w:rsid w:val="008774AC"/>
    <w:rsid w:val="00877664"/>
    <w:rsid w:val="0087766F"/>
    <w:rsid w:val="00880C4B"/>
    <w:rsid w:val="00881CBD"/>
    <w:rsid w:val="00885708"/>
    <w:rsid w:val="0088661F"/>
    <w:rsid w:val="008901A8"/>
    <w:rsid w:val="00890BB5"/>
    <w:rsid w:val="008932AB"/>
    <w:rsid w:val="0089534C"/>
    <w:rsid w:val="00897AF5"/>
    <w:rsid w:val="008A0D27"/>
    <w:rsid w:val="008A1156"/>
    <w:rsid w:val="008A4B82"/>
    <w:rsid w:val="008B0613"/>
    <w:rsid w:val="008B50F8"/>
    <w:rsid w:val="008B5593"/>
    <w:rsid w:val="008B79D9"/>
    <w:rsid w:val="008C172E"/>
    <w:rsid w:val="008C41F8"/>
    <w:rsid w:val="008D7C63"/>
    <w:rsid w:val="008F2998"/>
    <w:rsid w:val="008F4E1D"/>
    <w:rsid w:val="008F5BC7"/>
    <w:rsid w:val="0090103E"/>
    <w:rsid w:val="00903E9F"/>
    <w:rsid w:val="009053B8"/>
    <w:rsid w:val="00907BF3"/>
    <w:rsid w:val="00910C97"/>
    <w:rsid w:val="0091415D"/>
    <w:rsid w:val="00914877"/>
    <w:rsid w:val="00914AE3"/>
    <w:rsid w:val="00915AC3"/>
    <w:rsid w:val="00916DFA"/>
    <w:rsid w:val="0092198F"/>
    <w:rsid w:val="00922DC4"/>
    <w:rsid w:val="009257C9"/>
    <w:rsid w:val="009259C3"/>
    <w:rsid w:val="0092642A"/>
    <w:rsid w:val="0092783D"/>
    <w:rsid w:val="00927AEC"/>
    <w:rsid w:val="00934E81"/>
    <w:rsid w:val="009356F4"/>
    <w:rsid w:val="009365DC"/>
    <w:rsid w:val="0094156B"/>
    <w:rsid w:val="00943CFA"/>
    <w:rsid w:val="00954189"/>
    <w:rsid w:val="0095518D"/>
    <w:rsid w:val="0095585B"/>
    <w:rsid w:val="00955E36"/>
    <w:rsid w:val="009605B2"/>
    <w:rsid w:val="00960708"/>
    <w:rsid w:val="00972E02"/>
    <w:rsid w:val="00981E9E"/>
    <w:rsid w:val="00990E8E"/>
    <w:rsid w:val="00991B99"/>
    <w:rsid w:val="009945B9"/>
    <w:rsid w:val="0099633F"/>
    <w:rsid w:val="00997203"/>
    <w:rsid w:val="009A5F74"/>
    <w:rsid w:val="009C0C98"/>
    <w:rsid w:val="009C264F"/>
    <w:rsid w:val="009C46FA"/>
    <w:rsid w:val="009C7028"/>
    <w:rsid w:val="009C77E2"/>
    <w:rsid w:val="009D3986"/>
    <w:rsid w:val="009E072F"/>
    <w:rsid w:val="009E3514"/>
    <w:rsid w:val="009E402F"/>
    <w:rsid w:val="00A0601D"/>
    <w:rsid w:val="00A16FE6"/>
    <w:rsid w:val="00A209F6"/>
    <w:rsid w:val="00A2326F"/>
    <w:rsid w:val="00A23E08"/>
    <w:rsid w:val="00A2452F"/>
    <w:rsid w:val="00A25781"/>
    <w:rsid w:val="00A302C1"/>
    <w:rsid w:val="00A41729"/>
    <w:rsid w:val="00A43169"/>
    <w:rsid w:val="00A445A3"/>
    <w:rsid w:val="00A46595"/>
    <w:rsid w:val="00A47325"/>
    <w:rsid w:val="00A51035"/>
    <w:rsid w:val="00A5243D"/>
    <w:rsid w:val="00A53ED5"/>
    <w:rsid w:val="00A556C8"/>
    <w:rsid w:val="00A56650"/>
    <w:rsid w:val="00A56D96"/>
    <w:rsid w:val="00A603F6"/>
    <w:rsid w:val="00A62D59"/>
    <w:rsid w:val="00A66E06"/>
    <w:rsid w:val="00A74373"/>
    <w:rsid w:val="00A751CA"/>
    <w:rsid w:val="00A80C6E"/>
    <w:rsid w:val="00A84E05"/>
    <w:rsid w:val="00A85443"/>
    <w:rsid w:val="00A87213"/>
    <w:rsid w:val="00A9400A"/>
    <w:rsid w:val="00A94283"/>
    <w:rsid w:val="00A94AA3"/>
    <w:rsid w:val="00A96131"/>
    <w:rsid w:val="00A96A0D"/>
    <w:rsid w:val="00AA587F"/>
    <w:rsid w:val="00AB7033"/>
    <w:rsid w:val="00AC34E9"/>
    <w:rsid w:val="00AD51EB"/>
    <w:rsid w:val="00AD65A6"/>
    <w:rsid w:val="00AE0637"/>
    <w:rsid w:val="00AE41FD"/>
    <w:rsid w:val="00AE57D3"/>
    <w:rsid w:val="00AF1028"/>
    <w:rsid w:val="00AF1AB5"/>
    <w:rsid w:val="00B01B90"/>
    <w:rsid w:val="00B04C25"/>
    <w:rsid w:val="00B05E18"/>
    <w:rsid w:val="00B0719D"/>
    <w:rsid w:val="00B07455"/>
    <w:rsid w:val="00B13871"/>
    <w:rsid w:val="00B15081"/>
    <w:rsid w:val="00B1689A"/>
    <w:rsid w:val="00B21AE1"/>
    <w:rsid w:val="00B227F6"/>
    <w:rsid w:val="00B2398E"/>
    <w:rsid w:val="00B2403A"/>
    <w:rsid w:val="00B25B5F"/>
    <w:rsid w:val="00B25D08"/>
    <w:rsid w:val="00B33898"/>
    <w:rsid w:val="00B37C15"/>
    <w:rsid w:val="00B40326"/>
    <w:rsid w:val="00B45859"/>
    <w:rsid w:val="00B5038E"/>
    <w:rsid w:val="00B50BAC"/>
    <w:rsid w:val="00B57AD9"/>
    <w:rsid w:val="00B6038D"/>
    <w:rsid w:val="00B63C2F"/>
    <w:rsid w:val="00B63E03"/>
    <w:rsid w:val="00B64546"/>
    <w:rsid w:val="00B66A19"/>
    <w:rsid w:val="00B67B56"/>
    <w:rsid w:val="00B7133D"/>
    <w:rsid w:val="00B749CB"/>
    <w:rsid w:val="00B76961"/>
    <w:rsid w:val="00B7735B"/>
    <w:rsid w:val="00B80B58"/>
    <w:rsid w:val="00B83948"/>
    <w:rsid w:val="00B92682"/>
    <w:rsid w:val="00B947C9"/>
    <w:rsid w:val="00BA5E9C"/>
    <w:rsid w:val="00BA7141"/>
    <w:rsid w:val="00BB1509"/>
    <w:rsid w:val="00BB366E"/>
    <w:rsid w:val="00BB61BF"/>
    <w:rsid w:val="00BB7143"/>
    <w:rsid w:val="00BC0975"/>
    <w:rsid w:val="00BC136F"/>
    <w:rsid w:val="00BC2745"/>
    <w:rsid w:val="00BC315F"/>
    <w:rsid w:val="00BC687D"/>
    <w:rsid w:val="00BD0D77"/>
    <w:rsid w:val="00BD1055"/>
    <w:rsid w:val="00BD2AC3"/>
    <w:rsid w:val="00BD4164"/>
    <w:rsid w:val="00BD4D24"/>
    <w:rsid w:val="00BD5FFC"/>
    <w:rsid w:val="00BD7674"/>
    <w:rsid w:val="00BE0C16"/>
    <w:rsid w:val="00BE74DA"/>
    <w:rsid w:val="00BE7DF8"/>
    <w:rsid w:val="00BF01C2"/>
    <w:rsid w:val="00BF13B5"/>
    <w:rsid w:val="00BF690E"/>
    <w:rsid w:val="00BF73A8"/>
    <w:rsid w:val="00C00736"/>
    <w:rsid w:val="00C03B15"/>
    <w:rsid w:val="00C04113"/>
    <w:rsid w:val="00C12B17"/>
    <w:rsid w:val="00C1433F"/>
    <w:rsid w:val="00C20EBF"/>
    <w:rsid w:val="00C2353C"/>
    <w:rsid w:val="00C24DB8"/>
    <w:rsid w:val="00C308F8"/>
    <w:rsid w:val="00C319FB"/>
    <w:rsid w:val="00C32F99"/>
    <w:rsid w:val="00C401E8"/>
    <w:rsid w:val="00C407F1"/>
    <w:rsid w:val="00C44F63"/>
    <w:rsid w:val="00C453AE"/>
    <w:rsid w:val="00C45643"/>
    <w:rsid w:val="00C46651"/>
    <w:rsid w:val="00C519B4"/>
    <w:rsid w:val="00C53203"/>
    <w:rsid w:val="00C60732"/>
    <w:rsid w:val="00C65BB9"/>
    <w:rsid w:val="00C734DC"/>
    <w:rsid w:val="00C73D6A"/>
    <w:rsid w:val="00C7446E"/>
    <w:rsid w:val="00C752D9"/>
    <w:rsid w:val="00C94380"/>
    <w:rsid w:val="00C96845"/>
    <w:rsid w:val="00CA0238"/>
    <w:rsid w:val="00CA1145"/>
    <w:rsid w:val="00CA3991"/>
    <w:rsid w:val="00CA41C0"/>
    <w:rsid w:val="00CA493F"/>
    <w:rsid w:val="00CA5282"/>
    <w:rsid w:val="00CA79E1"/>
    <w:rsid w:val="00CA7A53"/>
    <w:rsid w:val="00CB4A41"/>
    <w:rsid w:val="00CB5C0E"/>
    <w:rsid w:val="00CC0BF7"/>
    <w:rsid w:val="00CC26F0"/>
    <w:rsid w:val="00CC309F"/>
    <w:rsid w:val="00CC5328"/>
    <w:rsid w:val="00CD0968"/>
    <w:rsid w:val="00CD75B5"/>
    <w:rsid w:val="00CD7D07"/>
    <w:rsid w:val="00CE1E94"/>
    <w:rsid w:val="00CE2ED1"/>
    <w:rsid w:val="00CE437D"/>
    <w:rsid w:val="00CE6BE0"/>
    <w:rsid w:val="00CE79A9"/>
    <w:rsid w:val="00CF026F"/>
    <w:rsid w:val="00CF080D"/>
    <w:rsid w:val="00CF144A"/>
    <w:rsid w:val="00CF2298"/>
    <w:rsid w:val="00CF2F8C"/>
    <w:rsid w:val="00CF4088"/>
    <w:rsid w:val="00CF4386"/>
    <w:rsid w:val="00CF5FC6"/>
    <w:rsid w:val="00D00F0A"/>
    <w:rsid w:val="00D01908"/>
    <w:rsid w:val="00D07B1A"/>
    <w:rsid w:val="00D12852"/>
    <w:rsid w:val="00D13F94"/>
    <w:rsid w:val="00D16A8A"/>
    <w:rsid w:val="00D17B3C"/>
    <w:rsid w:val="00D22EF9"/>
    <w:rsid w:val="00D2589D"/>
    <w:rsid w:val="00D326CB"/>
    <w:rsid w:val="00D32700"/>
    <w:rsid w:val="00D4086F"/>
    <w:rsid w:val="00D40E4D"/>
    <w:rsid w:val="00D411DC"/>
    <w:rsid w:val="00D42D32"/>
    <w:rsid w:val="00D459A6"/>
    <w:rsid w:val="00D5003C"/>
    <w:rsid w:val="00D50497"/>
    <w:rsid w:val="00D526FF"/>
    <w:rsid w:val="00D5430D"/>
    <w:rsid w:val="00D5550F"/>
    <w:rsid w:val="00D56927"/>
    <w:rsid w:val="00D57B3D"/>
    <w:rsid w:val="00D630B0"/>
    <w:rsid w:val="00D64F6E"/>
    <w:rsid w:val="00D6582E"/>
    <w:rsid w:val="00D71C49"/>
    <w:rsid w:val="00D71DA4"/>
    <w:rsid w:val="00D759E6"/>
    <w:rsid w:val="00D77CBE"/>
    <w:rsid w:val="00D81355"/>
    <w:rsid w:val="00D9185C"/>
    <w:rsid w:val="00D927B4"/>
    <w:rsid w:val="00DA1BE5"/>
    <w:rsid w:val="00DA2003"/>
    <w:rsid w:val="00DA2D4A"/>
    <w:rsid w:val="00DC2FFD"/>
    <w:rsid w:val="00DC50B2"/>
    <w:rsid w:val="00DC6465"/>
    <w:rsid w:val="00DD52E9"/>
    <w:rsid w:val="00DD57E5"/>
    <w:rsid w:val="00DE10CF"/>
    <w:rsid w:val="00DE4B49"/>
    <w:rsid w:val="00DF0954"/>
    <w:rsid w:val="00DF2F5A"/>
    <w:rsid w:val="00DF439B"/>
    <w:rsid w:val="00DF4438"/>
    <w:rsid w:val="00DF6D52"/>
    <w:rsid w:val="00E01BB3"/>
    <w:rsid w:val="00E0558D"/>
    <w:rsid w:val="00E069F9"/>
    <w:rsid w:val="00E06CE8"/>
    <w:rsid w:val="00E107FF"/>
    <w:rsid w:val="00E11921"/>
    <w:rsid w:val="00E12B60"/>
    <w:rsid w:val="00E17953"/>
    <w:rsid w:val="00E2031C"/>
    <w:rsid w:val="00E2517F"/>
    <w:rsid w:val="00E34C68"/>
    <w:rsid w:val="00E3580A"/>
    <w:rsid w:val="00E40944"/>
    <w:rsid w:val="00E41A30"/>
    <w:rsid w:val="00E43BD3"/>
    <w:rsid w:val="00E44BF0"/>
    <w:rsid w:val="00E474C8"/>
    <w:rsid w:val="00E5019B"/>
    <w:rsid w:val="00E541C0"/>
    <w:rsid w:val="00E543A1"/>
    <w:rsid w:val="00E61332"/>
    <w:rsid w:val="00E63072"/>
    <w:rsid w:val="00E63C05"/>
    <w:rsid w:val="00E6526C"/>
    <w:rsid w:val="00E6633F"/>
    <w:rsid w:val="00E7209F"/>
    <w:rsid w:val="00E811A6"/>
    <w:rsid w:val="00E8360B"/>
    <w:rsid w:val="00E84E3B"/>
    <w:rsid w:val="00E84ED2"/>
    <w:rsid w:val="00E9131B"/>
    <w:rsid w:val="00E91528"/>
    <w:rsid w:val="00E93DBE"/>
    <w:rsid w:val="00E94491"/>
    <w:rsid w:val="00EA10BB"/>
    <w:rsid w:val="00EA350C"/>
    <w:rsid w:val="00EA4505"/>
    <w:rsid w:val="00EB220C"/>
    <w:rsid w:val="00EB6D98"/>
    <w:rsid w:val="00EC3B71"/>
    <w:rsid w:val="00EC3E94"/>
    <w:rsid w:val="00ED0616"/>
    <w:rsid w:val="00ED213D"/>
    <w:rsid w:val="00ED2BE1"/>
    <w:rsid w:val="00ED33C1"/>
    <w:rsid w:val="00ED773F"/>
    <w:rsid w:val="00EE689B"/>
    <w:rsid w:val="00EE7DA9"/>
    <w:rsid w:val="00EE7E49"/>
    <w:rsid w:val="00EF4B28"/>
    <w:rsid w:val="00EF5FC6"/>
    <w:rsid w:val="00F00007"/>
    <w:rsid w:val="00F03392"/>
    <w:rsid w:val="00F0531E"/>
    <w:rsid w:val="00F113B5"/>
    <w:rsid w:val="00F15F39"/>
    <w:rsid w:val="00F163D7"/>
    <w:rsid w:val="00F22B21"/>
    <w:rsid w:val="00F230CB"/>
    <w:rsid w:val="00F23FFB"/>
    <w:rsid w:val="00F24D26"/>
    <w:rsid w:val="00F265D2"/>
    <w:rsid w:val="00F306B7"/>
    <w:rsid w:val="00F352AC"/>
    <w:rsid w:val="00F40405"/>
    <w:rsid w:val="00F4051E"/>
    <w:rsid w:val="00F42063"/>
    <w:rsid w:val="00F45332"/>
    <w:rsid w:val="00F523A2"/>
    <w:rsid w:val="00F534B9"/>
    <w:rsid w:val="00F61F0D"/>
    <w:rsid w:val="00F631DC"/>
    <w:rsid w:val="00F640A2"/>
    <w:rsid w:val="00F64204"/>
    <w:rsid w:val="00F66FFC"/>
    <w:rsid w:val="00F672EF"/>
    <w:rsid w:val="00F70297"/>
    <w:rsid w:val="00F70690"/>
    <w:rsid w:val="00F7506A"/>
    <w:rsid w:val="00F758B0"/>
    <w:rsid w:val="00F8077E"/>
    <w:rsid w:val="00F825E1"/>
    <w:rsid w:val="00F92444"/>
    <w:rsid w:val="00F92D72"/>
    <w:rsid w:val="00F96E12"/>
    <w:rsid w:val="00F96ECB"/>
    <w:rsid w:val="00FA213F"/>
    <w:rsid w:val="00FA6332"/>
    <w:rsid w:val="00FA75A3"/>
    <w:rsid w:val="00FB2719"/>
    <w:rsid w:val="00FB3203"/>
    <w:rsid w:val="00FB369B"/>
    <w:rsid w:val="00FB48B9"/>
    <w:rsid w:val="00FB5EBF"/>
    <w:rsid w:val="00FB6C3B"/>
    <w:rsid w:val="00FC4CFC"/>
    <w:rsid w:val="00FC55A2"/>
    <w:rsid w:val="00FD1414"/>
    <w:rsid w:val="00FD3999"/>
    <w:rsid w:val="00FD3B97"/>
    <w:rsid w:val="00FD6324"/>
    <w:rsid w:val="00FE4980"/>
    <w:rsid w:val="00FE59EB"/>
    <w:rsid w:val="00FE5E2D"/>
    <w:rsid w:val="00FF093B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904F"/>
  <w15:docId w15:val="{950D67E5-4037-41AC-9B1C-76B7E73E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numbered list,OBC Bullet,Normal 1,Task Body,Viñetas (Inicio Parrafo),Paragrafo elenco,3 Txt tabla,Zerrenda-paragrafoa,Fiche List Paragraph,Dot pt,F5 List Paragraph,Nad"/>
    <w:basedOn w:val="Normlny"/>
    <w:link w:val="OdsekzoznamuChar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  <w:style w:type="character" w:styleId="Hypertextovprepojenie">
    <w:name w:val="Hyperlink"/>
    <w:basedOn w:val="Predvolenpsmoodseku"/>
    <w:uiPriority w:val="99"/>
    <w:semiHidden/>
    <w:unhideWhenUsed/>
    <w:rsid w:val="00CA0238"/>
    <w:rPr>
      <w:color w:val="0000FF"/>
      <w:u w:val="single"/>
    </w:rPr>
  </w:style>
  <w:style w:type="paragraph" w:styleId="Revzia">
    <w:name w:val="Revision"/>
    <w:hidden/>
    <w:uiPriority w:val="99"/>
    <w:semiHidden/>
    <w:rsid w:val="00B947C9"/>
    <w:pPr>
      <w:spacing w:after="0" w:line="240" w:lineRule="auto"/>
    </w:pPr>
  </w:style>
  <w:style w:type="character" w:customStyle="1" w:styleId="cf01">
    <w:name w:val="cf01"/>
    <w:basedOn w:val="Predvolenpsmoodseku"/>
    <w:rsid w:val="00213343"/>
    <w:rPr>
      <w:rFonts w:ascii="Segoe UI" w:hAnsi="Segoe UI" w:cs="Segoe UI" w:hint="default"/>
      <w:sz w:val="18"/>
      <w:szCs w:val="18"/>
    </w:rPr>
  </w:style>
  <w:style w:type="paragraph" w:styleId="Normlnywebov">
    <w:name w:val="Normal (Web)"/>
    <w:aliases w:val="webb"/>
    <w:basedOn w:val="Normlny"/>
    <w:uiPriority w:val="99"/>
    <w:unhideWhenUsed/>
    <w:qFormat/>
    <w:rsid w:val="00F03392"/>
    <w:pPr>
      <w:spacing w:before="100" w:beforeAutospacing="1" w:after="100" w:afterAutospacing="1" w:line="240" w:lineRule="auto"/>
      <w:jc w:val="both"/>
    </w:pPr>
    <w:rPr>
      <w:rFonts w:ascii="Times New Roman" w:hAnsi="Times New Roman" w:cs="Arial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F0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35D4-FB39-4E97-B452-E99DFD25D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2831</Words>
  <Characters>16137</Characters>
  <Application>Microsoft Office Word</Application>
  <DocSecurity>0</DocSecurity>
  <Lines>134</Lines>
  <Paragraphs>37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Gregáň Peter</dc:creator>
  <cp:keywords/>
  <dc:description/>
  <cp:lastModifiedBy>Durgalová, Veronika</cp:lastModifiedBy>
  <cp:revision>3</cp:revision>
  <cp:lastPrinted>2022-12-08T07:07:00Z</cp:lastPrinted>
  <dcterms:created xsi:type="dcterms:W3CDTF">2022-12-08T07:07:00Z</dcterms:created>
  <dcterms:modified xsi:type="dcterms:W3CDTF">2022-12-08T11:06:00Z</dcterms:modified>
</cp:coreProperties>
</file>