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CC61A" w14:textId="33C13BDB" w:rsidR="0010624F" w:rsidRPr="005A7B56" w:rsidRDefault="0010624F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1721FF47" w14:textId="0E4AFB8C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6DA0D88A" w14:textId="4EA00631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6C1A5A8B" w14:textId="4A10710B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73CD9839" w14:textId="0C9FF85B" w:rsidR="001638E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70075FB2" w14:textId="4E926421" w:rsidR="005A7B56" w:rsidRDefault="005A7B5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6118187C" w14:textId="77777777" w:rsidR="005A7B56" w:rsidRPr="005A7B56" w:rsidRDefault="005A7B5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3EAAFE6E" w14:textId="40EF8A58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409B1747" w14:textId="18D8D94F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52156F5C" w14:textId="1B5DF716" w:rsidR="001638E6" w:rsidRPr="005A7B56" w:rsidRDefault="001638E6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7EDCD896" w14:textId="77777777" w:rsidR="001638E6" w:rsidRPr="005A7B56" w:rsidRDefault="001638E6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7728CC87" w14:textId="2843E95F" w:rsidR="0010624F" w:rsidRPr="005A7B56" w:rsidRDefault="00464193">
      <w:pPr>
        <w:spacing w:before="120" w:line="276" w:lineRule="auto"/>
        <w:jc w:val="center"/>
        <w:rPr>
          <w:rFonts w:hAnsi="Times New Roman"/>
          <w:b/>
          <w:sz w:val="24"/>
          <w:szCs w:val="24"/>
        </w:rPr>
      </w:pPr>
      <w:r w:rsidRPr="005A7B56">
        <w:rPr>
          <w:rFonts w:hAnsi="Times New Roman"/>
          <w:b/>
          <w:sz w:val="24"/>
          <w:szCs w:val="24"/>
        </w:rPr>
        <w:t>z</w:t>
      </w:r>
      <w:r w:rsidR="001638E6" w:rsidRPr="005A7B56">
        <w:rPr>
          <w:rFonts w:hAnsi="Times New Roman"/>
          <w:b/>
          <w:sz w:val="24"/>
          <w:szCs w:val="24"/>
        </w:rPr>
        <w:t> 8. decembra</w:t>
      </w:r>
      <w:r w:rsidRPr="005A7B56">
        <w:rPr>
          <w:rFonts w:hAnsi="Times New Roman"/>
          <w:b/>
          <w:sz w:val="24"/>
          <w:szCs w:val="24"/>
        </w:rPr>
        <w:t xml:space="preserve"> 20</w:t>
      </w:r>
      <w:r w:rsidR="009A1E00" w:rsidRPr="005A7B56">
        <w:rPr>
          <w:rFonts w:hAnsi="Times New Roman"/>
          <w:b/>
          <w:sz w:val="24"/>
          <w:szCs w:val="24"/>
        </w:rPr>
        <w:t>22</w:t>
      </w:r>
      <w:r w:rsidRPr="005A7B56">
        <w:rPr>
          <w:rFonts w:hAnsi="Times New Roman"/>
          <w:b/>
          <w:sz w:val="24"/>
          <w:szCs w:val="24"/>
        </w:rPr>
        <w:t>,</w:t>
      </w:r>
    </w:p>
    <w:p w14:paraId="733B4542" w14:textId="77777777" w:rsidR="0010624F" w:rsidRPr="005A7B56" w:rsidRDefault="0010624F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186D3DF6" w14:textId="7977E235" w:rsidR="005E20B7" w:rsidRPr="005A7B56" w:rsidRDefault="005E20B7" w:rsidP="001F3458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 xml:space="preserve">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</w:t>
      </w:r>
      <w:r w:rsidR="0022562F" w:rsidRPr="005A7B56">
        <w:rPr>
          <w:rFonts w:hAnsi="Times New Roman"/>
          <w:b/>
          <w:bCs/>
          <w:kern w:val="0"/>
          <w:sz w:val="24"/>
          <w:szCs w:val="24"/>
        </w:rPr>
        <w:t xml:space="preserve">menia a dopĺňajú niektoré zákony </w:t>
      </w:r>
    </w:p>
    <w:p w14:paraId="09C91DAE" w14:textId="77777777" w:rsidR="001F3458" w:rsidRPr="005A7B56" w:rsidRDefault="001F3458" w:rsidP="005E20B7">
      <w:pPr>
        <w:autoSpaceDE/>
        <w:autoSpaceDN/>
        <w:adjustRightInd/>
        <w:rPr>
          <w:rFonts w:hAnsi="Times New Roman"/>
          <w:kern w:val="0"/>
          <w:sz w:val="24"/>
          <w:szCs w:val="24"/>
        </w:rPr>
      </w:pPr>
    </w:p>
    <w:p w14:paraId="31EED305" w14:textId="441D3900" w:rsidR="005E20B7" w:rsidRPr="005A7B56" w:rsidRDefault="005E20B7" w:rsidP="005812B9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 xml:space="preserve">Národná rada Slovenskej republiky sa uzniesla na tomto zákone: </w:t>
      </w:r>
    </w:p>
    <w:p w14:paraId="30209955" w14:textId="77777777" w:rsidR="005E20B7" w:rsidRPr="005A7B56" w:rsidRDefault="005E20B7" w:rsidP="005E20B7">
      <w:pPr>
        <w:autoSpaceDE/>
        <w:autoSpaceDN/>
        <w:adjustRightInd/>
        <w:rPr>
          <w:rFonts w:hAnsi="Times New Roman"/>
          <w:kern w:val="0"/>
          <w:sz w:val="24"/>
          <w:szCs w:val="24"/>
        </w:rPr>
      </w:pPr>
    </w:p>
    <w:p w14:paraId="322239B0" w14:textId="0C2C9521" w:rsidR="005E20B7" w:rsidRPr="005A7B56" w:rsidRDefault="005E20B7" w:rsidP="005E20B7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>Čl. I</w:t>
      </w:r>
    </w:p>
    <w:p w14:paraId="2561CABD" w14:textId="77777777" w:rsidR="001638E6" w:rsidRPr="005A7B56" w:rsidRDefault="001638E6" w:rsidP="005E20B7">
      <w:pPr>
        <w:autoSpaceDE/>
        <w:autoSpaceDN/>
        <w:adjustRightInd/>
        <w:jc w:val="center"/>
        <w:rPr>
          <w:rFonts w:hAnsi="Times New Roman"/>
          <w:kern w:val="0"/>
          <w:sz w:val="24"/>
          <w:szCs w:val="24"/>
        </w:rPr>
      </w:pPr>
    </w:p>
    <w:p w14:paraId="660BEABA" w14:textId="0A782F5B" w:rsidR="005E20B7" w:rsidRPr="005A7B56" w:rsidRDefault="005E20B7" w:rsidP="005A7B56">
      <w:pPr>
        <w:autoSpaceDE/>
        <w:autoSpaceDN/>
        <w:adjustRightInd/>
        <w:ind w:firstLine="708"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Zákon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220/2004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o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ochrane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a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využívaní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poľnohospodárskej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pôdy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a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o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zmene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1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 245/2003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o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integrovanej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prevencii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a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kontrole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znečisťovania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životného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prostredia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a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o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zmene</w:t>
      </w:r>
      <w:r w:rsidRPr="005A7B56">
        <w:rPr>
          <w:rFonts w:hAnsi="Times New Roman"/>
          <w:spacing w:val="30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a doplnení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niektorých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zákonov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v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znení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359/2007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z.,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540/2008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z.,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23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 219/2008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z.,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396/2009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z.,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zákona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č.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57/2013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</w:t>
      </w:r>
      <w:r w:rsidRPr="005A7B56">
        <w:rPr>
          <w:rFonts w:hAnsi="Times New Roman"/>
          <w:spacing w:val="9"/>
          <w:kern w:val="0"/>
          <w:sz w:val="24"/>
          <w:szCs w:val="24"/>
        </w:rPr>
        <w:t xml:space="preserve"> </w:t>
      </w:r>
      <w:r w:rsidRPr="005A7B56">
        <w:rPr>
          <w:rFonts w:hAnsi="Times New Roman"/>
          <w:kern w:val="0"/>
          <w:sz w:val="24"/>
          <w:szCs w:val="24"/>
        </w:rPr>
        <w:t>z., zákona č. 34/2014 Z. z., zákona č. 254/2015 Z. z.</w:t>
      </w:r>
      <w:r w:rsidR="0032638E" w:rsidRPr="005A7B56">
        <w:rPr>
          <w:rFonts w:hAnsi="Times New Roman"/>
          <w:kern w:val="0"/>
          <w:sz w:val="24"/>
          <w:szCs w:val="24"/>
        </w:rPr>
        <w:t>, zákona č. 177/2018 Z. z., zákona č. 296/2021 Z. z. a zákona č. 310/2021 Z. z.</w:t>
      </w:r>
      <w:r w:rsidRPr="005A7B56">
        <w:rPr>
          <w:rFonts w:hAnsi="Times New Roman"/>
          <w:kern w:val="0"/>
          <w:sz w:val="24"/>
          <w:szCs w:val="24"/>
        </w:rPr>
        <w:t xml:space="preserve"> sa mení a dopĺňa takto:</w:t>
      </w:r>
    </w:p>
    <w:p w14:paraId="2F681112" w14:textId="77777777" w:rsidR="005812B9" w:rsidRPr="005A7B56" w:rsidRDefault="005812B9" w:rsidP="005812B9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2472DE6C" w14:textId="34A3454F" w:rsidR="006D1533" w:rsidRPr="005A7B56" w:rsidRDefault="006D1533" w:rsidP="00A9333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05E9F810" w14:textId="549A85D5" w:rsidR="006D1533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1</w:t>
      </w:r>
      <w:r w:rsidR="006D1533" w:rsidRPr="005A7B56">
        <w:rPr>
          <w:rFonts w:hAnsi="Times New Roman"/>
          <w:kern w:val="0"/>
          <w:sz w:val="24"/>
          <w:szCs w:val="24"/>
        </w:rPr>
        <w:t>. V § 14 ods. 1 sa vypúšťa druhá veta.</w:t>
      </w:r>
    </w:p>
    <w:p w14:paraId="7BDE2A18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1501C1F9" w14:textId="2A69CA0B" w:rsidR="006D1533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2</w:t>
      </w:r>
      <w:r w:rsidR="006D1533" w:rsidRPr="005A7B56">
        <w:rPr>
          <w:rFonts w:hAnsi="Times New Roman"/>
          <w:kern w:val="0"/>
          <w:sz w:val="24"/>
          <w:szCs w:val="24"/>
        </w:rPr>
        <w:t>. V § 15 sa za odsek 2 vkladá nový odsek 3, ktorý znie:</w:t>
      </w:r>
    </w:p>
    <w:p w14:paraId="3778DD57" w14:textId="77777777" w:rsidR="003C2409" w:rsidRPr="005A7B56" w:rsidRDefault="003C2409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7F7B2C9E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„(3) Súhlas podľa odseku 1 platí tri roky odo dňa, kedy bol vydaný, ak orgán ochrany poľnohospodárskej pôdy v súhlase neurčí dlhšiu lehotu platnosti; to neplatí, ak bola v tejto lehote podaná žiadosť o vydanie rozhodnutia o odňatí poľnohospodárskej pôdy (ďalej len „rozhodnutie o odňatí“) podľa § 17.“.</w:t>
      </w:r>
    </w:p>
    <w:p w14:paraId="336BAE53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50B629F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 xml:space="preserve">Doterajší odsek 3 sa označuje ako odsek 4. </w:t>
      </w:r>
    </w:p>
    <w:p w14:paraId="60D337A4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220A6C2A" w14:textId="0739DCEE" w:rsidR="006D1533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3</w:t>
      </w:r>
      <w:r w:rsidR="006D1533" w:rsidRPr="005A7B56">
        <w:rPr>
          <w:rFonts w:hAnsi="Times New Roman"/>
          <w:kern w:val="0"/>
          <w:sz w:val="24"/>
          <w:szCs w:val="24"/>
        </w:rPr>
        <w:t>. V § 16 ods. 1 sa slová „§ 12“ nahrádzajú slovami „§ 12 ods. 2 písm. a)“.</w:t>
      </w:r>
    </w:p>
    <w:p w14:paraId="04E45C15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7AD366B" w14:textId="32D0282D" w:rsidR="006D1533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4</w:t>
      </w:r>
      <w:r w:rsidR="006D1533" w:rsidRPr="005A7B56">
        <w:rPr>
          <w:rFonts w:hAnsi="Times New Roman"/>
          <w:kern w:val="0"/>
          <w:sz w:val="24"/>
          <w:szCs w:val="24"/>
        </w:rPr>
        <w:t>. § 16 sa dopĺňa odsekom 3, ktorý znie:</w:t>
      </w:r>
    </w:p>
    <w:p w14:paraId="76A20A74" w14:textId="77777777" w:rsidR="003C2409" w:rsidRPr="005A7B56" w:rsidRDefault="003C2409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5B0D87D4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„(3) Na vydanie súhlasu podľa § 13 až 15 sa nevzťahuje správny poriadok.“.</w:t>
      </w:r>
    </w:p>
    <w:p w14:paraId="3120AB81" w14:textId="77777777" w:rsidR="006D1533" w:rsidRPr="005A7B56" w:rsidRDefault="006D1533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CDB1931" w14:textId="058AB628" w:rsidR="006D1533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5</w:t>
      </w:r>
      <w:r w:rsidR="006D1533" w:rsidRPr="005A7B56">
        <w:rPr>
          <w:rFonts w:hAnsi="Times New Roman"/>
          <w:kern w:val="0"/>
          <w:sz w:val="24"/>
          <w:szCs w:val="24"/>
        </w:rPr>
        <w:t>. V § 17 ods. 1 prvej vete sa vypúšťajú slová „poľnohospodárskej pôdy (ďale</w:t>
      </w:r>
      <w:r w:rsidR="00AB2870" w:rsidRPr="005A7B56">
        <w:rPr>
          <w:rFonts w:hAnsi="Times New Roman"/>
          <w:kern w:val="0"/>
          <w:sz w:val="24"/>
          <w:szCs w:val="24"/>
        </w:rPr>
        <w:t>j len „rozhodnutie o odňatí“)“.</w:t>
      </w:r>
    </w:p>
    <w:p w14:paraId="203A9D4F" w14:textId="03B1A89C" w:rsidR="00317EB6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519E1208" w14:textId="458D3740" w:rsidR="00317EB6" w:rsidRPr="005A7B56" w:rsidRDefault="00317EB6" w:rsidP="006D1533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6. V § 17 ods. 2 písm. b) sa slová „5 000 m</w:t>
      </w:r>
      <w:r w:rsidRPr="005A7B56">
        <w:rPr>
          <w:rFonts w:hAnsi="Times New Roman"/>
          <w:kern w:val="0"/>
          <w:sz w:val="24"/>
          <w:szCs w:val="24"/>
          <w:vertAlign w:val="superscript"/>
        </w:rPr>
        <w:t>2</w:t>
      </w:r>
      <w:r w:rsidRPr="005A7B56">
        <w:rPr>
          <w:rFonts w:hAnsi="Times New Roman"/>
          <w:kern w:val="0"/>
          <w:sz w:val="24"/>
          <w:szCs w:val="24"/>
        </w:rPr>
        <w:t>“ nahrádzajú slovami „500 m</w:t>
      </w:r>
      <w:r w:rsidRPr="005A7B56">
        <w:rPr>
          <w:rFonts w:hAnsi="Times New Roman"/>
          <w:kern w:val="0"/>
          <w:sz w:val="24"/>
          <w:szCs w:val="24"/>
          <w:vertAlign w:val="superscript"/>
        </w:rPr>
        <w:t>2</w:t>
      </w:r>
      <w:r w:rsidRPr="005A7B56">
        <w:rPr>
          <w:rFonts w:hAnsi="Times New Roman"/>
          <w:kern w:val="0"/>
          <w:sz w:val="24"/>
          <w:szCs w:val="24"/>
        </w:rPr>
        <w:t>“.</w:t>
      </w:r>
    </w:p>
    <w:p w14:paraId="3F251C5A" w14:textId="77777777" w:rsidR="00DA5678" w:rsidRPr="005A7B56" w:rsidRDefault="00DA5678" w:rsidP="00DA5678">
      <w:pPr>
        <w:autoSpaceDE/>
        <w:autoSpaceDN/>
        <w:adjustRightInd/>
        <w:rPr>
          <w:rFonts w:hAnsi="Times New Roman"/>
          <w:kern w:val="0"/>
          <w:sz w:val="24"/>
          <w:szCs w:val="24"/>
        </w:rPr>
      </w:pPr>
    </w:p>
    <w:p w14:paraId="7BEA76E7" w14:textId="48D3F061" w:rsidR="006D1533" w:rsidRPr="005A7B56" w:rsidRDefault="00317EB6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7</w:t>
      </w:r>
      <w:r w:rsidR="006D1533" w:rsidRPr="005A7B56">
        <w:rPr>
          <w:rFonts w:hAnsi="Times New Roman"/>
          <w:kern w:val="0"/>
          <w:sz w:val="24"/>
          <w:szCs w:val="24"/>
        </w:rPr>
        <w:t>. V § 28 sa slová „vzťahujú všeobecné predpisy o správnom konaní,</w:t>
      </w:r>
      <w:r w:rsidR="006D1533" w:rsidRPr="005A7B56">
        <w:rPr>
          <w:rFonts w:hAnsi="Times New Roman"/>
          <w:kern w:val="0"/>
          <w:sz w:val="24"/>
          <w:szCs w:val="24"/>
          <w:vertAlign w:val="superscript"/>
        </w:rPr>
        <w:t>16</w:t>
      </w:r>
      <w:r w:rsidR="006D1533" w:rsidRPr="005A7B56">
        <w:rPr>
          <w:rFonts w:hAnsi="Times New Roman"/>
          <w:kern w:val="0"/>
          <w:sz w:val="24"/>
          <w:szCs w:val="24"/>
        </w:rPr>
        <w:t>)“ nahrádzajú slovami „vzťahuje správny poriadok</w:t>
      </w:r>
      <w:r w:rsidR="003C2409" w:rsidRPr="005A7B56">
        <w:rPr>
          <w:rFonts w:hAnsi="Times New Roman"/>
          <w:kern w:val="0"/>
          <w:sz w:val="24"/>
          <w:szCs w:val="24"/>
        </w:rPr>
        <w:t>,</w:t>
      </w:r>
      <w:r w:rsidR="006D1533" w:rsidRPr="005A7B56">
        <w:rPr>
          <w:rFonts w:hAnsi="Times New Roman"/>
          <w:kern w:val="0"/>
          <w:sz w:val="24"/>
          <w:szCs w:val="24"/>
        </w:rPr>
        <w:t>“.</w:t>
      </w:r>
    </w:p>
    <w:p w14:paraId="79EC4020" w14:textId="776517BD" w:rsidR="006D1533" w:rsidRPr="005A7B56" w:rsidRDefault="006D1533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7C4CA145" w14:textId="22FAE6BF" w:rsidR="006D1533" w:rsidRPr="005A7B56" w:rsidRDefault="006D1533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Poznámka pod čiarou k odkazu 16 sa vypúšťa.</w:t>
      </w:r>
    </w:p>
    <w:p w14:paraId="2E4B3BA2" w14:textId="77777777" w:rsidR="00907238" w:rsidRPr="005A7B56" w:rsidRDefault="00907238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7AE18099" w14:textId="450B333E" w:rsidR="00DA5678" w:rsidRPr="005A7B56" w:rsidRDefault="00317EB6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8</w:t>
      </w:r>
      <w:r w:rsidR="00DA5678" w:rsidRPr="005A7B56">
        <w:rPr>
          <w:rFonts w:hAnsi="Times New Roman"/>
          <w:kern w:val="0"/>
          <w:sz w:val="24"/>
          <w:szCs w:val="24"/>
        </w:rPr>
        <w:t>.</w:t>
      </w:r>
      <w:r w:rsidR="00D75AF4" w:rsidRPr="005A7B56">
        <w:rPr>
          <w:rFonts w:hAnsi="Times New Roman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Za § 29c sa vkladá § 29d, ktorý vrátane nadpisu znie:</w:t>
      </w:r>
    </w:p>
    <w:p w14:paraId="5E6C9FDE" w14:textId="77777777" w:rsidR="00907238" w:rsidRPr="005A7B56" w:rsidRDefault="00907238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380F57E8" w14:textId="77777777" w:rsidR="00DA5678" w:rsidRPr="005A7B56" w:rsidRDefault="00DA5678" w:rsidP="00907238">
      <w:pPr>
        <w:autoSpaceDE/>
        <w:autoSpaceDN/>
        <w:adjustRightInd/>
        <w:jc w:val="center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„</w:t>
      </w:r>
      <w:r w:rsidRPr="005A7B56">
        <w:rPr>
          <w:rFonts w:hAnsi="Times New Roman"/>
          <w:b/>
          <w:bCs/>
          <w:kern w:val="0"/>
          <w:sz w:val="24"/>
          <w:szCs w:val="24"/>
        </w:rPr>
        <w:t>§ 29d</w:t>
      </w:r>
    </w:p>
    <w:p w14:paraId="3FAC2F88" w14:textId="2F2F1C85" w:rsidR="00DA5678" w:rsidRPr="005A7B56" w:rsidRDefault="00DA5678" w:rsidP="00907238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 xml:space="preserve">Prechodné ustanovenie k úpravám účinným od </w:t>
      </w:r>
      <w:r w:rsidR="00317EB6" w:rsidRPr="005A7B56">
        <w:rPr>
          <w:rFonts w:hAnsi="Times New Roman"/>
          <w:b/>
          <w:bCs/>
          <w:kern w:val="0"/>
          <w:sz w:val="24"/>
          <w:szCs w:val="24"/>
        </w:rPr>
        <w:t>1. februára 2023</w:t>
      </w:r>
    </w:p>
    <w:p w14:paraId="48902F20" w14:textId="77777777" w:rsidR="00907238" w:rsidRPr="005A7B56" w:rsidRDefault="00907238" w:rsidP="00907238">
      <w:pPr>
        <w:autoSpaceDE/>
        <w:autoSpaceDN/>
        <w:adjustRightInd/>
        <w:jc w:val="center"/>
        <w:rPr>
          <w:rFonts w:hAnsi="Times New Roman"/>
          <w:kern w:val="0"/>
          <w:sz w:val="24"/>
          <w:szCs w:val="24"/>
        </w:rPr>
      </w:pPr>
    </w:p>
    <w:p w14:paraId="0D92AE14" w14:textId="5A2B3BE5" w:rsidR="006D1533" w:rsidRPr="005A7B56" w:rsidRDefault="00B16D3E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ab/>
      </w:r>
      <w:r w:rsidR="006D1533" w:rsidRPr="005A7B56">
        <w:rPr>
          <w:rFonts w:hAnsi="Times New Roman"/>
          <w:kern w:val="0"/>
          <w:sz w:val="24"/>
          <w:szCs w:val="24"/>
        </w:rPr>
        <w:t xml:space="preserve">(1) </w:t>
      </w:r>
      <w:r w:rsidR="00DA5678" w:rsidRPr="005A7B56">
        <w:rPr>
          <w:rFonts w:hAnsi="Times New Roman"/>
          <w:kern w:val="0"/>
          <w:sz w:val="24"/>
          <w:szCs w:val="24"/>
        </w:rPr>
        <w:t xml:space="preserve">Konania </w:t>
      </w:r>
      <w:r w:rsidR="00317EB6" w:rsidRPr="005A7B56">
        <w:rPr>
          <w:rFonts w:hAnsi="Times New Roman"/>
          <w:kern w:val="0"/>
          <w:sz w:val="24"/>
          <w:szCs w:val="24"/>
        </w:rPr>
        <w:t>začaté a právoplatne neukončené pred</w:t>
      </w:r>
      <w:r w:rsidR="00DA5678" w:rsidRPr="005A7B56">
        <w:rPr>
          <w:rFonts w:hAnsi="Times New Roman"/>
          <w:kern w:val="0"/>
          <w:sz w:val="24"/>
          <w:szCs w:val="24"/>
        </w:rPr>
        <w:t xml:space="preserve"> </w:t>
      </w:r>
      <w:r w:rsidR="00317EB6" w:rsidRPr="005A7B56">
        <w:rPr>
          <w:rFonts w:hAnsi="Times New Roman"/>
          <w:kern w:val="0"/>
          <w:sz w:val="24"/>
          <w:szCs w:val="24"/>
        </w:rPr>
        <w:t xml:space="preserve">1. februárom 2023 </w:t>
      </w:r>
      <w:r w:rsidR="00DA5678" w:rsidRPr="005A7B56">
        <w:rPr>
          <w:rFonts w:hAnsi="Times New Roman"/>
          <w:kern w:val="0"/>
          <w:sz w:val="24"/>
          <w:szCs w:val="24"/>
        </w:rPr>
        <w:t xml:space="preserve">sa dokončia podľa predpisov účinných do </w:t>
      </w:r>
      <w:r w:rsidR="00317EB6" w:rsidRPr="005A7B56">
        <w:rPr>
          <w:rFonts w:hAnsi="Times New Roman"/>
          <w:kern w:val="0"/>
          <w:sz w:val="24"/>
          <w:szCs w:val="24"/>
        </w:rPr>
        <w:t>31. januára 2023</w:t>
      </w:r>
      <w:r w:rsidR="00DA5678" w:rsidRPr="005A7B56">
        <w:rPr>
          <w:rFonts w:hAnsi="Times New Roman"/>
          <w:kern w:val="0"/>
          <w:sz w:val="24"/>
          <w:szCs w:val="24"/>
        </w:rPr>
        <w:t>.</w:t>
      </w:r>
    </w:p>
    <w:p w14:paraId="38C0852C" w14:textId="77777777" w:rsidR="00B16D3E" w:rsidRPr="005A7B56" w:rsidRDefault="00B16D3E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BA83C7D" w14:textId="460529E6" w:rsidR="00DA5678" w:rsidRPr="005A7B56" w:rsidRDefault="00B16D3E" w:rsidP="00906EF9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ab/>
      </w:r>
      <w:r w:rsidR="006D1533" w:rsidRPr="005A7B56">
        <w:rPr>
          <w:rFonts w:hAnsi="Times New Roman"/>
          <w:kern w:val="0"/>
          <w:sz w:val="24"/>
          <w:szCs w:val="24"/>
        </w:rPr>
        <w:t>(2)</w:t>
      </w:r>
      <w:r w:rsidR="00906EF9">
        <w:rPr>
          <w:rFonts w:hAnsi="Times New Roman"/>
          <w:kern w:val="0"/>
          <w:sz w:val="24"/>
          <w:szCs w:val="24"/>
        </w:rPr>
        <w:t xml:space="preserve"> </w:t>
      </w:r>
      <w:bookmarkStart w:id="0" w:name="_GoBack"/>
      <w:bookmarkEnd w:id="0"/>
      <w:r w:rsidR="006D1533" w:rsidRPr="005A7B56">
        <w:rPr>
          <w:rFonts w:hAnsi="Times New Roman"/>
          <w:kern w:val="0"/>
          <w:sz w:val="24"/>
          <w:szCs w:val="24"/>
        </w:rPr>
        <w:t xml:space="preserve">Súhlas k individuálnemu návrhu nepoľnohospodárskeho použitia poľnohospodárskej pôdy na konkrétny stavebný zámer alebo iný zámer udelený podľa § 15 do 31. </w:t>
      </w:r>
      <w:r w:rsidR="00317EB6" w:rsidRPr="005A7B56">
        <w:rPr>
          <w:rFonts w:hAnsi="Times New Roman"/>
          <w:kern w:val="0"/>
          <w:sz w:val="24"/>
          <w:szCs w:val="24"/>
        </w:rPr>
        <w:t>januára</w:t>
      </w:r>
      <w:r w:rsidR="006D1533" w:rsidRPr="005A7B56">
        <w:rPr>
          <w:rFonts w:hAnsi="Times New Roman"/>
          <w:kern w:val="0"/>
          <w:sz w:val="24"/>
          <w:szCs w:val="24"/>
        </w:rPr>
        <w:t xml:space="preserve"> 202</w:t>
      </w:r>
      <w:r w:rsidR="00317EB6" w:rsidRPr="005A7B56">
        <w:rPr>
          <w:rFonts w:hAnsi="Times New Roman"/>
          <w:kern w:val="0"/>
          <w:sz w:val="24"/>
          <w:szCs w:val="24"/>
        </w:rPr>
        <w:t>3</w:t>
      </w:r>
      <w:r w:rsidR="006D1533" w:rsidRPr="005A7B56">
        <w:rPr>
          <w:rFonts w:hAnsi="Times New Roman"/>
          <w:kern w:val="0"/>
          <w:sz w:val="24"/>
          <w:szCs w:val="24"/>
        </w:rPr>
        <w:t xml:space="preserve"> stráca platnosť 1. </w:t>
      </w:r>
      <w:r w:rsidR="001638E6" w:rsidRPr="005A7B56">
        <w:rPr>
          <w:rFonts w:hAnsi="Times New Roman"/>
          <w:kern w:val="0"/>
          <w:sz w:val="24"/>
          <w:szCs w:val="24"/>
        </w:rPr>
        <w:t>februára</w:t>
      </w:r>
      <w:r w:rsidR="006D1533" w:rsidRPr="005A7B56">
        <w:rPr>
          <w:rFonts w:hAnsi="Times New Roman"/>
          <w:kern w:val="0"/>
          <w:sz w:val="24"/>
          <w:szCs w:val="24"/>
        </w:rPr>
        <w:t xml:space="preserve"> 2026.“.</w:t>
      </w:r>
    </w:p>
    <w:p w14:paraId="73B5E7A8" w14:textId="77777777" w:rsidR="0031689E" w:rsidRPr="005A7B56" w:rsidRDefault="0031689E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338A0635" w14:textId="77777777" w:rsidR="005A7B56" w:rsidRDefault="005A7B56" w:rsidP="0031689E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</w:p>
    <w:p w14:paraId="10255736" w14:textId="3573B8EC" w:rsidR="00DA5678" w:rsidRPr="005A7B56" w:rsidRDefault="00DA5678" w:rsidP="0031689E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>Čl. II</w:t>
      </w:r>
    </w:p>
    <w:p w14:paraId="1EDA802C" w14:textId="77777777" w:rsidR="0031689E" w:rsidRPr="005A7B56" w:rsidRDefault="0031689E" w:rsidP="0031689E">
      <w:pPr>
        <w:autoSpaceDE/>
        <w:autoSpaceDN/>
        <w:adjustRightInd/>
        <w:jc w:val="center"/>
        <w:rPr>
          <w:rFonts w:hAnsi="Times New Roman"/>
          <w:kern w:val="0"/>
          <w:sz w:val="24"/>
          <w:szCs w:val="24"/>
        </w:rPr>
      </w:pPr>
    </w:p>
    <w:p w14:paraId="038F7741" w14:textId="47A594EF" w:rsidR="00DA5678" w:rsidRPr="005A7B56" w:rsidRDefault="001638E6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ab/>
      </w:r>
      <w:r w:rsidR="00DA5678" w:rsidRPr="005A7B56">
        <w:rPr>
          <w:rFonts w:hAnsi="Times New Roman"/>
          <w:kern w:val="0"/>
          <w:sz w:val="24"/>
          <w:szCs w:val="24"/>
        </w:rPr>
        <w:t>Zákon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582/2004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o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miestnych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daniach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a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miestnom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poplatku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za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komunálne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odpady</w:t>
      </w:r>
      <w:r w:rsidR="00DA5678" w:rsidRPr="005A7B56">
        <w:rPr>
          <w:rFonts w:hAnsi="Times New Roman"/>
          <w:spacing w:val="25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a drobné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stavebné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odpady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v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znení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733/2004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747/2004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50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 171/2005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517/2005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120/2006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  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460/2007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 zákona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538/2007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465/2008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535/2008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467/2009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 zákona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527/2010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406/2011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 č.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460/2011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1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 548/2011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68/2012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286/2012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343/2012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6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 347/2013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484/2013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 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268/2014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zákona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č.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333/2014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</w:t>
      </w:r>
      <w:r w:rsidR="00DA5678" w:rsidRPr="005A7B56">
        <w:rPr>
          <w:rFonts w:hAnsi="Times New Roman"/>
          <w:spacing w:val="2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z., zákona č. 361/2014 Z. z., zákona č. 79/2015 Z. z.</w:t>
      </w:r>
      <w:r w:rsidR="004A379E" w:rsidRPr="005A7B56">
        <w:rPr>
          <w:rFonts w:hAnsi="Times New Roman"/>
          <w:kern w:val="0"/>
          <w:sz w:val="24"/>
          <w:szCs w:val="24"/>
        </w:rPr>
        <w:t>,</w:t>
      </w:r>
      <w:r w:rsidR="00DA5678" w:rsidRPr="005A7B56">
        <w:rPr>
          <w:rFonts w:hAnsi="Times New Roman"/>
          <w:kern w:val="0"/>
          <w:sz w:val="24"/>
          <w:szCs w:val="24"/>
        </w:rPr>
        <w:t xml:space="preserve"> </w:t>
      </w:r>
      <w:r w:rsidR="004A379E" w:rsidRPr="005A7B56">
        <w:rPr>
          <w:rFonts w:hAnsi="Times New Roman"/>
          <w:kern w:val="0"/>
          <w:sz w:val="24"/>
          <w:szCs w:val="24"/>
        </w:rPr>
        <w:t>zákona č. 24</w:t>
      </w:r>
      <w:r w:rsidR="004C79E8" w:rsidRPr="005A7B56">
        <w:rPr>
          <w:rFonts w:hAnsi="Times New Roman"/>
          <w:kern w:val="0"/>
          <w:sz w:val="24"/>
          <w:szCs w:val="24"/>
        </w:rPr>
        <w:t>3</w:t>
      </w:r>
      <w:r w:rsidR="004A379E" w:rsidRPr="005A7B56">
        <w:rPr>
          <w:rFonts w:hAnsi="Times New Roman"/>
          <w:kern w:val="0"/>
          <w:sz w:val="24"/>
          <w:szCs w:val="24"/>
        </w:rPr>
        <w:t xml:space="preserve">/2017 Z. z., </w:t>
      </w:r>
      <w:r w:rsidR="004C79E8" w:rsidRPr="005A7B56">
        <w:rPr>
          <w:rFonts w:hAnsi="Times New Roman"/>
          <w:kern w:val="0"/>
          <w:sz w:val="24"/>
          <w:szCs w:val="24"/>
        </w:rPr>
        <w:t xml:space="preserve">zákona č. 292/2017 Z. z., </w:t>
      </w:r>
      <w:r w:rsidR="004A379E" w:rsidRPr="005A7B56">
        <w:rPr>
          <w:rFonts w:hAnsi="Times New Roman"/>
          <w:kern w:val="0"/>
          <w:sz w:val="24"/>
          <w:szCs w:val="24"/>
        </w:rPr>
        <w:t xml:space="preserve">zákona č. 112/2018 Z. z., zákona č. 312/2018 Z. z., zákona č. 221/2019 Z. z., zákona č. 369/2019 Z. z., zákona č. 460/2019 Z. z., zákona č. 354/2020 Z. z. </w:t>
      </w:r>
      <w:r w:rsidR="00305682" w:rsidRPr="005A7B56">
        <w:rPr>
          <w:rFonts w:hAnsi="Times New Roman"/>
          <w:kern w:val="0"/>
          <w:sz w:val="24"/>
          <w:szCs w:val="24"/>
        </w:rPr>
        <w:t>,</w:t>
      </w:r>
      <w:r w:rsidR="00DD0F33" w:rsidRPr="005A7B56">
        <w:rPr>
          <w:rFonts w:hAnsi="Times New Roman"/>
          <w:kern w:val="0"/>
          <w:sz w:val="24"/>
          <w:szCs w:val="24"/>
        </w:rPr>
        <w:t> zákona č.  470/2021 Z. z.,</w:t>
      </w:r>
      <w:r w:rsidR="00305682" w:rsidRPr="005A7B56">
        <w:rPr>
          <w:rFonts w:hAnsi="Times New Roman"/>
          <w:kern w:val="0"/>
          <w:sz w:val="24"/>
          <w:szCs w:val="24"/>
        </w:rPr>
        <w:t> zákona č. 92/2002 Z. z.</w:t>
      </w:r>
      <w:r w:rsidR="00DD0F33" w:rsidRPr="005A7B56">
        <w:rPr>
          <w:rFonts w:hAnsi="Times New Roman"/>
          <w:kern w:val="0"/>
          <w:sz w:val="24"/>
          <w:szCs w:val="24"/>
        </w:rPr>
        <w:t>, zákona č. 178/2022 Z .z.</w:t>
      </w:r>
      <w:r w:rsidR="00B16D3E" w:rsidRPr="005A7B56">
        <w:rPr>
          <w:rFonts w:hAnsi="Times New Roman"/>
          <w:kern w:val="0"/>
          <w:sz w:val="24"/>
          <w:szCs w:val="24"/>
        </w:rPr>
        <w:t xml:space="preserve">, </w:t>
      </w:r>
      <w:r w:rsidR="00DD0F33" w:rsidRPr="005A7B56">
        <w:rPr>
          <w:rFonts w:hAnsi="Times New Roman"/>
          <w:kern w:val="0"/>
          <w:sz w:val="24"/>
          <w:szCs w:val="24"/>
        </w:rPr>
        <w:t>zákona č. 249/2022 Z. z.</w:t>
      </w:r>
      <w:r w:rsidR="00B16D3E" w:rsidRPr="005A7B56">
        <w:rPr>
          <w:rFonts w:hAnsi="Times New Roman"/>
          <w:kern w:val="0"/>
          <w:sz w:val="24"/>
          <w:szCs w:val="24"/>
        </w:rPr>
        <w:t xml:space="preserve"> a zákona č. 335/2022 Z. z.</w:t>
      </w:r>
      <w:r w:rsidR="00305682" w:rsidRPr="005A7B56">
        <w:rPr>
          <w:rFonts w:hAnsi="Times New Roman"/>
          <w:kern w:val="0"/>
          <w:sz w:val="24"/>
          <w:szCs w:val="24"/>
        </w:rPr>
        <w:t xml:space="preserve"> </w:t>
      </w:r>
      <w:r w:rsidR="00DA5678" w:rsidRPr="005A7B56">
        <w:rPr>
          <w:rFonts w:hAnsi="Times New Roman"/>
          <w:kern w:val="0"/>
          <w:sz w:val="24"/>
          <w:szCs w:val="24"/>
        </w:rPr>
        <w:t>sa mení a dopĺňa takto:</w:t>
      </w:r>
    </w:p>
    <w:p w14:paraId="24A3AA04" w14:textId="77777777" w:rsidR="003B1ADB" w:rsidRPr="005A7B56" w:rsidRDefault="003B1ADB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76A944B5" w14:textId="454C1EB9" w:rsidR="00317EB6" w:rsidRPr="005A7B56" w:rsidRDefault="00DA5678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1.</w:t>
      </w:r>
      <w:r w:rsidR="00D75AF4" w:rsidRPr="005A7B56">
        <w:rPr>
          <w:rFonts w:hAnsi="Times New Roman"/>
          <w:kern w:val="0"/>
          <w:sz w:val="24"/>
          <w:szCs w:val="24"/>
        </w:rPr>
        <w:t xml:space="preserve"> </w:t>
      </w:r>
      <w:r w:rsidR="00317EB6" w:rsidRPr="005A7B56">
        <w:rPr>
          <w:rFonts w:hAnsi="Times New Roman"/>
          <w:kern w:val="0"/>
          <w:sz w:val="24"/>
          <w:szCs w:val="24"/>
        </w:rPr>
        <w:t>V § 6 ods. 1 písm. a) sa na konci pripájajú tieto slová: „ostatné plochy, ak sa využívajú na poľnohospodárstvo, lesné hospodárstvo alebo účel spojený s poľnohospodárstvom alebo lesným hospodárstvom,</w:t>
      </w:r>
      <w:r w:rsidR="00317EB6" w:rsidRPr="005A7B56">
        <w:rPr>
          <w:rFonts w:hAnsi="Times New Roman"/>
          <w:kern w:val="0"/>
          <w:sz w:val="24"/>
          <w:szCs w:val="24"/>
          <w:vertAlign w:val="superscript"/>
        </w:rPr>
        <w:t>7a</w:t>
      </w:r>
      <w:r w:rsidR="00317EB6" w:rsidRPr="005A7B56">
        <w:rPr>
          <w:rFonts w:hAnsi="Times New Roman"/>
          <w:kern w:val="0"/>
          <w:sz w:val="24"/>
          <w:szCs w:val="24"/>
        </w:rPr>
        <w:t>)“.</w:t>
      </w:r>
    </w:p>
    <w:p w14:paraId="56BDBD67" w14:textId="77777777" w:rsidR="00317EB6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817F6C1" w14:textId="77777777" w:rsidR="00317EB6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 xml:space="preserve">Poznámka pod čiarou k odkazu 7a znie: </w:t>
      </w:r>
    </w:p>
    <w:p w14:paraId="31DEBAC7" w14:textId="7C77E5B9" w:rsidR="00DA5678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lastRenderedPageBreak/>
        <w:t>„</w:t>
      </w:r>
      <w:r w:rsidRPr="005A7B56">
        <w:rPr>
          <w:rFonts w:hAnsi="Times New Roman"/>
          <w:kern w:val="0"/>
          <w:sz w:val="24"/>
          <w:szCs w:val="24"/>
          <w:vertAlign w:val="superscript"/>
        </w:rPr>
        <w:t>7a</w:t>
      </w:r>
      <w:r w:rsidRPr="005A7B56">
        <w:rPr>
          <w:rFonts w:hAnsi="Times New Roman"/>
          <w:kern w:val="0"/>
          <w:sz w:val="24"/>
          <w:szCs w:val="24"/>
        </w:rPr>
        <w:t>) Príloha č. 2 k vyhláške Úradu geodézie, kartografie a katastra Slovenskej republiky č. 461/2009 Z. z.“.</w:t>
      </w:r>
    </w:p>
    <w:p w14:paraId="5C181B0A" w14:textId="77777777" w:rsidR="003B1ADB" w:rsidRPr="005A7B56" w:rsidRDefault="003B1ADB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48B026AE" w14:textId="390B3859" w:rsidR="00DA5678" w:rsidRPr="005A7B56" w:rsidRDefault="00DA5678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2</w:t>
      </w:r>
      <w:r w:rsidR="00317EB6" w:rsidRPr="005A7B56">
        <w:rPr>
          <w:rFonts w:hAnsi="Times New Roman"/>
          <w:kern w:val="0"/>
          <w:sz w:val="24"/>
          <w:szCs w:val="24"/>
        </w:rPr>
        <w:t>. V § 6 ods. 1 písm. c) sa na konci pripájajú tieto slová: „okrem ostatných plôch podľa písmena a),“.</w:t>
      </w:r>
    </w:p>
    <w:p w14:paraId="51B4ECA0" w14:textId="77777777" w:rsidR="003B1ADB" w:rsidRPr="005A7B56" w:rsidRDefault="003B1ADB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7CFD9BF8" w14:textId="77777777" w:rsidR="00317EB6" w:rsidRPr="005A7B56" w:rsidRDefault="00DA5678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3.</w:t>
      </w:r>
      <w:r w:rsidR="00D75AF4" w:rsidRPr="005A7B56">
        <w:rPr>
          <w:rFonts w:hAnsi="Times New Roman"/>
          <w:kern w:val="0"/>
          <w:sz w:val="24"/>
          <w:szCs w:val="24"/>
        </w:rPr>
        <w:t xml:space="preserve"> </w:t>
      </w:r>
      <w:r w:rsidR="00317EB6" w:rsidRPr="005A7B56">
        <w:rPr>
          <w:rFonts w:hAnsi="Times New Roman"/>
          <w:kern w:val="0"/>
          <w:sz w:val="24"/>
          <w:szCs w:val="24"/>
        </w:rPr>
        <w:t>V § 7 ods. 1 sa na konci pripája táto veta: „Základom dane z pozemkov pre ostatné plochy, ak sa využívajú na poľnohospodárstvo, lesné hospodárstvo alebo účel spojený s poľnohospodárstvom alebo lesným hospodárstvom,</w:t>
      </w:r>
      <w:r w:rsidR="00317EB6" w:rsidRPr="005A7B56">
        <w:rPr>
          <w:rFonts w:hAnsi="Times New Roman"/>
          <w:kern w:val="0"/>
          <w:sz w:val="24"/>
          <w:szCs w:val="24"/>
          <w:vertAlign w:val="superscript"/>
        </w:rPr>
        <w:t>7a</w:t>
      </w:r>
      <w:r w:rsidR="00317EB6" w:rsidRPr="005A7B56">
        <w:rPr>
          <w:rFonts w:hAnsi="Times New Roman"/>
          <w:kern w:val="0"/>
          <w:sz w:val="24"/>
          <w:szCs w:val="24"/>
        </w:rPr>
        <w:t>) je hodnota pozemku bez porastov určená vynásobením výmery pozemkov v m</w:t>
      </w:r>
      <w:r w:rsidR="00317EB6" w:rsidRPr="005A7B56">
        <w:rPr>
          <w:rFonts w:hAnsi="Times New Roman"/>
          <w:kern w:val="0"/>
          <w:sz w:val="24"/>
          <w:szCs w:val="24"/>
          <w:vertAlign w:val="superscript"/>
        </w:rPr>
        <w:t>2</w:t>
      </w:r>
      <w:r w:rsidR="00317EB6" w:rsidRPr="005A7B56">
        <w:rPr>
          <w:rFonts w:hAnsi="Times New Roman"/>
          <w:kern w:val="0"/>
          <w:sz w:val="24"/>
          <w:szCs w:val="24"/>
        </w:rPr>
        <w:t xml:space="preserve"> a hodnoty za m</w:t>
      </w:r>
      <w:r w:rsidR="00317EB6" w:rsidRPr="005A7B56">
        <w:rPr>
          <w:rFonts w:hAnsi="Times New Roman"/>
          <w:kern w:val="0"/>
          <w:sz w:val="24"/>
          <w:szCs w:val="24"/>
          <w:vertAlign w:val="superscript"/>
        </w:rPr>
        <w:t>2</w:t>
      </w:r>
      <w:r w:rsidR="00317EB6" w:rsidRPr="005A7B56">
        <w:rPr>
          <w:rFonts w:hAnsi="Times New Roman"/>
          <w:kern w:val="0"/>
          <w:sz w:val="24"/>
          <w:szCs w:val="24"/>
        </w:rPr>
        <w:t xml:space="preserve"> uvedenej v prílohe č. 1 pre ornú pôdu.“.</w:t>
      </w:r>
    </w:p>
    <w:p w14:paraId="11DBF0A5" w14:textId="77777777" w:rsidR="003B1ADB" w:rsidRPr="005A7B56" w:rsidRDefault="003B1ADB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6C23953C" w14:textId="6BC67D1A" w:rsidR="00317EB6" w:rsidRPr="005A7B56" w:rsidRDefault="00DA5678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4.</w:t>
      </w:r>
      <w:r w:rsidR="00D75AF4" w:rsidRPr="005A7B56">
        <w:rPr>
          <w:rFonts w:hAnsi="Times New Roman"/>
          <w:kern w:val="0"/>
          <w:sz w:val="24"/>
          <w:szCs w:val="24"/>
        </w:rPr>
        <w:t xml:space="preserve"> </w:t>
      </w:r>
      <w:r w:rsidR="00317EB6" w:rsidRPr="005A7B56">
        <w:rPr>
          <w:rFonts w:hAnsi="Times New Roman"/>
          <w:kern w:val="0"/>
          <w:sz w:val="24"/>
          <w:szCs w:val="24"/>
        </w:rPr>
        <w:t>Za § 104n sa vkladá § 104o, ktorý vrátane nadpisu znie:</w:t>
      </w:r>
    </w:p>
    <w:p w14:paraId="2C20FE8F" w14:textId="77777777" w:rsidR="00317EB6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08D27A76" w14:textId="77777777" w:rsidR="00317EB6" w:rsidRPr="005A7B56" w:rsidRDefault="00317EB6" w:rsidP="001638E6">
      <w:pPr>
        <w:autoSpaceDE/>
        <w:autoSpaceDN/>
        <w:adjustRightInd/>
        <w:jc w:val="center"/>
        <w:rPr>
          <w:rFonts w:hAnsi="Times New Roman"/>
          <w:b/>
          <w:kern w:val="0"/>
          <w:sz w:val="24"/>
          <w:szCs w:val="24"/>
        </w:rPr>
      </w:pPr>
      <w:r w:rsidRPr="005A7B56">
        <w:rPr>
          <w:rFonts w:hAnsi="Times New Roman"/>
          <w:b/>
          <w:kern w:val="0"/>
          <w:sz w:val="24"/>
          <w:szCs w:val="24"/>
        </w:rPr>
        <w:t>„§ 104o</w:t>
      </w:r>
    </w:p>
    <w:p w14:paraId="0DB0B16D" w14:textId="77777777" w:rsidR="00317EB6" w:rsidRPr="005A7B56" w:rsidRDefault="00317EB6" w:rsidP="001638E6">
      <w:pPr>
        <w:autoSpaceDE/>
        <w:autoSpaceDN/>
        <w:adjustRightInd/>
        <w:jc w:val="center"/>
        <w:rPr>
          <w:rFonts w:hAnsi="Times New Roman"/>
          <w:b/>
          <w:kern w:val="0"/>
          <w:sz w:val="24"/>
          <w:szCs w:val="24"/>
        </w:rPr>
      </w:pPr>
      <w:r w:rsidRPr="005A7B56">
        <w:rPr>
          <w:rFonts w:hAnsi="Times New Roman"/>
          <w:b/>
          <w:kern w:val="0"/>
          <w:sz w:val="24"/>
          <w:szCs w:val="24"/>
        </w:rPr>
        <w:t>Prechodné ustanovenie k úpravám účinným od 1. septembra 2023</w:t>
      </w:r>
    </w:p>
    <w:p w14:paraId="4E934AAF" w14:textId="77777777" w:rsidR="00317EB6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604AA5AE" w14:textId="1EF6EDD0" w:rsidR="00EF097A" w:rsidRPr="005A7B56" w:rsidRDefault="00317EB6" w:rsidP="00317EB6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>Ustanovenie § 6 ods. 1 a § 7 ods. 1 v znení účinnom od 1. septembra 2023 sa prvýkrát použije na zdaňovacie obdobie roku 2024.“.</w:t>
      </w:r>
    </w:p>
    <w:p w14:paraId="66398395" w14:textId="77777777" w:rsidR="00EF097A" w:rsidRPr="005A7B56" w:rsidRDefault="00EF097A" w:rsidP="00EF097A">
      <w:pPr>
        <w:autoSpaceDE/>
        <w:autoSpaceDN/>
        <w:adjustRightInd/>
        <w:rPr>
          <w:rFonts w:hAnsi="Times New Roman"/>
          <w:kern w:val="0"/>
          <w:sz w:val="24"/>
          <w:szCs w:val="24"/>
        </w:rPr>
      </w:pPr>
    </w:p>
    <w:p w14:paraId="365CB450" w14:textId="77777777" w:rsidR="005A7B56" w:rsidRDefault="005A7B56" w:rsidP="00EF097A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</w:p>
    <w:p w14:paraId="08E723CF" w14:textId="7F7B403F" w:rsidR="00EF097A" w:rsidRPr="005A7B56" w:rsidRDefault="00EF097A" w:rsidP="00EF097A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>Čl. III</w:t>
      </w:r>
    </w:p>
    <w:p w14:paraId="7BFEFA8B" w14:textId="1CF34B14" w:rsidR="00A26790" w:rsidRPr="005A7B56" w:rsidRDefault="001638E6" w:rsidP="00813C7F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ab/>
      </w:r>
      <w:r w:rsidR="00B73865" w:rsidRPr="005A7B56">
        <w:rPr>
          <w:rFonts w:hAnsi="Times New Roman"/>
          <w:kern w:val="0"/>
          <w:sz w:val="24"/>
          <w:szCs w:val="24"/>
        </w:rPr>
        <w:t>Zákon č. 162/1995 Z. z. o katastri nehnuteľností a o zápise vlastníckych a iných práv k nehnuteľnostiam (katastrálny zákon) v znení zákona č. 222/1996 Z. z., zákona č. 255/2001 Z. z., zákona č. 419/2002 Z. z., zákona č. 173/2004 Z. z., zákona č. 568/2007 Z. z., zákona č. 669/2007 Z. z., zákona č. 384/2008 Z. z., zákona č. 304/2009 Z. z., zákona č. 103/2010 Z. z., zákona č. 345/2012 Z. z., zákona č. 180/2013 Z. z., zákona č. 125/2016 Z. z., zákona č. 212/2018 Z. z.</w:t>
      </w:r>
      <w:r w:rsidR="00B16D3E" w:rsidRPr="005A7B56">
        <w:rPr>
          <w:rFonts w:hAnsi="Times New Roman"/>
          <w:kern w:val="0"/>
          <w:sz w:val="24"/>
          <w:szCs w:val="24"/>
        </w:rPr>
        <w:t xml:space="preserve">, </w:t>
      </w:r>
      <w:r w:rsidR="00B73865" w:rsidRPr="005A7B56">
        <w:rPr>
          <w:rFonts w:hAnsi="Times New Roman"/>
          <w:kern w:val="0"/>
          <w:sz w:val="24"/>
          <w:szCs w:val="24"/>
        </w:rPr>
        <w:t>zákona č. 225/2019 Z. z.</w:t>
      </w:r>
      <w:r w:rsidR="00B16D3E" w:rsidRPr="005A7B56">
        <w:rPr>
          <w:rFonts w:hAnsi="Times New Roman"/>
          <w:kern w:val="0"/>
          <w:sz w:val="24"/>
          <w:szCs w:val="24"/>
        </w:rPr>
        <w:t xml:space="preserve"> a zákona č. 325/2022 Z. z.</w:t>
      </w:r>
      <w:r w:rsidR="00B73865" w:rsidRPr="005A7B56">
        <w:rPr>
          <w:rFonts w:hAnsi="Times New Roman"/>
          <w:kern w:val="0"/>
          <w:sz w:val="24"/>
          <w:szCs w:val="24"/>
        </w:rPr>
        <w:t xml:space="preserve"> sa dopĺňa takto:</w:t>
      </w:r>
    </w:p>
    <w:p w14:paraId="258EFEA9" w14:textId="0C8F9820" w:rsidR="00A26790" w:rsidRPr="005A7B56" w:rsidRDefault="00A26790" w:rsidP="00EF52A7">
      <w:pPr>
        <w:pStyle w:val="Odsekzoznamu"/>
        <w:autoSpaceDE/>
        <w:autoSpaceDN/>
        <w:adjustRightInd/>
        <w:ind w:left="720"/>
        <w:jc w:val="both"/>
        <w:rPr>
          <w:rFonts w:hAnsi="Times New Roman"/>
          <w:sz w:val="24"/>
          <w:szCs w:val="24"/>
        </w:rPr>
      </w:pPr>
    </w:p>
    <w:p w14:paraId="14AA9C83" w14:textId="77777777" w:rsidR="00EF52A7" w:rsidRPr="005A7B56" w:rsidRDefault="00EF52A7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sz w:val="24"/>
          <w:szCs w:val="24"/>
        </w:rPr>
      </w:pPr>
    </w:p>
    <w:p w14:paraId="606C941F" w14:textId="7BCBB7C6" w:rsidR="00EF52A7" w:rsidRPr="005A7B56" w:rsidRDefault="00750EFB" w:rsidP="00813C7F">
      <w:pPr>
        <w:autoSpaceDE/>
        <w:autoSpaceDN/>
        <w:adjustRightInd/>
        <w:jc w:val="both"/>
        <w:rPr>
          <w:rFonts w:hAnsi="Times New Roman"/>
          <w:sz w:val="24"/>
          <w:szCs w:val="24"/>
        </w:rPr>
      </w:pPr>
      <w:r w:rsidRPr="005A7B56">
        <w:rPr>
          <w:rFonts w:hAnsi="Times New Roman"/>
          <w:sz w:val="24"/>
          <w:szCs w:val="24"/>
        </w:rPr>
        <w:t xml:space="preserve"> § 9 sa </w:t>
      </w:r>
      <w:r w:rsidR="005D1B94" w:rsidRPr="005A7B56">
        <w:rPr>
          <w:rFonts w:hAnsi="Times New Roman"/>
          <w:sz w:val="24"/>
          <w:szCs w:val="24"/>
        </w:rPr>
        <w:t>dopĺňa</w:t>
      </w:r>
      <w:r w:rsidRPr="005A7B56">
        <w:rPr>
          <w:rFonts w:hAnsi="Times New Roman"/>
          <w:sz w:val="24"/>
          <w:szCs w:val="24"/>
        </w:rPr>
        <w:t xml:space="preserve"> písmeno</w:t>
      </w:r>
      <w:r w:rsidR="005D1B94" w:rsidRPr="005A7B56">
        <w:rPr>
          <w:rFonts w:hAnsi="Times New Roman"/>
          <w:sz w:val="24"/>
          <w:szCs w:val="24"/>
        </w:rPr>
        <w:t>m</w:t>
      </w:r>
      <w:r w:rsidRPr="005A7B56">
        <w:rPr>
          <w:rFonts w:hAnsi="Times New Roman"/>
          <w:sz w:val="24"/>
          <w:szCs w:val="24"/>
        </w:rPr>
        <w:t xml:space="preserve"> </w:t>
      </w:r>
      <w:r w:rsidR="00AA5791" w:rsidRPr="005A7B56">
        <w:rPr>
          <w:rFonts w:hAnsi="Times New Roman"/>
          <w:sz w:val="24"/>
          <w:szCs w:val="24"/>
        </w:rPr>
        <w:t>k</w:t>
      </w:r>
      <w:r w:rsidRPr="005A7B56">
        <w:rPr>
          <w:rFonts w:hAnsi="Times New Roman"/>
          <w:sz w:val="24"/>
          <w:szCs w:val="24"/>
        </w:rPr>
        <w:t>), ktoré znie:</w:t>
      </w:r>
    </w:p>
    <w:p w14:paraId="35C0D5E4" w14:textId="77777777" w:rsidR="00CA4ED0" w:rsidRPr="005A7B56" w:rsidRDefault="00CA4ED0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sz w:val="24"/>
          <w:szCs w:val="24"/>
        </w:rPr>
      </w:pPr>
    </w:p>
    <w:p w14:paraId="4CCBC1F2" w14:textId="515610F4" w:rsidR="00750EFB" w:rsidRPr="005A7B56" w:rsidRDefault="00750EFB" w:rsidP="00750EFB">
      <w:pPr>
        <w:pStyle w:val="Odsekzoznamu"/>
        <w:autoSpaceDE/>
        <w:autoSpaceDN/>
        <w:adjustRightInd/>
        <w:ind w:left="720"/>
        <w:jc w:val="both"/>
        <w:rPr>
          <w:rFonts w:hAnsi="Times New Roman"/>
          <w:sz w:val="24"/>
          <w:szCs w:val="24"/>
        </w:rPr>
      </w:pPr>
      <w:r w:rsidRPr="005A7B56">
        <w:rPr>
          <w:rFonts w:hAnsi="Times New Roman"/>
          <w:sz w:val="24"/>
          <w:szCs w:val="24"/>
        </w:rPr>
        <w:t>„</w:t>
      </w:r>
      <w:r w:rsidR="00AA5791" w:rsidRPr="005A7B56">
        <w:rPr>
          <w:rFonts w:hAnsi="Times New Roman"/>
          <w:sz w:val="24"/>
          <w:szCs w:val="24"/>
        </w:rPr>
        <w:t>k</w:t>
      </w:r>
      <w:r w:rsidRPr="005A7B56">
        <w:rPr>
          <w:rFonts w:hAnsi="Times New Roman"/>
          <w:sz w:val="24"/>
          <w:szCs w:val="24"/>
        </w:rPr>
        <w:t xml:space="preserve">) </w:t>
      </w:r>
      <w:r w:rsidR="00CA4ED0" w:rsidRPr="005A7B56">
        <w:rPr>
          <w:rFonts w:hAnsi="Times New Roman"/>
          <w:sz w:val="24"/>
          <w:szCs w:val="24"/>
        </w:rPr>
        <w:t>ostatné poľnohospodárske plochy.“.</w:t>
      </w:r>
    </w:p>
    <w:p w14:paraId="01B44826" w14:textId="0979FF75" w:rsidR="006F18C8" w:rsidRPr="005A7B56" w:rsidRDefault="006F18C8" w:rsidP="007D3001">
      <w:pPr>
        <w:pStyle w:val="Odsekzoznamu"/>
        <w:autoSpaceDE/>
        <w:autoSpaceDN/>
        <w:adjustRightInd/>
        <w:ind w:left="720"/>
        <w:jc w:val="both"/>
        <w:rPr>
          <w:rFonts w:hAnsi="Times New Roman"/>
          <w:sz w:val="24"/>
          <w:szCs w:val="24"/>
        </w:rPr>
      </w:pPr>
    </w:p>
    <w:p w14:paraId="1DFF529F" w14:textId="2A866B79" w:rsidR="005A7B56" w:rsidRDefault="005A7B56">
      <w:pPr>
        <w:autoSpaceDE/>
        <w:autoSpaceDN/>
        <w:adjustRightInd/>
        <w:rPr>
          <w:rFonts w:hAnsi="Times New Roman"/>
          <w:b/>
          <w:bCs/>
          <w:kern w:val="0"/>
          <w:sz w:val="24"/>
          <w:szCs w:val="24"/>
        </w:rPr>
      </w:pPr>
      <w:r>
        <w:rPr>
          <w:rFonts w:hAnsi="Times New Roman"/>
          <w:b/>
          <w:bCs/>
          <w:kern w:val="0"/>
          <w:sz w:val="24"/>
          <w:szCs w:val="24"/>
        </w:rPr>
        <w:br w:type="page"/>
      </w:r>
    </w:p>
    <w:p w14:paraId="1835F65B" w14:textId="0FC05F43" w:rsidR="007A7A21" w:rsidRPr="005A7B56" w:rsidRDefault="00E92319" w:rsidP="007A7A21">
      <w:pPr>
        <w:autoSpaceDE/>
        <w:autoSpaceDN/>
        <w:adjustRightInd/>
        <w:jc w:val="center"/>
        <w:rPr>
          <w:rFonts w:hAnsi="Times New Roman"/>
          <w:b/>
          <w:bCs/>
          <w:kern w:val="0"/>
          <w:sz w:val="24"/>
          <w:szCs w:val="24"/>
        </w:rPr>
      </w:pPr>
      <w:r w:rsidRPr="005A7B56">
        <w:rPr>
          <w:rFonts w:hAnsi="Times New Roman"/>
          <w:b/>
          <w:bCs/>
          <w:kern w:val="0"/>
          <w:sz w:val="24"/>
          <w:szCs w:val="24"/>
        </w:rPr>
        <w:t xml:space="preserve"> Čl. IV</w:t>
      </w:r>
    </w:p>
    <w:p w14:paraId="293AC517" w14:textId="77777777" w:rsidR="00EF097A" w:rsidRPr="005A7B56" w:rsidRDefault="00EF097A" w:rsidP="00EF097A">
      <w:pPr>
        <w:autoSpaceDE/>
        <w:autoSpaceDN/>
        <w:adjustRightInd/>
        <w:jc w:val="center"/>
        <w:rPr>
          <w:rFonts w:hAnsi="Times New Roman"/>
          <w:kern w:val="0"/>
          <w:sz w:val="24"/>
          <w:szCs w:val="24"/>
        </w:rPr>
      </w:pPr>
    </w:p>
    <w:p w14:paraId="26556470" w14:textId="2659E179" w:rsidR="00EF097A" w:rsidRPr="005A7B56" w:rsidRDefault="001638E6" w:rsidP="00FA7472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  <w:r w:rsidRPr="005A7B56">
        <w:rPr>
          <w:rFonts w:hAnsi="Times New Roman"/>
          <w:kern w:val="0"/>
          <w:sz w:val="24"/>
          <w:szCs w:val="24"/>
        </w:rPr>
        <w:tab/>
      </w:r>
      <w:r w:rsidR="00EF097A" w:rsidRPr="005A7B56">
        <w:rPr>
          <w:rFonts w:hAnsi="Times New Roman"/>
          <w:kern w:val="0"/>
          <w:sz w:val="24"/>
          <w:szCs w:val="24"/>
        </w:rPr>
        <w:t xml:space="preserve">Tento zákon nadobúda účinnosť </w:t>
      </w:r>
      <w:r w:rsidR="00317EB6" w:rsidRPr="005A7B56">
        <w:rPr>
          <w:rFonts w:hAnsi="Times New Roman"/>
          <w:kern w:val="0"/>
          <w:sz w:val="24"/>
          <w:szCs w:val="24"/>
        </w:rPr>
        <w:t>1. februára 2023 okrem čl. II, ktorý nadobúda účinnosť 1. septembra 2023</w:t>
      </w:r>
      <w:r w:rsidR="00EF097A" w:rsidRPr="005A7B56">
        <w:rPr>
          <w:rFonts w:hAnsi="Times New Roman"/>
          <w:kern w:val="0"/>
          <w:sz w:val="24"/>
          <w:szCs w:val="24"/>
        </w:rPr>
        <w:t>.</w:t>
      </w:r>
    </w:p>
    <w:p w14:paraId="40466D32" w14:textId="3C54F99A" w:rsidR="00DA5678" w:rsidRPr="005A7B56" w:rsidRDefault="00DA5678" w:rsidP="00DA5678">
      <w:pPr>
        <w:autoSpaceDE/>
        <w:autoSpaceDN/>
        <w:adjustRightInd/>
        <w:jc w:val="both"/>
        <w:rPr>
          <w:rFonts w:hAnsi="Times New Roman"/>
          <w:kern w:val="0"/>
          <w:sz w:val="24"/>
          <w:szCs w:val="24"/>
        </w:rPr>
      </w:pPr>
    </w:p>
    <w:p w14:paraId="23D7AEF7" w14:textId="77777777" w:rsidR="00906EF9" w:rsidRPr="004A035D" w:rsidRDefault="00906EF9" w:rsidP="00906EF9">
      <w:pPr>
        <w:rPr>
          <w:rFonts w:hAnsi="Times New Roman"/>
          <w:sz w:val="24"/>
          <w:szCs w:val="24"/>
        </w:rPr>
      </w:pPr>
    </w:p>
    <w:p w14:paraId="2460125F" w14:textId="77777777" w:rsidR="00906EF9" w:rsidRPr="004A035D" w:rsidRDefault="00906EF9" w:rsidP="00906EF9">
      <w:pPr>
        <w:rPr>
          <w:rFonts w:hAnsi="Times New Roman"/>
          <w:sz w:val="24"/>
          <w:szCs w:val="24"/>
        </w:rPr>
      </w:pPr>
    </w:p>
    <w:p w14:paraId="14AD9BC8" w14:textId="4869A5CA" w:rsidR="00906EF9" w:rsidRDefault="00906EF9" w:rsidP="00906EF9">
      <w:pPr>
        <w:rPr>
          <w:rFonts w:hAnsi="Times New Roman"/>
          <w:sz w:val="24"/>
          <w:szCs w:val="24"/>
        </w:rPr>
      </w:pPr>
    </w:p>
    <w:p w14:paraId="180A1159" w14:textId="11303AEE" w:rsidR="00906EF9" w:rsidRDefault="00906EF9" w:rsidP="00906EF9">
      <w:pPr>
        <w:rPr>
          <w:rFonts w:hAnsi="Times New Roman"/>
          <w:sz w:val="24"/>
          <w:szCs w:val="24"/>
        </w:rPr>
      </w:pPr>
    </w:p>
    <w:p w14:paraId="0251873E" w14:textId="6B9EACF1" w:rsidR="00906EF9" w:rsidRDefault="00906EF9" w:rsidP="00906EF9">
      <w:pPr>
        <w:rPr>
          <w:rFonts w:hAnsi="Times New Roman"/>
          <w:sz w:val="24"/>
          <w:szCs w:val="24"/>
        </w:rPr>
      </w:pPr>
    </w:p>
    <w:p w14:paraId="415D873F" w14:textId="1FBD4E88" w:rsidR="00906EF9" w:rsidRDefault="00906EF9" w:rsidP="00906EF9">
      <w:pPr>
        <w:rPr>
          <w:rFonts w:hAnsi="Times New Roman"/>
          <w:sz w:val="24"/>
          <w:szCs w:val="24"/>
        </w:rPr>
      </w:pPr>
    </w:p>
    <w:p w14:paraId="3C7A7E10" w14:textId="77777777" w:rsidR="00906EF9" w:rsidRPr="004A035D" w:rsidRDefault="00906EF9" w:rsidP="00906EF9">
      <w:pPr>
        <w:rPr>
          <w:rFonts w:hAnsi="Times New Roman"/>
          <w:sz w:val="24"/>
          <w:szCs w:val="24"/>
        </w:rPr>
      </w:pPr>
    </w:p>
    <w:p w14:paraId="633E1641" w14:textId="77777777" w:rsidR="00906EF9" w:rsidRPr="004A035D" w:rsidRDefault="00906EF9" w:rsidP="00906EF9">
      <w:pPr>
        <w:rPr>
          <w:rFonts w:hAnsi="Times New Roman"/>
          <w:sz w:val="24"/>
          <w:szCs w:val="24"/>
        </w:rPr>
      </w:pPr>
    </w:p>
    <w:p w14:paraId="5FE8AA35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  <w:r w:rsidRPr="004A035D">
        <w:rPr>
          <w:rFonts w:hAnsi="Times New Roman"/>
          <w:sz w:val="24"/>
          <w:szCs w:val="24"/>
        </w:rPr>
        <w:tab/>
        <w:t>prezidentka  Slovenskej republiky</w:t>
      </w:r>
    </w:p>
    <w:p w14:paraId="7BD690FC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71851CAA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1AA98F2F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75E6C76D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317D9A22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3A8ED5CE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14AD164E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4F3D7957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0464D1A1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  <w:r w:rsidRPr="004A035D">
        <w:rPr>
          <w:rFonts w:hAnsi="Times New Roman"/>
          <w:sz w:val="24"/>
          <w:szCs w:val="24"/>
        </w:rPr>
        <w:t>predseda Národnej rady Slovenskej republiky</w:t>
      </w:r>
    </w:p>
    <w:p w14:paraId="2ACACADB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40D50455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47140360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65D25330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50CE460F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14627D53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216EA4C2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2CB36485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79240513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</w:p>
    <w:p w14:paraId="75E3A408" w14:textId="77777777" w:rsidR="00906EF9" w:rsidRPr="004A035D" w:rsidRDefault="00906EF9" w:rsidP="00906EF9">
      <w:pPr>
        <w:ind w:firstLine="426"/>
        <w:jc w:val="center"/>
        <w:rPr>
          <w:rFonts w:hAnsi="Times New Roman"/>
          <w:sz w:val="24"/>
          <w:szCs w:val="24"/>
        </w:rPr>
      </w:pPr>
      <w:r w:rsidRPr="004A035D">
        <w:rPr>
          <w:rFonts w:hAnsi="Times New Roman"/>
          <w:sz w:val="24"/>
          <w:szCs w:val="24"/>
        </w:rPr>
        <w:t xml:space="preserve">    predseda vlády Slovenskej republiky</w:t>
      </w:r>
    </w:p>
    <w:p w14:paraId="6429F9D5" w14:textId="129E4CBC" w:rsidR="0010624F" w:rsidRPr="005A7B56" w:rsidRDefault="0010624F" w:rsidP="00DA5678">
      <w:pPr>
        <w:spacing w:before="120" w:line="276" w:lineRule="auto"/>
        <w:ind w:left="709"/>
        <w:jc w:val="both"/>
        <w:rPr>
          <w:rFonts w:hAnsi="Times New Roman"/>
          <w:sz w:val="24"/>
          <w:szCs w:val="24"/>
        </w:rPr>
      </w:pPr>
    </w:p>
    <w:sectPr w:rsidR="0010624F" w:rsidRPr="005A7B56" w:rsidSect="005A7B56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367E" w16cex:dateUtc="2022-09-26T12:32:00Z"/>
  <w16cex:commentExtensible w16cex:durableId="26DC4C3A" w16cex:dateUtc="2022-09-2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A8ACB" w16cid:durableId="26A8C4F4"/>
  <w16cid:commentId w16cid:paraId="138FDB80" w16cid:durableId="26DC367E"/>
  <w16cid:commentId w16cid:paraId="325DBA6D" w16cid:durableId="26A8C4F5"/>
  <w16cid:commentId w16cid:paraId="30426920" w16cid:durableId="26DC4C3A"/>
  <w16cid:commentId w16cid:paraId="67416BF9" w16cid:durableId="26A8C4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09B3" w14:textId="77777777" w:rsidR="00641C0C" w:rsidRDefault="00641C0C" w:rsidP="00CE38A9">
      <w:r>
        <w:separator/>
      </w:r>
    </w:p>
  </w:endnote>
  <w:endnote w:type="continuationSeparator" w:id="0">
    <w:p w14:paraId="5EA0B1BF" w14:textId="77777777" w:rsidR="00641C0C" w:rsidRDefault="00641C0C" w:rsidP="00C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077360"/>
      <w:docPartObj>
        <w:docPartGallery w:val="Page Numbers (Bottom of Page)"/>
        <w:docPartUnique/>
      </w:docPartObj>
    </w:sdtPr>
    <w:sdtContent>
      <w:p w14:paraId="6AABDC72" w14:textId="41808B08" w:rsidR="005A7B56" w:rsidRDefault="005A7B5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6F8">
          <w:rPr>
            <w:noProof/>
          </w:rPr>
          <w:t>4</w:t>
        </w:r>
        <w:r>
          <w:fldChar w:fldCharType="end"/>
        </w:r>
      </w:p>
    </w:sdtContent>
  </w:sdt>
  <w:p w14:paraId="48CEF840" w14:textId="77777777" w:rsidR="005A7B56" w:rsidRDefault="005A7B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AA69" w14:textId="77777777" w:rsidR="00641C0C" w:rsidRDefault="00641C0C" w:rsidP="00CE38A9">
      <w:r>
        <w:separator/>
      </w:r>
    </w:p>
  </w:footnote>
  <w:footnote w:type="continuationSeparator" w:id="0">
    <w:p w14:paraId="2806C983" w14:textId="77777777" w:rsidR="00641C0C" w:rsidRDefault="00641C0C" w:rsidP="00CE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 w15:restartNumberingAfterBreak="0">
    <w:nsid w:val="1AC228E9"/>
    <w:multiLevelType w:val="hybridMultilevel"/>
    <w:tmpl w:val="3A2E4038"/>
    <w:lvl w:ilvl="0" w:tplc="4E00C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E"/>
    <w:rsid w:val="0003743F"/>
    <w:rsid w:val="00055538"/>
    <w:rsid w:val="00093C3B"/>
    <w:rsid w:val="000A49C5"/>
    <w:rsid w:val="000B5B46"/>
    <w:rsid w:val="000F0307"/>
    <w:rsid w:val="000F565E"/>
    <w:rsid w:val="0010479B"/>
    <w:rsid w:val="0010624F"/>
    <w:rsid w:val="00114FAE"/>
    <w:rsid w:val="001638E6"/>
    <w:rsid w:val="00164591"/>
    <w:rsid w:val="00176B3D"/>
    <w:rsid w:val="001929BF"/>
    <w:rsid w:val="00192F93"/>
    <w:rsid w:val="00193767"/>
    <w:rsid w:val="001946EF"/>
    <w:rsid w:val="001B302A"/>
    <w:rsid w:val="001C06A6"/>
    <w:rsid w:val="001C60DA"/>
    <w:rsid w:val="001D4A3E"/>
    <w:rsid w:val="001E7FAF"/>
    <w:rsid w:val="001F3458"/>
    <w:rsid w:val="001F5836"/>
    <w:rsid w:val="00202A43"/>
    <w:rsid w:val="0022562F"/>
    <w:rsid w:val="00231EE5"/>
    <w:rsid w:val="00233687"/>
    <w:rsid w:val="00247001"/>
    <w:rsid w:val="0026508F"/>
    <w:rsid w:val="00281CF0"/>
    <w:rsid w:val="0028694F"/>
    <w:rsid w:val="002B26CC"/>
    <w:rsid w:val="002B4FFA"/>
    <w:rsid w:val="002E1E38"/>
    <w:rsid w:val="002E6941"/>
    <w:rsid w:val="0030050B"/>
    <w:rsid w:val="00304DE3"/>
    <w:rsid w:val="00305682"/>
    <w:rsid w:val="0031689E"/>
    <w:rsid w:val="00317EB6"/>
    <w:rsid w:val="003245B1"/>
    <w:rsid w:val="0032638E"/>
    <w:rsid w:val="003335E6"/>
    <w:rsid w:val="003343ED"/>
    <w:rsid w:val="003609E1"/>
    <w:rsid w:val="003616CE"/>
    <w:rsid w:val="0037066E"/>
    <w:rsid w:val="003834BC"/>
    <w:rsid w:val="003A78B3"/>
    <w:rsid w:val="003B1ADB"/>
    <w:rsid w:val="003B2940"/>
    <w:rsid w:val="003C2409"/>
    <w:rsid w:val="003C2B70"/>
    <w:rsid w:val="003D72A7"/>
    <w:rsid w:val="003D7D03"/>
    <w:rsid w:val="003E033B"/>
    <w:rsid w:val="00427B4B"/>
    <w:rsid w:val="00434692"/>
    <w:rsid w:val="00434E7D"/>
    <w:rsid w:val="004566C4"/>
    <w:rsid w:val="00464193"/>
    <w:rsid w:val="004845B9"/>
    <w:rsid w:val="004A379E"/>
    <w:rsid w:val="004B3792"/>
    <w:rsid w:val="004B52AD"/>
    <w:rsid w:val="004C79E8"/>
    <w:rsid w:val="004D44A9"/>
    <w:rsid w:val="004F20CF"/>
    <w:rsid w:val="00551D79"/>
    <w:rsid w:val="005812B9"/>
    <w:rsid w:val="00593B65"/>
    <w:rsid w:val="005A3D5D"/>
    <w:rsid w:val="005A7B56"/>
    <w:rsid w:val="005D1B94"/>
    <w:rsid w:val="005D1E4E"/>
    <w:rsid w:val="005D7516"/>
    <w:rsid w:val="005E20B7"/>
    <w:rsid w:val="005E4E49"/>
    <w:rsid w:val="005E591A"/>
    <w:rsid w:val="005F4A61"/>
    <w:rsid w:val="00600502"/>
    <w:rsid w:val="00606A89"/>
    <w:rsid w:val="00617C25"/>
    <w:rsid w:val="00632D2F"/>
    <w:rsid w:val="00635A59"/>
    <w:rsid w:val="00641C0C"/>
    <w:rsid w:val="00647151"/>
    <w:rsid w:val="00651A3B"/>
    <w:rsid w:val="006624D2"/>
    <w:rsid w:val="006908B7"/>
    <w:rsid w:val="00692498"/>
    <w:rsid w:val="006B5017"/>
    <w:rsid w:val="006C0057"/>
    <w:rsid w:val="006D1533"/>
    <w:rsid w:val="006F18C8"/>
    <w:rsid w:val="00701447"/>
    <w:rsid w:val="0071173A"/>
    <w:rsid w:val="00734F39"/>
    <w:rsid w:val="00744C81"/>
    <w:rsid w:val="00750EFB"/>
    <w:rsid w:val="007916F8"/>
    <w:rsid w:val="007939EC"/>
    <w:rsid w:val="00795868"/>
    <w:rsid w:val="007A7A21"/>
    <w:rsid w:val="007A7EE1"/>
    <w:rsid w:val="007C7B3C"/>
    <w:rsid w:val="007D3001"/>
    <w:rsid w:val="007F158D"/>
    <w:rsid w:val="008109DE"/>
    <w:rsid w:val="00813C7F"/>
    <w:rsid w:val="00835A3A"/>
    <w:rsid w:val="008514D4"/>
    <w:rsid w:val="0086010C"/>
    <w:rsid w:val="00871DF3"/>
    <w:rsid w:val="008972DB"/>
    <w:rsid w:val="008A3AD8"/>
    <w:rsid w:val="008B1B05"/>
    <w:rsid w:val="008B7768"/>
    <w:rsid w:val="008F611A"/>
    <w:rsid w:val="00906EF9"/>
    <w:rsid w:val="00907238"/>
    <w:rsid w:val="0091146C"/>
    <w:rsid w:val="00916D2D"/>
    <w:rsid w:val="00921034"/>
    <w:rsid w:val="009307FD"/>
    <w:rsid w:val="00946E6C"/>
    <w:rsid w:val="00973B30"/>
    <w:rsid w:val="00993CF4"/>
    <w:rsid w:val="009A1E00"/>
    <w:rsid w:val="009B3626"/>
    <w:rsid w:val="009E5B3D"/>
    <w:rsid w:val="009F696C"/>
    <w:rsid w:val="00A15A65"/>
    <w:rsid w:val="00A21116"/>
    <w:rsid w:val="00A26790"/>
    <w:rsid w:val="00A40608"/>
    <w:rsid w:val="00A55406"/>
    <w:rsid w:val="00A61C2C"/>
    <w:rsid w:val="00A66F78"/>
    <w:rsid w:val="00A75686"/>
    <w:rsid w:val="00A815FA"/>
    <w:rsid w:val="00A82AC9"/>
    <w:rsid w:val="00A8488F"/>
    <w:rsid w:val="00A93338"/>
    <w:rsid w:val="00AA5791"/>
    <w:rsid w:val="00AB2870"/>
    <w:rsid w:val="00AB5D10"/>
    <w:rsid w:val="00AE2232"/>
    <w:rsid w:val="00B033CE"/>
    <w:rsid w:val="00B066EE"/>
    <w:rsid w:val="00B115CC"/>
    <w:rsid w:val="00B13429"/>
    <w:rsid w:val="00B1588B"/>
    <w:rsid w:val="00B16D3E"/>
    <w:rsid w:val="00B5141F"/>
    <w:rsid w:val="00B67D88"/>
    <w:rsid w:val="00B7373E"/>
    <w:rsid w:val="00B73865"/>
    <w:rsid w:val="00B83D97"/>
    <w:rsid w:val="00B84357"/>
    <w:rsid w:val="00B935E3"/>
    <w:rsid w:val="00BA36AD"/>
    <w:rsid w:val="00BB5A2D"/>
    <w:rsid w:val="00BF22A8"/>
    <w:rsid w:val="00BF598C"/>
    <w:rsid w:val="00C1245A"/>
    <w:rsid w:val="00C15B88"/>
    <w:rsid w:val="00C3625B"/>
    <w:rsid w:val="00C44417"/>
    <w:rsid w:val="00C63037"/>
    <w:rsid w:val="00CA4ED0"/>
    <w:rsid w:val="00CA5129"/>
    <w:rsid w:val="00CC19FB"/>
    <w:rsid w:val="00CC6C9E"/>
    <w:rsid w:val="00CD0746"/>
    <w:rsid w:val="00CE04AA"/>
    <w:rsid w:val="00CE38A9"/>
    <w:rsid w:val="00CE66FA"/>
    <w:rsid w:val="00D03EE5"/>
    <w:rsid w:val="00D27AB3"/>
    <w:rsid w:val="00D30711"/>
    <w:rsid w:val="00D63521"/>
    <w:rsid w:val="00D67024"/>
    <w:rsid w:val="00D75AF4"/>
    <w:rsid w:val="00D87D9D"/>
    <w:rsid w:val="00DA5678"/>
    <w:rsid w:val="00DB0C99"/>
    <w:rsid w:val="00DD0F33"/>
    <w:rsid w:val="00DE164D"/>
    <w:rsid w:val="00DE382B"/>
    <w:rsid w:val="00E110E7"/>
    <w:rsid w:val="00E25A7C"/>
    <w:rsid w:val="00E340DF"/>
    <w:rsid w:val="00E646E6"/>
    <w:rsid w:val="00E6533A"/>
    <w:rsid w:val="00E7224A"/>
    <w:rsid w:val="00E82626"/>
    <w:rsid w:val="00E92319"/>
    <w:rsid w:val="00EB0D64"/>
    <w:rsid w:val="00EB2191"/>
    <w:rsid w:val="00EB21BD"/>
    <w:rsid w:val="00EB4972"/>
    <w:rsid w:val="00ED3CD6"/>
    <w:rsid w:val="00ED46CD"/>
    <w:rsid w:val="00EF097A"/>
    <w:rsid w:val="00EF52A7"/>
    <w:rsid w:val="00F15A8E"/>
    <w:rsid w:val="00F21BC7"/>
    <w:rsid w:val="00F255D4"/>
    <w:rsid w:val="00F335FB"/>
    <w:rsid w:val="00F57492"/>
    <w:rsid w:val="00F61216"/>
    <w:rsid w:val="00F71797"/>
    <w:rsid w:val="00F757CE"/>
    <w:rsid w:val="00FA7472"/>
    <w:rsid w:val="00FB3CF8"/>
    <w:rsid w:val="00FC322A"/>
    <w:rsid w:val="00FE1728"/>
    <w:rsid w:val="00FE4CFF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  <w15:docId w15:val="{2A8298B9-A04F-43D6-8709-3775E53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semiHidden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customStyle="1" w:styleId="awspan">
    <w:name w:val="awspan"/>
    <w:basedOn w:val="Predvolenpsmoodseku"/>
    <w:rsid w:val="005E20B7"/>
  </w:style>
  <w:style w:type="character" w:styleId="Hypertextovprepojenie">
    <w:name w:val="Hyperlink"/>
    <w:basedOn w:val="Predvolenpsmoodseku"/>
    <w:uiPriority w:val="99"/>
    <w:semiHidden/>
    <w:unhideWhenUsed/>
    <w:rsid w:val="00DA567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E38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38A9"/>
    <w:rPr>
      <w:rFonts w:ascii="Times New Roman" w:hAnsi="Liberation Serif"/>
      <w:kern w:val="1"/>
    </w:rPr>
  </w:style>
  <w:style w:type="paragraph" w:styleId="Pta">
    <w:name w:val="footer"/>
    <w:basedOn w:val="Normlny"/>
    <w:link w:val="PtaChar"/>
    <w:uiPriority w:val="99"/>
    <w:unhideWhenUsed/>
    <w:rsid w:val="00CE38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38A9"/>
    <w:rPr>
      <w:rFonts w:ascii="Times New Roman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11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343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704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9005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29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Ivankovičová Jana</dc:creator>
  <cp:lastModifiedBy>Durgalová, Veronika</cp:lastModifiedBy>
  <cp:revision>2</cp:revision>
  <cp:lastPrinted>2022-12-08T09:00:00Z</cp:lastPrinted>
  <dcterms:created xsi:type="dcterms:W3CDTF">2022-12-08T09:10:00Z</dcterms:created>
  <dcterms:modified xsi:type="dcterms:W3CDTF">2022-12-08T09:10:00Z</dcterms:modified>
</cp:coreProperties>
</file>