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57" w:rsidRPr="006A2A6B" w:rsidRDefault="00250757" w:rsidP="00250757">
      <w:pPr>
        <w:pStyle w:val="Normlnywebov"/>
        <w:autoSpaceDE w:val="0"/>
        <w:autoSpaceDN w:val="0"/>
        <w:jc w:val="center"/>
        <w:rPr>
          <w:b/>
          <w:bCs/>
        </w:rPr>
      </w:pPr>
      <w:r w:rsidRPr="006A2A6B">
        <w:rPr>
          <w:b/>
          <w:bCs/>
        </w:rPr>
        <w:t>DOLOŽKA ZLUČITEĽNOSTI</w:t>
      </w:r>
    </w:p>
    <w:p w:rsidR="00250757" w:rsidRDefault="00250757" w:rsidP="00250757">
      <w:pPr>
        <w:pBdr>
          <w:bottom w:val="single" w:sz="12" w:space="1" w:color="auto"/>
        </w:pBd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6A2A6B">
        <w:rPr>
          <w:rFonts w:ascii="Times New Roman" w:hAnsi="Times New Roman"/>
          <w:b/>
          <w:bCs/>
          <w:sz w:val="24"/>
          <w:szCs w:val="24"/>
        </w:rPr>
        <w:t>k n</w:t>
      </w:r>
      <w:r w:rsidRPr="006A2A6B">
        <w:rPr>
          <w:rFonts w:ascii="Times New Roman" w:hAnsi="Times New Roman"/>
          <w:b/>
          <w:sz w:val="24"/>
          <w:szCs w:val="24"/>
        </w:rPr>
        <w:t>ávrhu zákona</w:t>
      </w:r>
      <w:r w:rsidRPr="006A2A6B">
        <w:rPr>
          <w:rFonts w:ascii="Times New Roman" w:hAnsi="Times New Roman"/>
          <w:sz w:val="24"/>
          <w:szCs w:val="24"/>
        </w:rPr>
        <w:t xml:space="preserve"> </w:t>
      </w:r>
    </w:p>
    <w:p w:rsidR="00250757" w:rsidRPr="006A2A6B" w:rsidRDefault="00250757" w:rsidP="00250757">
      <w:pPr>
        <w:pBdr>
          <w:bottom w:val="single" w:sz="12" w:space="1" w:color="auto"/>
        </w:pBd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6A2A6B">
        <w:rPr>
          <w:rFonts w:ascii="Times New Roman" w:hAnsi="Times New Roman"/>
          <w:b/>
          <w:sz w:val="24"/>
          <w:szCs w:val="24"/>
        </w:rPr>
        <w:t>s právom Európskej únie</w:t>
      </w:r>
    </w:p>
    <w:p w:rsidR="00250757" w:rsidRPr="003678FA" w:rsidRDefault="00250757" w:rsidP="00250757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678FA">
        <w:rPr>
          <w:rFonts w:ascii="Times New Roman" w:hAnsi="Times New Roman"/>
          <w:b/>
          <w:bCs/>
          <w:sz w:val="24"/>
          <w:szCs w:val="24"/>
          <w:lang w:eastAsia="sk-SK"/>
        </w:rPr>
        <w:t>Navrhovateľ zákona:</w:t>
      </w:r>
    </w:p>
    <w:p w:rsidR="00250757" w:rsidRPr="006A2A6B" w:rsidRDefault="00250757" w:rsidP="00250757">
      <w:pPr>
        <w:widowControl w:val="0"/>
        <w:autoSpaceDE w:val="0"/>
        <w:autoSpaceDN w:val="0"/>
        <w:spacing w:before="240" w:after="12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6A2A6B">
        <w:rPr>
          <w:rFonts w:ascii="Times New Roman" w:hAnsi="Times New Roman"/>
          <w:sz w:val="24"/>
          <w:szCs w:val="24"/>
          <w:lang w:eastAsia="sk-SK"/>
        </w:rPr>
        <w:t>Vláda Slovenskej republiky.</w:t>
      </w:r>
    </w:p>
    <w:p w:rsidR="00250757" w:rsidRPr="006A2A6B" w:rsidRDefault="00250757" w:rsidP="00250757">
      <w:pPr>
        <w:widowControl w:val="0"/>
        <w:autoSpaceDE w:val="0"/>
        <w:autoSpaceDN w:val="0"/>
        <w:spacing w:before="120" w:after="120" w:line="240" w:lineRule="auto"/>
        <w:ind w:firstLine="35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:rsidR="00250757" w:rsidRPr="006A2A6B" w:rsidRDefault="00250757" w:rsidP="0025075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A2A6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Názov návrhu zákona: </w:t>
      </w:r>
    </w:p>
    <w:p w:rsidR="00250757" w:rsidRPr="005507CD" w:rsidRDefault="00250757" w:rsidP="00250757">
      <w:pPr>
        <w:pStyle w:val="Zkladntex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Návrh zákona o so</w:t>
      </w:r>
      <w:bookmarkStart w:id="0" w:name="_GoBack"/>
      <w:bookmarkEnd w:id="0"/>
      <w:r w:rsidRPr="00250757">
        <w:rPr>
          <w:rFonts w:ascii="Times New Roman" w:hAnsi="Times New Roman" w:cs="Times New Roman"/>
          <w:sz w:val="24"/>
          <w:szCs w:val="24"/>
        </w:rPr>
        <w:t xml:space="preserve">lidárnom príspevku z činností v odvetviach </w:t>
      </w:r>
      <w:r w:rsidRPr="005507CD">
        <w:rPr>
          <w:rFonts w:ascii="Times New Roman" w:hAnsi="Times New Roman" w:cs="Times New Roman"/>
          <w:sz w:val="24"/>
          <w:szCs w:val="24"/>
        </w:rPr>
        <w:t>ropy, zemného plynu</w:t>
      </w:r>
      <w:r w:rsidR="005507CD" w:rsidRPr="005507CD">
        <w:rPr>
          <w:rFonts w:ascii="Times New Roman" w:hAnsi="Times New Roman" w:cs="Times New Roman"/>
          <w:sz w:val="24"/>
          <w:szCs w:val="24"/>
        </w:rPr>
        <w:t xml:space="preserve">, </w:t>
      </w:r>
      <w:r w:rsidR="005507CD" w:rsidRPr="005507CD">
        <w:rPr>
          <w:rFonts w:ascii="Times New Roman" w:hAnsi="Times New Roman" w:cs="Times New Roman"/>
          <w:bCs/>
          <w:sz w:val="24"/>
          <w:szCs w:val="24"/>
        </w:rPr>
        <w:t>uhlia a rafinérií a o doplnení niektorých zákonov</w:t>
      </w:r>
      <w:r w:rsidRPr="005507CD">
        <w:rPr>
          <w:rFonts w:ascii="Times New Roman" w:hAnsi="Times New Roman" w:cs="Times New Roman"/>
          <w:sz w:val="24"/>
          <w:szCs w:val="24"/>
        </w:rPr>
        <w:t>.</w:t>
      </w:r>
    </w:p>
    <w:p w:rsidR="00250757" w:rsidRPr="006A2A6B" w:rsidRDefault="00250757" w:rsidP="00250757">
      <w:pPr>
        <w:pStyle w:val="Zkladntext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50757" w:rsidRPr="008C3089" w:rsidRDefault="00250757" w:rsidP="00250757">
      <w:pPr>
        <w:pStyle w:val="Zkladntext0"/>
        <w:numPr>
          <w:ilvl w:val="0"/>
          <w:numId w:val="1"/>
        </w:numPr>
        <w:jc w:val="both"/>
        <w:rPr>
          <w:b/>
          <w:bCs/>
          <w:color w:val="auto"/>
          <w:sz w:val="24"/>
          <w:szCs w:val="24"/>
        </w:rPr>
      </w:pPr>
      <w:r w:rsidRPr="006A2A6B">
        <w:rPr>
          <w:b/>
          <w:bCs/>
          <w:color w:val="auto"/>
          <w:sz w:val="24"/>
          <w:szCs w:val="24"/>
        </w:rPr>
        <w:t xml:space="preserve">Predmet návrhu zákona </w:t>
      </w:r>
      <w:r w:rsidRPr="006A2A6B">
        <w:rPr>
          <w:b/>
          <w:color w:val="auto"/>
          <w:sz w:val="24"/>
          <w:szCs w:val="24"/>
        </w:rPr>
        <w:t>je upravený v práve Európskej únie:</w:t>
      </w:r>
    </w:p>
    <w:p w:rsidR="008C3089" w:rsidRPr="006A2A6B" w:rsidRDefault="008C3089" w:rsidP="008C3089">
      <w:pPr>
        <w:pStyle w:val="Zkladntext0"/>
        <w:ind w:left="360"/>
        <w:jc w:val="both"/>
        <w:rPr>
          <w:b/>
          <w:bCs/>
          <w:color w:val="auto"/>
          <w:sz w:val="24"/>
          <w:szCs w:val="24"/>
        </w:rPr>
      </w:pPr>
    </w:p>
    <w:p w:rsidR="008C3089" w:rsidRPr="008C3089" w:rsidRDefault="00250757" w:rsidP="008C3089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sk-SK"/>
        </w:rPr>
      </w:pPr>
      <w:r w:rsidRPr="008C3089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8C3089" w:rsidRPr="008C3089">
        <w:rPr>
          <w:rFonts w:ascii="Times New Roman" w:hAnsi="Times New Roman"/>
          <w:sz w:val="24"/>
          <w:szCs w:val="24"/>
          <w:lang w:eastAsia="sk-SK"/>
        </w:rPr>
        <w:t>v primárnom práve</w:t>
      </w:r>
    </w:p>
    <w:p w:rsidR="00250757" w:rsidRPr="008C3089" w:rsidRDefault="008C3089" w:rsidP="008C3089">
      <w:pPr>
        <w:pStyle w:val="Odsekzoznamu"/>
        <w:widowControl w:val="0"/>
        <w:tabs>
          <w:tab w:val="left" w:pos="360"/>
        </w:tabs>
        <w:spacing w:after="0" w:line="256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C3089">
        <w:rPr>
          <w:rFonts w:ascii="Times New Roman" w:hAnsi="Times New Roman"/>
          <w:sz w:val="24"/>
          <w:szCs w:val="24"/>
          <w:lang w:eastAsia="sk-SK"/>
        </w:rPr>
        <w:t xml:space="preserve">- čl. 122 ods. 1 a čl. 194 Zmluvy o fungovaní Európskej únie </w:t>
      </w:r>
      <w:r w:rsidRPr="008C3089">
        <w:rPr>
          <w:rFonts w:ascii="Times New Roman" w:hAnsi="Times New Roman"/>
          <w:sz w:val="24"/>
          <w:szCs w:val="24"/>
        </w:rPr>
        <w:t>(</w:t>
      </w:r>
      <w:r w:rsidRPr="008C3089">
        <w:rPr>
          <w:rStyle w:val="awspan1"/>
          <w:rFonts w:ascii="Times New Roman" w:hAnsi="Times New Roman"/>
        </w:rPr>
        <w:t>Ú. v. EÚ C 202, 7.6.</w:t>
      </w:r>
      <w:r>
        <w:rPr>
          <w:rStyle w:val="awspan1"/>
          <w:rFonts w:ascii="Times New Roman" w:hAnsi="Times New Roman"/>
        </w:rPr>
        <w:t xml:space="preserve"> </w:t>
      </w:r>
      <w:r w:rsidRPr="008C3089">
        <w:rPr>
          <w:rStyle w:val="awspan1"/>
          <w:rFonts w:ascii="Times New Roman" w:hAnsi="Times New Roman"/>
        </w:rPr>
        <w:t>2016) v platnom znení.</w:t>
      </w:r>
    </w:p>
    <w:p w:rsidR="008C3089" w:rsidRPr="008C3089" w:rsidRDefault="008C3089" w:rsidP="008C308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8C3089">
        <w:rPr>
          <w:rFonts w:ascii="Times New Roman" w:hAnsi="Times New Roman"/>
          <w:sz w:val="24"/>
          <w:szCs w:val="24"/>
          <w:lang w:eastAsia="sk-SK"/>
        </w:rPr>
        <w:t>v sekundárnom práve</w:t>
      </w:r>
    </w:p>
    <w:p w:rsidR="008C3089" w:rsidRPr="00781E12" w:rsidRDefault="008C3089" w:rsidP="008C3089">
      <w:pPr>
        <w:pStyle w:val="Odsekzoznamu"/>
        <w:spacing w:after="0" w:line="240" w:lineRule="auto"/>
        <w:ind w:left="340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781E12">
        <w:rPr>
          <w:rFonts w:ascii="Times New Roman" w:hAnsi="Times New Roman"/>
          <w:sz w:val="24"/>
          <w:szCs w:val="24"/>
          <w:lang w:eastAsia="sk-SK"/>
        </w:rPr>
        <w:t>- n</w:t>
      </w:r>
      <w:r w:rsidRPr="00781E1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ariadenie Rady (EÚ) </w:t>
      </w:r>
      <w:r w:rsidRPr="00781E12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2022/1854</w:t>
      </w:r>
      <w:r w:rsidRPr="00781E1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zo 6. októbra 2022 o núdzovom zásahu s cieľom riešiť vysoké ceny energie (</w:t>
      </w:r>
      <w:r w:rsidRPr="00781E12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261I , 7.10.2022), gestor: zatiaľ nebol určený,</w:t>
      </w:r>
    </w:p>
    <w:p w:rsidR="008C3089" w:rsidRPr="00781E12" w:rsidRDefault="008C3089" w:rsidP="008C3089">
      <w:pPr>
        <w:pStyle w:val="Odsekzoznamu"/>
        <w:spacing w:after="0" w:line="240" w:lineRule="auto"/>
        <w:ind w:left="340"/>
        <w:jc w:val="both"/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781E12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- </w:t>
      </w:r>
      <w:r w:rsidR="00A96F31" w:rsidRPr="00781E12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n</w:t>
      </w:r>
      <w:r w:rsidR="00A96F31" w:rsidRPr="00781E1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ariadenie Európskeho Parlamentu a Rady (ES) č. </w:t>
      </w:r>
      <w:r w:rsidR="00A96F31" w:rsidRPr="00781E12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1893/2006</w:t>
      </w:r>
      <w:r w:rsidR="00A96F31" w:rsidRPr="00781E1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 20. decembra 2006, ktorým sa zavádza štatistická klasifikácia ekonomických činností NACE </w:t>
      </w:r>
      <w:proofErr w:type="spellStart"/>
      <w:r w:rsidR="00A96F31" w:rsidRPr="00781E12">
        <w:rPr>
          <w:rFonts w:ascii="Times New Roman" w:hAnsi="Times New Roman"/>
          <w:bCs/>
          <w:sz w:val="24"/>
          <w:szCs w:val="24"/>
          <w:shd w:val="clear" w:color="auto" w:fill="FFFFFF"/>
        </w:rPr>
        <w:t>Revision</w:t>
      </w:r>
      <w:proofErr w:type="spellEnd"/>
      <w:r w:rsidR="00A96F31" w:rsidRPr="00781E1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 a ktorým sa mení a dopĺňa nariadenie Rady (EHS) č. 3037/90 a niektoré nariadenia ES o osobitných oblastiach štatistiky (</w:t>
      </w:r>
      <w:r w:rsidR="00A96F31" w:rsidRPr="00781E12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Ú. v. EÚ L 393, 30.12.2006), v platnom znení,  gestor:</w:t>
      </w:r>
      <w:r w:rsidR="00A96F31" w:rsidRPr="00781E12">
        <w:rPr>
          <w:rStyle w:val="Zvrazneni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81E12" w:rsidRPr="00781E12">
        <w:rPr>
          <w:rStyle w:val="Zvraznenie"/>
          <w:rFonts w:ascii="Times New Roman" w:hAnsi="Times New Roman"/>
          <w:i w:val="0"/>
          <w:sz w:val="24"/>
          <w:szCs w:val="24"/>
          <w:shd w:val="clear" w:color="auto" w:fill="FFFFFF"/>
        </w:rPr>
        <w:t>ŠÚ SR.</w:t>
      </w:r>
    </w:p>
    <w:p w:rsidR="008C3089" w:rsidRPr="008C3089" w:rsidRDefault="008C3089" w:rsidP="008C3089">
      <w:pPr>
        <w:pStyle w:val="Odsekzoznamu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50757" w:rsidRPr="0089589F" w:rsidRDefault="00250757" w:rsidP="00250757">
      <w:pPr>
        <w:pStyle w:val="Odsekzoznamu"/>
        <w:widowControl w:val="0"/>
        <w:tabs>
          <w:tab w:val="left" w:pos="360"/>
        </w:tabs>
        <w:spacing w:line="256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9589F"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="00A96F31">
        <w:rPr>
          <w:rFonts w:ascii="Times New Roman" w:hAnsi="Times New Roman"/>
          <w:color w:val="000000"/>
          <w:sz w:val="24"/>
          <w:szCs w:val="24"/>
        </w:rPr>
        <w:t xml:space="preserve">nie je upravená </w:t>
      </w:r>
      <w:r w:rsidRPr="0089589F">
        <w:rPr>
          <w:rFonts w:ascii="Times New Roman" w:hAnsi="Times New Roman"/>
          <w:color w:val="000000"/>
          <w:sz w:val="24"/>
          <w:szCs w:val="24"/>
        </w:rPr>
        <w:t>v judikatúre Súdne</w:t>
      </w:r>
      <w:r w:rsidR="00A96F31">
        <w:rPr>
          <w:rFonts w:ascii="Times New Roman" w:hAnsi="Times New Roman"/>
          <w:color w:val="000000"/>
          <w:sz w:val="24"/>
          <w:szCs w:val="24"/>
        </w:rPr>
        <w:t>ho dvora Európskej únie.</w:t>
      </w:r>
    </w:p>
    <w:p w:rsidR="00250757" w:rsidRPr="006A2A6B" w:rsidRDefault="00250757" w:rsidP="00250757">
      <w:pPr>
        <w:pStyle w:val="Zarkazkladnhotextu"/>
        <w:spacing w:before="120"/>
        <w:ind w:left="757"/>
        <w:rPr>
          <w:szCs w:val="24"/>
        </w:rPr>
      </w:pPr>
    </w:p>
    <w:p w:rsidR="00250757" w:rsidRPr="006A2A6B" w:rsidRDefault="00250757" w:rsidP="0025075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2A6B">
        <w:rPr>
          <w:rFonts w:ascii="Times New Roman" w:hAnsi="Times New Roman"/>
          <w:b/>
          <w:bCs/>
          <w:sz w:val="24"/>
          <w:szCs w:val="24"/>
        </w:rPr>
        <w:t>Záväzky Slovenskej republiky vo vzťahu k Európskej únii:</w:t>
      </w:r>
    </w:p>
    <w:p w:rsidR="00250757" w:rsidRDefault="00250757" w:rsidP="00250757">
      <w:pPr>
        <w:widowControl w:val="0"/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89589F">
        <w:rPr>
          <w:rFonts w:ascii="Times New Roman" w:hAnsi="Times New Roman"/>
          <w:sz w:val="24"/>
          <w:szCs w:val="24"/>
        </w:rPr>
        <w:t xml:space="preserve">a) </w:t>
      </w:r>
      <w:r w:rsidR="00A96F31">
        <w:rPr>
          <w:rFonts w:ascii="Times New Roman" w:hAnsi="Times New Roman"/>
          <w:sz w:val="24"/>
          <w:szCs w:val="24"/>
        </w:rPr>
        <w:t>Bezpredmetné.</w:t>
      </w:r>
    </w:p>
    <w:p w:rsidR="00250757" w:rsidRPr="0089589F" w:rsidRDefault="00250757" w:rsidP="00250757">
      <w:pPr>
        <w:widowControl w:val="0"/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89589F">
        <w:rPr>
          <w:rFonts w:ascii="Times New Roman" w:hAnsi="Times New Roman"/>
          <w:sz w:val="24"/>
          <w:szCs w:val="24"/>
        </w:rPr>
        <w:t xml:space="preserve">b) </w:t>
      </w:r>
      <w:r w:rsidR="00A96F31" w:rsidRPr="00882087">
        <w:rPr>
          <w:rFonts w:ascii="Times New Roman" w:hAnsi="Times New Roman" w:cs="Times New Roman"/>
          <w:sz w:val="24"/>
          <w:szCs w:val="24"/>
        </w:rPr>
        <w:t>Proti SR nebolo začaté konanie v rámci „EÚ Pilot“, ani nebol začatý postup Európskej komisie, alebo konanie Súdneho dvora Európskej únie proti Slovenskej republike podľa čl. 258 až 260 Zmluvy o fungovaní Európskej únie v platnom znení</w:t>
      </w:r>
      <w:r w:rsidR="00A96F31">
        <w:rPr>
          <w:rFonts w:ascii="Times New Roman" w:hAnsi="Times New Roman" w:cs="Times New Roman"/>
          <w:sz w:val="24"/>
          <w:szCs w:val="24"/>
        </w:rPr>
        <w:t>.</w:t>
      </w:r>
    </w:p>
    <w:p w:rsidR="00250757" w:rsidRDefault="00250757" w:rsidP="00250757">
      <w:pPr>
        <w:widowControl w:val="0"/>
        <w:tabs>
          <w:tab w:val="left" w:pos="360"/>
        </w:tabs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A96F31">
        <w:rPr>
          <w:rFonts w:ascii="Times New Roman" w:hAnsi="Times New Roman"/>
          <w:sz w:val="24"/>
          <w:szCs w:val="24"/>
        </w:rPr>
        <w:t>Bezpredmetné.</w:t>
      </w:r>
    </w:p>
    <w:p w:rsidR="00250757" w:rsidRDefault="00250757" w:rsidP="00250757">
      <w:pPr>
        <w:widowControl w:val="0"/>
        <w:tabs>
          <w:tab w:val="left" w:pos="360"/>
        </w:tabs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:rsidR="00250757" w:rsidRPr="0089589F" w:rsidRDefault="00250757" w:rsidP="00250757">
      <w:pPr>
        <w:pStyle w:val="Odsekzoznamu"/>
        <w:numPr>
          <w:ilvl w:val="0"/>
          <w:numId w:val="2"/>
        </w:numPr>
        <w:tabs>
          <w:tab w:val="num" w:pos="426"/>
          <w:tab w:val="num" w:pos="709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589F">
        <w:rPr>
          <w:rFonts w:ascii="Times New Roman" w:hAnsi="Times New Roman"/>
          <w:b/>
          <w:bCs/>
          <w:sz w:val="24"/>
          <w:szCs w:val="24"/>
        </w:rPr>
        <w:t>Návrh zákona je zlučiteľný s právom Európskej únie:</w:t>
      </w:r>
    </w:p>
    <w:p w:rsidR="00250757" w:rsidRPr="006A2A6B" w:rsidRDefault="00250757" w:rsidP="00250757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A2A6B">
        <w:rPr>
          <w:rFonts w:ascii="Times New Roman" w:hAnsi="Times New Roman"/>
          <w:sz w:val="24"/>
          <w:szCs w:val="24"/>
        </w:rPr>
        <w:t xml:space="preserve"> Úplne.</w:t>
      </w:r>
    </w:p>
    <w:p w:rsidR="00250757" w:rsidRDefault="00250757" w:rsidP="00250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0757" w:rsidRDefault="00250757" w:rsidP="00250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5D5" w:rsidRDefault="002555D5"/>
    <w:sectPr w:rsidR="0025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04CF"/>
    <w:multiLevelType w:val="hybridMultilevel"/>
    <w:tmpl w:val="6BAE52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93DC9"/>
    <w:multiLevelType w:val="hybridMultilevel"/>
    <w:tmpl w:val="267E105A"/>
    <w:lvl w:ilvl="0" w:tplc="9BDE3F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77D4"/>
    <w:multiLevelType w:val="multilevel"/>
    <w:tmpl w:val="9B6C2164"/>
    <w:lvl w:ilvl="0">
      <w:start w:val="4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3" w15:restartNumberingAfterBreak="0">
    <w:nsid w:val="6B625AE5"/>
    <w:multiLevelType w:val="singleLevel"/>
    <w:tmpl w:val="422AB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2"/>
    <w:rsid w:val="00250757"/>
    <w:rsid w:val="002555D5"/>
    <w:rsid w:val="005507CD"/>
    <w:rsid w:val="005F6140"/>
    <w:rsid w:val="006C50B9"/>
    <w:rsid w:val="00781E12"/>
    <w:rsid w:val="008C3089"/>
    <w:rsid w:val="00A94AA2"/>
    <w:rsid w:val="00A9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C00F"/>
  <w15:chartTrackingRefBased/>
  <w15:docId w15:val="{A61F93E9-C006-420B-AEF2-14FC6812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0757"/>
    <w:pPr>
      <w:spacing w:after="200" w:line="276" w:lineRule="auto"/>
    </w:pPr>
    <w:rPr>
      <w:rFonts w:ascii="Arial Narrow" w:hAnsi="Arial Narrow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tavec cíl se seznamem,Odstavec se seznamem1"/>
    <w:basedOn w:val="Normlny"/>
    <w:link w:val="OdsekzoznamuChar"/>
    <w:uiPriority w:val="34"/>
    <w:qFormat/>
    <w:rsid w:val="00250757"/>
    <w:pPr>
      <w:ind w:left="720"/>
      <w:contextualSpacing/>
    </w:pPr>
    <w:rPr>
      <w:rFonts w:ascii="Calibri" w:eastAsia="Times New Roman" w:hAnsi="Calibri" w:cs="Times New Roman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5075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50757"/>
    <w:rPr>
      <w:rFonts w:ascii="Arial Narrow" w:hAnsi="Arial Narrow"/>
      <w:szCs w:val="36"/>
    </w:rPr>
  </w:style>
  <w:style w:type="paragraph" w:styleId="Zkladntext">
    <w:name w:val="Body Text"/>
    <w:basedOn w:val="Normlny"/>
    <w:link w:val="ZkladntextChar"/>
    <w:uiPriority w:val="99"/>
    <w:unhideWhenUsed/>
    <w:rsid w:val="0025075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50757"/>
    <w:rPr>
      <w:rFonts w:ascii="Arial Narrow" w:hAnsi="Arial Narrow"/>
      <w:szCs w:val="36"/>
    </w:rPr>
  </w:style>
  <w:style w:type="paragraph" w:styleId="Normlnywebov">
    <w:name w:val="Normal (Web)"/>
    <w:aliases w:val="webb"/>
    <w:basedOn w:val="Normlny"/>
    <w:uiPriority w:val="99"/>
    <w:unhideWhenUsed/>
    <w:qFormat/>
    <w:rsid w:val="002507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0">
    <w:name w:val="Zkladn text"/>
    <w:rsid w:val="00250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OdsekzoznamuChar">
    <w:name w:val="Odsek zoznamu Char"/>
    <w:aliases w:val="Odstavec cíl se seznamem Char,Odstavec se seznamem1 Char"/>
    <w:link w:val="Odsekzoznamu"/>
    <w:uiPriority w:val="34"/>
    <w:locked/>
    <w:rsid w:val="00250757"/>
    <w:rPr>
      <w:rFonts w:ascii="Calibri" w:eastAsia="Times New Roman" w:hAnsi="Calibri" w:cs="Times New Roman"/>
    </w:rPr>
  </w:style>
  <w:style w:type="character" w:customStyle="1" w:styleId="awspan">
    <w:name w:val="awspan"/>
    <w:basedOn w:val="Predvolenpsmoodseku"/>
    <w:rsid w:val="008C3089"/>
  </w:style>
  <w:style w:type="character" w:customStyle="1" w:styleId="awspan1">
    <w:name w:val="awspan1"/>
    <w:basedOn w:val="Predvolenpsmoodseku"/>
    <w:rsid w:val="008C3089"/>
    <w:rPr>
      <w:rFonts w:cs="Times New Roman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C3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Ivanicova Eva</dc:creator>
  <cp:keywords/>
  <dc:description/>
  <cp:lastModifiedBy>Zamecnikova Petra</cp:lastModifiedBy>
  <cp:revision>5</cp:revision>
  <dcterms:created xsi:type="dcterms:W3CDTF">2022-11-30T08:26:00Z</dcterms:created>
  <dcterms:modified xsi:type="dcterms:W3CDTF">2022-11-30T08:48:00Z</dcterms:modified>
</cp:coreProperties>
</file>