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E4" w:rsidRPr="001D4F2C" w:rsidRDefault="002E3BE4" w:rsidP="00886540">
      <w:pPr>
        <w:pStyle w:val="Zkladntext"/>
        <w:jc w:val="center"/>
        <w:rPr>
          <w:b w:val="0"/>
          <w:bCs/>
          <w:iCs/>
          <w:szCs w:val="24"/>
        </w:rPr>
      </w:pPr>
    </w:p>
    <w:p w:rsidR="002E3BE4" w:rsidRPr="001D4F2C" w:rsidRDefault="002E3BE4" w:rsidP="00886540">
      <w:pPr>
        <w:pStyle w:val="Zkladntext"/>
        <w:jc w:val="center"/>
        <w:rPr>
          <w:b w:val="0"/>
          <w:bCs/>
          <w:iCs/>
          <w:szCs w:val="24"/>
        </w:rPr>
      </w:pPr>
    </w:p>
    <w:p w:rsidR="002E3BE4" w:rsidRPr="001D4F2C" w:rsidRDefault="002E3BE4" w:rsidP="00886540">
      <w:pPr>
        <w:pStyle w:val="Zkladntext"/>
        <w:jc w:val="center"/>
        <w:rPr>
          <w:b w:val="0"/>
          <w:bCs/>
          <w:iCs/>
          <w:szCs w:val="24"/>
        </w:rPr>
      </w:pPr>
    </w:p>
    <w:p w:rsidR="002E3BE4" w:rsidRPr="001D4F2C" w:rsidRDefault="002E3BE4" w:rsidP="00886540">
      <w:pPr>
        <w:pStyle w:val="Zkladntext"/>
        <w:jc w:val="center"/>
        <w:rPr>
          <w:b w:val="0"/>
          <w:bCs/>
          <w:iCs/>
          <w:szCs w:val="24"/>
        </w:rPr>
      </w:pPr>
    </w:p>
    <w:p w:rsidR="002E3BE4" w:rsidRPr="001D4F2C" w:rsidRDefault="002E3BE4" w:rsidP="00886540">
      <w:pPr>
        <w:pStyle w:val="Zkladntext"/>
        <w:jc w:val="center"/>
        <w:rPr>
          <w:b w:val="0"/>
          <w:bCs/>
          <w:iCs/>
          <w:szCs w:val="24"/>
        </w:rPr>
      </w:pPr>
    </w:p>
    <w:p w:rsidR="002E3BE4" w:rsidRPr="001D4F2C" w:rsidRDefault="002E3BE4" w:rsidP="00886540">
      <w:pPr>
        <w:pStyle w:val="Zkladntext"/>
        <w:jc w:val="center"/>
        <w:rPr>
          <w:b w:val="0"/>
          <w:bCs/>
          <w:iCs/>
          <w:szCs w:val="24"/>
        </w:rPr>
      </w:pPr>
    </w:p>
    <w:p w:rsidR="002E3BE4" w:rsidRPr="001D4F2C" w:rsidRDefault="002E3BE4" w:rsidP="00886540">
      <w:pPr>
        <w:pStyle w:val="Zkladntext"/>
        <w:jc w:val="center"/>
        <w:rPr>
          <w:b w:val="0"/>
          <w:bCs/>
          <w:iCs/>
          <w:szCs w:val="24"/>
        </w:rPr>
      </w:pPr>
    </w:p>
    <w:p w:rsidR="002E3BE4" w:rsidRPr="001D4F2C" w:rsidRDefault="002E3BE4" w:rsidP="00886540">
      <w:pPr>
        <w:pStyle w:val="Zkladntext"/>
        <w:jc w:val="center"/>
        <w:rPr>
          <w:b w:val="0"/>
          <w:bCs/>
          <w:iCs/>
          <w:szCs w:val="24"/>
        </w:rPr>
      </w:pPr>
    </w:p>
    <w:p w:rsidR="001D4F2C" w:rsidRPr="001D4F2C" w:rsidRDefault="001D4F2C" w:rsidP="00886540">
      <w:pPr>
        <w:pStyle w:val="Zkladntext"/>
        <w:jc w:val="center"/>
        <w:rPr>
          <w:b w:val="0"/>
          <w:bCs/>
          <w:iCs/>
          <w:szCs w:val="24"/>
        </w:rPr>
      </w:pPr>
    </w:p>
    <w:p w:rsidR="001D4F2C" w:rsidRPr="001D4F2C" w:rsidRDefault="001D4F2C" w:rsidP="00886540">
      <w:pPr>
        <w:pStyle w:val="Zkladntext"/>
        <w:jc w:val="center"/>
        <w:rPr>
          <w:b w:val="0"/>
          <w:bCs/>
          <w:iCs/>
          <w:szCs w:val="24"/>
        </w:rPr>
      </w:pPr>
    </w:p>
    <w:p w:rsidR="002E3BE4" w:rsidRPr="001D4F2C" w:rsidRDefault="002E3BE4" w:rsidP="00886540">
      <w:pPr>
        <w:pStyle w:val="Zkladntext"/>
        <w:jc w:val="center"/>
        <w:rPr>
          <w:b w:val="0"/>
          <w:bCs/>
          <w:iCs/>
          <w:szCs w:val="24"/>
        </w:rPr>
      </w:pPr>
    </w:p>
    <w:p w:rsidR="002E3BE4" w:rsidRDefault="002E3BE4" w:rsidP="00886540">
      <w:pPr>
        <w:pStyle w:val="Zkladntext"/>
        <w:jc w:val="center"/>
        <w:rPr>
          <w:b w:val="0"/>
          <w:bCs/>
          <w:iCs/>
          <w:szCs w:val="24"/>
        </w:rPr>
      </w:pPr>
    </w:p>
    <w:p w:rsidR="00EC05C8" w:rsidRPr="001D4F2C" w:rsidRDefault="00EC05C8" w:rsidP="00886540">
      <w:pPr>
        <w:pStyle w:val="Zkladntext"/>
        <w:jc w:val="center"/>
        <w:rPr>
          <w:b w:val="0"/>
          <w:bCs/>
          <w:iCs/>
          <w:szCs w:val="24"/>
        </w:rPr>
      </w:pPr>
    </w:p>
    <w:p w:rsidR="003101FD" w:rsidRPr="001D4F2C" w:rsidRDefault="003101FD" w:rsidP="00886540">
      <w:pPr>
        <w:pStyle w:val="Zkladntext"/>
        <w:jc w:val="center"/>
        <w:rPr>
          <w:bCs/>
          <w:iCs/>
          <w:szCs w:val="24"/>
        </w:rPr>
      </w:pPr>
      <w:bookmarkStart w:id="0" w:name="_GoBack"/>
      <w:r w:rsidRPr="001D4F2C">
        <w:rPr>
          <w:bCs/>
          <w:iCs/>
          <w:szCs w:val="24"/>
        </w:rPr>
        <w:t>z</w:t>
      </w:r>
      <w:r w:rsidR="002E3BE4" w:rsidRPr="001D4F2C">
        <w:rPr>
          <w:bCs/>
          <w:iCs/>
          <w:szCs w:val="24"/>
        </w:rPr>
        <w:t xml:space="preserve"> 30. novembra </w:t>
      </w:r>
      <w:r w:rsidRPr="001D4F2C">
        <w:rPr>
          <w:bCs/>
          <w:iCs/>
          <w:szCs w:val="24"/>
        </w:rPr>
        <w:t>2022,</w:t>
      </w:r>
    </w:p>
    <w:p w:rsidR="00BC2BD0" w:rsidRPr="001D4F2C" w:rsidRDefault="00BC2BD0" w:rsidP="00886540">
      <w:pPr>
        <w:spacing w:after="0" w:line="240" w:lineRule="auto"/>
        <w:ind w:right="-142"/>
        <w:jc w:val="both"/>
        <w:rPr>
          <w:rFonts w:ascii="Times New Roman" w:hAnsi="Times New Roman"/>
          <w:bCs/>
          <w:color w:val="000000" w:themeColor="text1"/>
          <w:sz w:val="24"/>
          <w:szCs w:val="24"/>
        </w:rPr>
      </w:pPr>
    </w:p>
    <w:p w:rsidR="00BC2BD0" w:rsidRPr="001D4F2C" w:rsidRDefault="00BC2BD0" w:rsidP="00886540">
      <w:pPr>
        <w:spacing w:after="0" w:line="240" w:lineRule="auto"/>
        <w:jc w:val="center"/>
        <w:rPr>
          <w:rFonts w:ascii="Times New Roman" w:hAnsi="Times New Roman"/>
          <w:b/>
          <w:bCs/>
          <w:color w:val="000000" w:themeColor="text1"/>
          <w:sz w:val="24"/>
          <w:szCs w:val="24"/>
        </w:rPr>
      </w:pPr>
      <w:r w:rsidRPr="001D4F2C">
        <w:rPr>
          <w:rFonts w:ascii="Times New Roman" w:hAnsi="Times New Roman"/>
          <w:b/>
          <w:bCs/>
          <w:color w:val="000000" w:themeColor="text1"/>
          <w:sz w:val="24"/>
          <w:szCs w:val="24"/>
        </w:rPr>
        <w:t>ktorým sa mení a dopĺňa zákon č. 578/2004 Z. z. o poskytovateľoch zdravotnej starostlivosti, zdravotníckych pracovníkoch, stavovských organizáciách v zdravotníctve a o zmene a doplnení niektorých zákonov</w:t>
      </w:r>
      <w:r w:rsidR="00D616C8" w:rsidRPr="001D4F2C">
        <w:rPr>
          <w:rFonts w:ascii="Times New Roman" w:hAnsi="Times New Roman"/>
          <w:b/>
          <w:bCs/>
          <w:color w:val="000000" w:themeColor="text1"/>
          <w:sz w:val="24"/>
          <w:szCs w:val="24"/>
        </w:rPr>
        <w:t xml:space="preserve"> v znení neskorších predpisov</w:t>
      </w:r>
      <w:r w:rsidR="005737F8" w:rsidRPr="001D4F2C">
        <w:rPr>
          <w:rFonts w:ascii="Times New Roman" w:hAnsi="Times New Roman"/>
          <w:b/>
          <w:bCs/>
          <w:color w:val="000000" w:themeColor="text1"/>
          <w:sz w:val="24"/>
          <w:szCs w:val="24"/>
        </w:rPr>
        <w:t xml:space="preserve"> </w:t>
      </w:r>
    </w:p>
    <w:bookmarkEnd w:id="0"/>
    <w:p w:rsidR="00D00CCD" w:rsidRPr="001D4F2C" w:rsidRDefault="00D00CCD" w:rsidP="00886540">
      <w:pPr>
        <w:spacing w:after="0" w:line="240" w:lineRule="auto"/>
        <w:jc w:val="both"/>
        <w:rPr>
          <w:rFonts w:ascii="Times New Roman" w:hAnsi="Times New Roman"/>
          <w:color w:val="000000" w:themeColor="text1"/>
          <w:sz w:val="24"/>
          <w:szCs w:val="24"/>
        </w:rPr>
      </w:pPr>
    </w:p>
    <w:p w:rsidR="00BC2BD0" w:rsidRPr="001D4F2C" w:rsidRDefault="00BC2BD0" w:rsidP="00886540">
      <w:pPr>
        <w:spacing w:after="0" w:line="240" w:lineRule="auto"/>
        <w:ind w:firstLine="708"/>
        <w:jc w:val="both"/>
        <w:rPr>
          <w:rFonts w:ascii="Times New Roman" w:hAnsi="Times New Roman"/>
          <w:color w:val="000000" w:themeColor="text1"/>
          <w:sz w:val="24"/>
          <w:szCs w:val="24"/>
        </w:rPr>
      </w:pPr>
      <w:r w:rsidRPr="001D4F2C">
        <w:rPr>
          <w:rFonts w:ascii="Times New Roman" w:hAnsi="Times New Roman"/>
          <w:color w:val="000000" w:themeColor="text1"/>
          <w:sz w:val="24"/>
          <w:szCs w:val="24"/>
        </w:rPr>
        <w:t>Národná rada Slovenskej republiky sa uzniesla na tomto zákone:</w:t>
      </w:r>
    </w:p>
    <w:p w:rsidR="00BC2BD0" w:rsidRPr="001D4F2C" w:rsidRDefault="00BC2BD0" w:rsidP="00886540">
      <w:pPr>
        <w:spacing w:after="0" w:line="240" w:lineRule="auto"/>
        <w:jc w:val="both"/>
        <w:rPr>
          <w:rFonts w:ascii="Times New Roman" w:hAnsi="Times New Roman"/>
          <w:color w:val="000000" w:themeColor="text1"/>
          <w:sz w:val="24"/>
          <w:szCs w:val="24"/>
        </w:rPr>
      </w:pPr>
    </w:p>
    <w:p w:rsidR="00BC2BD0" w:rsidRPr="001D4F2C" w:rsidRDefault="00BC2BD0" w:rsidP="00886540">
      <w:pPr>
        <w:spacing w:after="0" w:line="240" w:lineRule="auto"/>
        <w:jc w:val="center"/>
        <w:rPr>
          <w:rFonts w:ascii="Times New Roman" w:hAnsi="Times New Roman"/>
          <w:b/>
          <w:color w:val="000000" w:themeColor="text1"/>
          <w:sz w:val="24"/>
          <w:szCs w:val="24"/>
        </w:rPr>
      </w:pPr>
      <w:r w:rsidRPr="001D4F2C">
        <w:rPr>
          <w:rFonts w:ascii="Times New Roman" w:hAnsi="Times New Roman"/>
          <w:b/>
          <w:color w:val="000000" w:themeColor="text1"/>
          <w:sz w:val="24"/>
          <w:szCs w:val="24"/>
        </w:rPr>
        <w:t>Čl. I</w:t>
      </w:r>
    </w:p>
    <w:p w:rsidR="00CD4A3D" w:rsidRPr="001D4F2C" w:rsidRDefault="00CD4A3D" w:rsidP="00886540">
      <w:pPr>
        <w:spacing w:after="0" w:line="240" w:lineRule="auto"/>
        <w:rPr>
          <w:rFonts w:ascii="Times New Roman" w:hAnsi="Times New Roman"/>
          <w:color w:val="000000" w:themeColor="text1"/>
          <w:sz w:val="24"/>
          <w:szCs w:val="24"/>
        </w:rPr>
      </w:pPr>
    </w:p>
    <w:p w:rsidR="00D00CCD" w:rsidRPr="001D4F2C" w:rsidRDefault="00AA3C9C" w:rsidP="00886540">
      <w:pPr>
        <w:spacing w:after="0" w:line="240" w:lineRule="auto"/>
        <w:ind w:firstLine="708"/>
        <w:jc w:val="both"/>
        <w:rPr>
          <w:rFonts w:ascii="Times New Roman" w:hAnsi="Times New Roman"/>
          <w:bCs/>
          <w:color w:val="000000" w:themeColor="text1"/>
          <w:sz w:val="24"/>
          <w:szCs w:val="24"/>
        </w:rPr>
      </w:pPr>
      <w:r w:rsidRPr="001D4F2C">
        <w:rPr>
          <w:rFonts w:ascii="Times New Roman" w:hAnsi="Times New Roman"/>
          <w:bCs/>
          <w:color w:val="000000" w:themeColor="text1"/>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w:t>
      </w:r>
      <w:r w:rsidRPr="001D4F2C">
        <w:rPr>
          <w:rFonts w:ascii="Times New Roman" w:hAnsi="Times New Roman"/>
          <w:bCs/>
          <w:color w:val="000000" w:themeColor="text1"/>
          <w:sz w:val="24"/>
          <w:szCs w:val="24"/>
        </w:rPr>
        <w:lastRenderedPageBreak/>
        <w:t xml:space="preserve">133/2021 Z. z., zákona č. 213/2021 Z. z., zákona č. 252/2021 Z. z., zákona č. 264/2021 Z. z., zákona č. 310/2021 Z. z., zákona č. 540/2021 Z. z., zákona č. 2/2022 Z. z., zákona č. 67/2022 Z. z., zákona č. 92/2022 Z. z., </w:t>
      </w:r>
      <w:r w:rsidR="005737F8" w:rsidRPr="001D4F2C">
        <w:rPr>
          <w:rFonts w:ascii="Times New Roman" w:hAnsi="Times New Roman"/>
          <w:color w:val="000000" w:themeColor="text1"/>
          <w:sz w:val="24"/>
          <w:szCs w:val="24"/>
          <w:shd w:val="clear" w:color="auto" w:fill="FFFFFF"/>
        </w:rPr>
        <w:t>zákona č. 266/2022 Z. z.,</w:t>
      </w:r>
      <w:r w:rsidRPr="001D4F2C">
        <w:rPr>
          <w:rFonts w:ascii="Times New Roman" w:hAnsi="Times New Roman"/>
          <w:color w:val="000000" w:themeColor="text1"/>
          <w:sz w:val="24"/>
          <w:szCs w:val="24"/>
          <w:shd w:val="clear" w:color="auto" w:fill="FFFFFF"/>
        </w:rPr>
        <w:t> zákona č. 267/2022 Z. z.</w:t>
      </w:r>
      <w:r w:rsidR="002E3BE4" w:rsidRPr="001D4F2C">
        <w:rPr>
          <w:rFonts w:ascii="Times New Roman" w:hAnsi="Times New Roman"/>
          <w:color w:val="000000" w:themeColor="text1"/>
          <w:sz w:val="24"/>
          <w:szCs w:val="24"/>
          <w:shd w:val="clear" w:color="auto" w:fill="FFFFFF"/>
        </w:rPr>
        <w:t>,</w:t>
      </w:r>
      <w:r w:rsidR="00235E16" w:rsidRPr="001D4F2C">
        <w:rPr>
          <w:rFonts w:ascii="Times New Roman" w:hAnsi="Times New Roman"/>
          <w:color w:val="000000" w:themeColor="text1"/>
          <w:sz w:val="24"/>
          <w:szCs w:val="24"/>
          <w:shd w:val="clear" w:color="auto" w:fill="FFFFFF"/>
        </w:rPr>
        <w:t xml:space="preserve"> </w:t>
      </w:r>
      <w:r w:rsidR="002E3BE4" w:rsidRPr="001D4F2C">
        <w:rPr>
          <w:rFonts w:ascii="Times New Roman" w:hAnsi="Times New Roman"/>
          <w:color w:val="000000" w:themeColor="text1"/>
          <w:sz w:val="24"/>
          <w:szCs w:val="24"/>
          <w:shd w:val="clear" w:color="auto" w:fill="FFFFFF"/>
        </w:rPr>
        <w:t xml:space="preserve">zákona č. 341/2022 Z. z. a </w:t>
      </w:r>
      <w:r w:rsidR="00235E16" w:rsidRPr="001D4F2C">
        <w:rPr>
          <w:rFonts w:ascii="Times New Roman" w:hAnsi="Times New Roman"/>
          <w:color w:val="000000" w:themeColor="text1"/>
          <w:sz w:val="24"/>
          <w:szCs w:val="24"/>
          <w:shd w:val="clear" w:color="auto" w:fill="FFFFFF"/>
        </w:rPr>
        <w:t>zákona č. 390/2022</w:t>
      </w:r>
      <w:r w:rsidR="005737F8" w:rsidRPr="001D4F2C">
        <w:rPr>
          <w:rFonts w:ascii="Times New Roman" w:hAnsi="Times New Roman"/>
          <w:color w:val="000000" w:themeColor="text1"/>
          <w:sz w:val="24"/>
          <w:szCs w:val="24"/>
          <w:shd w:val="clear" w:color="auto" w:fill="FFFFFF"/>
        </w:rPr>
        <w:t xml:space="preserve"> Z. z.</w:t>
      </w:r>
      <w:r w:rsidRPr="001D4F2C">
        <w:rPr>
          <w:rFonts w:ascii="Times New Roman" w:hAnsi="Times New Roman"/>
          <w:color w:val="000000" w:themeColor="text1"/>
          <w:sz w:val="24"/>
          <w:szCs w:val="24"/>
          <w:shd w:val="clear" w:color="auto" w:fill="FFFFFF"/>
        </w:rPr>
        <w:t xml:space="preserve"> </w:t>
      </w:r>
      <w:r w:rsidRPr="001D4F2C">
        <w:rPr>
          <w:rFonts w:ascii="Times New Roman" w:hAnsi="Times New Roman"/>
          <w:bCs/>
          <w:color w:val="000000" w:themeColor="text1"/>
          <w:sz w:val="24"/>
          <w:szCs w:val="24"/>
        </w:rPr>
        <w:t>sa mení a dopĺňa takto:</w:t>
      </w:r>
    </w:p>
    <w:p w:rsidR="00AA3C9C" w:rsidRPr="001D4F2C" w:rsidRDefault="00AA3C9C" w:rsidP="00886540">
      <w:pPr>
        <w:spacing w:after="0" w:line="240" w:lineRule="auto"/>
        <w:jc w:val="both"/>
        <w:rPr>
          <w:rFonts w:ascii="Times New Roman" w:hAnsi="Times New Roman"/>
          <w:b/>
          <w:bCs/>
          <w:color w:val="000000" w:themeColor="text1"/>
          <w:sz w:val="24"/>
          <w:szCs w:val="24"/>
        </w:rPr>
      </w:pPr>
    </w:p>
    <w:p w:rsidR="002E3BE4" w:rsidRPr="001D4F2C" w:rsidRDefault="002E3BE4"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bCs/>
          <w:color w:val="000000" w:themeColor="text1"/>
          <w:sz w:val="24"/>
          <w:szCs w:val="24"/>
        </w:rPr>
        <w:t>V § 39 odseky 6 a 7 znejú:</w:t>
      </w:r>
    </w:p>
    <w:p w:rsidR="002E3BE4" w:rsidRPr="001D4F2C" w:rsidRDefault="002E3BE4" w:rsidP="00212E95">
      <w:pPr>
        <w:pStyle w:val="Odsekzoznamu"/>
        <w:spacing w:after="0" w:line="240" w:lineRule="auto"/>
        <w:jc w:val="both"/>
        <w:rPr>
          <w:rFonts w:ascii="Times New Roman" w:hAnsi="Times New Roman"/>
          <w:color w:val="000000"/>
          <w:sz w:val="24"/>
          <w:szCs w:val="24"/>
        </w:rPr>
      </w:pPr>
      <w:r w:rsidRPr="001D4F2C">
        <w:rPr>
          <w:rFonts w:ascii="Times New Roman" w:hAnsi="Times New Roman"/>
          <w:color w:val="000000"/>
          <w:sz w:val="24"/>
          <w:szCs w:val="24"/>
        </w:rPr>
        <w:t>„(6) Žiadosť o zaradenie do špecializačného štúdia alebo certifikačnej prípravy podáva zdravotnícky pracovník. Špecializačné štúdium alebo certifikačná príprava začína dňom doručenia žiadosti.</w:t>
      </w:r>
    </w:p>
    <w:p w:rsidR="002E3BE4" w:rsidRPr="001D4F2C" w:rsidRDefault="002E3BE4" w:rsidP="00212E95">
      <w:pPr>
        <w:pStyle w:val="Odsekzoznamu"/>
        <w:spacing w:after="0" w:line="240" w:lineRule="auto"/>
        <w:jc w:val="both"/>
        <w:rPr>
          <w:rFonts w:ascii="Times New Roman" w:hAnsi="Times New Roman"/>
          <w:color w:val="000000"/>
          <w:sz w:val="24"/>
          <w:szCs w:val="24"/>
        </w:rPr>
      </w:pPr>
    </w:p>
    <w:p w:rsidR="002E3BE4" w:rsidRPr="001D4F2C" w:rsidRDefault="002E3BE4" w:rsidP="00212E95">
      <w:pPr>
        <w:pStyle w:val="Odsekzoznamu"/>
        <w:spacing w:after="0" w:line="240" w:lineRule="auto"/>
        <w:jc w:val="both"/>
        <w:rPr>
          <w:rFonts w:ascii="Times New Roman" w:hAnsi="Times New Roman"/>
          <w:color w:val="000000"/>
          <w:sz w:val="24"/>
          <w:szCs w:val="24"/>
        </w:rPr>
      </w:pPr>
      <w:r w:rsidRPr="001D4F2C">
        <w:rPr>
          <w:rFonts w:ascii="Times New Roman" w:hAnsi="Times New Roman"/>
          <w:color w:val="000000"/>
          <w:sz w:val="24"/>
          <w:szCs w:val="24"/>
        </w:rPr>
        <w:t>(7) Ak žiadosť o zaradenie do špecializačného štúdia alebo certifikačnej prípravy neobsahuje náležitosti podľa odseku 5 vzdelávacia ustanovizeň vyzve v lehote 30 dní zdravotníckeho pracovníka na  doplnenie žiadosti s upozornením, že ak zdravotnícky pracovník nedoplní žiadosť v stanovenej lehote, vzdelávacia ustanovizeň vyradí zdravotníckeho pracovníka zo špecializačného štúdia alebo z certifikačnej prípravy.“.</w:t>
      </w:r>
    </w:p>
    <w:p w:rsidR="002E3BE4" w:rsidRPr="001D4F2C" w:rsidRDefault="002E3BE4" w:rsidP="00212E95">
      <w:pPr>
        <w:pStyle w:val="Odsekzoznamu"/>
        <w:spacing w:after="0" w:line="240" w:lineRule="auto"/>
        <w:jc w:val="both"/>
        <w:rPr>
          <w:rFonts w:ascii="Times New Roman" w:hAnsi="Times New Roman"/>
          <w:color w:val="000000"/>
          <w:sz w:val="24"/>
          <w:szCs w:val="24"/>
        </w:rPr>
      </w:pPr>
    </w:p>
    <w:p w:rsidR="002E3BE4" w:rsidRPr="001D4F2C" w:rsidRDefault="002E3BE4" w:rsidP="00212E95">
      <w:pPr>
        <w:pStyle w:val="Odsekzoznamu"/>
        <w:spacing w:after="0" w:line="240" w:lineRule="auto"/>
        <w:jc w:val="both"/>
        <w:rPr>
          <w:rFonts w:ascii="Times New Roman" w:hAnsi="Times New Roman"/>
          <w:color w:val="000000"/>
          <w:sz w:val="24"/>
          <w:szCs w:val="24"/>
        </w:rPr>
      </w:pPr>
      <w:r w:rsidRPr="001D4F2C">
        <w:rPr>
          <w:rFonts w:ascii="Times New Roman" w:hAnsi="Times New Roman"/>
          <w:color w:val="000000"/>
          <w:sz w:val="24"/>
          <w:szCs w:val="24"/>
        </w:rPr>
        <w:t>Poznámka pod čiarou k odkazu 31aa sa vypúšťa.</w:t>
      </w:r>
    </w:p>
    <w:p w:rsidR="002E3BE4" w:rsidRPr="001D4F2C" w:rsidRDefault="002E3BE4" w:rsidP="00212E95">
      <w:pPr>
        <w:pStyle w:val="Odsekzoznamu"/>
        <w:spacing w:after="0" w:line="240" w:lineRule="auto"/>
        <w:jc w:val="both"/>
        <w:rPr>
          <w:rFonts w:ascii="Times New Roman" w:hAnsi="Times New Roman"/>
          <w:bCs/>
          <w:color w:val="000000" w:themeColor="text1"/>
          <w:sz w:val="24"/>
          <w:szCs w:val="24"/>
        </w:rPr>
      </w:pPr>
    </w:p>
    <w:p w:rsidR="002E3BE4" w:rsidRPr="001D4F2C" w:rsidRDefault="002E3BE4"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color w:val="000000"/>
          <w:sz w:val="24"/>
          <w:szCs w:val="24"/>
        </w:rPr>
        <w:t>V § 39 sa vypúšťajú odseky 8 a 9.</w:t>
      </w:r>
    </w:p>
    <w:p w:rsidR="001D4F2C" w:rsidRDefault="001D4F2C" w:rsidP="00F93719">
      <w:pPr>
        <w:pStyle w:val="Odsekzoznamu"/>
        <w:spacing w:after="0" w:line="240" w:lineRule="auto"/>
        <w:jc w:val="both"/>
        <w:rPr>
          <w:rFonts w:ascii="Times New Roman" w:hAnsi="Times New Roman"/>
          <w:color w:val="000000"/>
          <w:sz w:val="24"/>
          <w:szCs w:val="24"/>
        </w:rPr>
      </w:pPr>
    </w:p>
    <w:p w:rsidR="002E3BE4" w:rsidRPr="001D4F2C" w:rsidRDefault="002E3BE4" w:rsidP="00F93719">
      <w:pPr>
        <w:pStyle w:val="Odsekzoznamu"/>
        <w:spacing w:after="0" w:line="240" w:lineRule="auto"/>
        <w:jc w:val="both"/>
        <w:rPr>
          <w:rFonts w:ascii="Times New Roman" w:hAnsi="Times New Roman"/>
          <w:color w:val="000000"/>
          <w:sz w:val="24"/>
          <w:szCs w:val="24"/>
        </w:rPr>
      </w:pPr>
      <w:r w:rsidRPr="001D4F2C">
        <w:rPr>
          <w:rFonts w:ascii="Times New Roman" w:hAnsi="Times New Roman"/>
          <w:color w:val="000000"/>
          <w:sz w:val="24"/>
          <w:szCs w:val="24"/>
        </w:rPr>
        <w:t>Doterajšie odseky 10 až 12 sa označujú ako odseky 8 až 10.</w:t>
      </w:r>
    </w:p>
    <w:p w:rsidR="002E3BE4" w:rsidRPr="001D4F2C" w:rsidRDefault="002E3BE4" w:rsidP="00F93719">
      <w:pPr>
        <w:pStyle w:val="Odsekzoznamu"/>
        <w:spacing w:after="0" w:line="240" w:lineRule="auto"/>
        <w:jc w:val="both"/>
        <w:rPr>
          <w:rFonts w:ascii="Times New Roman" w:hAnsi="Times New Roman"/>
          <w:color w:val="000000"/>
          <w:sz w:val="24"/>
          <w:szCs w:val="24"/>
        </w:rPr>
      </w:pPr>
    </w:p>
    <w:p w:rsidR="002E3BE4" w:rsidRPr="001D4F2C" w:rsidRDefault="002E3BE4"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color w:val="000000"/>
          <w:sz w:val="24"/>
          <w:szCs w:val="24"/>
        </w:rPr>
        <w:t>V § 39 ods. 8 sa slová „odsekov 6 až 8“ nahrádzajú slovami „odseku 6“.</w:t>
      </w:r>
    </w:p>
    <w:p w:rsidR="002E3BE4" w:rsidRPr="001D4F2C" w:rsidRDefault="002E3BE4" w:rsidP="00886540">
      <w:pPr>
        <w:pStyle w:val="Odsekzoznamu"/>
        <w:spacing w:after="0" w:line="240" w:lineRule="auto"/>
        <w:jc w:val="both"/>
        <w:rPr>
          <w:rFonts w:ascii="Times New Roman" w:hAnsi="Times New Roman"/>
          <w:bCs/>
          <w:color w:val="000000" w:themeColor="text1"/>
          <w:sz w:val="24"/>
          <w:szCs w:val="24"/>
        </w:rPr>
      </w:pPr>
    </w:p>
    <w:p w:rsidR="002E3BE4" w:rsidRPr="001D4F2C" w:rsidRDefault="002E3BE4"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color w:val="000000"/>
          <w:sz w:val="24"/>
          <w:szCs w:val="24"/>
        </w:rPr>
        <w:t>§ 39a sa dopĺňa odsekom 4, ktorý znie:</w:t>
      </w:r>
    </w:p>
    <w:p w:rsidR="002E3BE4" w:rsidRPr="001D4F2C" w:rsidRDefault="002E3BE4" w:rsidP="00886540">
      <w:pPr>
        <w:pStyle w:val="Odsekzoznamu"/>
        <w:spacing w:after="0" w:line="240" w:lineRule="auto"/>
        <w:jc w:val="both"/>
        <w:rPr>
          <w:rFonts w:ascii="Times New Roman" w:hAnsi="Times New Roman"/>
          <w:color w:val="000000"/>
          <w:sz w:val="24"/>
          <w:szCs w:val="24"/>
        </w:rPr>
      </w:pPr>
      <w:r w:rsidRPr="001D4F2C">
        <w:rPr>
          <w:rFonts w:ascii="Times New Roman" w:hAnsi="Times New Roman"/>
          <w:color w:val="000000"/>
          <w:sz w:val="24"/>
          <w:szCs w:val="24"/>
        </w:rPr>
        <w:t>„(4) Poskytovateľ, ktorý je štátnou rozpočtovou organizáciou, štátnou príspevkovou organizáciou alebo právnickou osobou so 100% majetkovou účasťou štátu, nemôže v dohode o zvyšovaní kvalifikácie uzatvorenej podľa osobitného predpisu vyžadovať od zdravotníckeho pracovníka vrátenie nákladov za poskytnutú náhradu mzdy vrátane odvodov za pracovné voľno poskytnuté na  praktickú časť špecializačného štúdia, počas ktorého zdravotnícky pracovník vykonával prácu zdravotníckeho pracovníka u iného poskytovateľa, ktorý je štátnou rozpočtovou organizáciou, štátnou príspevkovou organizáciou alebo právnickou osobou so 100% majetkovou účasťou štátu.“.</w:t>
      </w:r>
    </w:p>
    <w:p w:rsidR="002E3BE4" w:rsidRPr="001D4F2C" w:rsidRDefault="002E3BE4" w:rsidP="00886540">
      <w:pPr>
        <w:pStyle w:val="Odsekzoznamu"/>
        <w:spacing w:after="0" w:line="240" w:lineRule="auto"/>
        <w:jc w:val="both"/>
        <w:rPr>
          <w:rFonts w:ascii="Times New Roman" w:hAnsi="Times New Roman"/>
          <w:bCs/>
          <w:color w:val="000000" w:themeColor="text1"/>
          <w:sz w:val="24"/>
          <w:szCs w:val="24"/>
        </w:rPr>
      </w:pPr>
    </w:p>
    <w:p w:rsidR="002E3BE4" w:rsidRPr="001D4F2C" w:rsidRDefault="002E3BE4"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color w:val="000000"/>
          <w:sz w:val="24"/>
          <w:szCs w:val="24"/>
        </w:rPr>
        <w:t>V § 39b ods. 2 sa na konci pripája táto veta: „Zamestnávateľom rezidenta môže byť iba poskytovateľ ústavnej zdravotnej starostlivosti</w:t>
      </w:r>
      <w:r w:rsidRPr="001D4F2C">
        <w:rPr>
          <w:rFonts w:ascii="Times New Roman" w:hAnsi="Times New Roman"/>
          <w:bCs/>
          <w:color w:val="000000"/>
          <w:sz w:val="24"/>
          <w:szCs w:val="24"/>
        </w:rPr>
        <w:t>.“.</w:t>
      </w:r>
    </w:p>
    <w:p w:rsidR="002E3BE4" w:rsidRPr="001D4F2C" w:rsidRDefault="002E3BE4" w:rsidP="00886540">
      <w:pPr>
        <w:pStyle w:val="Odsekzoznamu"/>
        <w:spacing w:after="0" w:line="240" w:lineRule="auto"/>
        <w:jc w:val="both"/>
        <w:rPr>
          <w:rFonts w:ascii="Times New Roman" w:hAnsi="Times New Roman"/>
          <w:bCs/>
          <w:color w:val="000000" w:themeColor="text1"/>
          <w:sz w:val="24"/>
          <w:szCs w:val="24"/>
        </w:rPr>
      </w:pPr>
    </w:p>
    <w:p w:rsidR="002E3BE4" w:rsidRPr="001D4F2C" w:rsidRDefault="002E3BE4"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color w:val="000000"/>
          <w:sz w:val="24"/>
          <w:szCs w:val="24"/>
        </w:rPr>
        <w:t>V § 39b ods. 12 sa vypúšťajú slová „</w:t>
      </w:r>
      <w:r w:rsidRPr="001D4F2C">
        <w:rPr>
          <w:rFonts w:ascii="Times New Roman" w:hAnsi="Times New Roman"/>
          <w:sz w:val="24"/>
          <w:szCs w:val="24"/>
        </w:rPr>
        <w:t>v dôsledku okolností hodných osobitného zreteľa, ktoré rezident nemohol ovplyvniť svojím konaním“ a na konci sa pripája táto veta: „Rezidentské štúdium je možné z dôvodu skončenia pracovného pomeru prerušiť najviac na dva roky.“.</w:t>
      </w:r>
    </w:p>
    <w:p w:rsidR="002E3BE4" w:rsidRPr="001D4F2C" w:rsidRDefault="002E3BE4" w:rsidP="00886540">
      <w:pPr>
        <w:pStyle w:val="Odsekzoznamu"/>
        <w:spacing w:after="0" w:line="240" w:lineRule="auto"/>
        <w:jc w:val="both"/>
        <w:rPr>
          <w:rFonts w:ascii="Times New Roman" w:hAnsi="Times New Roman"/>
          <w:bCs/>
          <w:color w:val="000000" w:themeColor="text1"/>
          <w:sz w:val="24"/>
          <w:szCs w:val="24"/>
        </w:rPr>
      </w:pPr>
    </w:p>
    <w:p w:rsidR="002E3BE4" w:rsidRPr="001D4F2C" w:rsidRDefault="002E3BE4"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color w:val="000000"/>
          <w:sz w:val="24"/>
          <w:szCs w:val="24"/>
        </w:rPr>
        <w:t>V § 39b sa vypúšťa odsek 23.</w:t>
      </w:r>
    </w:p>
    <w:p w:rsidR="001D4F2C" w:rsidRDefault="001D4F2C" w:rsidP="00886540">
      <w:pPr>
        <w:pStyle w:val="Odsekzoznamu"/>
        <w:spacing w:after="0" w:line="240" w:lineRule="auto"/>
        <w:jc w:val="both"/>
        <w:rPr>
          <w:rFonts w:ascii="Times New Roman" w:hAnsi="Times New Roman"/>
          <w:color w:val="000000"/>
          <w:sz w:val="24"/>
          <w:szCs w:val="24"/>
        </w:rPr>
      </w:pPr>
    </w:p>
    <w:p w:rsidR="002E3BE4" w:rsidRPr="001D4F2C" w:rsidRDefault="002E3BE4" w:rsidP="00886540">
      <w:pPr>
        <w:pStyle w:val="Odsekzoznamu"/>
        <w:spacing w:after="0" w:line="240" w:lineRule="auto"/>
        <w:jc w:val="both"/>
        <w:rPr>
          <w:rFonts w:ascii="Times New Roman" w:hAnsi="Times New Roman"/>
          <w:color w:val="000000"/>
          <w:sz w:val="24"/>
          <w:szCs w:val="24"/>
        </w:rPr>
      </w:pPr>
      <w:r w:rsidRPr="001D4F2C">
        <w:rPr>
          <w:rFonts w:ascii="Times New Roman" w:hAnsi="Times New Roman"/>
          <w:color w:val="000000"/>
          <w:sz w:val="24"/>
          <w:szCs w:val="24"/>
        </w:rPr>
        <w:t>Doterajšie odseky 24 až 27 sa označujú ako odseky 23 až 26.</w:t>
      </w:r>
    </w:p>
    <w:p w:rsidR="002E3BE4" w:rsidRPr="001D4F2C" w:rsidRDefault="002E3BE4" w:rsidP="00886540">
      <w:pPr>
        <w:pStyle w:val="Odsekzoznamu"/>
        <w:spacing w:after="0" w:line="240" w:lineRule="auto"/>
        <w:jc w:val="both"/>
        <w:rPr>
          <w:rFonts w:ascii="Times New Roman" w:hAnsi="Times New Roman"/>
          <w:bCs/>
          <w:color w:val="000000" w:themeColor="text1"/>
          <w:sz w:val="24"/>
          <w:szCs w:val="24"/>
        </w:rPr>
      </w:pPr>
    </w:p>
    <w:p w:rsidR="002E3BE4" w:rsidRPr="001D4F2C" w:rsidRDefault="002E3BE4"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sz w:val="24"/>
          <w:szCs w:val="24"/>
        </w:rPr>
        <w:t>§ 39b sa dopĺňa odsekom 27, ktorý znie:</w:t>
      </w:r>
    </w:p>
    <w:p w:rsidR="002E3BE4" w:rsidRPr="001D4F2C" w:rsidRDefault="002E3BE4" w:rsidP="00886540">
      <w:pPr>
        <w:pStyle w:val="Odsekzoznamu"/>
        <w:spacing w:after="0" w:line="240" w:lineRule="auto"/>
        <w:jc w:val="both"/>
        <w:rPr>
          <w:rFonts w:ascii="Times New Roman" w:hAnsi="Times New Roman"/>
          <w:sz w:val="24"/>
          <w:szCs w:val="24"/>
        </w:rPr>
      </w:pPr>
      <w:r w:rsidRPr="001D4F2C">
        <w:rPr>
          <w:rFonts w:ascii="Times New Roman" w:hAnsi="Times New Roman"/>
          <w:sz w:val="24"/>
          <w:szCs w:val="24"/>
        </w:rPr>
        <w:t xml:space="preserve">„(27) Zamestnávateľ rezidenta nemôže rezidenta zaväzovať, aby po ukončení rezidentského štúdia zotrval u neho v pracovnom pomere alebo požadovať </w:t>
      </w:r>
      <w:r w:rsidRPr="001D4F2C">
        <w:rPr>
          <w:rFonts w:ascii="Times New Roman" w:hAnsi="Times New Roman"/>
          <w:sz w:val="24"/>
          <w:szCs w:val="24"/>
        </w:rPr>
        <w:lastRenderedPageBreak/>
        <w:t>úhradu nákladov vynaložených na jeho vzdelávanie, ak uňho rezident nezotrvá v pracovnom pomere .“.</w:t>
      </w:r>
    </w:p>
    <w:p w:rsidR="002E3BE4" w:rsidRPr="001D4F2C" w:rsidRDefault="002E3BE4" w:rsidP="00886540">
      <w:pPr>
        <w:pStyle w:val="Odsekzoznamu"/>
        <w:spacing w:after="0" w:line="240" w:lineRule="auto"/>
        <w:jc w:val="both"/>
        <w:rPr>
          <w:rFonts w:ascii="Times New Roman" w:hAnsi="Times New Roman"/>
          <w:bCs/>
          <w:color w:val="000000" w:themeColor="text1"/>
          <w:sz w:val="24"/>
          <w:szCs w:val="24"/>
        </w:rPr>
      </w:pPr>
    </w:p>
    <w:p w:rsidR="00402494" w:rsidRPr="001D4F2C" w:rsidRDefault="00A6392D"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sz w:val="24"/>
          <w:szCs w:val="24"/>
        </w:rPr>
        <w:t>V § 80a ods. 1 sa slová „1,40-násobok“ nahrádzajú slovami „1,50-násobok“.</w:t>
      </w:r>
      <w:r w:rsidR="004C7CFB" w:rsidRPr="001D4F2C">
        <w:rPr>
          <w:rFonts w:ascii="Times New Roman" w:hAnsi="Times New Roman"/>
          <w:bCs/>
          <w:color w:val="000000" w:themeColor="text1"/>
          <w:sz w:val="24"/>
          <w:szCs w:val="24"/>
        </w:rPr>
        <w:t xml:space="preserve"> </w:t>
      </w:r>
    </w:p>
    <w:p w:rsidR="004C7CFB" w:rsidRPr="001D4F2C" w:rsidRDefault="004C7CFB" w:rsidP="00886540">
      <w:pPr>
        <w:pStyle w:val="Odsekzoznamu"/>
        <w:spacing w:after="0" w:line="240" w:lineRule="auto"/>
        <w:jc w:val="both"/>
        <w:rPr>
          <w:rFonts w:ascii="Times New Roman" w:hAnsi="Times New Roman"/>
          <w:bCs/>
          <w:color w:val="000000" w:themeColor="text1"/>
          <w:sz w:val="24"/>
          <w:szCs w:val="24"/>
        </w:rPr>
      </w:pPr>
    </w:p>
    <w:p w:rsidR="007E2A10" w:rsidRPr="001D4F2C" w:rsidRDefault="007E2A10" w:rsidP="00886540">
      <w:pPr>
        <w:pStyle w:val="Odsekzoznamu"/>
        <w:numPr>
          <w:ilvl w:val="0"/>
          <w:numId w:val="2"/>
        </w:numPr>
        <w:spacing w:after="0" w:line="240" w:lineRule="auto"/>
        <w:jc w:val="both"/>
        <w:rPr>
          <w:rFonts w:ascii="Times New Roman" w:hAnsi="Times New Roman"/>
          <w:color w:val="000000" w:themeColor="text1"/>
          <w:sz w:val="24"/>
          <w:szCs w:val="24"/>
        </w:rPr>
      </w:pPr>
      <w:r w:rsidRPr="001D4F2C">
        <w:rPr>
          <w:rFonts w:ascii="Times New Roman" w:hAnsi="Times New Roman"/>
          <w:color w:val="000000" w:themeColor="text1"/>
          <w:sz w:val="24"/>
          <w:szCs w:val="24"/>
        </w:rPr>
        <w:t xml:space="preserve">V § 80a ods. 2 sa </w:t>
      </w:r>
      <w:r w:rsidRPr="001D4F2C">
        <w:rPr>
          <w:rFonts w:ascii="Times New Roman" w:hAnsi="Times New Roman"/>
          <w:bCs/>
          <w:color w:val="000000" w:themeColor="text1"/>
          <w:sz w:val="24"/>
          <w:szCs w:val="24"/>
        </w:rPr>
        <w:t>slová „2,30-násobok“ nahrádzajú slovami „2,50-násobok“.</w:t>
      </w:r>
    </w:p>
    <w:p w:rsidR="007E2A10" w:rsidRPr="001D4F2C" w:rsidRDefault="007E2A10" w:rsidP="00886540">
      <w:pPr>
        <w:pStyle w:val="Odsekzoznamu"/>
        <w:spacing w:after="0" w:line="240" w:lineRule="auto"/>
        <w:rPr>
          <w:rFonts w:ascii="Times New Roman" w:hAnsi="Times New Roman"/>
          <w:bCs/>
          <w:color w:val="000000" w:themeColor="text1"/>
          <w:sz w:val="24"/>
          <w:szCs w:val="24"/>
        </w:rPr>
      </w:pPr>
    </w:p>
    <w:p w:rsidR="00FC31C0" w:rsidRPr="001D4F2C" w:rsidRDefault="00A6392D" w:rsidP="00886540">
      <w:pPr>
        <w:pStyle w:val="Odsekzoznamu"/>
        <w:numPr>
          <w:ilvl w:val="0"/>
          <w:numId w:val="2"/>
        </w:numPr>
        <w:spacing w:after="0" w:line="240" w:lineRule="auto"/>
        <w:jc w:val="both"/>
        <w:rPr>
          <w:rFonts w:ascii="Times New Roman" w:hAnsi="Times New Roman"/>
          <w:sz w:val="24"/>
          <w:szCs w:val="24"/>
        </w:rPr>
      </w:pPr>
      <w:r w:rsidRPr="001D4F2C">
        <w:rPr>
          <w:rFonts w:ascii="Times New Roman" w:hAnsi="Times New Roman"/>
          <w:sz w:val="24"/>
          <w:szCs w:val="24"/>
        </w:rPr>
        <w:t>V § 80b odsek 5 znie:</w:t>
      </w:r>
    </w:p>
    <w:p w:rsidR="00FC31C0" w:rsidRPr="001D4F2C" w:rsidRDefault="0051469E" w:rsidP="001D4F2C">
      <w:pPr>
        <w:pStyle w:val="Odsekzoznamu"/>
        <w:spacing w:after="0" w:line="240" w:lineRule="auto"/>
        <w:ind w:left="709"/>
        <w:jc w:val="both"/>
        <w:rPr>
          <w:rFonts w:ascii="Times New Roman" w:hAnsi="Times New Roman"/>
          <w:sz w:val="24"/>
          <w:szCs w:val="24"/>
        </w:rPr>
      </w:pPr>
      <w:r w:rsidRPr="001D4F2C">
        <w:rPr>
          <w:rFonts w:ascii="Times New Roman" w:hAnsi="Times New Roman"/>
          <w:sz w:val="24"/>
          <w:szCs w:val="24"/>
        </w:rPr>
        <w:t>„(5) Základná zložka mzdy zdravotníckeho pracovníka uvedeného v § 80a ods. 1 sa navyšuje za každý odpracovaný rok výkonu zdravotníckeho povolania v zdravotníckom zariadení, ktorý je súhrnom dvanástich mesiacov, o 0,015-násobok priemernej mesačnej mzdy zamestnanca v hospodárstve Slovenskej republiky zistenej Štatistickým úradom Slovenskej republiky za kalendárny rok, ktorý dva roky predchádza kalendárnemu roku, v ktorom sa priznáva základná zložka mzdy. Základná zložka mzdy zdravotníckeho pracovníka uvedeného v § 80a ods. 2 sa navyšuje spôsobom podľa prvej vety o 0,03-násobok priemernej mesačnej mzdy zamestnanca v hospodárstve Slovenskej republiky zistenej Štatistickým úradom Slovenskej republiky za kalendárny rok, ktorý dva roky predchádza kalendárnemu roku, v ktorom sa priznáva základná zložka mzdy. Základná zložka mzdy zdravotníckeho pracovníka uvedeného v § 80aa až 80aw sa navyšuje spôsobom podľa prvej vety o 0,01-násobok priemernej mesačnej mzdy zamestnanca v hospodárstve Slovenskej republiky zistenej Štatistickým úradom Slovenskej republiky za kalendárny rok, ktorý dva roky predchádza kalendárnemu roku, v ktorom sa priznáva základná zložka mzdy. Základnú zložku mzdy zdravotníckeho pracovníka uvedeného             v § 80a až 80aw možno navýšiť najviac za tridsať odpracovaných rokov. Ak má zdravotnícky pracovník dohodnutý pracovný pomer na kratší pracovný čas, navýšená základná zložka mzdy za odpracované roky výkonu zdravotníckeho povolania zodpovedá dohodnutému kratšiemu pracovnému času. Ak zdravotnícky pracovník uvedený v § 80a až 80aw vykonáva odborné pracovné činnosti, špecializované pracovné činnosti alebo certifikované pracovné činnosti súbežne vo viacerých zdravotníckych povolaniach alebo vykonáva odborné pracovné činnosti, špecializované pracovné činnosti alebo certifikované pracovné činnosti súbežne v pracovných pomeroch s viacerými poskytovateľmi zdravotnej starostlivosti, do počtu odpracovaných rokov tohto zdravotníckeho pracovníka sa započíta doba, počas ktorej súbežne vykonával viacero zdravotníckych povolaní alebo počas ktorej mal súbežne uzatvorené pracovné pomery s viacerými poskytovateľmi zdravotnej starostlivosti, iba raz.“.</w:t>
      </w:r>
      <w:r w:rsidRPr="001D4F2C" w:rsidDel="00A6392D">
        <w:rPr>
          <w:rFonts w:ascii="Times New Roman" w:hAnsi="Times New Roman"/>
          <w:sz w:val="24"/>
          <w:szCs w:val="24"/>
        </w:rPr>
        <w:t xml:space="preserve"> </w:t>
      </w:r>
    </w:p>
    <w:p w:rsidR="00305F4C" w:rsidRPr="001D4F2C" w:rsidRDefault="00305F4C" w:rsidP="00886540">
      <w:pPr>
        <w:spacing w:after="0" w:line="240" w:lineRule="auto"/>
        <w:ind w:left="360"/>
        <w:jc w:val="both"/>
        <w:rPr>
          <w:rFonts w:ascii="Times New Roman" w:hAnsi="Times New Roman"/>
          <w:bCs/>
          <w:color w:val="000000" w:themeColor="text1"/>
          <w:sz w:val="24"/>
          <w:szCs w:val="24"/>
        </w:rPr>
      </w:pPr>
    </w:p>
    <w:p w:rsidR="00A6392D" w:rsidRPr="001D4F2C" w:rsidRDefault="00A6392D"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sz w:val="24"/>
          <w:szCs w:val="24"/>
        </w:rPr>
        <w:t>V § 80b sa za odsek 8 vkladá nový odsek 9, ktorý znie:</w:t>
      </w:r>
    </w:p>
    <w:p w:rsidR="00A6392D" w:rsidRPr="001D4F2C" w:rsidRDefault="00A6392D" w:rsidP="00886540">
      <w:pPr>
        <w:pStyle w:val="Odsekzoznamu"/>
        <w:spacing w:after="0" w:line="240" w:lineRule="auto"/>
        <w:jc w:val="both"/>
        <w:rPr>
          <w:rFonts w:ascii="Times New Roman" w:hAnsi="Times New Roman"/>
          <w:sz w:val="24"/>
          <w:szCs w:val="24"/>
        </w:rPr>
      </w:pPr>
      <w:r w:rsidRPr="001D4F2C">
        <w:rPr>
          <w:rFonts w:ascii="Times New Roman" w:hAnsi="Times New Roman"/>
          <w:sz w:val="24"/>
          <w:szCs w:val="24"/>
        </w:rPr>
        <w:t>„(9) Zdravotníckemu pracovníkovi uvedenému v § 80a až § 80aw sa do počtu odpracovaných rokov započíta aj doba výkonu základnej vojenskej služby.“.</w:t>
      </w:r>
    </w:p>
    <w:p w:rsidR="00A6392D" w:rsidRPr="001D4F2C" w:rsidRDefault="00A6392D" w:rsidP="00886540">
      <w:pPr>
        <w:pStyle w:val="Odsekzoznamu"/>
        <w:spacing w:after="0" w:line="240" w:lineRule="auto"/>
        <w:jc w:val="both"/>
        <w:rPr>
          <w:rFonts w:ascii="Times New Roman" w:hAnsi="Times New Roman"/>
          <w:sz w:val="24"/>
          <w:szCs w:val="24"/>
        </w:rPr>
      </w:pPr>
    </w:p>
    <w:p w:rsidR="00A6392D" w:rsidRPr="001D4F2C" w:rsidRDefault="00A6392D" w:rsidP="00886540">
      <w:pPr>
        <w:pStyle w:val="Odsekzoznamu"/>
        <w:spacing w:after="0" w:line="240" w:lineRule="auto"/>
        <w:jc w:val="both"/>
        <w:rPr>
          <w:rFonts w:ascii="Times New Roman" w:hAnsi="Times New Roman"/>
          <w:sz w:val="24"/>
          <w:szCs w:val="24"/>
        </w:rPr>
      </w:pPr>
      <w:r w:rsidRPr="001D4F2C">
        <w:rPr>
          <w:rFonts w:ascii="Times New Roman" w:hAnsi="Times New Roman"/>
          <w:sz w:val="24"/>
          <w:szCs w:val="24"/>
        </w:rPr>
        <w:t>Doterajší odsek 9 sa označuje ako odsek 10.</w:t>
      </w:r>
    </w:p>
    <w:p w:rsidR="00A6392D" w:rsidRPr="001D4F2C" w:rsidRDefault="00A6392D" w:rsidP="00886540">
      <w:pPr>
        <w:pStyle w:val="Odsekzoznamu"/>
        <w:spacing w:after="0" w:line="240" w:lineRule="auto"/>
        <w:jc w:val="both"/>
        <w:rPr>
          <w:rFonts w:ascii="Times New Roman" w:hAnsi="Times New Roman"/>
          <w:bCs/>
          <w:color w:val="000000" w:themeColor="text1"/>
          <w:sz w:val="24"/>
          <w:szCs w:val="24"/>
        </w:rPr>
      </w:pPr>
    </w:p>
    <w:p w:rsidR="006C6167" w:rsidRPr="001D4F2C" w:rsidRDefault="006C6167"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sz w:val="24"/>
          <w:szCs w:val="24"/>
        </w:rPr>
        <w:t>V  § 80b ods. 10 sa slová „odsekov 5 až 8“ nahrádzajú slovami „odsekov 5 až 9“.</w:t>
      </w:r>
    </w:p>
    <w:p w:rsidR="006C6167" w:rsidRPr="001D4F2C" w:rsidRDefault="006C6167" w:rsidP="00886540">
      <w:pPr>
        <w:pStyle w:val="Odsekzoznamu"/>
        <w:spacing w:after="0" w:line="240" w:lineRule="auto"/>
        <w:jc w:val="both"/>
        <w:rPr>
          <w:rFonts w:ascii="Times New Roman" w:hAnsi="Times New Roman"/>
          <w:bCs/>
          <w:color w:val="000000" w:themeColor="text1"/>
          <w:sz w:val="24"/>
          <w:szCs w:val="24"/>
        </w:rPr>
      </w:pPr>
    </w:p>
    <w:p w:rsidR="00A6392D" w:rsidRPr="001D4F2C" w:rsidRDefault="00A6392D"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color w:val="000000"/>
          <w:sz w:val="24"/>
          <w:szCs w:val="24"/>
        </w:rPr>
        <w:t>V § 82 ods. 6 písm. h) sa slová „§ 39b ods. 26“ nahrádzajú slovami „§ 39b ods. 25“.</w:t>
      </w:r>
    </w:p>
    <w:p w:rsidR="00A6392D" w:rsidRPr="001D4F2C" w:rsidRDefault="00A6392D" w:rsidP="00886540">
      <w:pPr>
        <w:pStyle w:val="Odsekzoznamu"/>
        <w:spacing w:after="0" w:line="240" w:lineRule="auto"/>
        <w:jc w:val="both"/>
        <w:rPr>
          <w:rFonts w:ascii="Times New Roman" w:hAnsi="Times New Roman"/>
          <w:bCs/>
          <w:color w:val="000000" w:themeColor="text1"/>
          <w:sz w:val="24"/>
          <w:szCs w:val="24"/>
        </w:rPr>
      </w:pPr>
    </w:p>
    <w:p w:rsidR="006C6167" w:rsidRPr="001D4F2C" w:rsidRDefault="006C6167"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sz w:val="24"/>
          <w:szCs w:val="24"/>
        </w:rPr>
        <w:lastRenderedPageBreak/>
        <w:t>V § 102as sa slová „§ 80b ods. 5 až 8“ nahrádzajú slovami „§ 80b ods. 5 až 9“.</w:t>
      </w:r>
    </w:p>
    <w:p w:rsidR="006C6167" w:rsidRPr="001D4F2C" w:rsidRDefault="006C6167" w:rsidP="00886540">
      <w:pPr>
        <w:pStyle w:val="Odsekzoznamu"/>
        <w:spacing w:after="0" w:line="240" w:lineRule="auto"/>
        <w:jc w:val="both"/>
        <w:rPr>
          <w:rFonts w:ascii="Times New Roman" w:hAnsi="Times New Roman"/>
          <w:bCs/>
          <w:color w:val="000000" w:themeColor="text1"/>
          <w:sz w:val="24"/>
          <w:szCs w:val="24"/>
        </w:rPr>
      </w:pPr>
    </w:p>
    <w:p w:rsidR="006C6167" w:rsidRPr="001D4F2C" w:rsidRDefault="006C6167" w:rsidP="00886540">
      <w:pPr>
        <w:pStyle w:val="Odsekzoznamu"/>
        <w:numPr>
          <w:ilvl w:val="0"/>
          <w:numId w:val="2"/>
        </w:numPr>
        <w:spacing w:after="0" w:line="240" w:lineRule="auto"/>
        <w:jc w:val="both"/>
        <w:rPr>
          <w:rFonts w:ascii="Times New Roman" w:hAnsi="Times New Roman"/>
          <w:bCs/>
          <w:color w:val="000000" w:themeColor="text1"/>
          <w:sz w:val="24"/>
          <w:szCs w:val="24"/>
        </w:rPr>
      </w:pPr>
      <w:r w:rsidRPr="001D4F2C">
        <w:rPr>
          <w:rFonts w:ascii="Times New Roman" w:hAnsi="Times New Roman"/>
          <w:sz w:val="24"/>
          <w:szCs w:val="24"/>
        </w:rPr>
        <w:t>Doterajší text § 102as sa označuje ako odsek 1 a dopĺňa sa odsekmi 2 a 3, ktoré znejú:</w:t>
      </w:r>
    </w:p>
    <w:p w:rsidR="006C6167" w:rsidRPr="001D4F2C" w:rsidRDefault="006C6167" w:rsidP="00F93719">
      <w:pPr>
        <w:pStyle w:val="Odsekzoznamu"/>
        <w:spacing w:after="0" w:line="240" w:lineRule="auto"/>
        <w:ind w:left="708" w:firstLine="12"/>
        <w:jc w:val="both"/>
        <w:rPr>
          <w:rFonts w:ascii="Times New Roman" w:hAnsi="Times New Roman"/>
          <w:sz w:val="24"/>
          <w:szCs w:val="24"/>
        </w:rPr>
      </w:pPr>
      <w:r w:rsidRPr="001D4F2C">
        <w:rPr>
          <w:rFonts w:ascii="Times New Roman" w:hAnsi="Times New Roman"/>
          <w:sz w:val="24"/>
          <w:szCs w:val="24"/>
        </w:rPr>
        <w:t>„(2) Základná zložka mzdy zdravotníckeho pracovníka uvedeného v § 80a ods. 2 sa do 31. decembra 2024 navyšuje spôsobom podľa § 80b ods. 5 prvej vety o 0,025-násobok priemernej mesačnej mzdy zamestnanca v hospodárstve Slovenskej republiky zistenej Štatistickým úradom Slovenskej republiky za kalendárny rok, ktorý dva roky predchádza kalendárnemu roku, v ktorom sa priznáva základná zložka mzdy.</w:t>
      </w:r>
    </w:p>
    <w:p w:rsidR="006C6167" w:rsidRPr="001D4F2C" w:rsidRDefault="006C6167" w:rsidP="00886540">
      <w:pPr>
        <w:pStyle w:val="Odsekzoznamu"/>
        <w:spacing w:after="0" w:line="240" w:lineRule="auto"/>
        <w:jc w:val="both"/>
        <w:rPr>
          <w:rFonts w:ascii="Times New Roman" w:hAnsi="Times New Roman"/>
          <w:sz w:val="24"/>
          <w:szCs w:val="24"/>
        </w:rPr>
      </w:pPr>
    </w:p>
    <w:p w:rsidR="006C6167" w:rsidRPr="001D4F2C" w:rsidRDefault="006C6167" w:rsidP="00F93719">
      <w:pPr>
        <w:pStyle w:val="Odsekzoznamu"/>
        <w:spacing w:after="0" w:line="240" w:lineRule="auto"/>
        <w:ind w:left="708"/>
        <w:jc w:val="both"/>
        <w:rPr>
          <w:rFonts w:ascii="Times New Roman" w:hAnsi="Times New Roman"/>
          <w:bCs/>
          <w:color w:val="000000"/>
          <w:sz w:val="24"/>
          <w:szCs w:val="24"/>
        </w:rPr>
      </w:pPr>
      <w:r w:rsidRPr="001D4F2C">
        <w:rPr>
          <w:rFonts w:ascii="Times New Roman" w:hAnsi="Times New Roman"/>
          <w:bCs/>
          <w:color w:val="000000" w:themeColor="text1"/>
          <w:sz w:val="24"/>
          <w:szCs w:val="24"/>
        </w:rPr>
        <w:t xml:space="preserve">(3) </w:t>
      </w:r>
      <w:r w:rsidRPr="001D4F2C">
        <w:rPr>
          <w:rFonts w:ascii="Times New Roman" w:hAnsi="Times New Roman"/>
          <w:bCs/>
          <w:color w:val="000000"/>
          <w:sz w:val="24"/>
          <w:szCs w:val="24"/>
        </w:rPr>
        <w:t>Na rezidenta zaradeného do rezidentského štúdia do 31. decembra 2022</w:t>
      </w:r>
      <w:r w:rsidRPr="001D4F2C">
        <w:rPr>
          <w:rFonts w:ascii="Times New Roman" w:hAnsi="Times New Roman"/>
          <w:sz w:val="24"/>
          <w:szCs w:val="24"/>
        </w:rPr>
        <w:t xml:space="preserve"> sa po úspešnom ukončení rezidentského štúdia v špecializačnom odbore inom ako všeobecné lekárstvo vzťahujú povinnosti podľa odseku § 39b ods. 13 alebo tieto povinnosti:</w:t>
      </w:r>
    </w:p>
    <w:p w:rsidR="006C6167" w:rsidRPr="001D4F2C" w:rsidRDefault="006C6167" w:rsidP="00F93719">
      <w:pPr>
        <w:spacing w:after="0" w:line="240" w:lineRule="auto"/>
        <w:ind w:left="993" w:hanging="285"/>
        <w:jc w:val="both"/>
        <w:rPr>
          <w:rFonts w:ascii="Times New Roman" w:hAnsi="Times New Roman"/>
          <w:bCs/>
          <w:color w:val="000000"/>
          <w:sz w:val="24"/>
          <w:szCs w:val="24"/>
        </w:rPr>
      </w:pPr>
      <w:r w:rsidRPr="001D4F2C">
        <w:rPr>
          <w:rFonts w:ascii="Times New Roman" w:hAnsi="Times New Roman"/>
          <w:sz w:val="24"/>
          <w:szCs w:val="24"/>
        </w:rPr>
        <w:t>a)</w:t>
      </w:r>
      <w:r w:rsidRPr="001D4F2C">
        <w:rPr>
          <w:rFonts w:ascii="Times New Roman" w:hAnsi="Times New Roman"/>
          <w:bCs/>
          <w:color w:val="000000"/>
          <w:sz w:val="24"/>
          <w:szCs w:val="24"/>
        </w:rPr>
        <w:t xml:space="preserve"> </w:t>
      </w:r>
      <w:r w:rsidRPr="001D4F2C">
        <w:rPr>
          <w:rFonts w:ascii="Times New Roman" w:hAnsi="Times New Roman"/>
          <w:sz w:val="24"/>
          <w:szCs w:val="24"/>
        </w:rPr>
        <w:t xml:space="preserve">bezodkladne začať vykonávať zdravotnícke povolanie podľa </w:t>
      </w:r>
      <w:hyperlink r:id="rId8" w:anchor="paragraf-3.odsek-4.pismeno-a" w:tooltip="Odkaz na predpis alebo ustanovenie" w:history="1">
        <w:r w:rsidRPr="001D4F2C">
          <w:rPr>
            <w:rFonts w:ascii="Times New Roman" w:hAnsi="Times New Roman"/>
            <w:sz w:val="24"/>
            <w:szCs w:val="24"/>
          </w:rPr>
          <w:t>§ 3 ods. 4 písm. a)</w:t>
        </w:r>
      </w:hyperlink>
      <w:r w:rsidRPr="001D4F2C">
        <w:rPr>
          <w:rFonts w:ascii="Times New Roman" w:hAnsi="Times New Roman"/>
          <w:sz w:val="24"/>
          <w:szCs w:val="24"/>
        </w:rPr>
        <w:t xml:space="preserve"> v špecializačnom odbore, v ktorom úspešne ukončil rezidentské štúdium u zamestnávateľa, ktorý podal žiadosť o zaradenie zdravotníckeho pracovníka do rezidentského štúdia, a to úhrnne najmenej päť rokov počas siedmich rokov od úspešného absolvovania špecializačnej skúšky najmenej v rozsahu ustanoveného týždenného pracovného času alebo úhrnne päť rokov počas desiatich rokov od úspešného absolvovania špecializačnej skúšky najmenej v rozsahu polovice ustanoveného týždenného pracovného času, </w:t>
      </w:r>
    </w:p>
    <w:p w:rsidR="00305F4C" w:rsidRPr="001D4F2C" w:rsidRDefault="006C6167" w:rsidP="00F93719">
      <w:pPr>
        <w:pStyle w:val="Odsekzoznamu"/>
        <w:spacing w:after="0" w:line="240" w:lineRule="auto"/>
        <w:ind w:left="993" w:hanging="285"/>
        <w:jc w:val="both"/>
        <w:rPr>
          <w:rFonts w:ascii="Times New Roman" w:hAnsi="Times New Roman"/>
          <w:bCs/>
          <w:color w:val="000000" w:themeColor="text1"/>
          <w:sz w:val="24"/>
          <w:szCs w:val="24"/>
        </w:rPr>
      </w:pPr>
      <w:r w:rsidRPr="001D4F2C">
        <w:rPr>
          <w:rFonts w:ascii="Times New Roman" w:hAnsi="Times New Roman"/>
          <w:sz w:val="24"/>
          <w:szCs w:val="24"/>
        </w:rPr>
        <w:t>b)</w:t>
      </w:r>
      <w:r w:rsidRPr="001D4F2C">
        <w:rPr>
          <w:rFonts w:ascii="Times New Roman" w:hAnsi="Times New Roman"/>
          <w:bCs/>
          <w:color w:val="000000"/>
          <w:sz w:val="24"/>
          <w:szCs w:val="24"/>
        </w:rPr>
        <w:t xml:space="preserve"> </w:t>
      </w:r>
      <w:r w:rsidRPr="001D4F2C">
        <w:rPr>
          <w:rFonts w:ascii="Times New Roman" w:hAnsi="Times New Roman"/>
          <w:sz w:val="24"/>
          <w:szCs w:val="24"/>
        </w:rPr>
        <w:t>oznámiť ministerstvu zdravotníctva do 30 dní od začatia poskytovania zdravotnej starostlivosti názov a adresu sídla poskytovateľa, dohodnutý pracovný čas, dátum začatia poskytovania zdravotnej starostlivosti a bezodkladne každú zmenu týchto údajov.“.</w:t>
      </w:r>
    </w:p>
    <w:p w:rsidR="00A463FE" w:rsidRPr="001D4F2C" w:rsidRDefault="00A463FE" w:rsidP="00886540">
      <w:pPr>
        <w:spacing w:after="0" w:line="240" w:lineRule="auto"/>
        <w:jc w:val="both"/>
        <w:rPr>
          <w:rFonts w:ascii="Times New Roman" w:hAnsi="Times New Roman"/>
          <w:bCs/>
          <w:color w:val="000000" w:themeColor="text1"/>
          <w:sz w:val="24"/>
          <w:szCs w:val="24"/>
        </w:rPr>
      </w:pPr>
    </w:p>
    <w:p w:rsidR="00D4015B" w:rsidRPr="001D4F2C" w:rsidRDefault="0072304A" w:rsidP="001D4F2C">
      <w:pPr>
        <w:spacing w:after="0" w:line="240" w:lineRule="auto"/>
        <w:ind w:left="360"/>
        <w:jc w:val="center"/>
        <w:rPr>
          <w:rFonts w:ascii="Times New Roman" w:hAnsi="Times New Roman"/>
          <w:b/>
          <w:bCs/>
          <w:color w:val="000000" w:themeColor="text1"/>
          <w:sz w:val="24"/>
          <w:szCs w:val="24"/>
        </w:rPr>
      </w:pPr>
      <w:r w:rsidRPr="001D4F2C">
        <w:rPr>
          <w:rFonts w:ascii="Times New Roman" w:hAnsi="Times New Roman"/>
          <w:bCs/>
          <w:color w:val="000000" w:themeColor="text1"/>
          <w:sz w:val="24"/>
          <w:szCs w:val="24"/>
        </w:rPr>
        <w:t xml:space="preserve"> </w:t>
      </w:r>
      <w:r w:rsidR="00D4015B" w:rsidRPr="001D4F2C">
        <w:rPr>
          <w:rFonts w:ascii="Times New Roman" w:hAnsi="Times New Roman"/>
          <w:b/>
          <w:bCs/>
          <w:color w:val="000000" w:themeColor="text1"/>
          <w:sz w:val="24"/>
          <w:szCs w:val="24"/>
        </w:rPr>
        <w:t>Čl. II</w:t>
      </w:r>
    </w:p>
    <w:p w:rsidR="00D00CCD" w:rsidRPr="001D4F2C" w:rsidRDefault="00D00CCD" w:rsidP="00886540">
      <w:pPr>
        <w:spacing w:after="0" w:line="240" w:lineRule="auto"/>
        <w:ind w:left="360"/>
        <w:rPr>
          <w:rFonts w:ascii="Times New Roman" w:hAnsi="Times New Roman"/>
          <w:b/>
          <w:bCs/>
          <w:color w:val="000000" w:themeColor="text1"/>
          <w:sz w:val="24"/>
          <w:szCs w:val="24"/>
        </w:rPr>
      </w:pPr>
    </w:p>
    <w:p w:rsidR="007D608A" w:rsidRDefault="00D00CCD" w:rsidP="001D4F2C">
      <w:pPr>
        <w:spacing w:after="0" w:line="240" w:lineRule="auto"/>
        <w:ind w:firstLine="708"/>
        <w:jc w:val="both"/>
        <w:rPr>
          <w:rFonts w:ascii="Times New Roman" w:hAnsi="Times New Roman"/>
          <w:color w:val="000000" w:themeColor="text1"/>
          <w:sz w:val="24"/>
          <w:szCs w:val="24"/>
        </w:rPr>
      </w:pPr>
      <w:r w:rsidRPr="001D4F2C">
        <w:rPr>
          <w:rFonts w:ascii="Times New Roman" w:hAnsi="Times New Roman"/>
          <w:color w:val="000000" w:themeColor="text1"/>
          <w:sz w:val="24"/>
          <w:szCs w:val="24"/>
        </w:rPr>
        <w:t xml:space="preserve">Tento zákon nadobúda účinnosť </w:t>
      </w:r>
      <w:r w:rsidR="00470D4A" w:rsidRPr="001D4F2C">
        <w:rPr>
          <w:rFonts w:ascii="Times New Roman" w:hAnsi="Times New Roman"/>
          <w:color w:val="000000" w:themeColor="text1"/>
          <w:sz w:val="24"/>
          <w:szCs w:val="24"/>
        </w:rPr>
        <w:t>1. januára 2023</w:t>
      </w:r>
      <w:r w:rsidRPr="001D4F2C">
        <w:rPr>
          <w:rFonts w:ascii="Times New Roman" w:hAnsi="Times New Roman"/>
          <w:color w:val="000000" w:themeColor="text1"/>
          <w:sz w:val="24"/>
          <w:szCs w:val="24"/>
        </w:rPr>
        <w:t>.</w:t>
      </w:r>
      <w:r w:rsidR="0051469E" w:rsidRPr="001D4F2C">
        <w:rPr>
          <w:rFonts w:ascii="Times New Roman" w:hAnsi="Times New Roman"/>
          <w:color w:val="000000" w:themeColor="text1"/>
          <w:sz w:val="24"/>
          <w:szCs w:val="24"/>
        </w:rPr>
        <w:t xml:space="preserve"> </w:t>
      </w:r>
    </w:p>
    <w:p w:rsidR="004E1200" w:rsidRDefault="004E1200" w:rsidP="001D4F2C">
      <w:pPr>
        <w:spacing w:after="0" w:line="240" w:lineRule="auto"/>
        <w:ind w:firstLine="708"/>
        <w:jc w:val="both"/>
        <w:rPr>
          <w:rFonts w:ascii="Times New Roman" w:hAnsi="Times New Roman"/>
          <w:color w:val="000000" w:themeColor="text1"/>
          <w:sz w:val="24"/>
          <w:szCs w:val="24"/>
        </w:rPr>
      </w:pPr>
    </w:p>
    <w:p w:rsidR="004E1200" w:rsidRPr="004A035D" w:rsidRDefault="004E1200" w:rsidP="004E1200">
      <w:pPr>
        <w:rPr>
          <w:rFonts w:ascii="Times New Roman" w:hAnsi="Times New Roman"/>
          <w:sz w:val="24"/>
          <w:szCs w:val="24"/>
        </w:rPr>
      </w:pPr>
    </w:p>
    <w:p w:rsidR="004E1200" w:rsidRPr="004A035D" w:rsidRDefault="004E1200" w:rsidP="004E1200">
      <w:pPr>
        <w:rPr>
          <w:rFonts w:ascii="Times New Roman" w:hAnsi="Times New Roman"/>
          <w:sz w:val="24"/>
          <w:szCs w:val="24"/>
        </w:rPr>
      </w:pPr>
    </w:p>
    <w:p w:rsidR="004E1200" w:rsidRPr="004A035D" w:rsidRDefault="004E1200" w:rsidP="004E1200">
      <w:pPr>
        <w:rPr>
          <w:rFonts w:ascii="Times New Roman" w:hAnsi="Times New Roman"/>
          <w:sz w:val="24"/>
          <w:szCs w:val="24"/>
        </w:rPr>
      </w:pPr>
    </w:p>
    <w:p w:rsidR="004E1200" w:rsidRPr="004A035D" w:rsidRDefault="004E1200" w:rsidP="004E1200">
      <w:pPr>
        <w:rPr>
          <w:rFonts w:ascii="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4A035D" w:rsidRDefault="004E1200" w:rsidP="004E1200">
      <w:pPr>
        <w:spacing w:after="0" w:line="240" w:lineRule="auto"/>
        <w:ind w:firstLine="426"/>
        <w:jc w:val="center"/>
        <w:rPr>
          <w:rFonts w:ascii="Times New Roman" w:eastAsia="Times New Roman" w:hAnsi="Times New Roman"/>
          <w:sz w:val="24"/>
          <w:szCs w:val="24"/>
        </w:rPr>
      </w:pPr>
    </w:p>
    <w:p w:rsidR="004E1200" w:rsidRPr="00EC05C8" w:rsidRDefault="004E1200" w:rsidP="00EC05C8">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sectPr w:rsidR="004E1200" w:rsidRPr="00EC05C8" w:rsidSect="00781F4B">
      <w:footerReference w:type="default" r:id="rId9"/>
      <w:pgSz w:w="11906" w:h="16838"/>
      <w:pgMar w:top="1417"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687CC" w16cid:durableId="26CDBE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5E" w:rsidRDefault="00664C5E" w:rsidP="00E3411F">
      <w:pPr>
        <w:spacing w:after="0" w:line="240" w:lineRule="auto"/>
      </w:pPr>
      <w:r>
        <w:separator/>
      </w:r>
    </w:p>
  </w:endnote>
  <w:endnote w:type="continuationSeparator" w:id="0">
    <w:p w:rsidR="00664C5E" w:rsidRDefault="00664C5E" w:rsidP="00E3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972191"/>
      <w:docPartObj>
        <w:docPartGallery w:val="Page Numbers (Bottom of Page)"/>
        <w:docPartUnique/>
      </w:docPartObj>
    </w:sdtPr>
    <w:sdtEndPr/>
    <w:sdtContent>
      <w:p w:rsidR="004E4D42" w:rsidRDefault="004E4D42">
        <w:pPr>
          <w:pStyle w:val="Pta"/>
          <w:jc w:val="right"/>
        </w:pPr>
        <w:r>
          <w:fldChar w:fldCharType="begin"/>
        </w:r>
        <w:r>
          <w:instrText>PAGE   \* MERGEFORMAT</w:instrText>
        </w:r>
        <w:r>
          <w:fldChar w:fldCharType="separate"/>
        </w:r>
        <w:r w:rsidR="00212E95">
          <w:rPr>
            <w:noProof/>
          </w:rPr>
          <w:t>4</w:t>
        </w:r>
        <w:r>
          <w:fldChar w:fldCharType="end"/>
        </w:r>
      </w:p>
    </w:sdtContent>
  </w:sdt>
  <w:p w:rsidR="00E3411F" w:rsidRDefault="00E3411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5E" w:rsidRDefault="00664C5E" w:rsidP="00E3411F">
      <w:pPr>
        <w:spacing w:after="0" w:line="240" w:lineRule="auto"/>
      </w:pPr>
      <w:r>
        <w:separator/>
      </w:r>
    </w:p>
  </w:footnote>
  <w:footnote w:type="continuationSeparator" w:id="0">
    <w:p w:rsidR="00664C5E" w:rsidRDefault="00664C5E" w:rsidP="00E34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6F8"/>
    <w:multiLevelType w:val="hybridMultilevel"/>
    <w:tmpl w:val="35B03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37411B"/>
    <w:multiLevelType w:val="hybridMultilevel"/>
    <w:tmpl w:val="1A127E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7542F"/>
    <w:multiLevelType w:val="hybridMultilevel"/>
    <w:tmpl w:val="90102F32"/>
    <w:lvl w:ilvl="0" w:tplc="F7F2A88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B0F15A3"/>
    <w:multiLevelType w:val="hybridMultilevel"/>
    <w:tmpl w:val="7CCC0D52"/>
    <w:lvl w:ilvl="0" w:tplc="CDC465C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31525FDA"/>
    <w:multiLevelType w:val="hybridMultilevel"/>
    <w:tmpl w:val="B27841E6"/>
    <w:lvl w:ilvl="0" w:tplc="041B000F">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7420B9F"/>
    <w:multiLevelType w:val="hybridMultilevel"/>
    <w:tmpl w:val="E4AE88CE"/>
    <w:lvl w:ilvl="0" w:tplc="F7F2A884">
      <w:start w:val="1"/>
      <w:numFmt w:val="decimal"/>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5DC4886"/>
    <w:multiLevelType w:val="hybridMultilevel"/>
    <w:tmpl w:val="4C26AF42"/>
    <w:lvl w:ilvl="0" w:tplc="F7F2A88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B8C22AC"/>
    <w:multiLevelType w:val="hybridMultilevel"/>
    <w:tmpl w:val="35B03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882692"/>
    <w:multiLevelType w:val="hybridMultilevel"/>
    <w:tmpl w:val="636CB8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7"/>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0"/>
    <w:rsid w:val="000079A8"/>
    <w:rsid w:val="00012D30"/>
    <w:rsid w:val="000130DC"/>
    <w:rsid w:val="00022110"/>
    <w:rsid w:val="00025EF6"/>
    <w:rsid w:val="0003374A"/>
    <w:rsid w:val="00037B81"/>
    <w:rsid w:val="000410E7"/>
    <w:rsid w:val="00042E22"/>
    <w:rsid w:val="00043CA0"/>
    <w:rsid w:val="00047F10"/>
    <w:rsid w:val="000508D8"/>
    <w:rsid w:val="00051492"/>
    <w:rsid w:val="00051D8D"/>
    <w:rsid w:val="00052397"/>
    <w:rsid w:val="00060CAF"/>
    <w:rsid w:val="000658BA"/>
    <w:rsid w:val="00066FAF"/>
    <w:rsid w:val="0007658D"/>
    <w:rsid w:val="00076F12"/>
    <w:rsid w:val="0008098D"/>
    <w:rsid w:val="000814D8"/>
    <w:rsid w:val="00083E99"/>
    <w:rsid w:val="0009193F"/>
    <w:rsid w:val="00097220"/>
    <w:rsid w:val="000A10C5"/>
    <w:rsid w:val="000A26E0"/>
    <w:rsid w:val="000A4AF1"/>
    <w:rsid w:val="000A6B6D"/>
    <w:rsid w:val="000A7472"/>
    <w:rsid w:val="000B2A07"/>
    <w:rsid w:val="000B7022"/>
    <w:rsid w:val="000C4E2F"/>
    <w:rsid w:val="000C6240"/>
    <w:rsid w:val="000C72E5"/>
    <w:rsid w:val="000D315F"/>
    <w:rsid w:val="000D5467"/>
    <w:rsid w:val="000D6260"/>
    <w:rsid w:val="000E075B"/>
    <w:rsid w:val="000E4152"/>
    <w:rsid w:val="000E5362"/>
    <w:rsid w:val="000E6F09"/>
    <w:rsid w:val="001004DE"/>
    <w:rsid w:val="00100D81"/>
    <w:rsid w:val="00103818"/>
    <w:rsid w:val="001065D1"/>
    <w:rsid w:val="00127DF0"/>
    <w:rsid w:val="00135031"/>
    <w:rsid w:val="0014267C"/>
    <w:rsid w:val="00144A6B"/>
    <w:rsid w:val="001464A2"/>
    <w:rsid w:val="00157A4E"/>
    <w:rsid w:val="00166BA0"/>
    <w:rsid w:val="00172231"/>
    <w:rsid w:val="001759E1"/>
    <w:rsid w:val="001855AC"/>
    <w:rsid w:val="001923A9"/>
    <w:rsid w:val="0019348B"/>
    <w:rsid w:val="0019448B"/>
    <w:rsid w:val="001960B7"/>
    <w:rsid w:val="00196831"/>
    <w:rsid w:val="001976C4"/>
    <w:rsid w:val="001A6F25"/>
    <w:rsid w:val="001B1C13"/>
    <w:rsid w:val="001B362A"/>
    <w:rsid w:val="001B759D"/>
    <w:rsid w:val="001D23AE"/>
    <w:rsid w:val="001D2696"/>
    <w:rsid w:val="001D2B23"/>
    <w:rsid w:val="001D4F2C"/>
    <w:rsid w:val="001D6347"/>
    <w:rsid w:val="001D6545"/>
    <w:rsid w:val="001D688F"/>
    <w:rsid w:val="001E118C"/>
    <w:rsid w:val="001E3E6A"/>
    <w:rsid w:val="001E61F1"/>
    <w:rsid w:val="001E678B"/>
    <w:rsid w:val="001F05F2"/>
    <w:rsid w:val="001F14B8"/>
    <w:rsid w:val="001F33D1"/>
    <w:rsid w:val="001F458C"/>
    <w:rsid w:val="001F6EF9"/>
    <w:rsid w:val="002036E7"/>
    <w:rsid w:val="00212E95"/>
    <w:rsid w:val="00213B47"/>
    <w:rsid w:val="00215E51"/>
    <w:rsid w:val="00223A5F"/>
    <w:rsid w:val="00224F0C"/>
    <w:rsid w:val="00226B2B"/>
    <w:rsid w:val="00232318"/>
    <w:rsid w:val="00235D8C"/>
    <w:rsid w:val="00235E16"/>
    <w:rsid w:val="0024196F"/>
    <w:rsid w:val="002430C8"/>
    <w:rsid w:val="00245401"/>
    <w:rsid w:val="00246E53"/>
    <w:rsid w:val="002569EB"/>
    <w:rsid w:val="00265971"/>
    <w:rsid w:val="00272D88"/>
    <w:rsid w:val="00272EA4"/>
    <w:rsid w:val="00276030"/>
    <w:rsid w:val="002765B9"/>
    <w:rsid w:val="002776E2"/>
    <w:rsid w:val="0028262D"/>
    <w:rsid w:val="002828F8"/>
    <w:rsid w:val="002835E2"/>
    <w:rsid w:val="00285EBA"/>
    <w:rsid w:val="002869F8"/>
    <w:rsid w:val="002907F7"/>
    <w:rsid w:val="00290C91"/>
    <w:rsid w:val="00295380"/>
    <w:rsid w:val="00297EB8"/>
    <w:rsid w:val="002A669F"/>
    <w:rsid w:val="002A69E0"/>
    <w:rsid w:val="002B0BB5"/>
    <w:rsid w:val="002B2F09"/>
    <w:rsid w:val="002B2F79"/>
    <w:rsid w:val="002C08C7"/>
    <w:rsid w:val="002C5EB4"/>
    <w:rsid w:val="002D4D64"/>
    <w:rsid w:val="002D63AF"/>
    <w:rsid w:val="002D6A2A"/>
    <w:rsid w:val="002D7A80"/>
    <w:rsid w:val="002E036D"/>
    <w:rsid w:val="002E3BE4"/>
    <w:rsid w:val="002F5121"/>
    <w:rsid w:val="002F53EA"/>
    <w:rsid w:val="002F6766"/>
    <w:rsid w:val="00300497"/>
    <w:rsid w:val="00301212"/>
    <w:rsid w:val="00302C41"/>
    <w:rsid w:val="00305F4C"/>
    <w:rsid w:val="003101FD"/>
    <w:rsid w:val="00323542"/>
    <w:rsid w:val="00323C58"/>
    <w:rsid w:val="003255AC"/>
    <w:rsid w:val="00332A31"/>
    <w:rsid w:val="003467BF"/>
    <w:rsid w:val="003554BC"/>
    <w:rsid w:val="00367CA1"/>
    <w:rsid w:val="00371A26"/>
    <w:rsid w:val="003736D2"/>
    <w:rsid w:val="00377921"/>
    <w:rsid w:val="00391CA0"/>
    <w:rsid w:val="00392017"/>
    <w:rsid w:val="00395B1B"/>
    <w:rsid w:val="0039702E"/>
    <w:rsid w:val="003A2378"/>
    <w:rsid w:val="003B5B6B"/>
    <w:rsid w:val="003B761D"/>
    <w:rsid w:val="003C1748"/>
    <w:rsid w:val="003C46F9"/>
    <w:rsid w:val="003C7864"/>
    <w:rsid w:val="003D0D57"/>
    <w:rsid w:val="003D13E4"/>
    <w:rsid w:val="003D2E6B"/>
    <w:rsid w:val="003E528E"/>
    <w:rsid w:val="003E7E96"/>
    <w:rsid w:val="00402494"/>
    <w:rsid w:val="004037D1"/>
    <w:rsid w:val="00403E48"/>
    <w:rsid w:val="00405224"/>
    <w:rsid w:val="0041146B"/>
    <w:rsid w:val="00411B72"/>
    <w:rsid w:val="00412E98"/>
    <w:rsid w:val="00420DA3"/>
    <w:rsid w:val="00421089"/>
    <w:rsid w:val="0042216D"/>
    <w:rsid w:val="004250EC"/>
    <w:rsid w:val="0043126C"/>
    <w:rsid w:val="00436C98"/>
    <w:rsid w:val="004422E4"/>
    <w:rsid w:val="00443A61"/>
    <w:rsid w:val="00454490"/>
    <w:rsid w:val="00464888"/>
    <w:rsid w:val="0046571D"/>
    <w:rsid w:val="00470054"/>
    <w:rsid w:val="00470094"/>
    <w:rsid w:val="00470D4A"/>
    <w:rsid w:val="00474866"/>
    <w:rsid w:val="00477498"/>
    <w:rsid w:val="00484B10"/>
    <w:rsid w:val="004859DD"/>
    <w:rsid w:val="004C2C21"/>
    <w:rsid w:val="004C5F0F"/>
    <w:rsid w:val="004C6C33"/>
    <w:rsid w:val="004C7CFB"/>
    <w:rsid w:val="004D3BAC"/>
    <w:rsid w:val="004D5274"/>
    <w:rsid w:val="004E1200"/>
    <w:rsid w:val="004E158B"/>
    <w:rsid w:val="004E4466"/>
    <w:rsid w:val="004E4D42"/>
    <w:rsid w:val="004E5F35"/>
    <w:rsid w:val="004E7A78"/>
    <w:rsid w:val="004F7F81"/>
    <w:rsid w:val="0050044A"/>
    <w:rsid w:val="00503D0F"/>
    <w:rsid w:val="00511DA9"/>
    <w:rsid w:val="0051469E"/>
    <w:rsid w:val="00520915"/>
    <w:rsid w:val="00520F74"/>
    <w:rsid w:val="0052480F"/>
    <w:rsid w:val="00525F60"/>
    <w:rsid w:val="005304B6"/>
    <w:rsid w:val="005314BC"/>
    <w:rsid w:val="00533499"/>
    <w:rsid w:val="00544631"/>
    <w:rsid w:val="0054592D"/>
    <w:rsid w:val="005532C8"/>
    <w:rsid w:val="00554EB4"/>
    <w:rsid w:val="00556FFC"/>
    <w:rsid w:val="00560ECC"/>
    <w:rsid w:val="005643D9"/>
    <w:rsid w:val="00567DD7"/>
    <w:rsid w:val="005737F8"/>
    <w:rsid w:val="00573A60"/>
    <w:rsid w:val="00575623"/>
    <w:rsid w:val="005814A8"/>
    <w:rsid w:val="005821CA"/>
    <w:rsid w:val="005846A8"/>
    <w:rsid w:val="00592628"/>
    <w:rsid w:val="00594A09"/>
    <w:rsid w:val="005961C2"/>
    <w:rsid w:val="005A6F16"/>
    <w:rsid w:val="005B1232"/>
    <w:rsid w:val="005B3635"/>
    <w:rsid w:val="005B47DE"/>
    <w:rsid w:val="005C01FC"/>
    <w:rsid w:val="005C1953"/>
    <w:rsid w:val="005C4B44"/>
    <w:rsid w:val="005C5E2F"/>
    <w:rsid w:val="005D2C17"/>
    <w:rsid w:val="005D2F82"/>
    <w:rsid w:val="005D402D"/>
    <w:rsid w:val="005F440E"/>
    <w:rsid w:val="005F48E7"/>
    <w:rsid w:val="0060121A"/>
    <w:rsid w:val="00604A11"/>
    <w:rsid w:val="00617051"/>
    <w:rsid w:val="0062430F"/>
    <w:rsid w:val="00624FD2"/>
    <w:rsid w:val="006327FF"/>
    <w:rsid w:val="006370D6"/>
    <w:rsid w:val="00640D4D"/>
    <w:rsid w:val="00641308"/>
    <w:rsid w:val="006418C8"/>
    <w:rsid w:val="00644CE6"/>
    <w:rsid w:val="006473DD"/>
    <w:rsid w:val="006508FC"/>
    <w:rsid w:val="00651B56"/>
    <w:rsid w:val="00655AB2"/>
    <w:rsid w:val="00656C63"/>
    <w:rsid w:val="00657708"/>
    <w:rsid w:val="00657CCC"/>
    <w:rsid w:val="00664181"/>
    <w:rsid w:val="00664C5E"/>
    <w:rsid w:val="00667288"/>
    <w:rsid w:val="00670C76"/>
    <w:rsid w:val="00680198"/>
    <w:rsid w:val="00687E0E"/>
    <w:rsid w:val="00695D97"/>
    <w:rsid w:val="006A1569"/>
    <w:rsid w:val="006A1A2B"/>
    <w:rsid w:val="006A6A7F"/>
    <w:rsid w:val="006B1DFF"/>
    <w:rsid w:val="006B4859"/>
    <w:rsid w:val="006C6167"/>
    <w:rsid w:val="006C6CC1"/>
    <w:rsid w:val="006D4AE9"/>
    <w:rsid w:val="006E145F"/>
    <w:rsid w:val="006F5E36"/>
    <w:rsid w:val="00704B97"/>
    <w:rsid w:val="00706D3C"/>
    <w:rsid w:val="007072FA"/>
    <w:rsid w:val="007127B4"/>
    <w:rsid w:val="00720388"/>
    <w:rsid w:val="00720C21"/>
    <w:rsid w:val="00721DEE"/>
    <w:rsid w:val="0072304A"/>
    <w:rsid w:val="00732DE2"/>
    <w:rsid w:val="00742DF3"/>
    <w:rsid w:val="007567C1"/>
    <w:rsid w:val="00762B1D"/>
    <w:rsid w:val="007748D4"/>
    <w:rsid w:val="007752D2"/>
    <w:rsid w:val="0077531B"/>
    <w:rsid w:val="00781F4B"/>
    <w:rsid w:val="0078681D"/>
    <w:rsid w:val="007A468B"/>
    <w:rsid w:val="007B226C"/>
    <w:rsid w:val="007B2B3E"/>
    <w:rsid w:val="007B436D"/>
    <w:rsid w:val="007B610A"/>
    <w:rsid w:val="007B6AC4"/>
    <w:rsid w:val="007C2B7D"/>
    <w:rsid w:val="007C5524"/>
    <w:rsid w:val="007C6401"/>
    <w:rsid w:val="007C74A5"/>
    <w:rsid w:val="007C7F65"/>
    <w:rsid w:val="007D608A"/>
    <w:rsid w:val="007E2A10"/>
    <w:rsid w:val="007E3753"/>
    <w:rsid w:val="007E38C5"/>
    <w:rsid w:val="007E5957"/>
    <w:rsid w:val="007F018C"/>
    <w:rsid w:val="007F0CAA"/>
    <w:rsid w:val="007F0FE2"/>
    <w:rsid w:val="007F5D05"/>
    <w:rsid w:val="007F6CF0"/>
    <w:rsid w:val="0080237D"/>
    <w:rsid w:val="008036DF"/>
    <w:rsid w:val="00803823"/>
    <w:rsid w:val="00804648"/>
    <w:rsid w:val="008047E0"/>
    <w:rsid w:val="00815B0E"/>
    <w:rsid w:val="00817D39"/>
    <w:rsid w:val="008211F6"/>
    <w:rsid w:val="00826019"/>
    <w:rsid w:val="0083063A"/>
    <w:rsid w:val="00831046"/>
    <w:rsid w:val="008332DC"/>
    <w:rsid w:val="0083666B"/>
    <w:rsid w:val="00842CD8"/>
    <w:rsid w:val="00852284"/>
    <w:rsid w:val="00866FDC"/>
    <w:rsid w:val="00871919"/>
    <w:rsid w:val="00872CA9"/>
    <w:rsid w:val="00876AFF"/>
    <w:rsid w:val="00880587"/>
    <w:rsid w:val="00880DDA"/>
    <w:rsid w:val="008814E8"/>
    <w:rsid w:val="0088298C"/>
    <w:rsid w:val="00884C92"/>
    <w:rsid w:val="00886540"/>
    <w:rsid w:val="00886AA8"/>
    <w:rsid w:val="00887730"/>
    <w:rsid w:val="008933E3"/>
    <w:rsid w:val="00893DA6"/>
    <w:rsid w:val="0089699B"/>
    <w:rsid w:val="008B067A"/>
    <w:rsid w:val="008B5BEC"/>
    <w:rsid w:val="008C1BEA"/>
    <w:rsid w:val="008D2804"/>
    <w:rsid w:val="008D423C"/>
    <w:rsid w:val="008D62D8"/>
    <w:rsid w:val="008E182D"/>
    <w:rsid w:val="008E51B0"/>
    <w:rsid w:val="008E6212"/>
    <w:rsid w:val="008E7CCD"/>
    <w:rsid w:val="008F3F2B"/>
    <w:rsid w:val="008F6191"/>
    <w:rsid w:val="008F6CF3"/>
    <w:rsid w:val="008F7063"/>
    <w:rsid w:val="00906282"/>
    <w:rsid w:val="0090706C"/>
    <w:rsid w:val="00913F32"/>
    <w:rsid w:val="0091697D"/>
    <w:rsid w:val="00917B06"/>
    <w:rsid w:val="00920741"/>
    <w:rsid w:val="00920B15"/>
    <w:rsid w:val="00923C84"/>
    <w:rsid w:val="00926677"/>
    <w:rsid w:val="00942D3B"/>
    <w:rsid w:val="00943B1A"/>
    <w:rsid w:val="009444AC"/>
    <w:rsid w:val="00945EBB"/>
    <w:rsid w:val="009468D3"/>
    <w:rsid w:val="0095014C"/>
    <w:rsid w:val="009525E9"/>
    <w:rsid w:val="00953D9B"/>
    <w:rsid w:val="009579A0"/>
    <w:rsid w:val="00961397"/>
    <w:rsid w:val="009645AA"/>
    <w:rsid w:val="0096522C"/>
    <w:rsid w:val="00970192"/>
    <w:rsid w:val="009731D5"/>
    <w:rsid w:val="0097380D"/>
    <w:rsid w:val="00977EA0"/>
    <w:rsid w:val="00980920"/>
    <w:rsid w:val="009930DB"/>
    <w:rsid w:val="009932C6"/>
    <w:rsid w:val="009A03A8"/>
    <w:rsid w:val="009A0835"/>
    <w:rsid w:val="009A50A5"/>
    <w:rsid w:val="009A5780"/>
    <w:rsid w:val="009A6230"/>
    <w:rsid w:val="009A6419"/>
    <w:rsid w:val="009B3797"/>
    <w:rsid w:val="009B7625"/>
    <w:rsid w:val="009C4414"/>
    <w:rsid w:val="009C7215"/>
    <w:rsid w:val="009D271D"/>
    <w:rsid w:val="009D2C9F"/>
    <w:rsid w:val="009D375B"/>
    <w:rsid w:val="009D6441"/>
    <w:rsid w:val="009F0056"/>
    <w:rsid w:val="009F1EE2"/>
    <w:rsid w:val="009F21B4"/>
    <w:rsid w:val="009F27C3"/>
    <w:rsid w:val="009F7FFB"/>
    <w:rsid w:val="00A07532"/>
    <w:rsid w:val="00A078E9"/>
    <w:rsid w:val="00A16991"/>
    <w:rsid w:val="00A21676"/>
    <w:rsid w:val="00A23E55"/>
    <w:rsid w:val="00A24F83"/>
    <w:rsid w:val="00A33B98"/>
    <w:rsid w:val="00A33E34"/>
    <w:rsid w:val="00A3587A"/>
    <w:rsid w:val="00A41F81"/>
    <w:rsid w:val="00A42E2B"/>
    <w:rsid w:val="00A45D0D"/>
    <w:rsid w:val="00A463FE"/>
    <w:rsid w:val="00A5438F"/>
    <w:rsid w:val="00A54FDE"/>
    <w:rsid w:val="00A5663E"/>
    <w:rsid w:val="00A62AAE"/>
    <w:rsid w:val="00A6392D"/>
    <w:rsid w:val="00A74BEC"/>
    <w:rsid w:val="00A77C66"/>
    <w:rsid w:val="00A843AB"/>
    <w:rsid w:val="00A85674"/>
    <w:rsid w:val="00A87010"/>
    <w:rsid w:val="00A8799A"/>
    <w:rsid w:val="00A94906"/>
    <w:rsid w:val="00A967AF"/>
    <w:rsid w:val="00A97010"/>
    <w:rsid w:val="00AA013F"/>
    <w:rsid w:val="00AA1923"/>
    <w:rsid w:val="00AA3C9C"/>
    <w:rsid w:val="00AA734F"/>
    <w:rsid w:val="00AB032E"/>
    <w:rsid w:val="00AB0C8C"/>
    <w:rsid w:val="00AB7E96"/>
    <w:rsid w:val="00AD0901"/>
    <w:rsid w:val="00AD181F"/>
    <w:rsid w:val="00AD4997"/>
    <w:rsid w:val="00AE3311"/>
    <w:rsid w:val="00AE6B53"/>
    <w:rsid w:val="00AF57A8"/>
    <w:rsid w:val="00AF788C"/>
    <w:rsid w:val="00B02331"/>
    <w:rsid w:val="00B02B1D"/>
    <w:rsid w:val="00B0524E"/>
    <w:rsid w:val="00B07EE1"/>
    <w:rsid w:val="00B1395E"/>
    <w:rsid w:val="00B13B64"/>
    <w:rsid w:val="00B153FB"/>
    <w:rsid w:val="00B15F57"/>
    <w:rsid w:val="00B1671E"/>
    <w:rsid w:val="00B225FD"/>
    <w:rsid w:val="00B2490C"/>
    <w:rsid w:val="00B27125"/>
    <w:rsid w:val="00B273BC"/>
    <w:rsid w:val="00B325F0"/>
    <w:rsid w:val="00B3705F"/>
    <w:rsid w:val="00B412F1"/>
    <w:rsid w:val="00B41A84"/>
    <w:rsid w:val="00B52D31"/>
    <w:rsid w:val="00B53119"/>
    <w:rsid w:val="00B531C8"/>
    <w:rsid w:val="00B5699E"/>
    <w:rsid w:val="00B57DCD"/>
    <w:rsid w:val="00B615F9"/>
    <w:rsid w:val="00B679FA"/>
    <w:rsid w:val="00B744A1"/>
    <w:rsid w:val="00B84B13"/>
    <w:rsid w:val="00B93960"/>
    <w:rsid w:val="00B95A6D"/>
    <w:rsid w:val="00B96B8E"/>
    <w:rsid w:val="00BA7A9E"/>
    <w:rsid w:val="00BB2142"/>
    <w:rsid w:val="00BB7027"/>
    <w:rsid w:val="00BC0035"/>
    <w:rsid w:val="00BC0402"/>
    <w:rsid w:val="00BC2BD0"/>
    <w:rsid w:val="00BC4320"/>
    <w:rsid w:val="00BC46C0"/>
    <w:rsid w:val="00BC7279"/>
    <w:rsid w:val="00BD15FF"/>
    <w:rsid w:val="00BD2260"/>
    <w:rsid w:val="00BD3C78"/>
    <w:rsid w:val="00BD6507"/>
    <w:rsid w:val="00BD7893"/>
    <w:rsid w:val="00BE6102"/>
    <w:rsid w:val="00BF05FD"/>
    <w:rsid w:val="00BF635D"/>
    <w:rsid w:val="00C00974"/>
    <w:rsid w:val="00C04E91"/>
    <w:rsid w:val="00C07C67"/>
    <w:rsid w:val="00C10E11"/>
    <w:rsid w:val="00C11FE7"/>
    <w:rsid w:val="00C14058"/>
    <w:rsid w:val="00C156CE"/>
    <w:rsid w:val="00C16EE3"/>
    <w:rsid w:val="00C267D5"/>
    <w:rsid w:val="00C2700A"/>
    <w:rsid w:val="00C37968"/>
    <w:rsid w:val="00C401FF"/>
    <w:rsid w:val="00C43AB8"/>
    <w:rsid w:val="00C50824"/>
    <w:rsid w:val="00C67C21"/>
    <w:rsid w:val="00C71B06"/>
    <w:rsid w:val="00C71C37"/>
    <w:rsid w:val="00C732B0"/>
    <w:rsid w:val="00C8740D"/>
    <w:rsid w:val="00C90168"/>
    <w:rsid w:val="00C90662"/>
    <w:rsid w:val="00C96DB1"/>
    <w:rsid w:val="00C973D5"/>
    <w:rsid w:val="00CA2136"/>
    <w:rsid w:val="00CB0058"/>
    <w:rsid w:val="00CB0E90"/>
    <w:rsid w:val="00CB1474"/>
    <w:rsid w:val="00CC389B"/>
    <w:rsid w:val="00CC3FBF"/>
    <w:rsid w:val="00CD241F"/>
    <w:rsid w:val="00CD4A3D"/>
    <w:rsid w:val="00CD4CB2"/>
    <w:rsid w:val="00CE0997"/>
    <w:rsid w:val="00CE18B9"/>
    <w:rsid w:val="00CE2E9C"/>
    <w:rsid w:val="00CF380C"/>
    <w:rsid w:val="00CF4805"/>
    <w:rsid w:val="00CF6A90"/>
    <w:rsid w:val="00D004E9"/>
    <w:rsid w:val="00D00CCD"/>
    <w:rsid w:val="00D00F17"/>
    <w:rsid w:val="00D01F2D"/>
    <w:rsid w:val="00D12378"/>
    <w:rsid w:val="00D12B4B"/>
    <w:rsid w:val="00D13910"/>
    <w:rsid w:val="00D20AA6"/>
    <w:rsid w:val="00D23912"/>
    <w:rsid w:val="00D25781"/>
    <w:rsid w:val="00D268DD"/>
    <w:rsid w:val="00D30010"/>
    <w:rsid w:val="00D30679"/>
    <w:rsid w:val="00D34B81"/>
    <w:rsid w:val="00D4015B"/>
    <w:rsid w:val="00D41B70"/>
    <w:rsid w:val="00D43526"/>
    <w:rsid w:val="00D442D4"/>
    <w:rsid w:val="00D46122"/>
    <w:rsid w:val="00D50A09"/>
    <w:rsid w:val="00D51CD7"/>
    <w:rsid w:val="00D53305"/>
    <w:rsid w:val="00D544A4"/>
    <w:rsid w:val="00D55200"/>
    <w:rsid w:val="00D56C45"/>
    <w:rsid w:val="00D56E68"/>
    <w:rsid w:val="00D616C8"/>
    <w:rsid w:val="00D626C6"/>
    <w:rsid w:val="00D71C3E"/>
    <w:rsid w:val="00D73CDC"/>
    <w:rsid w:val="00D8227F"/>
    <w:rsid w:val="00D83146"/>
    <w:rsid w:val="00D84533"/>
    <w:rsid w:val="00D94922"/>
    <w:rsid w:val="00D97DA0"/>
    <w:rsid w:val="00DA19AA"/>
    <w:rsid w:val="00DA4A91"/>
    <w:rsid w:val="00DA5551"/>
    <w:rsid w:val="00DC0894"/>
    <w:rsid w:val="00DC1A9F"/>
    <w:rsid w:val="00DC3670"/>
    <w:rsid w:val="00DC3AEB"/>
    <w:rsid w:val="00DC44D2"/>
    <w:rsid w:val="00DD63E3"/>
    <w:rsid w:val="00DF7EA0"/>
    <w:rsid w:val="00E01E81"/>
    <w:rsid w:val="00E175B4"/>
    <w:rsid w:val="00E17E40"/>
    <w:rsid w:val="00E21B47"/>
    <w:rsid w:val="00E21BEE"/>
    <w:rsid w:val="00E305A5"/>
    <w:rsid w:val="00E3411F"/>
    <w:rsid w:val="00E35E41"/>
    <w:rsid w:val="00E42329"/>
    <w:rsid w:val="00E44669"/>
    <w:rsid w:val="00E45927"/>
    <w:rsid w:val="00E52DAD"/>
    <w:rsid w:val="00E57390"/>
    <w:rsid w:val="00E65587"/>
    <w:rsid w:val="00E85554"/>
    <w:rsid w:val="00E861B8"/>
    <w:rsid w:val="00E870DD"/>
    <w:rsid w:val="00E91FB3"/>
    <w:rsid w:val="00E96604"/>
    <w:rsid w:val="00EA03A0"/>
    <w:rsid w:val="00EA3B6D"/>
    <w:rsid w:val="00EB0F6C"/>
    <w:rsid w:val="00EC05C8"/>
    <w:rsid w:val="00EC0B60"/>
    <w:rsid w:val="00EC5BFD"/>
    <w:rsid w:val="00EC6D9C"/>
    <w:rsid w:val="00ED48F1"/>
    <w:rsid w:val="00EF4902"/>
    <w:rsid w:val="00F009C2"/>
    <w:rsid w:val="00F01092"/>
    <w:rsid w:val="00F051DD"/>
    <w:rsid w:val="00F054CE"/>
    <w:rsid w:val="00F15C9C"/>
    <w:rsid w:val="00F164D8"/>
    <w:rsid w:val="00F1710D"/>
    <w:rsid w:val="00F20C8A"/>
    <w:rsid w:val="00F238CA"/>
    <w:rsid w:val="00F24D3A"/>
    <w:rsid w:val="00F27E4A"/>
    <w:rsid w:val="00F37CAC"/>
    <w:rsid w:val="00F417E6"/>
    <w:rsid w:val="00F42F81"/>
    <w:rsid w:val="00F43851"/>
    <w:rsid w:val="00F43A0F"/>
    <w:rsid w:val="00F44CFC"/>
    <w:rsid w:val="00F45921"/>
    <w:rsid w:val="00F46890"/>
    <w:rsid w:val="00F51B2A"/>
    <w:rsid w:val="00F537DF"/>
    <w:rsid w:val="00F6188C"/>
    <w:rsid w:val="00F67AAC"/>
    <w:rsid w:val="00F715ED"/>
    <w:rsid w:val="00F74DCD"/>
    <w:rsid w:val="00F80094"/>
    <w:rsid w:val="00F81B2D"/>
    <w:rsid w:val="00F9336B"/>
    <w:rsid w:val="00F93719"/>
    <w:rsid w:val="00FA3EDC"/>
    <w:rsid w:val="00FA659C"/>
    <w:rsid w:val="00FB245F"/>
    <w:rsid w:val="00FB2AD3"/>
    <w:rsid w:val="00FB3357"/>
    <w:rsid w:val="00FB3A67"/>
    <w:rsid w:val="00FB5657"/>
    <w:rsid w:val="00FC02BC"/>
    <w:rsid w:val="00FC31C0"/>
    <w:rsid w:val="00FC6999"/>
    <w:rsid w:val="00FC7B5F"/>
    <w:rsid w:val="00FC7D6E"/>
    <w:rsid w:val="00FE1C95"/>
    <w:rsid w:val="00FE3407"/>
    <w:rsid w:val="00FE44E7"/>
    <w:rsid w:val="00FE5048"/>
    <w:rsid w:val="00FF2136"/>
    <w:rsid w:val="00FF3D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5BD4"/>
  <w15:chartTrackingRefBased/>
  <w15:docId w15:val="{6DB1883C-09B7-43F2-9926-BACAC573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BD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CD4A3D"/>
    <w:pPr>
      <w:ind w:left="720"/>
      <w:contextualSpacing/>
    </w:pPr>
  </w:style>
  <w:style w:type="paragraph" w:styleId="Bezriadkovania">
    <w:name w:val="No Spacing"/>
    <w:uiPriority w:val="1"/>
    <w:qFormat/>
    <w:rsid w:val="00817D39"/>
    <w:pPr>
      <w:spacing w:after="0" w:line="240" w:lineRule="auto"/>
    </w:pPr>
    <w:rPr>
      <w:rFonts w:ascii="Calibri" w:eastAsia="Calibri" w:hAnsi="Calibri" w:cs="Times New Roman"/>
    </w:rPr>
  </w:style>
  <w:style w:type="character" w:styleId="Hypertextovprepojenie">
    <w:name w:val="Hyperlink"/>
    <w:basedOn w:val="Predvolenpsmoodseku"/>
    <w:uiPriority w:val="99"/>
    <w:semiHidden/>
    <w:unhideWhenUsed/>
    <w:rsid w:val="008E6212"/>
    <w:rPr>
      <w:color w:val="0000FF"/>
      <w:u w:val="single"/>
    </w:rPr>
  </w:style>
  <w:style w:type="paragraph" w:styleId="Revzia">
    <w:name w:val="Revision"/>
    <w:hidden/>
    <w:uiPriority w:val="99"/>
    <w:semiHidden/>
    <w:rsid w:val="00100D81"/>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4E5F35"/>
    <w:rPr>
      <w:sz w:val="16"/>
      <w:szCs w:val="16"/>
    </w:rPr>
  </w:style>
  <w:style w:type="paragraph" w:styleId="Textkomentra">
    <w:name w:val="annotation text"/>
    <w:basedOn w:val="Normlny"/>
    <w:link w:val="TextkomentraChar"/>
    <w:uiPriority w:val="99"/>
    <w:semiHidden/>
    <w:unhideWhenUsed/>
    <w:rsid w:val="004E5F35"/>
    <w:pPr>
      <w:spacing w:line="240" w:lineRule="auto"/>
    </w:pPr>
    <w:rPr>
      <w:sz w:val="20"/>
      <w:szCs w:val="20"/>
    </w:rPr>
  </w:style>
  <w:style w:type="character" w:customStyle="1" w:styleId="TextkomentraChar">
    <w:name w:val="Text komentára Char"/>
    <w:basedOn w:val="Predvolenpsmoodseku"/>
    <w:link w:val="Textkomentra"/>
    <w:uiPriority w:val="99"/>
    <w:semiHidden/>
    <w:rsid w:val="004E5F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E5F35"/>
    <w:rPr>
      <w:b/>
      <w:bCs/>
    </w:rPr>
  </w:style>
  <w:style w:type="character" w:customStyle="1" w:styleId="PredmetkomentraChar">
    <w:name w:val="Predmet komentára Char"/>
    <w:basedOn w:val="TextkomentraChar"/>
    <w:link w:val="Predmetkomentra"/>
    <w:uiPriority w:val="99"/>
    <w:semiHidden/>
    <w:rsid w:val="004E5F35"/>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7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E96"/>
    <w:rPr>
      <w:rFonts w:ascii="Segoe UI" w:eastAsia="Calibri" w:hAnsi="Segoe UI" w:cs="Segoe UI"/>
      <w:sz w:val="18"/>
      <w:szCs w:val="18"/>
    </w:rPr>
  </w:style>
  <w:style w:type="paragraph" w:styleId="Zkladntext">
    <w:name w:val="Body Text"/>
    <w:basedOn w:val="Normlny"/>
    <w:link w:val="ZkladntextChar"/>
    <w:rsid w:val="003101FD"/>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3101FD"/>
    <w:rPr>
      <w:rFonts w:ascii="Times New Roman" w:eastAsia="Times New Roman" w:hAnsi="Times New Roman" w:cs="Times New Roman"/>
      <w:b/>
      <w:sz w:val="24"/>
      <w:szCs w:val="20"/>
      <w:lang w:eastAsia="sk-SK"/>
    </w:rPr>
  </w:style>
  <w:style w:type="paragraph" w:styleId="Hlavika">
    <w:name w:val="header"/>
    <w:basedOn w:val="Normlny"/>
    <w:link w:val="HlavikaChar"/>
    <w:uiPriority w:val="99"/>
    <w:unhideWhenUsed/>
    <w:rsid w:val="00E341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411F"/>
    <w:rPr>
      <w:rFonts w:ascii="Calibri" w:eastAsia="Calibri" w:hAnsi="Calibri" w:cs="Times New Roman"/>
    </w:rPr>
  </w:style>
  <w:style w:type="paragraph" w:styleId="Pta">
    <w:name w:val="footer"/>
    <w:basedOn w:val="Normlny"/>
    <w:link w:val="PtaChar"/>
    <w:uiPriority w:val="99"/>
    <w:unhideWhenUsed/>
    <w:rsid w:val="00E3411F"/>
    <w:pPr>
      <w:tabs>
        <w:tab w:val="center" w:pos="4536"/>
        <w:tab w:val="right" w:pos="9072"/>
      </w:tabs>
      <w:spacing w:after="0" w:line="240" w:lineRule="auto"/>
    </w:pPr>
  </w:style>
  <w:style w:type="character" w:customStyle="1" w:styleId="PtaChar">
    <w:name w:val="Päta Char"/>
    <w:basedOn w:val="Predvolenpsmoodseku"/>
    <w:link w:val="Pta"/>
    <w:uiPriority w:val="99"/>
    <w:rsid w:val="00E3411F"/>
    <w:rPr>
      <w:rFonts w:ascii="Calibri" w:eastAsia="Calibri" w:hAnsi="Calibri" w:cs="Times New Roman"/>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7B2B3E"/>
    <w:rPr>
      <w:rFonts w:ascii="Calibri" w:eastAsia="Calibri" w:hAnsi="Calibri" w:cs="Times New Roman"/>
    </w:rPr>
  </w:style>
  <w:style w:type="paragraph" w:styleId="Normlnywebov">
    <w:name w:val="Normal (Web)"/>
    <w:basedOn w:val="Normlny"/>
    <w:uiPriority w:val="99"/>
    <w:unhideWhenUsed/>
    <w:rsid w:val="002E3BE4"/>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981">
      <w:bodyDiv w:val="1"/>
      <w:marLeft w:val="0"/>
      <w:marRight w:val="0"/>
      <w:marTop w:val="0"/>
      <w:marBottom w:val="0"/>
      <w:divBdr>
        <w:top w:val="none" w:sz="0" w:space="0" w:color="auto"/>
        <w:left w:val="none" w:sz="0" w:space="0" w:color="auto"/>
        <w:bottom w:val="none" w:sz="0" w:space="0" w:color="auto"/>
        <w:right w:val="none" w:sz="0" w:space="0" w:color="auto"/>
      </w:divBdr>
      <w:divsChild>
        <w:div w:id="1794521520">
          <w:marLeft w:val="255"/>
          <w:marRight w:val="0"/>
          <w:marTop w:val="75"/>
          <w:marBottom w:val="0"/>
          <w:divBdr>
            <w:top w:val="none" w:sz="0" w:space="0" w:color="auto"/>
            <w:left w:val="none" w:sz="0" w:space="0" w:color="auto"/>
            <w:bottom w:val="none" w:sz="0" w:space="0" w:color="auto"/>
            <w:right w:val="none" w:sz="0" w:space="0" w:color="auto"/>
          </w:divBdr>
        </w:div>
        <w:div w:id="839347319">
          <w:marLeft w:val="255"/>
          <w:marRight w:val="0"/>
          <w:marTop w:val="75"/>
          <w:marBottom w:val="0"/>
          <w:divBdr>
            <w:top w:val="none" w:sz="0" w:space="0" w:color="auto"/>
            <w:left w:val="none" w:sz="0" w:space="0" w:color="auto"/>
            <w:bottom w:val="none" w:sz="0" w:space="0" w:color="auto"/>
            <w:right w:val="none" w:sz="0" w:space="0" w:color="auto"/>
          </w:divBdr>
        </w:div>
        <w:div w:id="1022366378">
          <w:marLeft w:val="255"/>
          <w:marRight w:val="0"/>
          <w:marTop w:val="75"/>
          <w:marBottom w:val="0"/>
          <w:divBdr>
            <w:top w:val="none" w:sz="0" w:space="0" w:color="auto"/>
            <w:left w:val="none" w:sz="0" w:space="0" w:color="auto"/>
            <w:bottom w:val="none" w:sz="0" w:space="0" w:color="auto"/>
            <w:right w:val="none" w:sz="0" w:space="0" w:color="auto"/>
          </w:divBdr>
        </w:div>
      </w:divsChild>
    </w:div>
    <w:div w:id="123155017">
      <w:bodyDiv w:val="1"/>
      <w:marLeft w:val="0"/>
      <w:marRight w:val="0"/>
      <w:marTop w:val="0"/>
      <w:marBottom w:val="0"/>
      <w:divBdr>
        <w:top w:val="none" w:sz="0" w:space="0" w:color="auto"/>
        <w:left w:val="none" w:sz="0" w:space="0" w:color="auto"/>
        <w:bottom w:val="none" w:sz="0" w:space="0" w:color="auto"/>
        <w:right w:val="none" w:sz="0" w:space="0" w:color="auto"/>
      </w:divBdr>
      <w:divsChild>
        <w:div w:id="866599057">
          <w:marLeft w:val="255"/>
          <w:marRight w:val="0"/>
          <w:marTop w:val="75"/>
          <w:marBottom w:val="0"/>
          <w:divBdr>
            <w:top w:val="none" w:sz="0" w:space="0" w:color="auto"/>
            <w:left w:val="none" w:sz="0" w:space="0" w:color="auto"/>
            <w:bottom w:val="none" w:sz="0" w:space="0" w:color="auto"/>
            <w:right w:val="none" w:sz="0" w:space="0" w:color="auto"/>
          </w:divBdr>
        </w:div>
        <w:div w:id="647326057">
          <w:marLeft w:val="255"/>
          <w:marRight w:val="0"/>
          <w:marTop w:val="75"/>
          <w:marBottom w:val="0"/>
          <w:divBdr>
            <w:top w:val="none" w:sz="0" w:space="0" w:color="auto"/>
            <w:left w:val="none" w:sz="0" w:space="0" w:color="auto"/>
            <w:bottom w:val="none" w:sz="0" w:space="0" w:color="auto"/>
            <w:right w:val="none" w:sz="0" w:space="0" w:color="auto"/>
          </w:divBdr>
        </w:div>
        <w:div w:id="2133860534">
          <w:marLeft w:val="255"/>
          <w:marRight w:val="0"/>
          <w:marTop w:val="75"/>
          <w:marBottom w:val="0"/>
          <w:divBdr>
            <w:top w:val="none" w:sz="0" w:space="0" w:color="auto"/>
            <w:left w:val="none" w:sz="0" w:space="0" w:color="auto"/>
            <w:bottom w:val="none" w:sz="0" w:space="0" w:color="auto"/>
            <w:right w:val="none" w:sz="0" w:space="0" w:color="auto"/>
          </w:divBdr>
        </w:div>
      </w:divsChild>
    </w:div>
    <w:div w:id="129638905">
      <w:bodyDiv w:val="1"/>
      <w:marLeft w:val="0"/>
      <w:marRight w:val="0"/>
      <w:marTop w:val="0"/>
      <w:marBottom w:val="0"/>
      <w:divBdr>
        <w:top w:val="none" w:sz="0" w:space="0" w:color="auto"/>
        <w:left w:val="none" w:sz="0" w:space="0" w:color="auto"/>
        <w:bottom w:val="none" w:sz="0" w:space="0" w:color="auto"/>
        <w:right w:val="none" w:sz="0" w:space="0" w:color="auto"/>
      </w:divBdr>
      <w:divsChild>
        <w:div w:id="2118939120">
          <w:marLeft w:val="255"/>
          <w:marRight w:val="0"/>
          <w:marTop w:val="75"/>
          <w:marBottom w:val="0"/>
          <w:divBdr>
            <w:top w:val="none" w:sz="0" w:space="0" w:color="auto"/>
            <w:left w:val="none" w:sz="0" w:space="0" w:color="auto"/>
            <w:bottom w:val="none" w:sz="0" w:space="0" w:color="auto"/>
            <w:right w:val="none" w:sz="0" w:space="0" w:color="auto"/>
          </w:divBdr>
        </w:div>
        <w:div w:id="667248420">
          <w:marLeft w:val="255"/>
          <w:marRight w:val="0"/>
          <w:marTop w:val="75"/>
          <w:marBottom w:val="0"/>
          <w:divBdr>
            <w:top w:val="none" w:sz="0" w:space="0" w:color="auto"/>
            <w:left w:val="none" w:sz="0" w:space="0" w:color="auto"/>
            <w:bottom w:val="none" w:sz="0" w:space="0" w:color="auto"/>
            <w:right w:val="none" w:sz="0" w:space="0" w:color="auto"/>
          </w:divBdr>
        </w:div>
        <w:div w:id="165363636">
          <w:marLeft w:val="255"/>
          <w:marRight w:val="0"/>
          <w:marTop w:val="75"/>
          <w:marBottom w:val="0"/>
          <w:divBdr>
            <w:top w:val="none" w:sz="0" w:space="0" w:color="auto"/>
            <w:left w:val="none" w:sz="0" w:space="0" w:color="auto"/>
            <w:bottom w:val="none" w:sz="0" w:space="0" w:color="auto"/>
            <w:right w:val="none" w:sz="0" w:space="0" w:color="auto"/>
          </w:divBdr>
        </w:div>
      </w:divsChild>
    </w:div>
    <w:div w:id="416947510">
      <w:bodyDiv w:val="1"/>
      <w:marLeft w:val="0"/>
      <w:marRight w:val="0"/>
      <w:marTop w:val="0"/>
      <w:marBottom w:val="0"/>
      <w:divBdr>
        <w:top w:val="none" w:sz="0" w:space="0" w:color="auto"/>
        <w:left w:val="none" w:sz="0" w:space="0" w:color="auto"/>
        <w:bottom w:val="none" w:sz="0" w:space="0" w:color="auto"/>
        <w:right w:val="none" w:sz="0" w:space="0" w:color="auto"/>
      </w:divBdr>
      <w:divsChild>
        <w:div w:id="467167447">
          <w:marLeft w:val="255"/>
          <w:marRight w:val="0"/>
          <w:marTop w:val="75"/>
          <w:marBottom w:val="0"/>
          <w:divBdr>
            <w:top w:val="none" w:sz="0" w:space="0" w:color="auto"/>
            <w:left w:val="none" w:sz="0" w:space="0" w:color="auto"/>
            <w:bottom w:val="none" w:sz="0" w:space="0" w:color="auto"/>
            <w:right w:val="none" w:sz="0" w:space="0" w:color="auto"/>
          </w:divBdr>
        </w:div>
        <w:div w:id="745955515">
          <w:marLeft w:val="255"/>
          <w:marRight w:val="0"/>
          <w:marTop w:val="75"/>
          <w:marBottom w:val="0"/>
          <w:divBdr>
            <w:top w:val="none" w:sz="0" w:space="0" w:color="auto"/>
            <w:left w:val="none" w:sz="0" w:space="0" w:color="auto"/>
            <w:bottom w:val="none" w:sz="0" w:space="0" w:color="auto"/>
            <w:right w:val="none" w:sz="0" w:space="0" w:color="auto"/>
          </w:divBdr>
        </w:div>
      </w:divsChild>
    </w:div>
    <w:div w:id="680359164">
      <w:bodyDiv w:val="1"/>
      <w:marLeft w:val="0"/>
      <w:marRight w:val="0"/>
      <w:marTop w:val="0"/>
      <w:marBottom w:val="0"/>
      <w:divBdr>
        <w:top w:val="none" w:sz="0" w:space="0" w:color="auto"/>
        <w:left w:val="none" w:sz="0" w:space="0" w:color="auto"/>
        <w:bottom w:val="none" w:sz="0" w:space="0" w:color="auto"/>
        <w:right w:val="none" w:sz="0" w:space="0" w:color="auto"/>
      </w:divBdr>
      <w:divsChild>
        <w:div w:id="1994092563">
          <w:marLeft w:val="255"/>
          <w:marRight w:val="0"/>
          <w:marTop w:val="75"/>
          <w:marBottom w:val="0"/>
          <w:divBdr>
            <w:top w:val="none" w:sz="0" w:space="0" w:color="auto"/>
            <w:left w:val="none" w:sz="0" w:space="0" w:color="auto"/>
            <w:bottom w:val="none" w:sz="0" w:space="0" w:color="auto"/>
            <w:right w:val="none" w:sz="0" w:space="0" w:color="auto"/>
          </w:divBdr>
        </w:div>
        <w:div w:id="748891531">
          <w:marLeft w:val="255"/>
          <w:marRight w:val="0"/>
          <w:marTop w:val="75"/>
          <w:marBottom w:val="0"/>
          <w:divBdr>
            <w:top w:val="none" w:sz="0" w:space="0" w:color="auto"/>
            <w:left w:val="none" w:sz="0" w:space="0" w:color="auto"/>
            <w:bottom w:val="none" w:sz="0" w:space="0" w:color="auto"/>
            <w:right w:val="none" w:sz="0" w:space="0" w:color="auto"/>
          </w:divBdr>
        </w:div>
        <w:div w:id="1132477752">
          <w:marLeft w:val="255"/>
          <w:marRight w:val="0"/>
          <w:marTop w:val="75"/>
          <w:marBottom w:val="0"/>
          <w:divBdr>
            <w:top w:val="none" w:sz="0" w:space="0" w:color="auto"/>
            <w:left w:val="none" w:sz="0" w:space="0" w:color="auto"/>
            <w:bottom w:val="none" w:sz="0" w:space="0" w:color="auto"/>
            <w:right w:val="none" w:sz="0" w:space="0" w:color="auto"/>
          </w:divBdr>
        </w:div>
        <w:div w:id="956987228">
          <w:marLeft w:val="255"/>
          <w:marRight w:val="0"/>
          <w:marTop w:val="75"/>
          <w:marBottom w:val="0"/>
          <w:divBdr>
            <w:top w:val="none" w:sz="0" w:space="0" w:color="auto"/>
            <w:left w:val="none" w:sz="0" w:space="0" w:color="auto"/>
            <w:bottom w:val="none" w:sz="0" w:space="0" w:color="auto"/>
            <w:right w:val="none" w:sz="0" w:space="0" w:color="auto"/>
          </w:divBdr>
        </w:div>
      </w:divsChild>
    </w:div>
    <w:div w:id="1054696306">
      <w:bodyDiv w:val="1"/>
      <w:marLeft w:val="0"/>
      <w:marRight w:val="0"/>
      <w:marTop w:val="0"/>
      <w:marBottom w:val="0"/>
      <w:divBdr>
        <w:top w:val="none" w:sz="0" w:space="0" w:color="auto"/>
        <w:left w:val="none" w:sz="0" w:space="0" w:color="auto"/>
        <w:bottom w:val="none" w:sz="0" w:space="0" w:color="auto"/>
        <w:right w:val="none" w:sz="0" w:space="0" w:color="auto"/>
      </w:divBdr>
      <w:divsChild>
        <w:div w:id="1973167">
          <w:marLeft w:val="255"/>
          <w:marRight w:val="0"/>
          <w:marTop w:val="75"/>
          <w:marBottom w:val="0"/>
          <w:divBdr>
            <w:top w:val="none" w:sz="0" w:space="0" w:color="auto"/>
            <w:left w:val="none" w:sz="0" w:space="0" w:color="auto"/>
            <w:bottom w:val="none" w:sz="0" w:space="0" w:color="auto"/>
            <w:right w:val="none" w:sz="0" w:space="0" w:color="auto"/>
          </w:divBdr>
        </w:div>
        <w:div w:id="693381708">
          <w:marLeft w:val="255"/>
          <w:marRight w:val="0"/>
          <w:marTop w:val="75"/>
          <w:marBottom w:val="0"/>
          <w:divBdr>
            <w:top w:val="none" w:sz="0" w:space="0" w:color="auto"/>
            <w:left w:val="none" w:sz="0" w:space="0" w:color="auto"/>
            <w:bottom w:val="none" w:sz="0" w:space="0" w:color="auto"/>
            <w:right w:val="none" w:sz="0" w:space="0" w:color="auto"/>
          </w:divBdr>
        </w:div>
      </w:divsChild>
    </w:div>
    <w:div w:id="1059940209">
      <w:bodyDiv w:val="1"/>
      <w:marLeft w:val="0"/>
      <w:marRight w:val="0"/>
      <w:marTop w:val="0"/>
      <w:marBottom w:val="0"/>
      <w:divBdr>
        <w:top w:val="none" w:sz="0" w:space="0" w:color="auto"/>
        <w:left w:val="none" w:sz="0" w:space="0" w:color="auto"/>
        <w:bottom w:val="none" w:sz="0" w:space="0" w:color="auto"/>
        <w:right w:val="none" w:sz="0" w:space="0" w:color="auto"/>
      </w:divBdr>
      <w:divsChild>
        <w:div w:id="754060760">
          <w:marLeft w:val="255"/>
          <w:marRight w:val="0"/>
          <w:marTop w:val="75"/>
          <w:marBottom w:val="0"/>
          <w:divBdr>
            <w:top w:val="none" w:sz="0" w:space="0" w:color="auto"/>
            <w:left w:val="none" w:sz="0" w:space="0" w:color="auto"/>
            <w:bottom w:val="none" w:sz="0" w:space="0" w:color="auto"/>
            <w:right w:val="none" w:sz="0" w:space="0" w:color="auto"/>
          </w:divBdr>
        </w:div>
        <w:div w:id="767888466">
          <w:marLeft w:val="255"/>
          <w:marRight w:val="0"/>
          <w:marTop w:val="75"/>
          <w:marBottom w:val="0"/>
          <w:divBdr>
            <w:top w:val="none" w:sz="0" w:space="0" w:color="auto"/>
            <w:left w:val="none" w:sz="0" w:space="0" w:color="auto"/>
            <w:bottom w:val="none" w:sz="0" w:space="0" w:color="auto"/>
            <w:right w:val="none" w:sz="0" w:space="0" w:color="auto"/>
          </w:divBdr>
        </w:div>
      </w:divsChild>
    </w:div>
    <w:div w:id="1138720221">
      <w:bodyDiv w:val="1"/>
      <w:marLeft w:val="0"/>
      <w:marRight w:val="0"/>
      <w:marTop w:val="0"/>
      <w:marBottom w:val="0"/>
      <w:divBdr>
        <w:top w:val="none" w:sz="0" w:space="0" w:color="auto"/>
        <w:left w:val="none" w:sz="0" w:space="0" w:color="auto"/>
        <w:bottom w:val="none" w:sz="0" w:space="0" w:color="auto"/>
        <w:right w:val="none" w:sz="0" w:space="0" w:color="auto"/>
      </w:divBdr>
      <w:divsChild>
        <w:div w:id="1448818643">
          <w:marLeft w:val="255"/>
          <w:marRight w:val="0"/>
          <w:marTop w:val="75"/>
          <w:marBottom w:val="0"/>
          <w:divBdr>
            <w:top w:val="none" w:sz="0" w:space="0" w:color="auto"/>
            <w:left w:val="none" w:sz="0" w:space="0" w:color="auto"/>
            <w:bottom w:val="none" w:sz="0" w:space="0" w:color="auto"/>
            <w:right w:val="none" w:sz="0" w:space="0" w:color="auto"/>
          </w:divBdr>
        </w:div>
        <w:div w:id="791292929">
          <w:marLeft w:val="255"/>
          <w:marRight w:val="0"/>
          <w:marTop w:val="75"/>
          <w:marBottom w:val="0"/>
          <w:divBdr>
            <w:top w:val="none" w:sz="0" w:space="0" w:color="auto"/>
            <w:left w:val="none" w:sz="0" w:space="0" w:color="auto"/>
            <w:bottom w:val="none" w:sz="0" w:space="0" w:color="auto"/>
            <w:right w:val="none" w:sz="0" w:space="0" w:color="auto"/>
          </w:divBdr>
        </w:div>
      </w:divsChild>
    </w:div>
    <w:div w:id="1324116337">
      <w:bodyDiv w:val="1"/>
      <w:marLeft w:val="0"/>
      <w:marRight w:val="0"/>
      <w:marTop w:val="0"/>
      <w:marBottom w:val="0"/>
      <w:divBdr>
        <w:top w:val="none" w:sz="0" w:space="0" w:color="auto"/>
        <w:left w:val="none" w:sz="0" w:space="0" w:color="auto"/>
        <w:bottom w:val="none" w:sz="0" w:space="0" w:color="auto"/>
        <w:right w:val="none" w:sz="0" w:space="0" w:color="auto"/>
      </w:divBdr>
      <w:divsChild>
        <w:div w:id="346518453">
          <w:marLeft w:val="255"/>
          <w:marRight w:val="0"/>
          <w:marTop w:val="75"/>
          <w:marBottom w:val="0"/>
          <w:divBdr>
            <w:top w:val="none" w:sz="0" w:space="0" w:color="auto"/>
            <w:left w:val="none" w:sz="0" w:space="0" w:color="auto"/>
            <w:bottom w:val="none" w:sz="0" w:space="0" w:color="auto"/>
            <w:right w:val="none" w:sz="0" w:space="0" w:color="auto"/>
          </w:divBdr>
        </w:div>
        <w:div w:id="313724338">
          <w:marLeft w:val="255"/>
          <w:marRight w:val="0"/>
          <w:marTop w:val="75"/>
          <w:marBottom w:val="0"/>
          <w:divBdr>
            <w:top w:val="none" w:sz="0" w:space="0" w:color="auto"/>
            <w:left w:val="none" w:sz="0" w:space="0" w:color="auto"/>
            <w:bottom w:val="none" w:sz="0" w:space="0" w:color="auto"/>
            <w:right w:val="none" w:sz="0" w:space="0" w:color="auto"/>
          </w:divBdr>
        </w:div>
        <w:div w:id="2053992992">
          <w:marLeft w:val="255"/>
          <w:marRight w:val="0"/>
          <w:marTop w:val="75"/>
          <w:marBottom w:val="0"/>
          <w:divBdr>
            <w:top w:val="none" w:sz="0" w:space="0" w:color="auto"/>
            <w:left w:val="none" w:sz="0" w:space="0" w:color="auto"/>
            <w:bottom w:val="none" w:sz="0" w:space="0" w:color="auto"/>
            <w:right w:val="none" w:sz="0" w:space="0" w:color="auto"/>
          </w:divBdr>
        </w:div>
      </w:divsChild>
    </w:div>
    <w:div w:id="1493327558">
      <w:bodyDiv w:val="1"/>
      <w:marLeft w:val="0"/>
      <w:marRight w:val="0"/>
      <w:marTop w:val="0"/>
      <w:marBottom w:val="0"/>
      <w:divBdr>
        <w:top w:val="none" w:sz="0" w:space="0" w:color="auto"/>
        <w:left w:val="none" w:sz="0" w:space="0" w:color="auto"/>
        <w:bottom w:val="none" w:sz="0" w:space="0" w:color="auto"/>
        <w:right w:val="none" w:sz="0" w:space="0" w:color="auto"/>
      </w:divBdr>
      <w:divsChild>
        <w:div w:id="729305335">
          <w:marLeft w:val="255"/>
          <w:marRight w:val="0"/>
          <w:marTop w:val="75"/>
          <w:marBottom w:val="0"/>
          <w:divBdr>
            <w:top w:val="none" w:sz="0" w:space="0" w:color="auto"/>
            <w:left w:val="none" w:sz="0" w:space="0" w:color="auto"/>
            <w:bottom w:val="none" w:sz="0" w:space="0" w:color="auto"/>
            <w:right w:val="none" w:sz="0" w:space="0" w:color="auto"/>
          </w:divBdr>
        </w:div>
        <w:div w:id="659121441">
          <w:marLeft w:val="255"/>
          <w:marRight w:val="0"/>
          <w:marTop w:val="75"/>
          <w:marBottom w:val="0"/>
          <w:divBdr>
            <w:top w:val="none" w:sz="0" w:space="0" w:color="auto"/>
            <w:left w:val="none" w:sz="0" w:space="0" w:color="auto"/>
            <w:bottom w:val="none" w:sz="0" w:space="0" w:color="auto"/>
            <w:right w:val="none" w:sz="0" w:space="0" w:color="auto"/>
          </w:divBdr>
        </w:div>
      </w:divsChild>
    </w:div>
    <w:div w:id="1625575065">
      <w:bodyDiv w:val="1"/>
      <w:marLeft w:val="0"/>
      <w:marRight w:val="0"/>
      <w:marTop w:val="0"/>
      <w:marBottom w:val="0"/>
      <w:divBdr>
        <w:top w:val="none" w:sz="0" w:space="0" w:color="auto"/>
        <w:left w:val="none" w:sz="0" w:space="0" w:color="auto"/>
        <w:bottom w:val="none" w:sz="0" w:space="0" w:color="auto"/>
        <w:right w:val="none" w:sz="0" w:space="0" w:color="auto"/>
      </w:divBdr>
      <w:divsChild>
        <w:div w:id="1664360038">
          <w:marLeft w:val="255"/>
          <w:marRight w:val="0"/>
          <w:marTop w:val="75"/>
          <w:marBottom w:val="0"/>
          <w:divBdr>
            <w:top w:val="none" w:sz="0" w:space="0" w:color="auto"/>
            <w:left w:val="none" w:sz="0" w:space="0" w:color="auto"/>
            <w:bottom w:val="none" w:sz="0" w:space="0" w:color="auto"/>
            <w:right w:val="none" w:sz="0" w:space="0" w:color="auto"/>
          </w:divBdr>
        </w:div>
        <w:div w:id="985279323">
          <w:marLeft w:val="255"/>
          <w:marRight w:val="0"/>
          <w:marTop w:val="75"/>
          <w:marBottom w:val="0"/>
          <w:divBdr>
            <w:top w:val="none" w:sz="0" w:space="0" w:color="auto"/>
            <w:left w:val="none" w:sz="0" w:space="0" w:color="auto"/>
            <w:bottom w:val="none" w:sz="0" w:space="0" w:color="auto"/>
            <w:right w:val="none" w:sz="0" w:space="0" w:color="auto"/>
          </w:divBdr>
        </w:div>
      </w:divsChild>
    </w:div>
    <w:div w:id="1726947348">
      <w:bodyDiv w:val="1"/>
      <w:marLeft w:val="0"/>
      <w:marRight w:val="0"/>
      <w:marTop w:val="0"/>
      <w:marBottom w:val="0"/>
      <w:divBdr>
        <w:top w:val="none" w:sz="0" w:space="0" w:color="auto"/>
        <w:left w:val="none" w:sz="0" w:space="0" w:color="auto"/>
        <w:bottom w:val="none" w:sz="0" w:space="0" w:color="auto"/>
        <w:right w:val="none" w:sz="0" w:space="0" w:color="auto"/>
      </w:divBdr>
      <w:divsChild>
        <w:div w:id="1738740719">
          <w:marLeft w:val="255"/>
          <w:marRight w:val="0"/>
          <w:marTop w:val="75"/>
          <w:marBottom w:val="0"/>
          <w:divBdr>
            <w:top w:val="none" w:sz="0" w:space="0" w:color="auto"/>
            <w:left w:val="none" w:sz="0" w:space="0" w:color="auto"/>
            <w:bottom w:val="none" w:sz="0" w:space="0" w:color="auto"/>
            <w:right w:val="none" w:sz="0" w:space="0" w:color="auto"/>
          </w:divBdr>
        </w:div>
        <w:div w:id="917134919">
          <w:marLeft w:val="255"/>
          <w:marRight w:val="0"/>
          <w:marTop w:val="75"/>
          <w:marBottom w:val="0"/>
          <w:divBdr>
            <w:top w:val="none" w:sz="0" w:space="0" w:color="auto"/>
            <w:left w:val="none" w:sz="0" w:space="0" w:color="auto"/>
            <w:bottom w:val="none" w:sz="0" w:space="0" w:color="auto"/>
            <w:right w:val="none" w:sz="0" w:space="0" w:color="auto"/>
          </w:divBdr>
        </w:div>
        <w:div w:id="1801453851">
          <w:marLeft w:val="255"/>
          <w:marRight w:val="0"/>
          <w:marTop w:val="75"/>
          <w:marBottom w:val="0"/>
          <w:divBdr>
            <w:top w:val="none" w:sz="0" w:space="0" w:color="auto"/>
            <w:left w:val="none" w:sz="0" w:space="0" w:color="auto"/>
            <w:bottom w:val="none" w:sz="0" w:space="0" w:color="auto"/>
            <w:right w:val="none" w:sz="0" w:space="0" w:color="auto"/>
          </w:divBdr>
        </w:div>
      </w:divsChild>
    </w:div>
    <w:div w:id="1741634863">
      <w:bodyDiv w:val="1"/>
      <w:marLeft w:val="0"/>
      <w:marRight w:val="0"/>
      <w:marTop w:val="0"/>
      <w:marBottom w:val="0"/>
      <w:divBdr>
        <w:top w:val="none" w:sz="0" w:space="0" w:color="auto"/>
        <w:left w:val="none" w:sz="0" w:space="0" w:color="auto"/>
        <w:bottom w:val="none" w:sz="0" w:space="0" w:color="auto"/>
        <w:right w:val="none" w:sz="0" w:space="0" w:color="auto"/>
      </w:divBdr>
      <w:divsChild>
        <w:div w:id="7023117">
          <w:marLeft w:val="255"/>
          <w:marRight w:val="0"/>
          <w:marTop w:val="75"/>
          <w:marBottom w:val="0"/>
          <w:divBdr>
            <w:top w:val="none" w:sz="0" w:space="0" w:color="auto"/>
            <w:left w:val="none" w:sz="0" w:space="0" w:color="auto"/>
            <w:bottom w:val="none" w:sz="0" w:space="0" w:color="auto"/>
            <w:right w:val="none" w:sz="0" w:space="0" w:color="auto"/>
          </w:divBdr>
        </w:div>
        <w:div w:id="914048513">
          <w:marLeft w:val="255"/>
          <w:marRight w:val="0"/>
          <w:marTop w:val="75"/>
          <w:marBottom w:val="0"/>
          <w:divBdr>
            <w:top w:val="none" w:sz="0" w:space="0" w:color="auto"/>
            <w:left w:val="none" w:sz="0" w:space="0" w:color="auto"/>
            <w:bottom w:val="none" w:sz="0" w:space="0" w:color="auto"/>
            <w:right w:val="none" w:sz="0" w:space="0" w:color="auto"/>
          </w:divBdr>
        </w:div>
        <w:div w:id="1030692171">
          <w:marLeft w:val="255"/>
          <w:marRight w:val="0"/>
          <w:marTop w:val="75"/>
          <w:marBottom w:val="0"/>
          <w:divBdr>
            <w:top w:val="none" w:sz="0" w:space="0" w:color="auto"/>
            <w:left w:val="none" w:sz="0" w:space="0" w:color="auto"/>
            <w:bottom w:val="none" w:sz="0" w:space="0" w:color="auto"/>
            <w:right w:val="none" w:sz="0" w:space="0" w:color="auto"/>
          </w:divBdr>
        </w:div>
      </w:divsChild>
    </w:div>
    <w:div w:id="1838614278">
      <w:bodyDiv w:val="1"/>
      <w:marLeft w:val="0"/>
      <w:marRight w:val="0"/>
      <w:marTop w:val="0"/>
      <w:marBottom w:val="0"/>
      <w:divBdr>
        <w:top w:val="none" w:sz="0" w:space="0" w:color="auto"/>
        <w:left w:val="none" w:sz="0" w:space="0" w:color="auto"/>
        <w:bottom w:val="none" w:sz="0" w:space="0" w:color="auto"/>
        <w:right w:val="none" w:sz="0" w:space="0" w:color="auto"/>
      </w:divBdr>
      <w:divsChild>
        <w:div w:id="123696808">
          <w:marLeft w:val="255"/>
          <w:marRight w:val="0"/>
          <w:marTop w:val="75"/>
          <w:marBottom w:val="0"/>
          <w:divBdr>
            <w:top w:val="none" w:sz="0" w:space="0" w:color="auto"/>
            <w:left w:val="none" w:sz="0" w:space="0" w:color="auto"/>
            <w:bottom w:val="none" w:sz="0" w:space="0" w:color="auto"/>
            <w:right w:val="none" w:sz="0" w:space="0" w:color="auto"/>
          </w:divBdr>
        </w:div>
        <w:div w:id="609362178">
          <w:marLeft w:val="255"/>
          <w:marRight w:val="0"/>
          <w:marTop w:val="75"/>
          <w:marBottom w:val="0"/>
          <w:divBdr>
            <w:top w:val="none" w:sz="0" w:space="0" w:color="auto"/>
            <w:left w:val="none" w:sz="0" w:space="0" w:color="auto"/>
            <w:bottom w:val="none" w:sz="0" w:space="0" w:color="auto"/>
            <w:right w:val="none" w:sz="0" w:space="0" w:color="auto"/>
          </w:divBdr>
        </w:div>
      </w:divsChild>
    </w:div>
    <w:div w:id="1890724128">
      <w:bodyDiv w:val="1"/>
      <w:marLeft w:val="0"/>
      <w:marRight w:val="0"/>
      <w:marTop w:val="0"/>
      <w:marBottom w:val="0"/>
      <w:divBdr>
        <w:top w:val="none" w:sz="0" w:space="0" w:color="auto"/>
        <w:left w:val="none" w:sz="0" w:space="0" w:color="auto"/>
        <w:bottom w:val="none" w:sz="0" w:space="0" w:color="auto"/>
        <w:right w:val="none" w:sz="0" w:space="0" w:color="auto"/>
      </w:divBdr>
      <w:divsChild>
        <w:div w:id="257325806">
          <w:marLeft w:val="255"/>
          <w:marRight w:val="0"/>
          <w:marTop w:val="75"/>
          <w:marBottom w:val="0"/>
          <w:divBdr>
            <w:top w:val="none" w:sz="0" w:space="0" w:color="auto"/>
            <w:left w:val="none" w:sz="0" w:space="0" w:color="auto"/>
            <w:bottom w:val="none" w:sz="0" w:space="0" w:color="auto"/>
            <w:right w:val="none" w:sz="0" w:space="0" w:color="auto"/>
          </w:divBdr>
        </w:div>
        <w:div w:id="685788765">
          <w:marLeft w:val="255"/>
          <w:marRight w:val="0"/>
          <w:marTop w:val="75"/>
          <w:marBottom w:val="0"/>
          <w:divBdr>
            <w:top w:val="none" w:sz="0" w:space="0" w:color="auto"/>
            <w:left w:val="none" w:sz="0" w:space="0" w:color="auto"/>
            <w:bottom w:val="none" w:sz="0" w:space="0" w:color="auto"/>
            <w:right w:val="none" w:sz="0" w:space="0" w:color="auto"/>
          </w:divBdr>
        </w:div>
        <w:div w:id="1880051782">
          <w:marLeft w:val="255"/>
          <w:marRight w:val="0"/>
          <w:marTop w:val="75"/>
          <w:marBottom w:val="0"/>
          <w:divBdr>
            <w:top w:val="none" w:sz="0" w:space="0" w:color="auto"/>
            <w:left w:val="none" w:sz="0" w:space="0" w:color="auto"/>
            <w:bottom w:val="none" w:sz="0" w:space="0" w:color="auto"/>
            <w:right w:val="none" w:sz="0" w:space="0" w:color="auto"/>
          </w:divBdr>
        </w:div>
        <w:div w:id="933316589">
          <w:marLeft w:val="255"/>
          <w:marRight w:val="0"/>
          <w:marTop w:val="75"/>
          <w:marBottom w:val="0"/>
          <w:divBdr>
            <w:top w:val="none" w:sz="0" w:space="0" w:color="auto"/>
            <w:left w:val="none" w:sz="0" w:space="0" w:color="auto"/>
            <w:bottom w:val="none" w:sz="0" w:space="0" w:color="auto"/>
            <w:right w:val="none" w:sz="0" w:space="0" w:color="auto"/>
          </w:divBdr>
        </w:div>
      </w:divsChild>
    </w:div>
    <w:div w:id="2047019379">
      <w:bodyDiv w:val="1"/>
      <w:marLeft w:val="0"/>
      <w:marRight w:val="0"/>
      <w:marTop w:val="0"/>
      <w:marBottom w:val="0"/>
      <w:divBdr>
        <w:top w:val="none" w:sz="0" w:space="0" w:color="auto"/>
        <w:left w:val="none" w:sz="0" w:space="0" w:color="auto"/>
        <w:bottom w:val="none" w:sz="0" w:space="0" w:color="auto"/>
        <w:right w:val="none" w:sz="0" w:space="0" w:color="auto"/>
      </w:divBdr>
      <w:divsChild>
        <w:div w:id="1771580489">
          <w:marLeft w:val="255"/>
          <w:marRight w:val="0"/>
          <w:marTop w:val="75"/>
          <w:marBottom w:val="0"/>
          <w:divBdr>
            <w:top w:val="none" w:sz="0" w:space="0" w:color="auto"/>
            <w:left w:val="none" w:sz="0" w:space="0" w:color="auto"/>
            <w:bottom w:val="none" w:sz="0" w:space="0" w:color="auto"/>
            <w:right w:val="none" w:sz="0" w:space="0" w:color="auto"/>
          </w:divBdr>
        </w:div>
        <w:div w:id="196628278">
          <w:marLeft w:val="255"/>
          <w:marRight w:val="0"/>
          <w:marTop w:val="75"/>
          <w:marBottom w:val="0"/>
          <w:divBdr>
            <w:top w:val="none" w:sz="0" w:space="0" w:color="auto"/>
            <w:left w:val="none" w:sz="0" w:space="0" w:color="auto"/>
            <w:bottom w:val="none" w:sz="0" w:space="0" w:color="auto"/>
            <w:right w:val="none" w:sz="0" w:space="0" w:color="auto"/>
          </w:divBdr>
        </w:div>
        <w:div w:id="1504199875">
          <w:marLeft w:val="255"/>
          <w:marRight w:val="0"/>
          <w:marTop w:val="75"/>
          <w:marBottom w:val="0"/>
          <w:divBdr>
            <w:top w:val="none" w:sz="0" w:space="0" w:color="auto"/>
            <w:left w:val="none" w:sz="0" w:space="0" w:color="auto"/>
            <w:bottom w:val="none" w:sz="0" w:space="0" w:color="auto"/>
            <w:right w:val="none" w:sz="0" w:space="0" w:color="auto"/>
          </w:divBdr>
        </w:div>
      </w:divsChild>
    </w:div>
    <w:div w:id="2097827101">
      <w:bodyDiv w:val="1"/>
      <w:marLeft w:val="0"/>
      <w:marRight w:val="0"/>
      <w:marTop w:val="0"/>
      <w:marBottom w:val="0"/>
      <w:divBdr>
        <w:top w:val="none" w:sz="0" w:space="0" w:color="auto"/>
        <w:left w:val="none" w:sz="0" w:space="0" w:color="auto"/>
        <w:bottom w:val="none" w:sz="0" w:space="0" w:color="auto"/>
        <w:right w:val="none" w:sz="0" w:space="0" w:color="auto"/>
      </w:divBdr>
      <w:divsChild>
        <w:div w:id="311642809">
          <w:marLeft w:val="255"/>
          <w:marRight w:val="0"/>
          <w:marTop w:val="75"/>
          <w:marBottom w:val="0"/>
          <w:divBdr>
            <w:top w:val="none" w:sz="0" w:space="0" w:color="auto"/>
            <w:left w:val="none" w:sz="0" w:space="0" w:color="auto"/>
            <w:bottom w:val="none" w:sz="0" w:space="0" w:color="auto"/>
            <w:right w:val="none" w:sz="0" w:space="0" w:color="auto"/>
          </w:divBdr>
        </w:div>
        <w:div w:id="952204397">
          <w:marLeft w:val="255"/>
          <w:marRight w:val="0"/>
          <w:marTop w:val="75"/>
          <w:marBottom w:val="0"/>
          <w:divBdr>
            <w:top w:val="none" w:sz="0" w:space="0" w:color="auto"/>
            <w:left w:val="none" w:sz="0" w:space="0" w:color="auto"/>
            <w:bottom w:val="none" w:sz="0" w:space="0" w:color="auto"/>
            <w:right w:val="none" w:sz="0" w:space="0" w:color="auto"/>
          </w:divBdr>
        </w:div>
      </w:divsChild>
    </w:div>
    <w:div w:id="2107191993">
      <w:bodyDiv w:val="1"/>
      <w:marLeft w:val="0"/>
      <w:marRight w:val="0"/>
      <w:marTop w:val="0"/>
      <w:marBottom w:val="0"/>
      <w:divBdr>
        <w:top w:val="none" w:sz="0" w:space="0" w:color="auto"/>
        <w:left w:val="none" w:sz="0" w:space="0" w:color="auto"/>
        <w:bottom w:val="none" w:sz="0" w:space="0" w:color="auto"/>
        <w:right w:val="none" w:sz="0" w:space="0" w:color="auto"/>
      </w:divBdr>
      <w:divsChild>
        <w:div w:id="732193948">
          <w:marLeft w:val="255"/>
          <w:marRight w:val="0"/>
          <w:marTop w:val="75"/>
          <w:marBottom w:val="0"/>
          <w:divBdr>
            <w:top w:val="none" w:sz="0" w:space="0" w:color="auto"/>
            <w:left w:val="none" w:sz="0" w:space="0" w:color="auto"/>
            <w:bottom w:val="none" w:sz="0" w:space="0" w:color="auto"/>
            <w:right w:val="none" w:sz="0" w:space="0" w:color="auto"/>
          </w:divBdr>
        </w:div>
        <w:div w:id="1290673724">
          <w:marLeft w:val="255"/>
          <w:marRight w:val="0"/>
          <w:marTop w:val="75"/>
          <w:marBottom w:val="0"/>
          <w:divBdr>
            <w:top w:val="none" w:sz="0" w:space="0" w:color="auto"/>
            <w:left w:val="none" w:sz="0" w:space="0" w:color="auto"/>
            <w:bottom w:val="none" w:sz="0" w:space="0" w:color="auto"/>
            <w:right w:val="none" w:sz="0" w:space="0" w:color="auto"/>
          </w:divBdr>
        </w:div>
      </w:divsChild>
    </w:div>
    <w:div w:id="2133477989">
      <w:bodyDiv w:val="1"/>
      <w:marLeft w:val="0"/>
      <w:marRight w:val="0"/>
      <w:marTop w:val="0"/>
      <w:marBottom w:val="0"/>
      <w:divBdr>
        <w:top w:val="none" w:sz="0" w:space="0" w:color="auto"/>
        <w:left w:val="none" w:sz="0" w:space="0" w:color="auto"/>
        <w:bottom w:val="none" w:sz="0" w:space="0" w:color="auto"/>
        <w:right w:val="none" w:sz="0" w:space="0" w:color="auto"/>
      </w:divBdr>
      <w:divsChild>
        <w:div w:id="1482042002">
          <w:marLeft w:val="255"/>
          <w:marRight w:val="0"/>
          <w:marTop w:val="75"/>
          <w:marBottom w:val="0"/>
          <w:divBdr>
            <w:top w:val="none" w:sz="0" w:space="0" w:color="auto"/>
            <w:left w:val="none" w:sz="0" w:space="0" w:color="auto"/>
            <w:bottom w:val="none" w:sz="0" w:space="0" w:color="auto"/>
            <w:right w:val="none" w:sz="0" w:space="0" w:color="auto"/>
          </w:divBdr>
        </w:div>
        <w:div w:id="1082533064">
          <w:marLeft w:val="255"/>
          <w:marRight w:val="0"/>
          <w:marTop w:val="75"/>
          <w:marBottom w:val="0"/>
          <w:divBdr>
            <w:top w:val="none" w:sz="0" w:space="0" w:color="auto"/>
            <w:left w:val="none" w:sz="0" w:space="0" w:color="auto"/>
            <w:bottom w:val="none" w:sz="0" w:space="0" w:color="auto"/>
            <w:right w:val="none" w:sz="0" w:space="0" w:color="auto"/>
          </w:divBdr>
        </w:div>
        <w:div w:id="62176539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8/202301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77"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D9B8-D1B2-41B0-84F6-6248FAD1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8483</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Matej</dc:creator>
  <cp:keywords/>
  <dc:description/>
  <cp:lastModifiedBy>Durgalová, Veronika</cp:lastModifiedBy>
  <cp:revision>2</cp:revision>
  <cp:lastPrinted>2022-11-30T15:31:00Z</cp:lastPrinted>
  <dcterms:created xsi:type="dcterms:W3CDTF">2022-11-30T15:36:00Z</dcterms:created>
  <dcterms:modified xsi:type="dcterms:W3CDTF">2022-11-30T15:36:00Z</dcterms:modified>
</cp:coreProperties>
</file>