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931F4" w14:textId="77777777" w:rsidR="00C90662" w:rsidRPr="003101FD" w:rsidRDefault="00C90662" w:rsidP="00C90662">
      <w:pPr>
        <w:widowControl w:val="0"/>
        <w:pBdr>
          <w:bottom w:val="single" w:sz="12" w:space="1" w:color="000000"/>
        </w:pBdr>
        <w:spacing w:after="0"/>
        <w:jc w:val="center"/>
        <w:rPr>
          <w:rFonts w:ascii="Times New Roman" w:eastAsia="Times New Roman" w:hAnsi="Times New Roman"/>
          <w:b/>
          <w:bCs/>
          <w:sz w:val="24"/>
          <w:szCs w:val="24"/>
          <w:lang w:eastAsia="sk-SK"/>
        </w:rPr>
      </w:pPr>
      <w:r w:rsidRPr="003101FD">
        <w:rPr>
          <w:rFonts w:ascii="Times New Roman" w:eastAsia="Times New Roman" w:hAnsi="Times New Roman"/>
          <w:b/>
          <w:bCs/>
          <w:sz w:val="24"/>
          <w:szCs w:val="24"/>
          <w:lang w:eastAsia="sk-SK"/>
        </w:rPr>
        <w:t>NÁRODNÁ RADA SLOVENSKEJ REPUBLIKY</w:t>
      </w:r>
    </w:p>
    <w:p w14:paraId="036E4C50" w14:textId="77777777" w:rsidR="00C90662" w:rsidRPr="003101FD" w:rsidRDefault="00C90662" w:rsidP="00C90662">
      <w:pPr>
        <w:widowControl w:val="0"/>
        <w:pBdr>
          <w:bottom w:val="single" w:sz="12" w:space="1" w:color="000000"/>
        </w:pBdr>
        <w:spacing w:after="0"/>
        <w:jc w:val="center"/>
        <w:rPr>
          <w:rFonts w:ascii="Times New Roman" w:eastAsia="Times New Roman" w:hAnsi="Times New Roman"/>
          <w:bCs/>
          <w:sz w:val="24"/>
          <w:szCs w:val="24"/>
          <w:lang w:eastAsia="sk-SK"/>
        </w:rPr>
      </w:pPr>
      <w:r w:rsidRPr="003101FD">
        <w:rPr>
          <w:rFonts w:ascii="Times New Roman" w:eastAsia="Times New Roman" w:hAnsi="Times New Roman"/>
          <w:bCs/>
          <w:sz w:val="24"/>
          <w:szCs w:val="24"/>
          <w:lang w:eastAsia="sk-SK"/>
        </w:rPr>
        <w:t>VIII. volebné obdobie</w:t>
      </w:r>
    </w:p>
    <w:p w14:paraId="3972577A" w14:textId="77777777" w:rsidR="00C90662" w:rsidRDefault="00C90662" w:rsidP="00C90662">
      <w:pPr>
        <w:pStyle w:val="Zkladntext"/>
        <w:spacing w:line="276" w:lineRule="auto"/>
        <w:jc w:val="center"/>
        <w:rPr>
          <w:bCs/>
          <w:iCs/>
        </w:rPr>
      </w:pPr>
    </w:p>
    <w:p w14:paraId="7292C8EC" w14:textId="77777777" w:rsidR="00C90662" w:rsidRDefault="00C90662" w:rsidP="00C90662">
      <w:pPr>
        <w:pStyle w:val="Zkladntext"/>
        <w:spacing w:line="276" w:lineRule="auto"/>
        <w:jc w:val="center"/>
        <w:rPr>
          <w:bCs/>
          <w:iCs/>
        </w:rPr>
      </w:pPr>
    </w:p>
    <w:p w14:paraId="0432EB44" w14:textId="77777777" w:rsidR="00C90662" w:rsidRDefault="00C90662" w:rsidP="00C90662">
      <w:pPr>
        <w:pStyle w:val="Zkladntext"/>
        <w:spacing w:line="276" w:lineRule="auto"/>
        <w:jc w:val="center"/>
        <w:rPr>
          <w:bCs/>
          <w:iCs/>
        </w:rPr>
      </w:pPr>
    </w:p>
    <w:p w14:paraId="307847FA" w14:textId="0DB29E13" w:rsidR="00C90662" w:rsidRPr="003101FD" w:rsidRDefault="00AE6B53" w:rsidP="00C90662">
      <w:pPr>
        <w:pStyle w:val="Zkladntext"/>
        <w:spacing w:line="276" w:lineRule="auto"/>
        <w:jc w:val="center"/>
        <w:rPr>
          <w:bCs/>
          <w:iCs/>
        </w:rPr>
      </w:pPr>
      <w:r>
        <w:rPr>
          <w:bCs/>
          <w:iCs/>
        </w:rPr>
        <w:t>133</w:t>
      </w:r>
      <w:bookmarkStart w:id="0" w:name="_GoBack"/>
      <w:bookmarkEnd w:id="0"/>
      <w:r w:rsidR="00C90662" w:rsidRPr="003101FD">
        <w:rPr>
          <w:bCs/>
          <w:iCs/>
        </w:rPr>
        <w:t>0</w:t>
      </w:r>
    </w:p>
    <w:p w14:paraId="116E051C" w14:textId="77777777" w:rsidR="00C90662" w:rsidRDefault="00C90662" w:rsidP="00C90662">
      <w:pPr>
        <w:pStyle w:val="Zkladntext"/>
        <w:spacing w:line="276" w:lineRule="auto"/>
        <w:jc w:val="center"/>
        <w:rPr>
          <w:bCs/>
          <w:iCs/>
        </w:rPr>
      </w:pPr>
    </w:p>
    <w:p w14:paraId="44C6BAFE" w14:textId="77777777" w:rsidR="00C90662" w:rsidRDefault="00C90662" w:rsidP="00C90662">
      <w:pPr>
        <w:pStyle w:val="Zkladntext"/>
        <w:spacing w:line="276" w:lineRule="auto"/>
        <w:jc w:val="center"/>
        <w:rPr>
          <w:bCs/>
          <w:iCs/>
        </w:rPr>
      </w:pPr>
      <w:r>
        <w:rPr>
          <w:bCs/>
          <w:iCs/>
        </w:rPr>
        <w:t>VLÁDNY NÁVRH</w:t>
      </w:r>
    </w:p>
    <w:p w14:paraId="1700887A" w14:textId="738C47D8" w:rsidR="00C90662" w:rsidRDefault="00C90662" w:rsidP="00C90662">
      <w:pPr>
        <w:pStyle w:val="Zkladntext"/>
        <w:spacing w:line="276" w:lineRule="auto"/>
        <w:jc w:val="center"/>
        <w:rPr>
          <w:bCs/>
          <w:iCs/>
        </w:rPr>
      </w:pPr>
    </w:p>
    <w:p w14:paraId="67AD2E17" w14:textId="77777777" w:rsidR="00C90662" w:rsidRDefault="00C90662" w:rsidP="00C90662">
      <w:pPr>
        <w:pStyle w:val="Zkladntext"/>
        <w:spacing w:line="276" w:lineRule="auto"/>
        <w:jc w:val="center"/>
        <w:rPr>
          <w:bCs/>
          <w:iCs/>
        </w:rPr>
      </w:pPr>
    </w:p>
    <w:p w14:paraId="6A8FF417" w14:textId="2949144D" w:rsidR="00C90662" w:rsidRPr="00C90662" w:rsidRDefault="00C90662" w:rsidP="00C90662">
      <w:pPr>
        <w:pStyle w:val="Zkladntext"/>
        <w:spacing w:line="276" w:lineRule="auto"/>
        <w:jc w:val="center"/>
        <w:rPr>
          <w:b w:val="0"/>
          <w:bCs/>
          <w:iCs/>
        </w:rPr>
      </w:pPr>
      <w:r w:rsidRPr="00C90662">
        <w:rPr>
          <w:b w:val="0"/>
          <w:bCs/>
          <w:iCs/>
        </w:rPr>
        <w:t>ZÁKON</w:t>
      </w:r>
    </w:p>
    <w:p w14:paraId="50E30400" w14:textId="24ABB6C9" w:rsidR="003101FD" w:rsidRPr="003101FD" w:rsidRDefault="003101FD" w:rsidP="003101FD">
      <w:pPr>
        <w:pStyle w:val="Zkladntext"/>
        <w:spacing w:line="276" w:lineRule="auto"/>
        <w:jc w:val="center"/>
        <w:rPr>
          <w:b w:val="0"/>
          <w:bCs/>
          <w:iCs/>
        </w:rPr>
      </w:pPr>
      <w:r w:rsidRPr="003101FD">
        <w:rPr>
          <w:b w:val="0"/>
          <w:bCs/>
          <w:iCs/>
        </w:rPr>
        <w:t>z ... 2022,</w:t>
      </w:r>
    </w:p>
    <w:p w14:paraId="43209302" w14:textId="77777777" w:rsidR="00BC2BD0" w:rsidRPr="00781F4B" w:rsidRDefault="00BC2BD0" w:rsidP="00781F4B">
      <w:pPr>
        <w:spacing w:after="0" w:line="240" w:lineRule="auto"/>
        <w:ind w:right="-142"/>
        <w:jc w:val="both"/>
        <w:rPr>
          <w:rFonts w:ascii="Times New Roman" w:hAnsi="Times New Roman"/>
          <w:bCs/>
          <w:color w:val="000000" w:themeColor="text1"/>
          <w:sz w:val="24"/>
          <w:szCs w:val="24"/>
        </w:rPr>
      </w:pPr>
    </w:p>
    <w:p w14:paraId="53B47AD5" w14:textId="130373F2" w:rsidR="00BC2BD0" w:rsidRPr="005737F8" w:rsidRDefault="00BC2BD0" w:rsidP="003101FD">
      <w:pPr>
        <w:spacing w:after="0" w:line="240" w:lineRule="auto"/>
        <w:jc w:val="center"/>
        <w:rPr>
          <w:rFonts w:ascii="Times New Roman" w:hAnsi="Times New Roman"/>
          <w:b/>
          <w:bCs/>
          <w:color w:val="000000" w:themeColor="text1"/>
          <w:sz w:val="24"/>
          <w:szCs w:val="24"/>
        </w:rPr>
      </w:pPr>
      <w:r w:rsidRPr="005737F8">
        <w:rPr>
          <w:rFonts w:ascii="Times New Roman" w:hAnsi="Times New Roman"/>
          <w:b/>
          <w:bCs/>
          <w:color w:val="000000" w:themeColor="text1"/>
          <w:sz w:val="24"/>
          <w:szCs w:val="24"/>
        </w:rPr>
        <w:t>ktorým sa mení a dopĺňa zákon č. 578/2004 Z. z. o poskytovateľoch zdravotnej starostlivosti, zdravotníckych pracovníkoch, stavovských organizáciách v zdravotníctve a o zmene a doplnení niektorých zákonov</w:t>
      </w:r>
      <w:r w:rsidR="00D616C8" w:rsidRPr="005737F8">
        <w:rPr>
          <w:rFonts w:ascii="Times New Roman" w:hAnsi="Times New Roman"/>
          <w:b/>
          <w:bCs/>
          <w:color w:val="000000" w:themeColor="text1"/>
          <w:sz w:val="24"/>
          <w:szCs w:val="24"/>
        </w:rPr>
        <w:t xml:space="preserve"> v znení neskorších predpisov</w:t>
      </w:r>
      <w:r w:rsidR="005737F8" w:rsidRPr="005737F8">
        <w:rPr>
          <w:rFonts w:ascii="Times New Roman" w:hAnsi="Times New Roman"/>
          <w:b/>
          <w:bCs/>
          <w:color w:val="000000" w:themeColor="text1"/>
          <w:sz w:val="24"/>
          <w:szCs w:val="24"/>
        </w:rPr>
        <w:t xml:space="preserve"> a ktorým sa mení zákon č. 341/2022 Z. z., </w:t>
      </w:r>
      <w:r w:rsidR="005737F8" w:rsidRPr="005737F8">
        <w:rPr>
          <w:rFonts w:ascii="Times New Roman" w:hAnsi="Times New Roman"/>
          <w:b/>
          <w:bCs/>
          <w:color w:val="000000"/>
          <w:sz w:val="24"/>
          <w:szCs w:val="24"/>
          <w:shd w:val="clear" w:color="auto" w:fill="FFFFFF"/>
        </w:rPr>
        <w:t>ktorým sa mení a dopĺňa zákon č. 578/2004 Z. z. o poskytovateľoch zdravotnej starostlivosti, zdravotníckych pracovníkoch, stavovských organizáciách v zdravotníctve a o zmene a doplnení niektorých zákonov v znení neskorších predpisov</w:t>
      </w:r>
    </w:p>
    <w:p w14:paraId="4DD925AE" w14:textId="77777777" w:rsidR="00D00CCD" w:rsidRPr="00781F4B" w:rsidRDefault="00D00CCD" w:rsidP="00781F4B">
      <w:pPr>
        <w:spacing w:after="0" w:line="240" w:lineRule="auto"/>
        <w:jc w:val="both"/>
        <w:rPr>
          <w:rFonts w:ascii="Times New Roman" w:hAnsi="Times New Roman"/>
          <w:color w:val="000000" w:themeColor="text1"/>
          <w:sz w:val="24"/>
          <w:szCs w:val="24"/>
        </w:rPr>
      </w:pPr>
    </w:p>
    <w:p w14:paraId="1E87580F" w14:textId="77777777" w:rsidR="00BC2BD0" w:rsidRPr="00781F4B" w:rsidRDefault="00BC2BD0" w:rsidP="00781F4B">
      <w:p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Národná rada Slovenskej republiky sa uzniesla na tomto zákone:</w:t>
      </w:r>
    </w:p>
    <w:p w14:paraId="4949F4BE" w14:textId="77777777" w:rsidR="00BC2BD0" w:rsidRPr="00781F4B" w:rsidRDefault="00BC2BD0" w:rsidP="00781F4B">
      <w:pPr>
        <w:spacing w:after="0" w:line="240" w:lineRule="auto"/>
        <w:jc w:val="both"/>
        <w:rPr>
          <w:rFonts w:ascii="Times New Roman" w:hAnsi="Times New Roman"/>
          <w:color w:val="000000" w:themeColor="text1"/>
          <w:sz w:val="24"/>
          <w:szCs w:val="24"/>
        </w:rPr>
      </w:pPr>
    </w:p>
    <w:p w14:paraId="353EE6D4" w14:textId="77777777" w:rsidR="00BC2BD0" w:rsidRPr="00781F4B" w:rsidRDefault="00BC2BD0" w:rsidP="00781F4B">
      <w:pPr>
        <w:spacing w:after="0" w:line="240" w:lineRule="auto"/>
        <w:jc w:val="center"/>
        <w:rPr>
          <w:rFonts w:ascii="Times New Roman" w:hAnsi="Times New Roman"/>
          <w:b/>
          <w:color w:val="000000" w:themeColor="text1"/>
          <w:sz w:val="24"/>
          <w:szCs w:val="24"/>
        </w:rPr>
      </w:pPr>
      <w:r w:rsidRPr="00781F4B">
        <w:rPr>
          <w:rFonts w:ascii="Times New Roman" w:hAnsi="Times New Roman"/>
          <w:b/>
          <w:color w:val="000000" w:themeColor="text1"/>
          <w:sz w:val="24"/>
          <w:szCs w:val="24"/>
        </w:rPr>
        <w:t>Čl. I</w:t>
      </w:r>
    </w:p>
    <w:p w14:paraId="492A29A2" w14:textId="77777777" w:rsidR="00CD4A3D" w:rsidRPr="00781F4B" w:rsidRDefault="00CD4A3D" w:rsidP="00781F4B">
      <w:pPr>
        <w:spacing w:after="0" w:line="240" w:lineRule="auto"/>
        <w:rPr>
          <w:rFonts w:ascii="Times New Roman" w:hAnsi="Times New Roman"/>
          <w:color w:val="000000" w:themeColor="text1"/>
          <w:sz w:val="24"/>
          <w:szCs w:val="24"/>
        </w:rPr>
      </w:pPr>
    </w:p>
    <w:p w14:paraId="718C04CA" w14:textId="0E4B8490" w:rsidR="00D00CCD" w:rsidRPr="00781F4B" w:rsidRDefault="00AA3C9C" w:rsidP="00781F4B">
      <w:pPr>
        <w:spacing w:after="0" w:line="240" w:lineRule="auto"/>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w:t>
      </w:r>
      <w:r w:rsidRPr="00781F4B">
        <w:rPr>
          <w:rFonts w:ascii="Times New Roman" w:hAnsi="Times New Roman"/>
          <w:bCs/>
          <w:color w:val="000000" w:themeColor="text1"/>
          <w:sz w:val="24"/>
          <w:szCs w:val="24"/>
        </w:rPr>
        <w:lastRenderedPageBreak/>
        <w:t xml:space="preserve">392/2020 Z. z., zákona č. 393/2020 Z. z., zákona č. 9/2021 Z. z., zákona č. 133/2021 Z. z., zákona č. 213/2021 Z. z., zákona č. 252/2021 Z. z., zákona č. 264/2021 Z. z., zákona č. 310/2021 Z. z., zákona č. 540/2021 Z. z., zákona č. 2/2022 Z. z., zákona č. 67/2022 Z. z., zákona č. 92/2022 Z. z., </w:t>
      </w:r>
      <w:r w:rsidR="005737F8">
        <w:rPr>
          <w:rFonts w:ascii="Times New Roman" w:hAnsi="Times New Roman"/>
          <w:color w:val="000000" w:themeColor="text1"/>
          <w:sz w:val="24"/>
          <w:szCs w:val="24"/>
          <w:shd w:val="clear" w:color="auto" w:fill="FFFFFF"/>
        </w:rPr>
        <w:t>zákona č. 266/2022 Z. z.,</w:t>
      </w:r>
      <w:r w:rsidRPr="00781F4B">
        <w:rPr>
          <w:rFonts w:ascii="Times New Roman" w:hAnsi="Times New Roman"/>
          <w:color w:val="000000" w:themeColor="text1"/>
          <w:sz w:val="24"/>
          <w:szCs w:val="24"/>
          <w:shd w:val="clear" w:color="auto" w:fill="FFFFFF"/>
        </w:rPr>
        <w:t> zákona č. 267/2022 Z. z.</w:t>
      </w:r>
      <w:r w:rsidR="005737F8">
        <w:rPr>
          <w:rFonts w:ascii="Times New Roman" w:hAnsi="Times New Roman"/>
          <w:color w:val="000000" w:themeColor="text1"/>
          <w:sz w:val="24"/>
          <w:szCs w:val="24"/>
          <w:shd w:val="clear" w:color="auto" w:fill="FFFFFF"/>
        </w:rPr>
        <w:t xml:space="preserve"> </w:t>
      </w:r>
      <w:r w:rsidR="00235E16">
        <w:rPr>
          <w:rFonts w:ascii="Times New Roman" w:hAnsi="Times New Roman"/>
          <w:color w:val="000000" w:themeColor="text1"/>
          <w:sz w:val="24"/>
          <w:szCs w:val="24"/>
          <w:shd w:val="clear" w:color="auto" w:fill="FFFFFF"/>
        </w:rPr>
        <w:t>a zákona č. 390/2022</w:t>
      </w:r>
      <w:r w:rsidR="005737F8">
        <w:rPr>
          <w:rFonts w:ascii="Times New Roman" w:hAnsi="Times New Roman"/>
          <w:color w:val="000000" w:themeColor="text1"/>
          <w:sz w:val="24"/>
          <w:szCs w:val="24"/>
          <w:shd w:val="clear" w:color="auto" w:fill="FFFFFF"/>
        </w:rPr>
        <w:t xml:space="preserve"> Z. z.</w:t>
      </w:r>
      <w:r w:rsidRPr="00781F4B">
        <w:rPr>
          <w:rFonts w:ascii="Times New Roman" w:hAnsi="Times New Roman"/>
          <w:color w:val="000000" w:themeColor="text1"/>
          <w:sz w:val="24"/>
          <w:szCs w:val="24"/>
          <w:shd w:val="clear" w:color="auto" w:fill="FFFFFF"/>
        </w:rPr>
        <w:t xml:space="preserve"> </w:t>
      </w:r>
      <w:r w:rsidRPr="00781F4B">
        <w:rPr>
          <w:rFonts w:ascii="Times New Roman" w:hAnsi="Times New Roman"/>
          <w:bCs/>
          <w:color w:val="000000" w:themeColor="text1"/>
          <w:sz w:val="24"/>
          <w:szCs w:val="24"/>
        </w:rPr>
        <w:t>sa mení a dopĺňa takto:</w:t>
      </w:r>
    </w:p>
    <w:p w14:paraId="23A0AA87" w14:textId="77777777" w:rsidR="00AA3C9C" w:rsidRPr="00781F4B" w:rsidRDefault="00AA3C9C" w:rsidP="00781F4B">
      <w:pPr>
        <w:spacing w:after="0" w:line="240" w:lineRule="auto"/>
        <w:jc w:val="both"/>
        <w:rPr>
          <w:rFonts w:ascii="Times New Roman" w:hAnsi="Times New Roman"/>
          <w:b/>
          <w:bCs/>
          <w:color w:val="000000" w:themeColor="text1"/>
          <w:sz w:val="24"/>
          <w:szCs w:val="24"/>
        </w:rPr>
      </w:pPr>
    </w:p>
    <w:p w14:paraId="45DE99C4" w14:textId="6E0A5D7C" w:rsidR="00402494" w:rsidRPr="00781F4B" w:rsidRDefault="00AA3C9C" w:rsidP="00781F4B">
      <w:pPr>
        <w:pStyle w:val="Odsekzoznamu"/>
        <w:numPr>
          <w:ilvl w:val="0"/>
          <w:numId w:val="2"/>
        </w:numPr>
        <w:spacing w:after="0" w:line="240" w:lineRule="auto"/>
        <w:jc w:val="both"/>
        <w:rPr>
          <w:rFonts w:ascii="Times New Roman" w:hAnsi="Times New Roman"/>
          <w:bCs/>
          <w:color w:val="000000" w:themeColor="text1"/>
          <w:sz w:val="24"/>
          <w:szCs w:val="24"/>
        </w:rPr>
      </w:pPr>
      <w:r w:rsidRPr="00781F4B">
        <w:rPr>
          <w:rFonts w:ascii="Times New Roman" w:hAnsi="Times New Roman"/>
          <w:color w:val="000000" w:themeColor="text1"/>
          <w:sz w:val="24"/>
          <w:szCs w:val="24"/>
        </w:rPr>
        <w:t>V § 80a</w:t>
      </w:r>
      <w:r w:rsidR="007F6CF0" w:rsidRPr="00781F4B">
        <w:rPr>
          <w:rFonts w:ascii="Times New Roman" w:hAnsi="Times New Roman"/>
          <w:color w:val="000000" w:themeColor="text1"/>
          <w:sz w:val="24"/>
          <w:szCs w:val="24"/>
        </w:rPr>
        <w:t xml:space="preserve"> ods. 1 sa slová „v zariadení</w:t>
      </w:r>
      <w:r w:rsidR="004C7CFB" w:rsidRPr="00781F4B">
        <w:rPr>
          <w:rFonts w:ascii="Times New Roman" w:hAnsi="Times New Roman"/>
          <w:color w:val="000000" w:themeColor="text1"/>
          <w:sz w:val="24"/>
          <w:szCs w:val="24"/>
        </w:rPr>
        <w:t xml:space="preserve"> ústavnej zdravotnej starostlivosti (§7 ods. 4)</w:t>
      </w:r>
      <w:r w:rsidR="007F6CF0" w:rsidRPr="00781F4B">
        <w:rPr>
          <w:rFonts w:ascii="Times New Roman" w:hAnsi="Times New Roman"/>
          <w:color w:val="000000" w:themeColor="text1"/>
          <w:sz w:val="24"/>
          <w:szCs w:val="24"/>
        </w:rPr>
        <w:t>“ nahrádza</w:t>
      </w:r>
      <w:r w:rsidR="004C7CFB" w:rsidRPr="00781F4B">
        <w:rPr>
          <w:rFonts w:ascii="Times New Roman" w:hAnsi="Times New Roman"/>
          <w:color w:val="000000" w:themeColor="text1"/>
          <w:sz w:val="24"/>
          <w:szCs w:val="24"/>
        </w:rPr>
        <w:t>jú</w:t>
      </w:r>
      <w:r w:rsidR="007F6CF0" w:rsidRPr="00781F4B">
        <w:rPr>
          <w:rFonts w:ascii="Times New Roman" w:hAnsi="Times New Roman"/>
          <w:color w:val="000000" w:themeColor="text1"/>
          <w:sz w:val="24"/>
          <w:szCs w:val="24"/>
        </w:rPr>
        <w:t xml:space="preserve"> slovami „</w:t>
      </w:r>
      <w:r w:rsidR="00617051">
        <w:rPr>
          <w:rFonts w:ascii="Times New Roman" w:hAnsi="Times New Roman"/>
          <w:bCs/>
          <w:color w:val="000000" w:themeColor="text1"/>
          <w:sz w:val="24"/>
          <w:szCs w:val="24"/>
        </w:rPr>
        <w:t>v zdravotníckom zariadení</w:t>
      </w:r>
      <w:r w:rsidR="007F6CF0" w:rsidRPr="00781F4B">
        <w:rPr>
          <w:rFonts w:ascii="Times New Roman" w:hAnsi="Times New Roman"/>
          <w:color w:val="000000" w:themeColor="text1"/>
          <w:sz w:val="24"/>
          <w:szCs w:val="24"/>
          <w:shd w:val="clear" w:color="auto" w:fill="FFFFFF"/>
        </w:rPr>
        <w:t> </w:t>
      </w:r>
      <w:r w:rsidR="007F6CF0" w:rsidRPr="00781F4B">
        <w:rPr>
          <w:rFonts w:ascii="Times New Roman" w:hAnsi="Times New Roman"/>
          <w:bCs/>
          <w:color w:val="000000" w:themeColor="text1"/>
          <w:sz w:val="24"/>
          <w:szCs w:val="24"/>
        </w:rPr>
        <w:t>podľa </w:t>
      </w:r>
      <w:hyperlink r:id="rId8" w:anchor="paragraf-7.odsek-2" w:tooltip="Odkaz na predpis alebo ustanovenie" w:history="1">
        <w:r w:rsidR="007F6CF0" w:rsidRPr="00781F4B">
          <w:rPr>
            <w:rFonts w:ascii="Times New Roman" w:hAnsi="Times New Roman"/>
            <w:bCs/>
            <w:color w:val="000000" w:themeColor="text1"/>
            <w:sz w:val="24"/>
            <w:szCs w:val="24"/>
          </w:rPr>
          <w:t>§ 7 ods. 2</w:t>
        </w:r>
      </w:hyperlink>
      <w:r w:rsidR="007F6CF0" w:rsidRPr="00781F4B">
        <w:rPr>
          <w:rFonts w:ascii="Times New Roman" w:hAnsi="Times New Roman"/>
          <w:bCs/>
          <w:color w:val="000000" w:themeColor="text1"/>
          <w:sz w:val="24"/>
          <w:szCs w:val="24"/>
        </w:rPr>
        <w:t> u poskytovateľa, ktorý prevádzkuje zariadenie</w:t>
      </w:r>
      <w:r w:rsidR="004C7CFB" w:rsidRPr="00781F4B">
        <w:rPr>
          <w:rFonts w:ascii="Times New Roman" w:hAnsi="Times New Roman"/>
          <w:bCs/>
          <w:color w:val="000000" w:themeColor="text1"/>
          <w:sz w:val="24"/>
          <w:szCs w:val="24"/>
        </w:rPr>
        <w:t xml:space="preserve"> ústavnej zdravotnej starostlivosti</w:t>
      </w:r>
      <w:r w:rsidR="00157A4E" w:rsidRPr="00781F4B">
        <w:rPr>
          <w:rFonts w:ascii="Times New Roman" w:hAnsi="Times New Roman"/>
          <w:bCs/>
          <w:color w:val="000000" w:themeColor="text1"/>
          <w:sz w:val="24"/>
          <w:szCs w:val="24"/>
        </w:rPr>
        <w:t xml:space="preserve"> </w:t>
      </w:r>
      <w:r w:rsidR="004C7CFB" w:rsidRPr="00781F4B">
        <w:rPr>
          <w:rFonts w:ascii="Times New Roman" w:hAnsi="Times New Roman"/>
          <w:bCs/>
          <w:color w:val="000000" w:themeColor="text1"/>
          <w:sz w:val="24"/>
          <w:szCs w:val="24"/>
        </w:rPr>
        <w:t>a základná zložka mzdy</w:t>
      </w:r>
      <w:r w:rsidR="004C7CFB" w:rsidRPr="00781F4B">
        <w:rPr>
          <w:rFonts w:ascii="Times New Roman" w:hAnsi="Times New Roman"/>
          <w:bCs/>
          <w:color w:val="000000" w:themeColor="text1"/>
          <w:sz w:val="24"/>
          <w:szCs w:val="24"/>
          <w:vertAlign w:val="superscript"/>
        </w:rPr>
        <w:t xml:space="preserve">60aa) </w:t>
      </w:r>
      <w:r w:rsidR="004C7CFB" w:rsidRPr="00781F4B">
        <w:rPr>
          <w:rFonts w:ascii="Times New Roman" w:hAnsi="Times New Roman"/>
          <w:bCs/>
          <w:color w:val="000000" w:themeColor="text1"/>
          <w:sz w:val="24"/>
          <w:szCs w:val="24"/>
        </w:rPr>
        <w:t xml:space="preserve">lekára [§ 27 ods. 1 písm. a)] pracujúceho v pracovnom pomere na ustanovený týždenný pracovný čas v zdravotníckom zariadení </w:t>
      </w:r>
      <w:r w:rsidR="004C7CFB" w:rsidRPr="00781F4B">
        <w:rPr>
          <w:rFonts w:ascii="Times New Roman" w:hAnsi="Times New Roman"/>
          <w:color w:val="000000" w:themeColor="text1"/>
          <w:sz w:val="24"/>
          <w:szCs w:val="24"/>
        </w:rPr>
        <w:t>u poskytovateľa, ktorý prevádzkuje ambulanciu záchrannej zdravotnej služby</w:t>
      </w:r>
      <w:r w:rsidR="007F6CF0" w:rsidRPr="00781F4B">
        <w:rPr>
          <w:rFonts w:ascii="Times New Roman" w:hAnsi="Times New Roman"/>
          <w:bCs/>
          <w:color w:val="000000" w:themeColor="text1"/>
          <w:sz w:val="24"/>
          <w:szCs w:val="24"/>
        </w:rPr>
        <w:t>“ a</w:t>
      </w:r>
      <w:r w:rsidR="004C7CFB" w:rsidRPr="00781F4B">
        <w:rPr>
          <w:rFonts w:ascii="Times New Roman" w:hAnsi="Times New Roman"/>
          <w:bCs/>
          <w:color w:val="000000" w:themeColor="text1"/>
          <w:sz w:val="24"/>
          <w:szCs w:val="24"/>
        </w:rPr>
        <w:t> </w:t>
      </w:r>
      <w:r w:rsidR="007F6CF0" w:rsidRPr="00781F4B">
        <w:rPr>
          <w:rFonts w:ascii="Times New Roman" w:hAnsi="Times New Roman"/>
          <w:bCs/>
          <w:color w:val="000000" w:themeColor="text1"/>
          <w:sz w:val="24"/>
          <w:szCs w:val="24"/>
        </w:rPr>
        <w:t>slov</w:t>
      </w:r>
      <w:r w:rsidR="004D3BAC">
        <w:rPr>
          <w:rFonts w:ascii="Times New Roman" w:hAnsi="Times New Roman"/>
          <w:bCs/>
          <w:color w:val="000000" w:themeColor="text1"/>
          <w:sz w:val="24"/>
          <w:szCs w:val="24"/>
        </w:rPr>
        <w:t>á</w:t>
      </w:r>
      <w:r w:rsidR="004C7CFB" w:rsidRPr="00781F4B">
        <w:rPr>
          <w:rFonts w:ascii="Times New Roman" w:hAnsi="Times New Roman"/>
          <w:bCs/>
          <w:color w:val="000000" w:themeColor="text1"/>
          <w:sz w:val="24"/>
          <w:szCs w:val="24"/>
        </w:rPr>
        <w:t xml:space="preserve"> „1,25</w:t>
      </w:r>
      <w:r w:rsidR="00C16EE3">
        <w:rPr>
          <w:rFonts w:ascii="Times New Roman" w:hAnsi="Times New Roman"/>
          <w:bCs/>
          <w:color w:val="000000" w:themeColor="text1"/>
          <w:sz w:val="24"/>
          <w:szCs w:val="24"/>
        </w:rPr>
        <w:t>-</w:t>
      </w:r>
      <w:r w:rsidR="004C7CFB" w:rsidRPr="00781F4B">
        <w:rPr>
          <w:rFonts w:ascii="Times New Roman" w:hAnsi="Times New Roman"/>
          <w:bCs/>
          <w:color w:val="000000" w:themeColor="text1"/>
          <w:sz w:val="24"/>
          <w:szCs w:val="24"/>
        </w:rPr>
        <w:t>násobok“</w:t>
      </w:r>
      <w:r w:rsidR="007F6CF0" w:rsidRPr="00781F4B">
        <w:rPr>
          <w:rFonts w:ascii="Times New Roman" w:hAnsi="Times New Roman"/>
          <w:bCs/>
          <w:color w:val="000000" w:themeColor="text1"/>
          <w:sz w:val="24"/>
          <w:szCs w:val="24"/>
        </w:rPr>
        <w:t xml:space="preserve"> sa nahrádza</w:t>
      </w:r>
      <w:r w:rsidR="004D3BAC">
        <w:rPr>
          <w:rFonts w:ascii="Times New Roman" w:hAnsi="Times New Roman"/>
          <w:bCs/>
          <w:color w:val="000000" w:themeColor="text1"/>
          <w:sz w:val="24"/>
          <w:szCs w:val="24"/>
        </w:rPr>
        <w:t>jú</w:t>
      </w:r>
      <w:r w:rsidR="007F6CF0" w:rsidRPr="00781F4B">
        <w:rPr>
          <w:rFonts w:ascii="Times New Roman" w:hAnsi="Times New Roman"/>
          <w:bCs/>
          <w:color w:val="000000" w:themeColor="text1"/>
          <w:sz w:val="24"/>
          <w:szCs w:val="24"/>
        </w:rPr>
        <w:t xml:space="preserve"> slov</w:t>
      </w:r>
      <w:r w:rsidR="004D3BAC">
        <w:rPr>
          <w:rFonts w:ascii="Times New Roman" w:hAnsi="Times New Roman"/>
          <w:bCs/>
          <w:color w:val="000000" w:themeColor="text1"/>
          <w:sz w:val="24"/>
          <w:szCs w:val="24"/>
        </w:rPr>
        <w:t>ami</w:t>
      </w:r>
      <w:r w:rsidR="007F6CF0" w:rsidRPr="00781F4B">
        <w:rPr>
          <w:rFonts w:ascii="Times New Roman" w:hAnsi="Times New Roman"/>
          <w:bCs/>
          <w:color w:val="000000" w:themeColor="text1"/>
          <w:sz w:val="24"/>
          <w:szCs w:val="24"/>
        </w:rPr>
        <w:t xml:space="preserve"> „</w:t>
      </w:r>
      <w:r w:rsidR="004C7CFB" w:rsidRPr="00781F4B">
        <w:rPr>
          <w:rFonts w:ascii="Times New Roman" w:hAnsi="Times New Roman"/>
          <w:bCs/>
          <w:color w:val="000000" w:themeColor="text1"/>
          <w:sz w:val="24"/>
          <w:szCs w:val="24"/>
        </w:rPr>
        <w:t>1,</w:t>
      </w:r>
      <w:r w:rsidR="00657CCC">
        <w:rPr>
          <w:rFonts w:ascii="Times New Roman" w:hAnsi="Times New Roman"/>
          <w:bCs/>
          <w:color w:val="000000" w:themeColor="text1"/>
          <w:sz w:val="24"/>
          <w:szCs w:val="24"/>
        </w:rPr>
        <w:t>5</w:t>
      </w:r>
      <w:r w:rsidR="004C7CFB" w:rsidRPr="00781F4B">
        <w:rPr>
          <w:rFonts w:ascii="Times New Roman" w:hAnsi="Times New Roman"/>
          <w:bCs/>
          <w:color w:val="000000" w:themeColor="text1"/>
          <w:sz w:val="24"/>
          <w:szCs w:val="24"/>
        </w:rPr>
        <w:t xml:space="preserve">0-násobok“. </w:t>
      </w:r>
    </w:p>
    <w:p w14:paraId="6605F4A5" w14:textId="77777777" w:rsidR="004C7CFB" w:rsidRPr="00781F4B" w:rsidRDefault="004C7CFB" w:rsidP="00781F4B">
      <w:pPr>
        <w:pStyle w:val="Odsekzoznamu"/>
        <w:spacing w:after="0"/>
        <w:jc w:val="both"/>
        <w:rPr>
          <w:rFonts w:ascii="Times New Roman" w:hAnsi="Times New Roman"/>
          <w:bCs/>
          <w:color w:val="000000" w:themeColor="text1"/>
          <w:sz w:val="24"/>
          <w:szCs w:val="24"/>
        </w:rPr>
      </w:pPr>
    </w:p>
    <w:p w14:paraId="119DEF9A" w14:textId="009ECDC1" w:rsidR="007E2A10" w:rsidRPr="007E2A10" w:rsidRDefault="007E2A10" w:rsidP="007E2A10">
      <w:pPr>
        <w:pStyle w:val="Odsekzoznamu"/>
        <w:numPr>
          <w:ilvl w:val="0"/>
          <w:numId w:val="2"/>
        </w:numPr>
        <w:spacing w:after="0" w:line="240" w:lineRule="auto"/>
        <w:jc w:val="both"/>
        <w:rPr>
          <w:rFonts w:ascii="Times New Roman" w:hAnsi="Times New Roman"/>
          <w:color w:val="000000" w:themeColor="text1"/>
          <w:sz w:val="24"/>
          <w:szCs w:val="24"/>
        </w:rPr>
      </w:pPr>
      <w:r w:rsidRPr="007E2A10">
        <w:rPr>
          <w:rFonts w:ascii="Times New Roman" w:hAnsi="Times New Roman"/>
          <w:color w:val="000000" w:themeColor="text1"/>
          <w:sz w:val="24"/>
          <w:szCs w:val="24"/>
        </w:rPr>
        <w:t xml:space="preserve">V § 80a ods. 2 sa </w:t>
      </w:r>
      <w:r w:rsidRPr="003D63FD">
        <w:rPr>
          <w:rFonts w:ascii="Times New Roman" w:hAnsi="Times New Roman"/>
          <w:bCs/>
          <w:color w:val="000000" w:themeColor="text1"/>
          <w:sz w:val="24"/>
          <w:szCs w:val="24"/>
        </w:rPr>
        <w:t>slová „2,30-násobok“ nahrádzajú slovami „2,50-násobok“</w:t>
      </w:r>
      <w:r>
        <w:rPr>
          <w:rFonts w:ascii="Times New Roman" w:hAnsi="Times New Roman"/>
          <w:bCs/>
          <w:color w:val="000000" w:themeColor="text1"/>
          <w:sz w:val="24"/>
          <w:szCs w:val="24"/>
        </w:rPr>
        <w:t>.</w:t>
      </w:r>
    </w:p>
    <w:p w14:paraId="3DA148B7" w14:textId="77777777" w:rsidR="007E2A10" w:rsidRPr="007E2A10" w:rsidRDefault="007E2A10" w:rsidP="007E2A10">
      <w:pPr>
        <w:pStyle w:val="Odsekzoznamu"/>
        <w:rPr>
          <w:rFonts w:ascii="Times New Roman" w:hAnsi="Times New Roman"/>
          <w:bCs/>
          <w:color w:val="000000" w:themeColor="text1"/>
          <w:sz w:val="24"/>
          <w:szCs w:val="24"/>
        </w:rPr>
      </w:pPr>
    </w:p>
    <w:p w14:paraId="161363D6" w14:textId="7739B4EB" w:rsidR="00FC31C0" w:rsidRDefault="00FC31C0" w:rsidP="00FC31C0">
      <w:pPr>
        <w:pStyle w:val="Odsekzoznamu"/>
        <w:numPr>
          <w:ilvl w:val="0"/>
          <w:numId w:val="2"/>
        </w:numPr>
        <w:spacing w:after="0"/>
        <w:jc w:val="both"/>
        <w:rPr>
          <w:rFonts w:ascii="Times New Roman" w:hAnsi="Times New Roman"/>
          <w:sz w:val="24"/>
          <w:szCs w:val="24"/>
        </w:rPr>
      </w:pPr>
      <w:r>
        <w:rPr>
          <w:rFonts w:ascii="Times New Roman" w:hAnsi="Times New Roman"/>
          <w:sz w:val="24"/>
          <w:szCs w:val="24"/>
        </w:rPr>
        <w:t>§ 80b sa dopĺňa odsekmi 5 až 10, ktoré znejú:</w:t>
      </w:r>
    </w:p>
    <w:p w14:paraId="00E9BDCC" w14:textId="77777777" w:rsidR="00FC31C0" w:rsidRPr="002B4AEB" w:rsidRDefault="00FC31C0" w:rsidP="00FC31C0">
      <w:pPr>
        <w:pStyle w:val="Odsekzoznamu"/>
        <w:spacing w:after="0"/>
        <w:ind w:left="357"/>
        <w:jc w:val="both"/>
        <w:rPr>
          <w:rFonts w:ascii="Times New Roman" w:hAnsi="Times New Roman"/>
          <w:sz w:val="24"/>
          <w:szCs w:val="24"/>
        </w:rPr>
      </w:pPr>
      <w:r>
        <w:rPr>
          <w:rFonts w:ascii="Times New Roman" w:hAnsi="Times New Roman"/>
          <w:sz w:val="24"/>
          <w:szCs w:val="24"/>
        </w:rPr>
        <w:t>„</w:t>
      </w:r>
      <w:r w:rsidRPr="002B4AEB">
        <w:rPr>
          <w:rFonts w:ascii="Times New Roman" w:hAnsi="Times New Roman"/>
          <w:sz w:val="24"/>
          <w:szCs w:val="24"/>
        </w:rPr>
        <w:t xml:space="preserve">(5) </w:t>
      </w:r>
      <w:r>
        <w:rPr>
          <w:rFonts w:ascii="Times New Roman" w:hAnsi="Times New Roman"/>
          <w:bCs/>
          <w:color w:val="000000" w:themeColor="text1"/>
          <w:sz w:val="24"/>
          <w:szCs w:val="24"/>
        </w:rPr>
        <w:t xml:space="preserve">Základná zložka mzdy </w:t>
      </w:r>
      <w:r w:rsidRPr="00D11BF0">
        <w:rPr>
          <w:rFonts w:ascii="Times New Roman" w:hAnsi="Times New Roman"/>
          <w:bCs/>
          <w:color w:val="000000" w:themeColor="text1"/>
          <w:sz w:val="24"/>
          <w:szCs w:val="24"/>
        </w:rPr>
        <w:t>zdravotníckeho pracovníka uvedeného v § 80a</w:t>
      </w:r>
      <w:r>
        <w:rPr>
          <w:rFonts w:ascii="Times New Roman" w:hAnsi="Times New Roman"/>
          <w:bCs/>
          <w:color w:val="000000" w:themeColor="text1"/>
          <w:sz w:val="24"/>
          <w:szCs w:val="24"/>
        </w:rPr>
        <w:t xml:space="preserve"> ods. 1 </w:t>
      </w:r>
      <w:r w:rsidRPr="00D11BF0">
        <w:rPr>
          <w:rFonts w:ascii="Times New Roman" w:hAnsi="Times New Roman"/>
          <w:bCs/>
          <w:color w:val="000000" w:themeColor="text1"/>
          <w:sz w:val="24"/>
          <w:szCs w:val="24"/>
        </w:rPr>
        <w:t>sa navyšuje za každý odpracovaný rok výkonu zdravotníckeho povolania v zdravotníckom zariadení</w:t>
      </w:r>
      <w:r>
        <w:rPr>
          <w:rFonts w:ascii="Times New Roman" w:hAnsi="Times New Roman"/>
          <w:bCs/>
          <w:color w:val="000000" w:themeColor="text1"/>
          <w:sz w:val="24"/>
          <w:szCs w:val="24"/>
        </w:rPr>
        <w:t xml:space="preserve"> a v domove sociálnych služieb</w:t>
      </w:r>
      <w:r w:rsidRPr="00D11BF0">
        <w:rPr>
          <w:rFonts w:ascii="Times New Roman" w:hAnsi="Times New Roman"/>
          <w:bCs/>
          <w:color w:val="000000" w:themeColor="text1"/>
          <w:sz w:val="24"/>
          <w:szCs w:val="24"/>
        </w:rPr>
        <w:t>, ktorý je súhrnom dvanástich mesiacov, o 0,01</w:t>
      </w:r>
      <w:r>
        <w:rPr>
          <w:rFonts w:ascii="Times New Roman" w:hAnsi="Times New Roman"/>
          <w:bCs/>
          <w:color w:val="000000" w:themeColor="text1"/>
          <w:sz w:val="24"/>
          <w:szCs w:val="24"/>
        </w:rPr>
        <w:t>5</w:t>
      </w:r>
      <w:r w:rsidRPr="00D11BF0">
        <w:rPr>
          <w:rFonts w:ascii="Times New Roman" w:hAnsi="Times New Roman"/>
          <w:bCs/>
          <w:color w:val="000000" w:themeColor="text1"/>
          <w:sz w:val="24"/>
          <w:szCs w:val="24"/>
        </w:rPr>
        <w:t xml:space="preserve">-násobok priemernej mesačnej mzdy zamestnanca v hospodárstve Slovenskej republiky zistenej Štatistickým úradom Slovenskej republiky za kalendárny rok, ktorý dva roky predchádza kalendárnemu roku, v ktorom sa priznáva základná zložka mzdy. </w:t>
      </w:r>
      <w:r>
        <w:rPr>
          <w:rFonts w:ascii="Times New Roman" w:hAnsi="Times New Roman"/>
          <w:bCs/>
          <w:color w:val="000000" w:themeColor="text1"/>
          <w:sz w:val="24"/>
          <w:szCs w:val="24"/>
        </w:rPr>
        <w:t xml:space="preserve">Základná zložka mzdy zdravotníckeho pracovníka uvedeného v § 80a ods. 2 sa navyšuje spôsobom podľa prvej vety o 0,03-násobok </w:t>
      </w:r>
      <w:r w:rsidRPr="00D11BF0">
        <w:rPr>
          <w:rFonts w:ascii="Times New Roman" w:hAnsi="Times New Roman"/>
          <w:bCs/>
          <w:color w:val="000000" w:themeColor="text1"/>
          <w:sz w:val="24"/>
          <w:szCs w:val="24"/>
        </w:rPr>
        <w:t>priemernej mesačnej mzdy zamestnanca v hospodárstve Slovenskej republiky zistenej Štatistickým úradom Slovenskej republiky za kalendárny rok, ktorý dva roky predchádza kalendárnemu roku, v ktorom sa priznáva základná zložka mzdy</w:t>
      </w:r>
      <w:r>
        <w:rPr>
          <w:rFonts w:ascii="Times New Roman" w:hAnsi="Times New Roman"/>
          <w:bCs/>
          <w:color w:val="000000" w:themeColor="text1"/>
          <w:sz w:val="24"/>
          <w:szCs w:val="24"/>
        </w:rPr>
        <w:t xml:space="preserve">. Základná zložka mzdy zdravotníckeho pracovníka uvedeného v § 80aa až 80aw sa navyšuje spôsobom podľa prvej vety o 0,01-násobok </w:t>
      </w:r>
      <w:r w:rsidRPr="00D11BF0">
        <w:rPr>
          <w:rFonts w:ascii="Times New Roman" w:hAnsi="Times New Roman"/>
          <w:bCs/>
          <w:color w:val="000000" w:themeColor="text1"/>
          <w:sz w:val="24"/>
          <w:szCs w:val="24"/>
        </w:rPr>
        <w:t>priemernej mesačnej mzdy zamestnanca v hospodárstve Slovenskej republiky zistenej Štatistickým úradom Slovenskej republiky za kalendárny rok, ktorý dva roky predchádza kalendárnemu roku, v ktorom sa priznáva základná zložka mzdy</w:t>
      </w:r>
      <w:r>
        <w:rPr>
          <w:rFonts w:ascii="Times New Roman" w:hAnsi="Times New Roman"/>
          <w:bCs/>
          <w:color w:val="000000" w:themeColor="text1"/>
          <w:sz w:val="24"/>
          <w:szCs w:val="24"/>
        </w:rPr>
        <w:t xml:space="preserve">. </w:t>
      </w:r>
      <w:r w:rsidRPr="00D11BF0">
        <w:rPr>
          <w:rFonts w:ascii="Times New Roman" w:hAnsi="Times New Roman"/>
          <w:bCs/>
          <w:color w:val="000000" w:themeColor="text1"/>
          <w:sz w:val="24"/>
          <w:szCs w:val="24"/>
        </w:rPr>
        <w:t>Základnú zložku mzdy zdravotníckeho pracovníka</w:t>
      </w:r>
      <w:r>
        <w:rPr>
          <w:rFonts w:ascii="Times New Roman" w:hAnsi="Times New Roman"/>
          <w:bCs/>
          <w:color w:val="000000" w:themeColor="text1"/>
          <w:sz w:val="24"/>
          <w:szCs w:val="24"/>
        </w:rPr>
        <w:t xml:space="preserve"> uvedeného v § 80a</w:t>
      </w:r>
      <w:r w:rsidRPr="00D11BF0">
        <w:rPr>
          <w:rFonts w:ascii="Times New Roman" w:hAnsi="Times New Roman"/>
          <w:bCs/>
          <w:color w:val="000000" w:themeColor="text1"/>
          <w:sz w:val="24"/>
          <w:szCs w:val="24"/>
        </w:rPr>
        <w:t xml:space="preserve"> možno navýšiť najviac za </w:t>
      </w:r>
      <w:r>
        <w:rPr>
          <w:rFonts w:ascii="Times New Roman" w:hAnsi="Times New Roman"/>
          <w:bCs/>
          <w:color w:val="000000" w:themeColor="text1"/>
          <w:sz w:val="24"/>
          <w:szCs w:val="24"/>
        </w:rPr>
        <w:t>tridsať</w:t>
      </w:r>
      <w:r w:rsidRPr="00D11BF0">
        <w:rPr>
          <w:rFonts w:ascii="Times New Roman" w:hAnsi="Times New Roman"/>
          <w:bCs/>
          <w:color w:val="000000" w:themeColor="text1"/>
          <w:sz w:val="24"/>
          <w:szCs w:val="24"/>
        </w:rPr>
        <w:t xml:space="preserve"> odpracovaných rokov</w:t>
      </w:r>
      <w:r>
        <w:rPr>
          <w:rFonts w:ascii="Times New Roman" w:hAnsi="Times New Roman"/>
          <w:bCs/>
          <w:color w:val="000000" w:themeColor="text1"/>
          <w:sz w:val="24"/>
          <w:szCs w:val="24"/>
        </w:rPr>
        <w:t xml:space="preserve"> a základnú zložku mzdy zdravotníckeho pracovníka uvedeného v § 80aa až 80aw možno navýšiť najviac za dvadsať odpracovaných rokov. </w:t>
      </w:r>
      <w:r w:rsidRPr="002B4AEB">
        <w:rPr>
          <w:rFonts w:ascii="Times New Roman" w:hAnsi="Times New Roman"/>
          <w:sz w:val="24"/>
          <w:szCs w:val="24"/>
        </w:rPr>
        <w:t>Ak má zdravotnícky pracovník dohodnutý pracovný pomer na kratší pracovný čas, navýšená základná zložka mzdy za odpracované roky výkonu zdravotníckeho povolania zodpovedá dohodnutému kratšiemu pracovnému času. Ak zdravotnícky pracovník uvedený v § 80a až 80aw vykonáva odborné pracovné činnosti, špecializované pracovné činnosti alebo certifikované pracovné činnosti súbežne vo viacerých zdravotníckych povolaniach alebo vykonáva odborné pracovné činnosti, špecializované pracovné činnosti alebo certifikované pracovné činnosti súbežne v pracovných pomeroch s viacerými poskytovateľmi zdravotnej starostlivosti, do počtu odpracovaných rokov tohto zdravotníckeho pracovníka sa započíta doba, počas ktorej súbežne vykonával viacero zdravotníckych povolaní alebo počas ktorej mal súbežne uzatvorené pracovné pomery s viacerými poskytovateľmi zdravotnej starostlivosti, iba raz.</w:t>
      </w:r>
    </w:p>
    <w:p w14:paraId="2222DF4D" w14:textId="77777777" w:rsidR="00FC31C0" w:rsidRPr="002C01B4" w:rsidRDefault="00FC31C0" w:rsidP="00FC31C0">
      <w:pPr>
        <w:pStyle w:val="Odsekzoznamu"/>
        <w:spacing w:after="0"/>
        <w:ind w:left="357"/>
        <w:jc w:val="both"/>
        <w:rPr>
          <w:rFonts w:ascii="Times New Roman" w:hAnsi="Times New Roman"/>
          <w:sz w:val="24"/>
          <w:szCs w:val="24"/>
        </w:rPr>
      </w:pPr>
      <w:r w:rsidRPr="002B4AEB">
        <w:rPr>
          <w:rFonts w:ascii="Times New Roman" w:hAnsi="Times New Roman"/>
          <w:sz w:val="24"/>
          <w:szCs w:val="24"/>
        </w:rPr>
        <w:t xml:space="preserve"> </w:t>
      </w:r>
      <w:r>
        <w:rPr>
          <w:rFonts w:ascii="Times New Roman" w:hAnsi="Times New Roman"/>
          <w:sz w:val="24"/>
          <w:szCs w:val="24"/>
        </w:rPr>
        <w:t xml:space="preserve"> </w:t>
      </w:r>
    </w:p>
    <w:p w14:paraId="2EDD5C8D" w14:textId="77777777" w:rsidR="00FC31C0" w:rsidRPr="002B4AEB" w:rsidRDefault="00FC31C0" w:rsidP="00FC31C0">
      <w:pPr>
        <w:pStyle w:val="Odsekzoznamu"/>
        <w:spacing w:after="0"/>
        <w:ind w:left="357"/>
        <w:jc w:val="both"/>
        <w:rPr>
          <w:rFonts w:ascii="Times New Roman" w:hAnsi="Times New Roman"/>
          <w:sz w:val="24"/>
          <w:szCs w:val="24"/>
        </w:rPr>
      </w:pPr>
      <w:r w:rsidRPr="002B4AEB">
        <w:rPr>
          <w:rFonts w:ascii="Times New Roman" w:hAnsi="Times New Roman"/>
          <w:sz w:val="24"/>
          <w:szCs w:val="24"/>
        </w:rPr>
        <w:lastRenderedPageBreak/>
        <w:tab/>
        <w:t>(6) Zdravotníckemu pracovníkovi uvedenému v § 80a až 80aw sa do počtu odpracovaných rokov započítava doba výkonu všetkých odborných pracovných činností, špecializovaných pracovných činností alebo certifikovaných pracovných činností, ktoré vykonával ako zdravotnícky pracovník v zdravotníckom zariadení, najviac však v rozsahu podľa odseku 5.</w:t>
      </w:r>
    </w:p>
    <w:p w14:paraId="7D344873" w14:textId="77777777" w:rsidR="00FC31C0" w:rsidRPr="002B4AEB" w:rsidRDefault="00FC31C0" w:rsidP="00FC31C0">
      <w:pPr>
        <w:pStyle w:val="Odsekzoznamu"/>
        <w:spacing w:after="0"/>
        <w:ind w:left="357"/>
        <w:jc w:val="both"/>
        <w:rPr>
          <w:rFonts w:ascii="Times New Roman" w:hAnsi="Times New Roman"/>
          <w:sz w:val="24"/>
          <w:szCs w:val="24"/>
        </w:rPr>
      </w:pPr>
      <w:r w:rsidRPr="002B4AEB">
        <w:rPr>
          <w:rFonts w:ascii="Times New Roman" w:hAnsi="Times New Roman"/>
          <w:sz w:val="24"/>
          <w:szCs w:val="24"/>
        </w:rPr>
        <w:t xml:space="preserve"> </w:t>
      </w:r>
    </w:p>
    <w:p w14:paraId="59CC6750" w14:textId="77777777" w:rsidR="00FC31C0" w:rsidRPr="002B4AEB" w:rsidRDefault="00FC31C0" w:rsidP="00FC31C0">
      <w:pPr>
        <w:pStyle w:val="Odsekzoznamu"/>
        <w:spacing w:after="0"/>
        <w:ind w:left="357"/>
        <w:jc w:val="both"/>
        <w:rPr>
          <w:rFonts w:ascii="Times New Roman" w:hAnsi="Times New Roman"/>
          <w:sz w:val="24"/>
          <w:szCs w:val="24"/>
        </w:rPr>
      </w:pPr>
      <w:r w:rsidRPr="002B4AEB">
        <w:rPr>
          <w:rFonts w:ascii="Times New Roman" w:hAnsi="Times New Roman"/>
          <w:sz w:val="24"/>
          <w:szCs w:val="24"/>
        </w:rPr>
        <w:tab/>
        <w:t>(7) Zdravotníckemu pracovníkovi uvedenému v § 80a až 80aw sa do počtu odpracovaných rokov započítava aj doba výkonu zdravotníckeho povolania v rozsahu získaného vzdelania, ktoré vykonával ako zdravotnícky pracovník u poskytovateľa zdravotnej starostlivosti v inom štáte, najviac však v rozsahu podľa odseku 5.</w:t>
      </w:r>
    </w:p>
    <w:p w14:paraId="11A45024" w14:textId="77777777" w:rsidR="00FC31C0" w:rsidRPr="002B4AEB" w:rsidRDefault="00FC31C0" w:rsidP="00FC31C0">
      <w:pPr>
        <w:pStyle w:val="Odsekzoznamu"/>
        <w:spacing w:after="0"/>
        <w:ind w:left="357"/>
        <w:jc w:val="both"/>
        <w:rPr>
          <w:rFonts w:ascii="Times New Roman" w:hAnsi="Times New Roman"/>
          <w:sz w:val="24"/>
          <w:szCs w:val="24"/>
        </w:rPr>
      </w:pPr>
      <w:r w:rsidRPr="002B4AEB">
        <w:rPr>
          <w:rFonts w:ascii="Times New Roman" w:hAnsi="Times New Roman"/>
          <w:sz w:val="24"/>
          <w:szCs w:val="24"/>
        </w:rPr>
        <w:t xml:space="preserve"> </w:t>
      </w:r>
    </w:p>
    <w:p w14:paraId="67A33404" w14:textId="292BA0C6" w:rsidR="00FC31C0" w:rsidRDefault="00FC31C0" w:rsidP="00FC31C0">
      <w:pPr>
        <w:pStyle w:val="Odsekzoznamu"/>
        <w:spacing w:after="0"/>
        <w:ind w:left="357"/>
        <w:jc w:val="both"/>
        <w:rPr>
          <w:rFonts w:ascii="Times New Roman" w:hAnsi="Times New Roman"/>
          <w:sz w:val="24"/>
          <w:szCs w:val="24"/>
        </w:rPr>
      </w:pPr>
      <w:r w:rsidRPr="002B4AEB">
        <w:rPr>
          <w:rFonts w:ascii="Times New Roman" w:hAnsi="Times New Roman"/>
          <w:sz w:val="24"/>
          <w:szCs w:val="24"/>
        </w:rPr>
        <w:tab/>
        <w:t>(8) Zdravotníckemu pracovníkovi uvedenému v § 80a až 80aw sa do počtu odpracovaných rokov započíta aj obdobie materskej dovolenky alebo rodičovskej dovolenky a obdobie ďalšej materskej dovolenky alebo ďalšej rodičovskej dovolenky</w:t>
      </w:r>
      <w:r w:rsidRPr="003D5C37">
        <w:rPr>
          <w:rFonts w:ascii="Times New Roman" w:hAnsi="Times New Roman"/>
          <w:sz w:val="24"/>
          <w:szCs w:val="24"/>
          <w:vertAlign w:val="superscript"/>
        </w:rPr>
        <w:t>60ad</w:t>
      </w:r>
      <w:r w:rsidRPr="002B4AEB">
        <w:rPr>
          <w:rFonts w:ascii="Times New Roman" w:hAnsi="Times New Roman"/>
          <w:sz w:val="24"/>
          <w:szCs w:val="24"/>
        </w:rPr>
        <w:t>) v rozsahu jej čerpania; na jedno dieťa možno započítať najviac tri roky a za všetky deti súhrnne najviac šesť rokov, ak zdravotnícky pracovník bezprostredne pred odchodom na materskú dovolenku alebo rodičovskú dovolenku, na ďalšiu materskú dovolenku alebo ďalšiu rodičovskú dovolenku vykonával odborné pracovné činnosti, špecializované pracovné činnosti alebo certifikované pracovné činnosti v zdravotníckom zariadení v rozsahu získaného vzdelania.</w:t>
      </w:r>
    </w:p>
    <w:p w14:paraId="7B0F6D78" w14:textId="77777777" w:rsidR="00FC31C0" w:rsidRDefault="00FC31C0" w:rsidP="00FC31C0">
      <w:pPr>
        <w:pStyle w:val="Odsekzoznamu"/>
        <w:spacing w:after="0"/>
        <w:ind w:left="357"/>
        <w:jc w:val="both"/>
        <w:rPr>
          <w:rFonts w:ascii="Times New Roman" w:hAnsi="Times New Roman"/>
          <w:sz w:val="24"/>
          <w:szCs w:val="24"/>
        </w:rPr>
      </w:pPr>
    </w:p>
    <w:p w14:paraId="00C003D4" w14:textId="21280C0F" w:rsidR="00FC31C0" w:rsidRDefault="00FC31C0" w:rsidP="00FC31C0">
      <w:pPr>
        <w:pStyle w:val="Odsekzoznamu"/>
        <w:spacing w:after="0"/>
        <w:ind w:left="357"/>
        <w:jc w:val="both"/>
        <w:rPr>
          <w:rFonts w:ascii="Times New Roman" w:hAnsi="Times New Roman"/>
          <w:sz w:val="24"/>
          <w:szCs w:val="24"/>
        </w:rPr>
      </w:pPr>
      <w:r>
        <w:rPr>
          <w:rFonts w:ascii="Times New Roman" w:hAnsi="Times New Roman"/>
          <w:sz w:val="24"/>
          <w:szCs w:val="24"/>
        </w:rPr>
        <w:tab/>
      </w:r>
      <w:r w:rsidRPr="002B4AEB">
        <w:rPr>
          <w:rFonts w:ascii="Times New Roman" w:hAnsi="Times New Roman"/>
          <w:sz w:val="24"/>
          <w:szCs w:val="24"/>
        </w:rPr>
        <w:t xml:space="preserve"> </w:t>
      </w:r>
      <w:r w:rsidR="00A5438F">
        <w:rPr>
          <w:rFonts w:ascii="Times New Roman" w:hAnsi="Times New Roman"/>
          <w:sz w:val="24"/>
          <w:szCs w:val="24"/>
        </w:rPr>
        <w:t>(9</w:t>
      </w:r>
      <w:r w:rsidRPr="002B4AEB">
        <w:rPr>
          <w:rFonts w:ascii="Times New Roman" w:hAnsi="Times New Roman"/>
          <w:sz w:val="24"/>
          <w:szCs w:val="24"/>
        </w:rPr>
        <w:t>) Počet odpracov</w:t>
      </w:r>
      <w:r w:rsidR="00051D8D">
        <w:rPr>
          <w:rFonts w:ascii="Times New Roman" w:hAnsi="Times New Roman"/>
          <w:sz w:val="24"/>
          <w:szCs w:val="24"/>
        </w:rPr>
        <w:t>aných rokov podľa odsekov 5 až 8</w:t>
      </w:r>
      <w:r w:rsidRPr="002B4AEB">
        <w:rPr>
          <w:rFonts w:ascii="Times New Roman" w:hAnsi="Times New Roman"/>
          <w:sz w:val="24"/>
          <w:szCs w:val="24"/>
        </w:rPr>
        <w:t xml:space="preserve"> je zdravotnícky pracovník povinný preukázať písomným dokladom poskytovateľovi zdravotnej starostlivosti, s ktorým má zdravotnícky pracovník uzatvorený pracovný pomer; to neplatí, ak poskytovateľ zdravotnej starostlivosti, s ktorým má zdravotnícky pracovník uzatvorený pracovný pomer, informáciou o počte odpracovaných rokov disponuje. Zdravotnícky pracovník dokladom preukazujúcim počet odpracovaných rokov preukazuje najmä skutočnosť, že vykonával zdravotnícke povolanie v rozsahu získaného vzdelania a počet odpracovaných rokov výkonu zdravotníckeho povolania. Ak doklad preukazujúci počet odpracovaných rokov nebol vydaný v štátnom jazyku alebo v českom jazyku, zdravotnícky pracovník je povinný ho predložiť spolu s úradne osvedčený</w:t>
      </w:r>
      <w:r w:rsidR="00037B81">
        <w:rPr>
          <w:rFonts w:ascii="Times New Roman" w:hAnsi="Times New Roman"/>
          <w:sz w:val="24"/>
          <w:szCs w:val="24"/>
        </w:rPr>
        <w:t>m prekladom do štátneho jazyka.“</w:t>
      </w:r>
      <w:r w:rsidRPr="002B4AEB">
        <w:rPr>
          <w:rFonts w:ascii="Times New Roman" w:hAnsi="Times New Roman"/>
          <w:sz w:val="24"/>
          <w:szCs w:val="24"/>
        </w:rPr>
        <w:t>.</w:t>
      </w:r>
    </w:p>
    <w:p w14:paraId="615F98EE" w14:textId="77777777" w:rsidR="00FC31C0" w:rsidRPr="002B4AEB" w:rsidRDefault="00FC31C0" w:rsidP="00FC31C0">
      <w:pPr>
        <w:pStyle w:val="Odsekzoznamu"/>
        <w:spacing w:after="0"/>
        <w:ind w:left="357"/>
        <w:jc w:val="both"/>
        <w:rPr>
          <w:rFonts w:ascii="Times New Roman" w:hAnsi="Times New Roman"/>
          <w:sz w:val="24"/>
          <w:szCs w:val="24"/>
        </w:rPr>
      </w:pPr>
      <w:r w:rsidRPr="002C01B4">
        <w:rPr>
          <w:rFonts w:ascii="Times New Roman" w:hAnsi="Times New Roman"/>
          <w:sz w:val="24"/>
          <w:szCs w:val="24"/>
        </w:rPr>
        <w:tab/>
      </w:r>
      <w:r w:rsidRPr="002B4AEB">
        <w:rPr>
          <w:rFonts w:ascii="Times New Roman" w:hAnsi="Times New Roman"/>
          <w:sz w:val="24"/>
          <w:szCs w:val="24"/>
        </w:rPr>
        <w:t xml:space="preserve"> </w:t>
      </w:r>
    </w:p>
    <w:p w14:paraId="2B7AD627" w14:textId="77777777" w:rsidR="00FC31C0" w:rsidRPr="002B4AEB" w:rsidRDefault="00FC31C0" w:rsidP="00FC31C0">
      <w:pPr>
        <w:pStyle w:val="Odsekzoznamu"/>
        <w:spacing w:after="0"/>
        <w:ind w:left="357"/>
        <w:jc w:val="both"/>
        <w:rPr>
          <w:rFonts w:ascii="Times New Roman" w:hAnsi="Times New Roman"/>
          <w:sz w:val="24"/>
          <w:szCs w:val="24"/>
        </w:rPr>
      </w:pPr>
      <w:r w:rsidRPr="002B4AEB">
        <w:rPr>
          <w:rFonts w:ascii="Times New Roman" w:hAnsi="Times New Roman"/>
          <w:sz w:val="24"/>
          <w:szCs w:val="24"/>
        </w:rPr>
        <w:tab/>
        <w:t>Poznámka pod čiarou k odkazu 60ad znie:</w:t>
      </w:r>
    </w:p>
    <w:p w14:paraId="2276667E" w14:textId="77777777" w:rsidR="00FC31C0" w:rsidRPr="002B4AEB" w:rsidRDefault="00FC31C0" w:rsidP="00FC31C0">
      <w:pPr>
        <w:pStyle w:val="Odsekzoznamu"/>
        <w:spacing w:after="0"/>
        <w:ind w:left="357"/>
        <w:jc w:val="both"/>
        <w:rPr>
          <w:rFonts w:ascii="Times New Roman" w:hAnsi="Times New Roman"/>
          <w:sz w:val="24"/>
          <w:szCs w:val="24"/>
        </w:rPr>
      </w:pPr>
    </w:p>
    <w:p w14:paraId="3346BED3" w14:textId="3DC40846" w:rsidR="00FC31C0" w:rsidRDefault="00FC31C0" w:rsidP="00FC31C0">
      <w:pPr>
        <w:pStyle w:val="Odsekzoznamu"/>
        <w:spacing w:after="0"/>
        <w:ind w:left="357"/>
        <w:jc w:val="both"/>
        <w:rPr>
          <w:rFonts w:ascii="Times New Roman" w:hAnsi="Times New Roman"/>
          <w:sz w:val="24"/>
          <w:szCs w:val="24"/>
        </w:rPr>
      </w:pPr>
      <w:r>
        <w:rPr>
          <w:rFonts w:ascii="Times New Roman" w:hAnsi="Times New Roman"/>
          <w:sz w:val="24"/>
          <w:szCs w:val="24"/>
        </w:rPr>
        <w:tab/>
        <w:t>„</w:t>
      </w:r>
      <w:r w:rsidRPr="002B4AEB">
        <w:rPr>
          <w:rFonts w:ascii="Times New Roman" w:hAnsi="Times New Roman"/>
          <w:sz w:val="24"/>
          <w:szCs w:val="24"/>
        </w:rPr>
        <w:t xml:space="preserve">60ad) Napríklad nariadenie Európskeho parlamentu a Rady (ES) č. 883/2004 z 29. apríla 2004 o koordinácii systémov sociálneho zabezpečenia (Mimoriadne vydanie </w:t>
      </w:r>
      <w:proofErr w:type="spellStart"/>
      <w:r w:rsidRPr="002B4AEB">
        <w:rPr>
          <w:rFonts w:ascii="Times New Roman" w:hAnsi="Times New Roman"/>
          <w:sz w:val="24"/>
          <w:szCs w:val="24"/>
        </w:rPr>
        <w:t>Ú.v</w:t>
      </w:r>
      <w:proofErr w:type="spellEnd"/>
      <w:r w:rsidRPr="002B4AEB">
        <w:rPr>
          <w:rFonts w:ascii="Times New Roman" w:hAnsi="Times New Roman"/>
          <w:sz w:val="24"/>
          <w:szCs w:val="24"/>
        </w:rPr>
        <w:t xml:space="preserve">. EÚ, kap. 5/zv. 5; </w:t>
      </w:r>
      <w:proofErr w:type="spellStart"/>
      <w:r w:rsidRPr="002B4AEB">
        <w:rPr>
          <w:rFonts w:ascii="Times New Roman" w:hAnsi="Times New Roman"/>
          <w:sz w:val="24"/>
          <w:szCs w:val="24"/>
        </w:rPr>
        <w:t>Ú.v</w:t>
      </w:r>
      <w:proofErr w:type="spellEnd"/>
      <w:r w:rsidRPr="002B4AEB">
        <w:rPr>
          <w:rFonts w:ascii="Times New Roman" w:hAnsi="Times New Roman"/>
          <w:sz w:val="24"/>
          <w:szCs w:val="24"/>
        </w:rPr>
        <w:t>. EÚ L 200, 7.6.2004) v platnom znení, nariadenie Európskeho parlamentu a Rady (ES) č. 987/2009 zo 16. septembra 2009, ktorým sa stanovuje postup vykonávania nariadenia (ES) č. 883/2004 o koordinácii systémov sociálneho zabezpečenia (</w:t>
      </w:r>
      <w:proofErr w:type="spellStart"/>
      <w:r w:rsidRPr="002B4AEB">
        <w:rPr>
          <w:rFonts w:ascii="Times New Roman" w:hAnsi="Times New Roman"/>
          <w:sz w:val="24"/>
          <w:szCs w:val="24"/>
        </w:rPr>
        <w:t>Ú.v</w:t>
      </w:r>
      <w:proofErr w:type="spellEnd"/>
      <w:r w:rsidRPr="002B4AEB">
        <w:rPr>
          <w:rFonts w:ascii="Times New Roman" w:hAnsi="Times New Roman"/>
          <w:sz w:val="24"/>
          <w:szCs w:val="24"/>
        </w:rPr>
        <w:t>. EÚ L 284, 30.10.2009) v platnom znení, zákon č. 461/2003 Z.</w:t>
      </w:r>
      <w:r w:rsidR="00A8799A">
        <w:rPr>
          <w:rFonts w:ascii="Times New Roman" w:hAnsi="Times New Roman"/>
          <w:sz w:val="24"/>
          <w:szCs w:val="24"/>
        </w:rPr>
        <w:t xml:space="preserve"> </w:t>
      </w:r>
      <w:r w:rsidRPr="002B4AEB">
        <w:rPr>
          <w:rFonts w:ascii="Times New Roman" w:hAnsi="Times New Roman"/>
          <w:sz w:val="24"/>
          <w:szCs w:val="24"/>
        </w:rPr>
        <w:t>z. v znení neskorších predpi</w:t>
      </w:r>
      <w:r>
        <w:rPr>
          <w:rFonts w:ascii="Times New Roman" w:hAnsi="Times New Roman"/>
          <w:sz w:val="24"/>
          <w:szCs w:val="24"/>
        </w:rPr>
        <w:t>sov.“</w:t>
      </w:r>
      <w:r w:rsidRPr="002B4AEB">
        <w:rPr>
          <w:rFonts w:ascii="Times New Roman" w:hAnsi="Times New Roman"/>
          <w:sz w:val="24"/>
          <w:szCs w:val="24"/>
        </w:rPr>
        <w:t>.</w:t>
      </w:r>
    </w:p>
    <w:p w14:paraId="6BB219D8" w14:textId="2A965195" w:rsidR="00305F4C" w:rsidRDefault="00305F4C" w:rsidP="00617051">
      <w:pPr>
        <w:spacing w:after="0" w:line="240" w:lineRule="auto"/>
        <w:ind w:left="360"/>
        <w:jc w:val="both"/>
        <w:rPr>
          <w:rFonts w:ascii="Times New Roman" w:hAnsi="Times New Roman"/>
          <w:bCs/>
          <w:color w:val="000000" w:themeColor="text1"/>
          <w:sz w:val="24"/>
          <w:szCs w:val="24"/>
        </w:rPr>
      </w:pPr>
    </w:p>
    <w:p w14:paraId="63C479FF" w14:textId="66AAA096" w:rsidR="00305F4C" w:rsidRPr="000658BA" w:rsidRDefault="00305F4C" w:rsidP="000658BA">
      <w:pPr>
        <w:pStyle w:val="Odsekzoznamu"/>
        <w:numPr>
          <w:ilvl w:val="0"/>
          <w:numId w:val="2"/>
        </w:numPr>
        <w:spacing w:after="0" w:line="240" w:lineRule="auto"/>
        <w:jc w:val="both"/>
        <w:rPr>
          <w:rFonts w:ascii="Times New Roman" w:hAnsi="Times New Roman"/>
          <w:bCs/>
          <w:color w:val="000000" w:themeColor="text1"/>
          <w:sz w:val="24"/>
          <w:szCs w:val="24"/>
        </w:rPr>
      </w:pPr>
      <w:r w:rsidRPr="000658BA">
        <w:rPr>
          <w:rFonts w:ascii="Times New Roman" w:hAnsi="Times New Roman"/>
          <w:bCs/>
          <w:color w:val="000000" w:themeColor="text1"/>
          <w:sz w:val="24"/>
          <w:szCs w:val="24"/>
        </w:rPr>
        <w:t xml:space="preserve">Za § </w:t>
      </w:r>
      <w:r w:rsidR="00A54FDE" w:rsidRPr="000658BA">
        <w:rPr>
          <w:rFonts w:ascii="Times New Roman" w:hAnsi="Times New Roman"/>
          <w:bCs/>
          <w:color w:val="000000" w:themeColor="text1"/>
          <w:sz w:val="24"/>
          <w:szCs w:val="24"/>
        </w:rPr>
        <w:t xml:space="preserve">102ar </w:t>
      </w:r>
      <w:r w:rsidRPr="000658BA">
        <w:rPr>
          <w:rFonts w:ascii="Times New Roman" w:hAnsi="Times New Roman"/>
          <w:bCs/>
          <w:color w:val="000000" w:themeColor="text1"/>
          <w:sz w:val="24"/>
          <w:szCs w:val="24"/>
        </w:rPr>
        <w:t xml:space="preserve">sa vkladá § </w:t>
      </w:r>
      <w:r w:rsidR="00A54FDE" w:rsidRPr="000658BA">
        <w:rPr>
          <w:rFonts w:ascii="Times New Roman" w:hAnsi="Times New Roman"/>
          <w:bCs/>
          <w:color w:val="000000" w:themeColor="text1"/>
          <w:sz w:val="24"/>
          <w:szCs w:val="24"/>
        </w:rPr>
        <w:t>102as</w:t>
      </w:r>
      <w:r w:rsidR="00A463FE" w:rsidRPr="000658BA">
        <w:rPr>
          <w:rFonts w:ascii="Times New Roman" w:hAnsi="Times New Roman"/>
          <w:bCs/>
          <w:color w:val="000000" w:themeColor="text1"/>
          <w:sz w:val="24"/>
          <w:szCs w:val="24"/>
        </w:rPr>
        <w:t>, ktorý vrátane nadpisu znie:</w:t>
      </w:r>
    </w:p>
    <w:p w14:paraId="505C20A7" w14:textId="1DE6EEBF" w:rsidR="00A463FE" w:rsidRDefault="00A463FE" w:rsidP="00953D9B">
      <w:pPr>
        <w:spacing w:after="0" w:line="240" w:lineRule="auto"/>
        <w:jc w:val="both"/>
        <w:rPr>
          <w:rFonts w:ascii="Times New Roman" w:hAnsi="Times New Roman"/>
          <w:bCs/>
          <w:color w:val="000000" w:themeColor="text1"/>
          <w:sz w:val="24"/>
          <w:szCs w:val="24"/>
        </w:rPr>
      </w:pPr>
    </w:p>
    <w:p w14:paraId="1D417F2B" w14:textId="24F1CBBE" w:rsidR="007B2B3E" w:rsidRDefault="00172231" w:rsidP="007B2B3E">
      <w:pPr>
        <w:pStyle w:val="Odsekzoznamu"/>
        <w:spacing w:after="0"/>
        <w:ind w:left="360"/>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w:t>
      </w:r>
      <w:r w:rsidR="007B2B3E" w:rsidRPr="00277938">
        <w:rPr>
          <w:rFonts w:ascii="Times New Roman" w:hAnsi="Times New Roman"/>
          <w:bCs/>
          <w:color w:val="000000" w:themeColor="text1"/>
          <w:sz w:val="24"/>
          <w:szCs w:val="24"/>
        </w:rPr>
        <w:t>§ 102as</w:t>
      </w:r>
    </w:p>
    <w:p w14:paraId="74B863D1" w14:textId="77777777" w:rsidR="007B2B3E" w:rsidRDefault="007B2B3E" w:rsidP="007B2B3E">
      <w:pPr>
        <w:pStyle w:val="Odsekzoznamu"/>
        <w:spacing w:after="0"/>
        <w:ind w:left="360"/>
        <w:jc w:val="center"/>
        <w:rPr>
          <w:rFonts w:ascii="Times New Roman" w:hAnsi="Times New Roman"/>
          <w:bCs/>
          <w:color w:val="000000" w:themeColor="text1"/>
          <w:sz w:val="24"/>
          <w:szCs w:val="24"/>
        </w:rPr>
      </w:pPr>
      <w:r w:rsidRPr="00277938">
        <w:rPr>
          <w:rFonts w:ascii="Times New Roman" w:hAnsi="Times New Roman"/>
          <w:bCs/>
          <w:color w:val="000000" w:themeColor="text1"/>
          <w:sz w:val="24"/>
          <w:szCs w:val="24"/>
        </w:rPr>
        <w:t>Prechodné ustanoveni</w:t>
      </w:r>
      <w:r>
        <w:rPr>
          <w:rFonts w:ascii="Times New Roman" w:hAnsi="Times New Roman"/>
          <w:bCs/>
          <w:color w:val="000000" w:themeColor="text1"/>
          <w:sz w:val="24"/>
          <w:szCs w:val="24"/>
        </w:rPr>
        <w:t>a</w:t>
      </w:r>
      <w:r w:rsidRPr="00277938">
        <w:rPr>
          <w:rFonts w:ascii="Times New Roman" w:hAnsi="Times New Roman"/>
          <w:bCs/>
          <w:color w:val="000000" w:themeColor="text1"/>
          <w:sz w:val="24"/>
          <w:szCs w:val="24"/>
        </w:rPr>
        <w:t xml:space="preserve"> k úprave účinnej od 1. januára 2023</w:t>
      </w:r>
    </w:p>
    <w:p w14:paraId="60DA48E7" w14:textId="77777777" w:rsidR="007B2B3E" w:rsidRPr="00277938" w:rsidRDefault="007B2B3E" w:rsidP="007B2B3E">
      <w:pPr>
        <w:pStyle w:val="Odsekzoznamu"/>
        <w:spacing w:after="0"/>
        <w:ind w:left="360"/>
        <w:jc w:val="both"/>
        <w:rPr>
          <w:rFonts w:ascii="Times New Roman" w:hAnsi="Times New Roman"/>
          <w:bCs/>
          <w:color w:val="000000" w:themeColor="text1"/>
          <w:sz w:val="24"/>
          <w:szCs w:val="24"/>
        </w:rPr>
      </w:pPr>
    </w:p>
    <w:p w14:paraId="312BA90D" w14:textId="0EEB2A61" w:rsidR="007B2B3E" w:rsidRPr="00C124A9" w:rsidRDefault="007B2B3E" w:rsidP="006A1A2B">
      <w:pPr>
        <w:pStyle w:val="Odsekzoznamu"/>
        <w:spacing w:after="0"/>
        <w:ind w:left="0"/>
        <w:jc w:val="both"/>
        <w:rPr>
          <w:rFonts w:ascii="Times New Roman" w:hAnsi="Times New Roman"/>
          <w:bCs/>
          <w:color w:val="000000" w:themeColor="text1"/>
          <w:sz w:val="24"/>
          <w:szCs w:val="24"/>
        </w:rPr>
      </w:pPr>
      <w:r w:rsidRPr="00277938">
        <w:rPr>
          <w:rFonts w:ascii="Times New Roman" w:hAnsi="Times New Roman"/>
          <w:bCs/>
          <w:color w:val="000000" w:themeColor="text1"/>
          <w:sz w:val="24"/>
          <w:szCs w:val="24"/>
        </w:rPr>
        <w:tab/>
      </w:r>
      <w:r>
        <w:rPr>
          <w:rFonts w:ascii="Times New Roman" w:hAnsi="Times New Roman"/>
          <w:bCs/>
          <w:color w:val="000000" w:themeColor="text1"/>
          <w:sz w:val="24"/>
          <w:szCs w:val="24"/>
        </w:rPr>
        <w:t xml:space="preserve">(1) </w:t>
      </w:r>
      <w:r w:rsidRPr="00277938">
        <w:rPr>
          <w:rFonts w:ascii="Times New Roman" w:hAnsi="Times New Roman"/>
          <w:bCs/>
          <w:color w:val="000000" w:themeColor="text1"/>
          <w:sz w:val="24"/>
          <w:szCs w:val="24"/>
        </w:rPr>
        <w:t xml:space="preserve">Zdravotníckemu pracovníkovi uvedenému v § 80a až 80aw sa do počtu odpracovaných rokov podľa § 80b ods. 5 až </w:t>
      </w:r>
      <w:r w:rsidR="00051D8D">
        <w:rPr>
          <w:rFonts w:ascii="Times New Roman" w:hAnsi="Times New Roman"/>
          <w:bCs/>
          <w:color w:val="000000" w:themeColor="text1"/>
          <w:sz w:val="24"/>
          <w:szCs w:val="24"/>
        </w:rPr>
        <w:t>8</w:t>
      </w:r>
      <w:r w:rsidRPr="00277938">
        <w:rPr>
          <w:rFonts w:ascii="Times New Roman" w:hAnsi="Times New Roman"/>
          <w:bCs/>
          <w:color w:val="000000" w:themeColor="text1"/>
          <w:sz w:val="24"/>
          <w:szCs w:val="24"/>
        </w:rPr>
        <w:t xml:space="preserve"> započíta doba, počas ktorej vykonával zdravotnícke povol</w:t>
      </w:r>
      <w:r w:rsidR="000410E7">
        <w:rPr>
          <w:rFonts w:ascii="Times New Roman" w:hAnsi="Times New Roman"/>
          <w:bCs/>
          <w:color w:val="000000" w:themeColor="text1"/>
          <w:sz w:val="24"/>
          <w:szCs w:val="24"/>
        </w:rPr>
        <w:t>anie aj pred 1. januárom 2023.</w:t>
      </w:r>
    </w:p>
    <w:p w14:paraId="7301171C" w14:textId="77777777" w:rsidR="007B2B3E" w:rsidRDefault="007B2B3E" w:rsidP="007B2B3E">
      <w:pPr>
        <w:spacing w:after="0"/>
        <w:jc w:val="both"/>
        <w:rPr>
          <w:rFonts w:ascii="Times New Roman" w:hAnsi="Times New Roman"/>
          <w:bCs/>
          <w:color w:val="000000" w:themeColor="text1"/>
          <w:sz w:val="24"/>
          <w:szCs w:val="24"/>
        </w:rPr>
      </w:pPr>
    </w:p>
    <w:p w14:paraId="1275C638" w14:textId="0BE080A4" w:rsidR="00A463FE" w:rsidRPr="00953D9B" w:rsidRDefault="007B2B3E" w:rsidP="007B2B3E">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 xml:space="preserve">(2) Základná zložka mzdy zdravotníckeho pracovníka uvedeného v § 80a ods. 2 sa do 31. decembra 2024 navyšuje spôsobom podľa § 80b ods. 5 prvej vety o 0,025-násobok </w:t>
      </w:r>
      <w:r w:rsidRPr="00D11BF0">
        <w:rPr>
          <w:rFonts w:ascii="Times New Roman" w:hAnsi="Times New Roman"/>
          <w:bCs/>
          <w:color w:val="000000" w:themeColor="text1"/>
          <w:sz w:val="24"/>
          <w:szCs w:val="24"/>
        </w:rPr>
        <w:t>priemernej mesačnej mzdy zamestnanca v hospodárstve Slovenskej republiky zistenej Štatistickým úradom Slovenskej republiky za kalendárny rok, ktorý dva roky predchádza kalendárnemu roku, v ktorom sa priznáva základná zložka mzdy</w:t>
      </w:r>
      <w:r w:rsidR="001D2696">
        <w:rPr>
          <w:rFonts w:ascii="Times New Roman" w:hAnsi="Times New Roman"/>
          <w:bCs/>
          <w:color w:val="000000" w:themeColor="text1"/>
          <w:sz w:val="24"/>
          <w:szCs w:val="24"/>
        </w:rPr>
        <w:t>.“.</w:t>
      </w:r>
      <w:r w:rsidR="0072304A">
        <w:rPr>
          <w:rFonts w:ascii="Times New Roman" w:hAnsi="Times New Roman"/>
          <w:bCs/>
          <w:color w:val="000000" w:themeColor="text1"/>
          <w:sz w:val="24"/>
          <w:szCs w:val="24"/>
        </w:rPr>
        <w:t xml:space="preserve">  </w:t>
      </w:r>
      <w:r w:rsidR="00A463FE">
        <w:rPr>
          <w:rFonts w:ascii="Times New Roman" w:hAnsi="Times New Roman"/>
          <w:bCs/>
          <w:color w:val="000000" w:themeColor="text1"/>
          <w:sz w:val="24"/>
          <w:szCs w:val="24"/>
        </w:rPr>
        <w:t xml:space="preserve"> </w:t>
      </w:r>
    </w:p>
    <w:p w14:paraId="4BE82F4F" w14:textId="25434D8C" w:rsidR="007B2B3E" w:rsidRDefault="007B2B3E" w:rsidP="00781F4B">
      <w:pPr>
        <w:spacing w:after="0" w:line="240" w:lineRule="auto"/>
        <w:ind w:left="360"/>
        <w:jc w:val="center"/>
        <w:rPr>
          <w:rFonts w:ascii="Times New Roman" w:hAnsi="Times New Roman"/>
          <w:b/>
          <w:bCs/>
          <w:color w:val="000000" w:themeColor="text1"/>
          <w:sz w:val="24"/>
          <w:szCs w:val="24"/>
        </w:rPr>
      </w:pPr>
    </w:p>
    <w:p w14:paraId="2202BC51" w14:textId="77777777" w:rsidR="00EA03A0" w:rsidRDefault="00EA03A0" w:rsidP="00781F4B">
      <w:pPr>
        <w:spacing w:after="0" w:line="240" w:lineRule="auto"/>
        <w:ind w:left="360"/>
        <w:jc w:val="center"/>
        <w:rPr>
          <w:rFonts w:ascii="Times New Roman" w:hAnsi="Times New Roman"/>
          <w:b/>
          <w:bCs/>
          <w:color w:val="000000" w:themeColor="text1"/>
          <w:sz w:val="24"/>
          <w:szCs w:val="24"/>
        </w:rPr>
      </w:pPr>
    </w:p>
    <w:p w14:paraId="218AA9FB" w14:textId="63DA9BAF" w:rsidR="00D00CCD" w:rsidRDefault="00D00CCD" w:rsidP="00781F4B">
      <w:pPr>
        <w:spacing w:after="0" w:line="240" w:lineRule="auto"/>
        <w:ind w:left="360"/>
        <w:jc w:val="center"/>
        <w:rPr>
          <w:rFonts w:ascii="Times New Roman" w:hAnsi="Times New Roman"/>
          <w:b/>
          <w:bCs/>
          <w:color w:val="000000" w:themeColor="text1"/>
          <w:sz w:val="24"/>
          <w:szCs w:val="24"/>
        </w:rPr>
      </w:pPr>
      <w:r w:rsidRPr="00781F4B">
        <w:rPr>
          <w:rFonts w:ascii="Times New Roman" w:hAnsi="Times New Roman"/>
          <w:b/>
          <w:bCs/>
          <w:color w:val="000000" w:themeColor="text1"/>
          <w:sz w:val="24"/>
          <w:szCs w:val="24"/>
        </w:rPr>
        <w:t>Čl. II</w:t>
      </w:r>
    </w:p>
    <w:p w14:paraId="5B497360" w14:textId="4C722F6E" w:rsidR="00D4015B" w:rsidRDefault="00D4015B" w:rsidP="00781F4B">
      <w:pPr>
        <w:spacing w:after="0" w:line="240" w:lineRule="auto"/>
        <w:ind w:left="360"/>
        <w:jc w:val="center"/>
        <w:rPr>
          <w:rFonts w:ascii="Times New Roman" w:hAnsi="Times New Roman"/>
          <w:b/>
          <w:bCs/>
          <w:color w:val="000000" w:themeColor="text1"/>
          <w:sz w:val="24"/>
          <w:szCs w:val="24"/>
        </w:rPr>
      </w:pPr>
    </w:p>
    <w:p w14:paraId="49FBABE3" w14:textId="7E1BC06C" w:rsidR="007B2B3E" w:rsidRDefault="007B2B3E" w:rsidP="007B2B3E">
      <w:pPr>
        <w:spacing w:after="0"/>
        <w:jc w:val="both"/>
        <w:rPr>
          <w:rFonts w:ascii="Times New Roman" w:hAnsi="Times New Roman"/>
          <w:bCs/>
          <w:color w:val="000000" w:themeColor="text1"/>
          <w:sz w:val="24"/>
          <w:szCs w:val="24"/>
        </w:rPr>
      </w:pPr>
      <w:r>
        <w:rPr>
          <w:rFonts w:ascii="Times New Roman" w:hAnsi="Times New Roman"/>
          <w:sz w:val="24"/>
          <w:szCs w:val="24"/>
        </w:rPr>
        <w:t xml:space="preserve">Zákon č. 341/2022 Z. z., ktorým sa mení </w:t>
      </w:r>
      <w:r w:rsidR="00420DA3">
        <w:rPr>
          <w:rFonts w:ascii="Times New Roman" w:hAnsi="Times New Roman"/>
          <w:sz w:val="24"/>
          <w:szCs w:val="24"/>
        </w:rPr>
        <w:t xml:space="preserve">a dopĺňa </w:t>
      </w:r>
      <w:r>
        <w:rPr>
          <w:rFonts w:ascii="Times New Roman" w:hAnsi="Times New Roman"/>
          <w:sz w:val="24"/>
          <w:szCs w:val="24"/>
        </w:rPr>
        <w:t xml:space="preserve">zákon č. 578/2004 Z. z. o poskytovateľoch zdravotnej </w:t>
      </w:r>
      <w:r w:rsidRPr="000020F5">
        <w:rPr>
          <w:rFonts w:ascii="Times New Roman" w:hAnsi="Times New Roman"/>
          <w:bCs/>
          <w:color w:val="000000" w:themeColor="text1"/>
          <w:sz w:val="24"/>
          <w:szCs w:val="24"/>
        </w:rPr>
        <w:t>starostlivosti, zdravotníckych pracovníkoch, stavovských organizáciách v zdravotníctve a o zmene a doplnení niektorých zákonov v znení neskorších predpisov</w:t>
      </w:r>
      <w:r>
        <w:rPr>
          <w:rFonts w:ascii="Times New Roman" w:hAnsi="Times New Roman"/>
          <w:bCs/>
          <w:color w:val="000000" w:themeColor="text1"/>
          <w:sz w:val="24"/>
          <w:szCs w:val="24"/>
        </w:rPr>
        <w:t xml:space="preserve"> sa mení takto:</w:t>
      </w:r>
    </w:p>
    <w:p w14:paraId="56FE11AF" w14:textId="77777777" w:rsidR="007B2B3E" w:rsidRDefault="007B2B3E" w:rsidP="007B2B3E">
      <w:pPr>
        <w:spacing w:after="0"/>
        <w:jc w:val="both"/>
        <w:rPr>
          <w:rFonts w:ascii="Times New Roman" w:hAnsi="Times New Roman"/>
          <w:bCs/>
          <w:color w:val="000000" w:themeColor="text1"/>
          <w:sz w:val="24"/>
          <w:szCs w:val="24"/>
        </w:rPr>
      </w:pPr>
    </w:p>
    <w:p w14:paraId="6BF947D4" w14:textId="4625B774" w:rsidR="007B2B3E" w:rsidRDefault="007B2B3E" w:rsidP="007B2B3E">
      <w:pPr>
        <w:spacing w:after="0"/>
        <w:jc w:val="both"/>
        <w:rPr>
          <w:rFonts w:ascii="Times New Roman" w:hAnsi="Times New Roman"/>
          <w:sz w:val="24"/>
          <w:szCs w:val="24"/>
        </w:rPr>
      </w:pPr>
      <w:r w:rsidRPr="006F2C71">
        <w:rPr>
          <w:rFonts w:ascii="Times New Roman" w:hAnsi="Times New Roman"/>
          <w:sz w:val="24"/>
          <w:szCs w:val="24"/>
        </w:rPr>
        <w:t>V čl. I sa vypúšťajú body 1</w:t>
      </w:r>
      <w:r>
        <w:rPr>
          <w:rFonts w:ascii="Times New Roman" w:hAnsi="Times New Roman"/>
          <w:sz w:val="24"/>
          <w:szCs w:val="24"/>
        </w:rPr>
        <w:t xml:space="preserve">, </w:t>
      </w:r>
      <w:r w:rsidRPr="006F2C71">
        <w:rPr>
          <w:rFonts w:ascii="Times New Roman" w:hAnsi="Times New Roman"/>
          <w:sz w:val="24"/>
          <w:szCs w:val="24"/>
        </w:rPr>
        <w:t>56</w:t>
      </w:r>
      <w:r>
        <w:rPr>
          <w:rFonts w:ascii="Times New Roman" w:hAnsi="Times New Roman"/>
          <w:sz w:val="24"/>
          <w:szCs w:val="24"/>
        </w:rPr>
        <w:t xml:space="preserve"> a 57</w:t>
      </w:r>
      <w:r w:rsidRPr="006F2C71">
        <w:rPr>
          <w:rFonts w:ascii="Times New Roman" w:hAnsi="Times New Roman"/>
          <w:sz w:val="24"/>
          <w:szCs w:val="24"/>
        </w:rPr>
        <w:t>.</w:t>
      </w:r>
    </w:p>
    <w:p w14:paraId="585C8BA6" w14:textId="77777777" w:rsidR="007B2B3E" w:rsidRDefault="007B2B3E" w:rsidP="00781F4B">
      <w:pPr>
        <w:spacing w:after="0" w:line="240" w:lineRule="auto"/>
        <w:ind w:left="360"/>
        <w:jc w:val="center"/>
        <w:rPr>
          <w:rFonts w:ascii="Times New Roman" w:hAnsi="Times New Roman"/>
          <w:bCs/>
          <w:color w:val="000000" w:themeColor="text1"/>
          <w:sz w:val="24"/>
          <w:szCs w:val="24"/>
        </w:rPr>
      </w:pPr>
    </w:p>
    <w:p w14:paraId="3A53B4D2" w14:textId="5AB7CDBC" w:rsidR="00D4015B" w:rsidRPr="00781F4B" w:rsidRDefault="00D4015B" w:rsidP="00781F4B">
      <w:pPr>
        <w:spacing w:after="0" w:line="240" w:lineRule="auto"/>
        <w:ind w:left="360"/>
        <w:jc w:val="center"/>
        <w:rPr>
          <w:rFonts w:ascii="Times New Roman" w:hAnsi="Times New Roman"/>
          <w:b/>
          <w:bCs/>
          <w:color w:val="000000" w:themeColor="text1"/>
          <w:sz w:val="24"/>
          <w:szCs w:val="24"/>
        </w:rPr>
      </w:pPr>
      <w:r w:rsidRPr="00781F4B">
        <w:rPr>
          <w:rFonts w:ascii="Times New Roman" w:hAnsi="Times New Roman"/>
          <w:b/>
          <w:bCs/>
          <w:color w:val="000000" w:themeColor="text1"/>
          <w:sz w:val="24"/>
          <w:szCs w:val="24"/>
        </w:rPr>
        <w:t>Čl. II</w:t>
      </w:r>
      <w:r>
        <w:rPr>
          <w:rFonts w:ascii="Times New Roman" w:hAnsi="Times New Roman"/>
          <w:b/>
          <w:bCs/>
          <w:color w:val="000000" w:themeColor="text1"/>
          <w:sz w:val="24"/>
          <w:szCs w:val="24"/>
        </w:rPr>
        <w:t>I</w:t>
      </w:r>
    </w:p>
    <w:p w14:paraId="5FA7CF95" w14:textId="77777777" w:rsidR="00D00CCD" w:rsidRPr="00781F4B" w:rsidRDefault="00D00CCD" w:rsidP="00617051">
      <w:pPr>
        <w:spacing w:after="0" w:line="240" w:lineRule="auto"/>
        <w:ind w:left="360"/>
        <w:rPr>
          <w:rFonts w:ascii="Times New Roman" w:hAnsi="Times New Roman"/>
          <w:b/>
          <w:bCs/>
          <w:color w:val="000000" w:themeColor="text1"/>
          <w:sz w:val="24"/>
          <w:szCs w:val="24"/>
        </w:rPr>
      </w:pPr>
    </w:p>
    <w:p w14:paraId="43D37952" w14:textId="76EC5091" w:rsidR="007D608A" w:rsidRPr="00781F4B" w:rsidRDefault="00D00CCD" w:rsidP="00781F4B">
      <w:pPr>
        <w:spacing w:after="0" w:line="240" w:lineRule="auto"/>
        <w:ind w:firstLine="360"/>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Tento zákon nadobúda účinnosť </w:t>
      </w:r>
      <w:r w:rsidR="00D4015B">
        <w:rPr>
          <w:rFonts w:ascii="Times New Roman" w:hAnsi="Times New Roman"/>
          <w:color w:val="000000" w:themeColor="text1"/>
          <w:sz w:val="24"/>
          <w:szCs w:val="24"/>
        </w:rPr>
        <w:t>31. decembra 2022 okrem čl. I, ktorý nadob</w:t>
      </w:r>
      <w:r w:rsidR="00A77C66">
        <w:rPr>
          <w:rFonts w:ascii="Times New Roman" w:hAnsi="Times New Roman"/>
          <w:color w:val="000000" w:themeColor="text1"/>
          <w:sz w:val="24"/>
          <w:szCs w:val="24"/>
        </w:rPr>
        <w:t>úda</w:t>
      </w:r>
      <w:r w:rsidR="00D4015B">
        <w:rPr>
          <w:rFonts w:ascii="Times New Roman" w:hAnsi="Times New Roman"/>
          <w:color w:val="000000" w:themeColor="text1"/>
          <w:sz w:val="24"/>
          <w:szCs w:val="24"/>
        </w:rPr>
        <w:t xml:space="preserve"> účinnosť</w:t>
      </w:r>
      <w:r w:rsidR="00470D4A">
        <w:rPr>
          <w:rFonts w:ascii="Times New Roman" w:hAnsi="Times New Roman"/>
          <w:color w:val="000000" w:themeColor="text1"/>
          <w:sz w:val="24"/>
          <w:szCs w:val="24"/>
        </w:rPr>
        <w:t xml:space="preserve"> 1. januára 2023</w:t>
      </w:r>
      <w:r w:rsidRPr="00781F4B">
        <w:rPr>
          <w:rFonts w:ascii="Times New Roman" w:hAnsi="Times New Roman"/>
          <w:color w:val="000000" w:themeColor="text1"/>
          <w:sz w:val="24"/>
          <w:szCs w:val="24"/>
        </w:rPr>
        <w:t>.</w:t>
      </w:r>
    </w:p>
    <w:sectPr w:rsidR="007D608A" w:rsidRPr="00781F4B" w:rsidSect="00781F4B">
      <w:footerReference w:type="default" r:id="rId9"/>
      <w:pgSz w:w="11906" w:h="16838"/>
      <w:pgMar w:top="1417" w:right="1416"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687CC" w16cid:durableId="26CDB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7EE08" w14:textId="77777777" w:rsidR="00066FAF" w:rsidRDefault="00066FAF" w:rsidP="00E3411F">
      <w:pPr>
        <w:spacing w:after="0" w:line="240" w:lineRule="auto"/>
      </w:pPr>
      <w:r>
        <w:separator/>
      </w:r>
    </w:p>
  </w:endnote>
  <w:endnote w:type="continuationSeparator" w:id="0">
    <w:p w14:paraId="6AB253FD" w14:textId="77777777" w:rsidR="00066FAF" w:rsidRDefault="00066FAF" w:rsidP="00E3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972191"/>
      <w:docPartObj>
        <w:docPartGallery w:val="Page Numbers (Bottom of Page)"/>
        <w:docPartUnique/>
      </w:docPartObj>
    </w:sdtPr>
    <w:sdtEndPr/>
    <w:sdtContent>
      <w:p w14:paraId="7E96A603" w14:textId="507033F3" w:rsidR="004E4D42" w:rsidRDefault="004E4D42">
        <w:pPr>
          <w:pStyle w:val="Pta"/>
          <w:jc w:val="right"/>
        </w:pPr>
        <w:r>
          <w:fldChar w:fldCharType="begin"/>
        </w:r>
        <w:r>
          <w:instrText>PAGE   \* MERGEFORMAT</w:instrText>
        </w:r>
        <w:r>
          <w:fldChar w:fldCharType="separate"/>
        </w:r>
        <w:r w:rsidR="00AE6B53">
          <w:rPr>
            <w:noProof/>
          </w:rPr>
          <w:t>4</w:t>
        </w:r>
        <w:r>
          <w:fldChar w:fldCharType="end"/>
        </w:r>
      </w:p>
    </w:sdtContent>
  </w:sdt>
  <w:p w14:paraId="27D2B7FF" w14:textId="77777777" w:rsidR="00E3411F" w:rsidRDefault="00E341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E013" w14:textId="77777777" w:rsidR="00066FAF" w:rsidRDefault="00066FAF" w:rsidP="00E3411F">
      <w:pPr>
        <w:spacing w:after="0" w:line="240" w:lineRule="auto"/>
      </w:pPr>
      <w:r>
        <w:separator/>
      </w:r>
    </w:p>
  </w:footnote>
  <w:footnote w:type="continuationSeparator" w:id="0">
    <w:p w14:paraId="1C8E9BCB" w14:textId="77777777" w:rsidR="00066FAF" w:rsidRDefault="00066FAF" w:rsidP="00E3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6F8"/>
    <w:multiLevelType w:val="hybridMultilevel"/>
    <w:tmpl w:val="35B03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37411B"/>
    <w:multiLevelType w:val="hybridMultilevel"/>
    <w:tmpl w:val="1A127E3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7542F"/>
    <w:multiLevelType w:val="hybridMultilevel"/>
    <w:tmpl w:val="4C26AF42"/>
    <w:lvl w:ilvl="0" w:tplc="F7F2A88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B0F15A3"/>
    <w:multiLevelType w:val="hybridMultilevel"/>
    <w:tmpl w:val="7CCC0D52"/>
    <w:lvl w:ilvl="0" w:tplc="CDC465C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31525FDA"/>
    <w:multiLevelType w:val="hybridMultilevel"/>
    <w:tmpl w:val="B27841E6"/>
    <w:lvl w:ilvl="0" w:tplc="041B000F">
      <w:start w:val="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B8C22AC"/>
    <w:multiLevelType w:val="hybridMultilevel"/>
    <w:tmpl w:val="35B03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882692"/>
    <w:multiLevelType w:val="hybridMultilevel"/>
    <w:tmpl w:val="636CB8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D0"/>
    <w:rsid w:val="000079A8"/>
    <w:rsid w:val="00012D30"/>
    <w:rsid w:val="000130DC"/>
    <w:rsid w:val="00022110"/>
    <w:rsid w:val="00025EF6"/>
    <w:rsid w:val="0003374A"/>
    <w:rsid w:val="00037B81"/>
    <w:rsid w:val="000410E7"/>
    <w:rsid w:val="00042E22"/>
    <w:rsid w:val="00043CA0"/>
    <w:rsid w:val="00047F10"/>
    <w:rsid w:val="000508D8"/>
    <w:rsid w:val="00051492"/>
    <w:rsid w:val="00051D8D"/>
    <w:rsid w:val="00052397"/>
    <w:rsid w:val="00060CAF"/>
    <w:rsid w:val="000658BA"/>
    <w:rsid w:val="00066FAF"/>
    <w:rsid w:val="0007658D"/>
    <w:rsid w:val="00076F12"/>
    <w:rsid w:val="0008098D"/>
    <w:rsid w:val="000814D8"/>
    <w:rsid w:val="00083E99"/>
    <w:rsid w:val="0009193F"/>
    <w:rsid w:val="00097220"/>
    <w:rsid w:val="000A10C5"/>
    <w:rsid w:val="000A26E0"/>
    <w:rsid w:val="000A4AF1"/>
    <w:rsid w:val="000A6B6D"/>
    <w:rsid w:val="000A7472"/>
    <w:rsid w:val="000B2A07"/>
    <w:rsid w:val="000B7022"/>
    <w:rsid w:val="000C4E2F"/>
    <w:rsid w:val="000C6240"/>
    <w:rsid w:val="000C72E5"/>
    <w:rsid w:val="000D315F"/>
    <w:rsid w:val="000D5467"/>
    <w:rsid w:val="000D6260"/>
    <w:rsid w:val="000E075B"/>
    <w:rsid w:val="000E4152"/>
    <w:rsid w:val="000E5362"/>
    <w:rsid w:val="000E6F09"/>
    <w:rsid w:val="001004DE"/>
    <w:rsid w:val="00100D81"/>
    <w:rsid w:val="00103818"/>
    <w:rsid w:val="001065D1"/>
    <w:rsid w:val="00127DF0"/>
    <w:rsid w:val="00135031"/>
    <w:rsid w:val="0014267C"/>
    <w:rsid w:val="00144A6B"/>
    <w:rsid w:val="001464A2"/>
    <w:rsid w:val="00157A4E"/>
    <w:rsid w:val="00166BA0"/>
    <w:rsid w:val="00172231"/>
    <w:rsid w:val="001759E1"/>
    <w:rsid w:val="001855AC"/>
    <w:rsid w:val="001923A9"/>
    <w:rsid w:val="0019348B"/>
    <w:rsid w:val="0019448B"/>
    <w:rsid w:val="001960B7"/>
    <w:rsid w:val="00196831"/>
    <w:rsid w:val="001976C4"/>
    <w:rsid w:val="001A6F25"/>
    <w:rsid w:val="001B1C13"/>
    <w:rsid w:val="001B362A"/>
    <w:rsid w:val="001B759D"/>
    <w:rsid w:val="001D23AE"/>
    <w:rsid w:val="001D2696"/>
    <w:rsid w:val="001D2B23"/>
    <w:rsid w:val="001D6347"/>
    <w:rsid w:val="001D6545"/>
    <w:rsid w:val="001D688F"/>
    <w:rsid w:val="001E118C"/>
    <w:rsid w:val="001E3E6A"/>
    <w:rsid w:val="001E61F1"/>
    <w:rsid w:val="001E678B"/>
    <w:rsid w:val="001F05F2"/>
    <w:rsid w:val="001F14B8"/>
    <w:rsid w:val="001F33D1"/>
    <w:rsid w:val="001F458C"/>
    <w:rsid w:val="001F6EF9"/>
    <w:rsid w:val="002036E7"/>
    <w:rsid w:val="00213B47"/>
    <w:rsid w:val="00215E51"/>
    <w:rsid w:val="00223A5F"/>
    <w:rsid w:val="00224F0C"/>
    <w:rsid w:val="00226B2B"/>
    <w:rsid w:val="00232318"/>
    <w:rsid w:val="00235D8C"/>
    <w:rsid w:val="00235E16"/>
    <w:rsid w:val="0024196F"/>
    <w:rsid w:val="002430C8"/>
    <w:rsid w:val="00245401"/>
    <w:rsid w:val="00246E53"/>
    <w:rsid w:val="002569EB"/>
    <w:rsid w:val="00265971"/>
    <w:rsid w:val="00272D88"/>
    <w:rsid w:val="00272EA4"/>
    <w:rsid w:val="00276030"/>
    <w:rsid w:val="002765B9"/>
    <w:rsid w:val="002776E2"/>
    <w:rsid w:val="0028262D"/>
    <w:rsid w:val="002828F8"/>
    <w:rsid w:val="002835E2"/>
    <w:rsid w:val="00285EBA"/>
    <w:rsid w:val="002869F8"/>
    <w:rsid w:val="002907F7"/>
    <w:rsid w:val="00290C91"/>
    <w:rsid w:val="00295380"/>
    <w:rsid w:val="00297EB8"/>
    <w:rsid w:val="002A669F"/>
    <w:rsid w:val="002A69E0"/>
    <w:rsid w:val="002B2F09"/>
    <w:rsid w:val="002B2F79"/>
    <w:rsid w:val="002C08C7"/>
    <w:rsid w:val="002C5EB4"/>
    <w:rsid w:val="002D4D64"/>
    <w:rsid w:val="002D63AF"/>
    <w:rsid w:val="002D6A2A"/>
    <w:rsid w:val="002D7A80"/>
    <w:rsid w:val="002E036D"/>
    <w:rsid w:val="002F5121"/>
    <w:rsid w:val="002F53EA"/>
    <w:rsid w:val="002F6766"/>
    <w:rsid w:val="00300497"/>
    <w:rsid w:val="00301212"/>
    <w:rsid w:val="00302C41"/>
    <w:rsid w:val="00305F4C"/>
    <w:rsid w:val="003101FD"/>
    <w:rsid w:val="00323542"/>
    <w:rsid w:val="00323C58"/>
    <w:rsid w:val="003255AC"/>
    <w:rsid w:val="00332A31"/>
    <w:rsid w:val="003467BF"/>
    <w:rsid w:val="003554BC"/>
    <w:rsid w:val="00367CA1"/>
    <w:rsid w:val="00371A26"/>
    <w:rsid w:val="003736D2"/>
    <w:rsid w:val="00377921"/>
    <w:rsid w:val="00391CA0"/>
    <w:rsid w:val="00392017"/>
    <w:rsid w:val="00395B1B"/>
    <w:rsid w:val="0039702E"/>
    <w:rsid w:val="003A2378"/>
    <w:rsid w:val="003B5B6B"/>
    <w:rsid w:val="003B761D"/>
    <w:rsid w:val="003C1748"/>
    <w:rsid w:val="003C46F9"/>
    <w:rsid w:val="003C7864"/>
    <w:rsid w:val="003D0D57"/>
    <w:rsid w:val="003D13E4"/>
    <w:rsid w:val="003D2E6B"/>
    <w:rsid w:val="003E528E"/>
    <w:rsid w:val="003E7E96"/>
    <w:rsid w:val="00402494"/>
    <w:rsid w:val="004037D1"/>
    <w:rsid w:val="00403E48"/>
    <w:rsid w:val="00405224"/>
    <w:rsid w:val="0041146B"/>
    <w:rsid w:val="00411B72"/>
    <w:rsid w:val="00412E98"/>
    <w:rsid w:val="00420DA3"/>
    <w:rsid w:val="00421089"/>
    <w:rsid w:val="0042216D"/>
    <w:rsid w:val="004250EC"/>
    <w:rsid w:val="0043126C"/>
    <w:rsid w:val="00436C98"/>
    <w:rsid w:val="004422E4"/>
    <w:rsid w:val="00443A61"/>
    <w:rsid w:val="00454490"/>
    <w:rsid w:val="00464888"/>
    <w:rsid w:val="0046571D"/>
    <w:rsid w:val="00470054"/>
    <w:rsid w:val="00470094"/>
    <w:rsid w:val="00470D4A"/>
    <w:rsid w:val="00474866"/>
    <w:rsid w:val="00477498"/>
    <w:rsid w:val="00484B10"/>
    <w:rsid w:val="004859DD"/>
    <w:rsid w:val="004C2C21"/>
    <w:rsid w:val="004C5F0F"/>
    <w:rsid w:val="004C6C33"/>
    <w:rsid w:val="004C7CFB"/>
    <w:rsid w:val="004D3BAC"/>
    <w:rsid w:val="004D5274"/>
    <w:rsid w:val="004E158B"/>
    <w:rsid w:val="004E4466"/>
    <w:rsid w:val="004E4D42"/>
    <w:rsid w:val="004E5F35"/>
    <w:rsid w:val="004E7A78"/>
    <w:rsid w:val="004F7F81"/>
    <w:rsid w:val="0050044A"/>
    <w:rsid w:val="00503D0F"/>
    <w:rsid w:val="00511DA9"/>
    <w:rsid w:val="00520915"/>
    <w:rsid w:val="00520F74"/>
    <w:rsid w:val="0052480F"/>
    <w:rsid w:val="00525F60"/>
    <w:rsid w:val="005304B6"/>
    <w:rsid w:val="005314BC"/>
    <w:rsid w:val="00533499"/>
    <w:rsid w:val="00544631"/>
    <w:rsid w:val="0054592D"/>
    <w:rsid w:val="005532C8"/>
    <w:rsid w:val="00554EB4"/>
    <w:rsid w:val="00556FFC"/>
    <w:rsid w:val="00560ECC"/>
    <w:rsid w:val="005643D9"/>
    <w:rsid w:val="00567DD7"/>
    <w:rsid w:val="005737F8"/>
    <w:rsid w:val="00573A60"/>
    <w:rsid w:val="00575623"/>
    <w:rsid w:val="005814A8"/>
    <w:rsid w:val="005821CA"/>
    <w:rsid w:val="005846A8"/>
    <w:rsid w:val="00592628"/>
    <w:rsid w:val="00594A09"/>
    <w:rsid w:val="005961C2"/>
    <w:rsid w:val="005A6F16"/>
    <w:rsid w:val="005B1232"/>
    <w:rsid w:val="005B3635"/>
    <w:rsid w:val="005B47DE"/>
    <w:rsid w:val="005C01FC"/>
    <w:rsid w:val="005C1953"/>
    <w:rsid w:val="005C4B44"/>
    <w:rsid w:val="005C5E2F"/>
    <w:rsid w:val="005D2C17"/>
    <w:rsid w:val="005D2F82"/>
    <w:rsid w:val="005D402D"/>
    <w:rsid w:val="005F440E"/>
    <w:rsid w:val="005F48E7"/>
    <w:rsid w:val="00604A11"/>
    <w:rsid w:val="00617051"/>
    <w:rsid w:val="0062430F"/>
    <w:rsid w:val="00624FD2"/>
    <w:rsid w:val="006327FF"/>
    <w:rsid w:val="006370D6"/>
    <w:rsid w:val="00640D4D"/>
    <w:rsid w:val="00641308"/>
    <w:rsid w:val="006418C8"/>
    <w:rsid w:val="00644CE6"/>
    <w:rsid w:val="006473DD"/>
    <w:rsid w:val="006508FC"/>
    <w:rsid w:val="00651B56"/>
    <w:rsid w:val="00655AB2"/>
    <w:rsid w:val="00656C63"/>
    <w:rsid w:val="00657708"/>
    <w:rsid w:val="00657CCC"/>
    <w:rsid w:val="00664181"/>
    <w:rsid w:val="00667288"/>
    <w:rsid w:val="00670C76"/>
    <w:rsid w:val="00680198"/>
    <w:rsid w:val="00687E0E"/>
    <w:rsid w:val="00695D97"/>
    <w:rsid w:val="006A1569"/>
    <w:rsid w:val="006A1A2B"/>
    <w:rsid w:val="006A6A7F"/>
    <w:rsid w:val="006B1DFF"/>
    <w:rsid w:val="006B4859"/>
    <w:rsid w:val="006C6CC1"/>
    <w:rsid w:val="006D4AE9"/>
    <w:rsid w:val="006E145F"/>
    <w:rsid w:val="006F5E36"/>
    <w:rsid w:val="00704B97"/>
    <w:rsid w:val="00706D3C"/>
    <w:rsid w:val="007072FA"/>
    <w:rsid w:val="007127B4"/>
    <w:rsid w:val="00720388"/>
    <w:rsid w:val="00720C21"/>
    <w:rsid w:val="00721DEE"/>
    <w:rsid w:val="0072304A"/>
    <w:rsid w:val="00732DE2"/>
    <w:rsid w:val="00742DF3"/>
    <w:rsid w:val="007567C1"/>
    <w:rsid w:val="00762B1D"/>
    <w:rsid w:val="007748D4"/>
    <w:rsid w:val="007752D2"/>
    <w:rsid w:val="0077531B"/>
    <w:rsid w:val="00781F4B"/>
    <w:rsid w:val="0078681D"/>
    <w:rsid w:val="007A468B"/>
    <w:rsid w:val="007B226C"/>
    <w:rsid w:val="007B2B3E"/>
    <w:rsid w:val="007B436D"/>
    <w:rsid w:val="007B610A"/>
    <w:rsid w:val="007B6AC4"/>
    <w:rsid w:val="007C2B7D"/>
    <w:rsid w:val="007C5524"/>
    <w:rsid w:val="007C6401"/>
    <w:rsid w:val="007C74A5"/>
    <w:rsid w:val="007C7F65"/>
    <w:rsid w:val="007D608A"/>
    <w:rsid w:val="007E2A10"/>
    <w:rsid w:val="007E3753"/>
    <w:rsid w:val="007E38C5"/>
    <w:rsid w:val="007E5957"/>
    <w:rsid w:val="007F018C"/>
    <w:rsid w:val="007F0CAA"/>
    <w:rsid w:val="007F0FE2"/>
    <w:rsid w:val="007F5D05"/>
    <w:rsid w:val="007F6CF0"/>
    <w:rsid w:val="0080237D"/>
    <w:rsid w:val="008036DF"/>
    <w:rsid w:val="00803823"/>
    <w:rsid w:val="00804648"/>
    <w:rsid w:val="008047E0"/>
    <w:rsid w:val="00815B0E"/>
    <w:rsid w:val="00817D39"/>
    <w:rsid w:val="008211F6"/>
    <w:rsid w:val="00826019"/>
    <w:rsid w:val="0083063A"/>
    <w:rsid w:val="00831046"/>
    <w:rsid w:val="008332DC"/>
    <w:rsid w:val="0083666B"/>
    <w:rsid w:val="00842CD8"/>
    <w:rsid w:val="00852284"/>
    <w:rsid w:val="00866FDC"/>
    <w:rsid w:val="00871919"/>
    <w:rsid w:val="00872CA9"/>
    <w:rsid w:val="00876AFF"/>
    <w:rsid w:val="00880587"/>
    <w:rsid w:val="00880DDA"/>
    <w:rsid w:val="008814E8"/>
    <w:rsid w:val="0088298C"/>
    <w:rsid w:val="00884C92"/>
    <w:rsid w:val="00886AA8"/>
    <w:rsid w:val="00887730"/>
    <w:rsid w:val="008933E3"/>
    <w:rsid w:val="00893DA6"/>
    <w:rsid w:val="0089699B"/>
    <w:rsid w:val="008B067A"/>
    <w:rsid w:val="008B5BEC"/>
    <w:rsid w:val="008C1BEA"/>
    <w:rsid w:val="008D2804"/>
    <w:rsid w:val="008D423C"/>
    <w:rsid w:val="008D62D8"/>
    <w:rsid w:val="008E182D"/>
    <w:rsid w:val="008E51B0"/>
    <w:rsid w:val="008E6212"/>
    <w:rsid w:val="008E7CCD"/>
    <w:rsid w:val="008F3F2B"/>
    <w:rsid w:val="008F6191"/>
    <w:rsid w:val="008F6CF3"/>
    <w:rsid w:val="008F7063"/>
    <w:rsid w:val="00906282"/>
    <w:rsid w:val="0090706C"/>
    <w:rsid w:val="00913F32"/>
    <w:rsid w:val="0091697D"/>
    <w:rsid w:val="00917B06"/>
    <w:rsid w:val="00920741"/>
    <w:rsid w:val="00920B15"/>
    <w:rsid w:val="00923C84"/>
    <w:rsid w:val="00926677"/>
    <w:rsid w:val="00942D3B"/>
    <w:rsid w:val="00943B1A"/>
    <w:rsid w:val="009444AC"/>
    <w:rsid w:val="00945EBB"/>
    <w:rsid w:val="009468D3"/>
    <w:rsid w:val="0095014C"/>
    <w:rsid w:val="009525E9"/>
    <w:rsid w:val="00953D9B"/>
    <w:rsid w:val="009579A0"/>
    <w:rsid w:val="00961397"/>
    <w:rsid w:val="009645AA"/>
    <w:rsid w:val="0096522C"/>
    <w:rsid w:val="00970192"/>
    <w:rsid w:val="009731D5"/>
    <w:rsid w:val="0097380D"/>
    <w:rsid w:val="00977EA0"/>
    <w:rsid w:val="00980920"/>
    <w:rsid w:val="009930DB"/>
    <w:rsid w:val="009932C6"/>
    <w:rsid w:val="009A03A8"/>
    <w:rsid w:val="009A0835"/>
    <w:rsid w:val="009A50A5"/>
    <w:rsid w:val="009A5780"/>
    <w:rsid w:val="009A6230"/>
    <w:rsid w:val="009A6419"/>
    <w:rsid w:val="009B3797"/>
    <w:rsid w:val="009B7625"/>
    <w:rsid w:val="009C4414"/>
    <w:rsid w:val="009C7215"/>
    <w:rsid w:val="009D271D"/>
    <w:rsid w:val="009D2C9F"/>
    <w:rsid w:val="009D375B"/>
    <w:rsid w:val="009D6441"/>
    <w:rsid w:val="009F0056"/>
    <w:rsid w:val="009F1EE2"/>
    <w:rsid w:val="009F21B4"/>
    <w:rsid w:val="009F27C3"/>
    <w:rsid w:val="009F7FFB"/>
    <w:rsid w:val="00A07532"/>
    <w:rsid w:val="00A078E9"/>
    <w:rsid w:val="00A16991"/>
    <w:rsid w:val="00A21676"/>
    <w:rsid w:val="00A23E55"/>
    <w:rsid w:val="00A24F83"/>
    <w:rsid w:val="00A33B98"/>
    <w:rsid w:val="00A33E34"/>
    <w:rsid w:val="00A3587A"/>
    <w:rsid w:val="00A41F81"/>
    <w:rsid w:val="00A42E2B"/>
    <w:rsid w:val="00A45D0D"/>
    <w:rsid w:val="00A463FE"/>
    <w:rsid w:val="00A5438F"/>
    <w:rsid w:val="00A54FDE"/>
    <w:rsid w:val="00A5663E"/>
    <w:rsid w:val="00A62AAE"/>
    <w:rsid w:val="00A74BEC"/>
    <w:rsid w:val="00A77C66"/>
    <w:rsid w:val="00A843AB"/>
    <w:rsid w:val="00A85674"/>
    <w:rsid w:val="00A87010"/>
    <w:rsid w:val="00A8799A"/>
    <w:rsid w:val="00A94906"/>
    <w:rsid w:val="00A967AF"/>
    <w:rsid w:val="00A97010"/>
    <w:rsid w:val="00AA013F"/>
    <w:rsid w:val="00AA1923"/>
    <w:rsid w:val="00AA3C9C"/>
    <w:rsid w:val="00AA734F"/>
    <w:rsid w:val="00AB032E"/>
    <w:rsid w:val="00AB0C8C"/>
    <w:rsid w:val="00AB7E96"/>
    <w:rsid w:val="00AD0901"/>
    <w:rsid w:val="00AD181F"/>
    <w:rsid w:val="00AD4997"/>
    <w:rsid w:val="00AE3311"/>
    <w:rsid w:val="00AE6B53"/>
    <w:rsid w:val="00AF57A8"/>
    <w:rsid w:val="00AF788C"/>
    <w:rsid w:val="00B02331"/>
    <w:rsid w:val="00B02B1D"/>
    <w:rsid w:val="00B0524E"/>
    <w:rsid w:val="00B07EE1"/>
    <w:rsid w:val="00B1395E"/>
    <w:rsid w:val="00B13B64"/>
    <w:rsid w:val="00B153FB"/>
    <w:rsid w:val="00B15F57"/>
    <w:rsid w:val="00B1671E"/>
    <w:rsid w:val="00B225FD"/>
    <w:rsid w:val="00B27125"/>
    <w:rsid w:val="00B273BC"/>
    <w:rsid w:val="00B325F0"/>
    <w:rsid w:val="00B3705F"/>
    <w:rsid w:val="00B412F1"/>
    <w:rsid w:val="00B41A84"/>
    <w:rsid w:val="00B52D31"/>
    <w:rsid w:val="00B53119"/>
    <w:rsid w:val="00B531C8"/>
    <w:rsid w:val="00B5699E"/>
    <w:rsid w:val="00B57DCD"/>
    <w:rsid w:val="00B615F9"/>
    <w:rsid w:val="00B679FA"/>
    <w:rsid w:val="00B744A1"/>
    <w:rsid w:val="00B84B13"/>
    <w:rsid w:val="00B93960"/>
    <w:rsid w:val="00B95A6D"/>
    <w:rsid w:val="00B96B8E"/>
    <w:rsid w:val="00BA7A9E"/>
    <w:rsid w:val="00BB2142"/>
    <w:rsid w:val="00BB7027"/>
    <w:rsid w:val="00BC0035"/>
    <w:rsid w:val="00BC0402"/>
    <w:rsid w:val="00BC2BD0"/>
    <w:rsid w:val="00BC4320"/>
    <w:rsid w:val="00BC46C0"/>
    <w:rsid w:val="00BC7279"/>
    <w:rsid w:val="00BD15FF"/>
    <w:rsid w:val="00BD2260"/>
    <w:rsid w:val="00BD3C78"/>
    <w:rsid w:val="00BD6507"/>
    <w:rsid w:val="00BD7893"/>
    <w:rsid w:val="00BE6102"/>
    <w:rsid w:val="00BF05FD"/>
    <w:rsid w:val="00BF635D"/>
    <w:rsid w:val="00C00974"/>
    <w:rsid w:val="00C04E91"/>
    <w:rsid w:val="00C10E11"/>
    <w:rsid w:val="00C11FE7"/>
    <w:rsid w:val="00C14058"/>
    <w:rsid w:val="00C156CE"/>
    <w:rsid w:val="00C16EE3"/>
    <w:rsid w:val="00C267D5"/>
    <w:rsid w:val="00C2700A"/>
    <w:rsid w:val="00C37968"/>
    <w:rsid w:val="00C401FF"/>
    <w:rsid w:val="00C43AB8"/>
    <w:rsid w:val="00C50824"/>
    <w:rsid w:val="00C67C21"/>
    <w:rsid w:val="00C71B06"/>
    <w:rsid w:val="00C71C37"/>
    <w:rsid w:val="00C732B0"/>
    <w:rsid w:val="00C8740D"/>
    <w:rsid w:val="00C90168"/>
    <w:rsid w:val="00C90662"/>
    <w:rsid w:val="00C96DB1"/>
    <w:rsid w:val="00C973D5"/>
    <w:rsid w:val="00CA2136"/>
    <w:rsid w:val="00CB0058"/>
    <w:rsid w:val="00CB0E90"/>
    <w:rsid w:val="00CB1474"/>
    <w:rsid w:val="00CC389B"/>
    <w:rsid w:val="00CC3FBF"/>
    <w:rsid w:val="00CD241F"/>
    <w:rsid w:val="00CD4A3D"/>
    <w:rsid w:val="00CD4CB2"/>
    <w:rsid w:val="00CE0997"/>
    <w:rsid w:val="00CE18B9"/>
    <w:rsid w:val="00CE2E9C"/>
    <w:rsid w:val="00CF380C"/>
    <w:rsid w:val="00CF4805"/>
    <w:rsid w:val="00CF6A90"/>
    <w:rsid w:val="00D004E9"/>
    <w:rsid w:val="00D00CCD"/>
    <w:rsid w:val="00D00F17"/>
    <w:rsid w:val="00D01F2D"/>
    <w:rsid w:val="00D12378"/>
    <w:rsid w:val="00D12B4B"/>
    <w:rsid w:val="00D13910"/>
    <w:rsid w:val="00D20AA6"/>
    <w:rsid w:val="00D23912"/>
    <w:rsid w:val="00D25781"/>
    <w:rsid w:val="00D268DD"/>
    <w:rsid w:val="00D30010"/>
    <w:rsid w:val="00D30679"/>
    <w:rsid w:val="00D34B81"/>
    <w:rsid w:val="00D4015B"/>
    <w:rsid w:val="00D41B70"/>
    <w:rsid w:val="00D43526"/>
    <w:rsid w:val="00D442D4"/>
    <w:rsid w:val="00D46122"/>
    <w:rsid w:val="00D50A09"/>
    <w:rsid w:val="00D51CD7"/>
    <w:rsid w:val="00D53305"/>
    <w:rsid w:val="00D544A4"/>
    <w:rsid w:val="00D55200"/>
    <w:rsid w:val="00D56C45"/>
    <w:rsid w:val="00D56E68"/>
    <w:rsid w:val="00D616C8"/>
    <w:rsid w:val="00D626C6"/>
    <w:rsid w:val="00D71C3E"/>
    <w:rsid w:val="00D73CDC"/>
    <w:rsid w:val="00D8227F"/>
    <w:rsid w:val="00D83146"/>
    <w:rsid w:val="00D84533"/>
    <w:rsid w:val="00D94922"/>
    <w:rsid w:val="00D97DA0"/>
    <w:rsid w:val="00DA19AA"/>
    <w:rsid w:val="00DA4A91"/>
    <w:rsid w:val="00DA5551"/>
    <w:rsid w:val="00DC0894"/>
    <w:rsid w:val="00DC1A9F"/>
    <w:rsid w:val="00DC3670"/>
    <w:rsid w:val="00DC3AEB"/>
    <w:rsid w:val="00DC44D2"/>
    <w:rsid w:val="00DD63E3"/>
    <w:rsid w:val="00DF7EA0"/>
    <w:rsid w:val="00E01E81"/>
    <w:rsid w:val="00E175B4"/>
    <w:rsid w:val="00E17E40"/>
    <w:rsid w:val="00E21B47"/>
    <w:rsid w:val="00E21BEE"/>
    <w:rsid w:val="00E305A5"/>
    <w:rsid w:val="00E3411F"/>
    <w:rsid w:val="00E35E41"/>
    <w:rsid w:val="00E42329"/>
    <w:rsid w:val="00E44669"/>
    <w:rsid w:val="00E45927"/>
    <w:rsid w:val="00E52DAD"/>
    <w:rsid w:val="00E57390"/>
    <w:rsid w:val="00E65587"/>
    <w:rsid w:val="00E85554"/>
    <w:rsid w:val="00E861B8"/>
    <w:rsid w:val="00E870DD"/>
    <w:rsid w:val="00E91FB3"/>
    <w:rsid w:val="00E96604"/>
    <w:rsid w:val="00EA03A0"/>
    <w:rsid w:val="00EA3B6D"/>
    <w:rsid w:val="00EB0F6C"/>
    <w:rsid w:val="00EC0B60"/>
    <w:rsid w:val="00EC5BFD"/>
    <w:rsid w:val="00EC6D9C"/>
    <w:rsid w:val="00ED48F1"/>
    <w:rsid w:val="00EF4902"/>
    <w:rsid w:val="00F009C2"/>
    <w:rsid w:val="00F01092"/>
    <w:rsid w:val="00F051DD"/>
    <w:rsid w:val="00F054CE"/>
    <w:rsid w:val="00F15C9C"/>
    <w:rsid w:val="00F164D8"/>
    <w:rsid w:val="00F1710D"/>
    <w:rsid w:val="00F20C8A"/>
    <w:rsid w:val="00F238CA"/>
    <w:rsid w:val="00F24D3A"/>
    <w:rsid w:val="00F27E4A"/>
    <w:rsid w:val="00F37CAC"/>
    <w:rsid w:val="00F417E6"/>
    <w:rsid w:val="00F42F81"/>
    <w:rsid w:val="00F43851"/>
    <w:rsid w:val="00F43A0F"/>
    <w:rsid w:val="00F44CFC"/>
    <w:rsid w:val="00F45921"/>
    <w:rsid w:val="00F46890"/>
    <w:rsid w:val="00F51B2A"/>
    <w:rsid w:val="00F537DF"/>
    <w:rsid w:val="00F6188C"/>
    <w:rsid w:val="00F67AAC"/>
    <w:rsid w:val="00F715ED"/>
    <w:rsid w:val="00F74DCD"/>
    <w:rsid w:val="00F80094"/>
    <w:rsid w:val="00F81B2D"/>
    <w:rsid w:val="00F9336B"/>
    <w:rsid w:val="00FA3EDC"/>
    <w:rsid w:val="00FA659C"/>
    <w:rsid w:val="00FB245F"/>
    <w:rsid w:val="00FB2AD3"/>
    <w:rsid w:val="00FB3357"/>
    <w:rsid w:val="00FB3A67"/>
    <w:rsid w:val="00FB5657"/>
    <w:rsid w:val="00FC02BC"/>
    <w:rsid w:val="00FC31C0"/>
    <w:rsid w:val="00FC6999"/>
    <w:rsid w:val="00FC7B5F"/>
    <w:rsid w:val="00FC7D6E"/>
    <w:rsid w:val="00FE1C95"/>
    <w:rsid w:val="00FE3407"/>
    <w:rsid w:val="00FE44E7"/>
    <w:rsid w:val="00FE5048"/>
    <w:rsid w:val="00FF2136"/>
    <w:rsid w:val="00FF3D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7D6C"/>
  <w15:chartTrackingRefBased/>
  <w15:docId w15:val="{6DB1883C-09B7-43F2-9926-BACAC573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2BD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rsid w:val="00CD4A3D"/>
    <w:pPr>
      <w:ind w:left="720"/>
      <w:contextualSpacing/>
    </w:pPr>
  </w:style>
  <w:style w:type="paragraph" w:styleId="Bezriadkovania">
    <w:name w:val="No Spacing"/>
    <w:uiPriority w:val="1"/>
    <w:qFormat/>
    <w:rsid w:val="00817D39"/>
    <w:pPr>
      <w:spacing w:after="0" w:line="240" w:lineRule="auto"/>
    </w:pPr>
    <w:rPr>
      <w:rFonts w:ascii="Calibri" w:eastAsia="Calibri" w:hAnsi="Calibri" w:cs="Times New Roman"/>
    </w:rPr>
  </w:style>
  <w:style w:type="character" w:styleId="Hypertextovprepojenie">
    <w:name w:val="Hyperlink"/>
    <w:basedOn w:val="Predvolenpsmoodseku"/>
    <w:uiPriority w:val="99"/>
    <w:semiHidden/>
    <w:unhideWhenUsed/>
    <w:rsid w:val="008E6212"/>
    <w:rPr>
      <w:color w:val="0000FF"/>
      <w:u w:val="single"/>
    </w:rPr>
  </w:style>
  <w:style w:type="paragraph" w:styleId="Revzia">
    <w:name w:val="Revision"/>
    <w:hidden/>
    <w:uiPriority w:val="99"/>
    <w:semiHidden/>
    <w:rsid w:val="00100D81"/>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4E5F35"/>
    <w:rPr>
      <w:sz w:val="16"/>
      <w:szCs w:val="16"/>
    </w:rPr>
  </w:style>
  <w:style w:type="paragraph" w:styleId="Textkomentra">
    <w:name w:val="annotation text"/>
    <w:basedOn w:val="Normlny"/>
    <w:link w:val="TextkomentraChar"/>
    <w:uiPriority w:val="99"/>
    <w:semiHidden/>
    <w:unhideWhenUsed/>
    <w:rsid w:val="004E5F35"/>
    <w:pPr>
      <w:spacing w:line="240" w:lineRule="auto"/>
    </w:pPr>
    <w:rPr>
      <w:sz w:val="20"/>
      <w:szCs w:val="20"/>
    </w:rPr>
  </w:style>
  <w:style w:type="character" w:customStyle="1" w:styleId="TextkomentraChar">
    <w:name w:val="Text komentára Char"/>
    <w:basedOn w:val="Predvolenpsmoodseku"/>
    <w:link w:val="Textkomentra"/>
    <w:uiPriority w:val="99"/>
    <w:semiHidden/>
    <w:rsid w:val="004E5F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4E5F35"/>
    <w:rPr>
      <w:b/>
      <w:bCs/>
    </w:rPr>
  </w:style>
  <w:style w:type="character" w:customStyle="1" w:styleId="PredmetkomentraChar">
    <w:name w:val="Predmet komentára Char"/>
    <w:basedOn w:val="TextkomentraChar"/>
    <w:link w:val="Predmetkomentra"/>
    <w:uiPriority w:val="99"/>
    <w:semiHidden/>
    <w:rsid w:val="004E5F35"/>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3E7E9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E96"/>
    <w:rPr>
      <w:rFonts w:ascii="Segoe UI" w:eastAsia="Calibri" w:hAnsi="Segoe UI" w:cs="Segoe UI"/>
      <w:sz w:val="18"/>
      <w:szCs w:val="18"/>
    </w:rPr>
  </w:style>
  <w:style w:type="paragraph" w:styleId="Zkladntext">
    <w:name w:val="Body Text"/>
    <w:basedOn w:val="Normlny"/>
    <w:link w:val="ZkladntextChar"/>
    <w:rsid w:val="003101FD"/>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3101FD"/>
    <w:rPr>
      <w:rFonts w:ascii="Times New Roman" w:eastAsia="Times New Roman" w:hAnsi="Times New Roman" w:cs="Times New Roman"/>
      <w:b/>
      <w:sz w:val="24"/>
      <w:szCs w:val="20"/>
      <w:lang w:eastAsia="sk-SK"/>
    </w:rPr>
  </w:style>
  <w:style w:type="paragraph" w:styleId="Hlavika">
    <w:name w:val="header"/>
    <w:basedOn w:val="Normlny"/>
    <w:link w:val="HlavikaChar"/>
    <w:uiPriority w:val="99"/>
    <w:unhideWhenUsed/>
    <w:rsid w:val="00E34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3411F"/>
    <w:rPr>
      <w:rFonts w:ascii="Calibri" w:eastAsia="Calibri" w:hAnsi="Calibri" w:cs="Times New Roman"/>
    </w:rPr>
  </w:style>
  <w:style w:type="paragraph" w:styleId="Pta">
    <w:name w:val="footer"/>
    <w:basedOn w:val="Normlny"/>
    <w:link w:val="PtaChar"/>
    <w:uiPriority w:val="99"/>
    <w:unhideWhenUsed/>
    <w:rsid w:val="00E3411F"/>
    <w:pPr>
      <w:tabs>
        <w:tab w:val="center" w:pos="4536"/>
        <w:tab w:val="right" w:pos="9072"/>
      </w:tabs>
      <w:spacing w:after="0" w:line="240" w:lineRule="auto"/>
    </w:pPr>
  </w:style>
  <w:style w:type="character" w:customStyle="1" w:styleId="PtaChar">
    <w:name w:val="Päta Char"/>
    <w:basedOn w:val="Predvolenpsmoodseku"/>
    <w:link w:val="Pta"/>
    <w:uiPriority w:val="99"/>
    <w:rsid w:val="00E3411F"/>
    <w:rPr>
      <w:rFonts w:ascii="Calibri" w:eastAsia="Calibri" w:hAnsi="Calibri" w:cs="Times New Roman"/>
    </w:rPr>
  </w:style>
  <w:style w:type="character" w:customStyle="1" w:styleId="OdsekzoznamuChar">
    <w:name w:val="Odsek zoznamu Char"/>
    <w:aliases w:val="body Char,Odsek zoznamu2 Char,Odsek Char"/>
    <w:link w:val="Odsekzoznamu"/>
    <w:uiPriority w:val="34"/>
    <w:qFormat/>
    <w:locked/>
    <w:rsid w:val="007B2B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7981">
      <w:bodyDiv w:val="1"/>
      <w:marLeft w:val="0"/>
      <w:marRight w:val="0"/>
      <w:marTop w:val="0"/>
      <w:marBottom w:val="0"/>
      <w:divBdr>
        <w:top w:val="none" w:sz="0" w:space="0" w:color="auto"/>
        <w:left w:val="none" w:sz="0" w:space="0" w:color="auto"/>
        <w:bottom w:val="none" w:sz="0" w:space="0" w:color="auto"/>
        <w:right w:val="none" w:sz="0" w:space="0" w:color="auto"/>
      </w:divBdr>
      <w:divsChild>
        <w:div w:id="1794521520">
          <w:marLeft w:val="255"/>
          <w:marRight w:val="0"/>
          <w:marTop w:val="75"/>
          <w:marBottom w:val="0"/>
          <w:divBdr>
            <w:top w:val="none" w:sz="0" w:space="0" w:color="auto"/>
            <w:left w:val="none" w:sz="0" w:space="0" w:color="auto"/>
            <w:bottom w:val="none" w:sz="0" w:space="0" w:color="auto"/>
            <w:right w:val="none" w:sz="0" w:space="0" w:color="auto"/>
          </w:divBdr>
        </w:div>
        <w:div w:id="839347319">
          <w:marLeft w:val="255"/>
          <w:marRight w:val="0"/>
          <w:marTop w:val="75"/>
          <w:marBottom w:val="0"/>
          <w:divBdr>
            <w:top w:val="none" w:sz="0" w:space="0" w:color="auto"/>
            <w:left w:val="none" w:sz="0" w:space="0" w:color="auto"/>
            <w:bottom w:val="none" w:sz="0" w:space="0" w:color="auto"/>
            <w:right w:val="none" w:sz="0" w:space="0" w:color="auto"/>
          </w:divBdr>
        </w:div>
        <w:div w:id="1022366378">
          <w:marLeft w:val="255"/>
          <w:marRight w:val="0"/>
          <w:marTop w:val="75"/>
          <w:marBottom w:val="0"/>
          <w:divBdr>
            <w:top w:val="none" w:sz="0" w:space="0" w:color="auto"/>
            <w:left w:val="none" w:sz="0" w:space="0" w:color="auto"/>
            <w:bottom w:val="none" w:sz="0" w:space="0" w:color="auto"/>
            <w:right w:val="none" w:sz="0" w:space="0" w:color="auto"/>
          </w:divBdr>
        </w:div>
      </w:divsChild>
    </w:div>
    <w:div w:id="123155017">
      <w:bodyDiv w:val="1"/>
      <w:marLeft w:val="0"/>
      <w:marRight w:val="0"/>
      <w:marTop w:val="0"/>
      <w:marBottom w:val="0"/>
      <w:divBdr>
        <w:top w:val="none" w:sz="0" w:space="0" w:color="auto"/>
        <w:left w:val="none" w:sz="0" w:space="0" w:color="auto"/>
        <w:bottom w:val="none" w:sz="0" w:space="0" w:color="auto"/>
        <w:right w:val="none" w:sz="0" w:space="0" w:color="auto"/>
      </w:divBdr>
      <w:divsChild>
        <w:div w:id="866599057">
          <w:marLeft w:val="255"/>
          <w:marRight w:val="0"/>
          <w:marTop w:val="75"/>
          <w:marBottom w:val="0"/>
          <w:divBdr>
            <w:top w:val="none" w:sz="0" w:space="0" w:color="auto"/>
            <w:left w:val="none" w:sz="0" w:space="0" w:color="auto"/>
            <w:bottom w:val="none" w:sz="0" w:space="0" w:color="auto"/>
            <w:right w:val="none" w:sz="0" w:space="0" w:color="auto"/>
          </w:divBdr>
        </w:div>
        <w:div w:id="647326057">
          <w:marLeft w:val="255"/>
          <w:marRight w:val="0"/>
          <w:marTop w:val="75"/>
          <w:marBottom w:val="0"/>
          <w:divBdr>
            <w:top w:val="none" w:sz="0" w:space="0" w:color="auto"/>
            <w:left w:val="none" w:sz="0" w:space="0" w:color="auto"/>
            <w:bottom w:val="none" w:sz="0" w:space="0" w:color="auto"/>
            <w:right w:val="none" w:sz="0" w:space="0" w:color="auto"/>
          </w:divBdr>
        </w:div>
        <w:div w:id="2133860534">
          <w:marLeft w:val="255"/>
          <w:marRight w:val="0"/>
          <w:marTop w:val="75"/>
          <w:marBottom w:val="0"/>
          <w:divBdr>
            <w:top w:val="none" w:sz="0" w:space="0" w:color="auto"/>
            <w:left w:val="none" w:sz="0" w:space="0" w:color="auto"/>
            <w:bottom w:val="none" w:sz="0" w:space="0" w:color="auto"/>
            <w:right w:val="none" w:sz="0" w:space="0" w:color="auto"/>
          </w:divBdr>
        </w:div>
      </w:divsChild>
    </w:div>
    <w:div w:id="129638905">
      <w:bodyDiv w:val="1"/>
      <w:marLeft w:val="0"/>
      <w:marRight w:val="0"/>
      <w:marTop w:val="0"/>
      <w:marBottom w:val="0"/>
      <w:divBdr>
        <w:top w:val="none" w:sz="0" w:space="0" w:color="auto"/>
        <w:left w:val="none" w:sz="0" w:space="0" w:color="auto"/>
        <w:bottom w:val="none" w:sz="0" w:space="0" w:color="auto"/>
        <w:right w:val="none" w:sz="0" w:space="0" w:color="auto"/>
      </w:divBdr>
      <w:divsChild>
        <w:div w:id="2118939120">
          <w:marLeft w:val="255"/>
          <w:marRight w:val="0"/>
          <w:marTop w:val="75"/>
          <w:marBottom w:val="0"/>
          <w:divBdr>
            <w:top w:val="none" w:sz="0" w:space="0" w:color="auto"/>
            <w:left w:val="none" w:sz="0" w:space="0" w:color="auto"/>
            <w:bottom w:val="none" w:sz="0" w:space="0" w:color="auto"/>
            <w:right w:val="none" w:sz="0" w:space="0" w:color="auto"/>
          </w:divBdr>
        </w:div>
        <w:div w:id="667248420">
          <w:marLeft w:val="255"/>
          <w:marRight w:val="0"/>
          <w:marTop w:val="75"/>
          <w:marBottom w:val="0"/>
          <w:divBdr>
            <w:top w:val="none" w:sz="0" w:space="0" w:color="auto"/>
            <w:left w:val="none" w:sz="0" w:space="0" w:color="auto"/>
            <w:bottom w:val="none" w:sz="0" w:space="0" w:color="auto"/>
            <w:right w:val="none" w:sz="0" w:space="0" w:color="auto"/>
          </w:divBdr>
        </w:div>
        <w:div w:id="165363636">
          <w:marLeft w:val="255"/>
          <w:marRight w:val="0"/>
          <w:marTop w:val="75"/>
          <w:marBottom w:val="0"/>
          <w:divBdr>
            <w:top w:val="none" w:sz="0" w:space="0" w:color="auto"/>
            <w:left w:val="none" w:sz="0" w:space="0" w:color="auto"/>
            <w:bottom w:val="none" w:sz="0" w:space="0" w:color="auto"/>
            <w:right w:val="none" w:sz="0" w:space="0" w:color="auto"/>
          </w:divBdr>
        </w:div>
      </w:divsChild>
    </w:div>
    <w:div w:id="416947510">
      <w:bodyDiv w:val="1"/>
      <w:marLeft w:val="0"/>
      <w:marRight w:val="0"/>
      <w:marTop w:val="0"/>
      <w:marBottom w:val="0"/>
      <w:divBdr>
        <w:top w:val="none" w:sz="0" w:space="0" w:color="auto"/>
        <w:left w:val="none" w:sz="0" w:space="0" w:color="auto"/>
        <w:bottom w:val="none" w:sz="0" w:space="0" w:color="auto"/>
        <w:right w:val="none" w:sz="0" w:space="0" w:color="auto"/>
      </w:divBdr>
      <w:divsChild>
        <w:div w:id="467167447">
          <w:marLeft w:val="255"/>
          <w:marRight w:val="0"/>
          <w:marTop w:val="75"/>
          <w:marBottom w:val="0"/>
          <w:divBdr>
            <w:top w:val="none" w:sz="0" w:space="0" w:color="auto"/>
            <w:left w:val="none" w:sz="0" w:space="0" w:color="auto"/>
            <w:bottom w:val="none" w:sz="0" w:space="0" w:color="auto"/>
            <w:right w:val="none" w:sz="0" w:space="0" w:color="auto"/>
          </w:divBdr>
        </w:div>
        <w:div w:id="745955515">
          <w:marLeft w:val="255"/>
          <w:marRight w:val="0"/>
          <w:marTop w:val="75"/>
          <w:marBottom w:val="0"/>
          <w:divBdr>
            <w:top w:val="none" w:sz="0" w:space="0" w:color="auto"/>
            <w:left w:val="none" w:sz="0" w:space="0" w:color="auto"/>
            <w:bottom w:val="none" w:sz="0" w:space="0" w:color="auto"/>
            <w:right w:val="none" w:sz="0" w:space="0" w:color="auto"/>
          </w:divBdr>
        </w:div>
      </w:divsChild>
    </w:div>
    <w:div w:id="680359164">
      <w:bodyDiv w:val="1"/>
      <w:marLeft w:val="0"/>
      <w:marRight w:val="0"/>
      <w:marTop w:val="0"/>
      <w:marBottom w:val="0"/>
      <w:divBdr>
        <w:top w:val="none" w:sz="0" w:space="0" w:color="auto"/>
        <w:left w:val="none" w:sz="0" w:space="0" w:color="auto"/>
        <w:bottom w:val="none" w:sz="0" w:space="0" w:color="auto"/>
        <w:right w:val="none" w:sz="0" w:space="0" w:color="auto"/>
      </w:divBdr>
      <w:divsChild>
        <w:div w:id="1994092563">
          <w:marLeft w:val="255"/>
          <w:marRight w:val="0"/>
          <w:marTop w:val="75"/>
          <w:marBottom w:val="0"/>
          <w:divBdr>
            <w:top w:val="none" w:sz="0" w:space="0" w:color="auto"/>
            <w:left w:val="none" w:sz="0" w:space="0" w:color="auto"/>
            <w:bottom w:val="none" w:sz="0" w:space="0" w:color="auto"/>
            <w:right w:val="none" w:sz="0" w:space="0" w:color="auto"/>
          </w:divBdr>
        </w:div>
        <w:div w:id="748891531">
          <w:marLeft w:val="255"/>
          <w:marRight w:val="0"/>
          <w:marTop w:val="75"/>
          <w:marBottom w:val="0"/>
          <w:divBdr>
            <w:top w:val="none" w:sz="0" w:space="0" w:color="auto"/>
            <w:left w:val="none" w:sz="0" w:space="0" w:color="auto"/>
            <w:bottom w:val="none" w:sz="0" w:space="0" w:color="auto"/>
            <w:right w:val="none" w:sz="0" w:space="0" w:color="auto"/>
          </w:divBdr>
        </w:div>
        <w:div w:id="1132477752">
          <w:marLeft w:val="255"/>
          <w:marRight w:val="0"/>
          <w:marTop w:val="75"/>
          <w:marBottom w:val="0"/>
          <w:divBdr>
            <w:top w:val="none" w:sz="0" w:space="0" w:color="auto"/>
            <w:left w:val="none" w:sz="0" w:space="0" w:color="auto"/>
            <w:bottom w:val="none" w:sz="0" w:space="0" w:color="auto"/>
            <w:right w:val="none" w:sz="0" w:space="0" w:color="auto"/>
          </w:divBdr>
        </w:div>
        <w:div w:id="956987228">
          <w:marLeft w:val="255"/>
          <w:marRight w:val="0"/>
          <w:marTop w:val="75"/>
          <w:marBottom w:val="0"/>
          <w:divBdr>
            <w:top w:val="none" w:sz="0" w:space="0" w:color="auto"/>
            <w:left w:val="none" w:sz="0" w:space="0" w:color="auto"/>
            <w:bottom w:val="none" w:sz="0" w:space="0" w:color="auto"/>
            <w:right w:val="none" w:sz="0" w:space="0" w:color="auto"/>
          </w:divBdr>
        </w:div>
      </w:divsChild>
    </w:div>
    <w:div w:id="1054696306">
      <w:bodyDiv w:val="1"/>
      <w:marLeft w:val="0"/>
      <w:marRight w:val="0"/>
      <w:marTop w:val="0"/>
      <w:marBottom w:val="0"/>
      <w:divBdr>
        <w:top w:val="none" w:sz="0" w:space="0" w:color="auto"/>
        <w:left w:val="none" w:sz="0" w:space="0" w:color="auto"/>
        <w:bottom w:val="none" w:sz="0" w:space="0" w:color="auto"/>
        <w:right w:val="none" w:sz="0" w:space="0" w:color="auto"/>
      </w:divBdr>
      <w:divsChild>
        <w:div w:id="1973167">
          <w:marLeft w:val="255"/>
          <w:marRight w:val="0"/>
          <w:marTop w:val="75"/>
          <w:marBottom w:val="0"/>
          <w:divBdr>
            <w:top w:val="none" w:sz="0" w:space="0" w:color="auto"/>
            <w:left w:val="none" w:sz="0" w:space="0" w:color="auto"/>
            <w:bottom w:val="none" w:sz="0" w:space="0" w:color="auto"/>
            <w:right w:val="none" w:sz="0" w:space="0" w:color="auto"/>
          </w:divBdr>
        </w:div>
        <w:div w:id="693381708">
          <w:marLeft w:val="255"/>
          <w:marRight w:val="0"/>
          <w:marTop w:val="75"/>
          <w:marBottom w:val="0"/>
          <w:divBdr>
            <w:top w:val="none" w:sz="0" w:space="0" w:color="auto"/>
            <w:left w:val="none" w:sz="0" w:space="0" w:color="auto"/>
            <w:bottom w:val="none" w:sz="0" w:space="0" w:color="auto"/>
            <w:right w:val="none" w:sz="0" w:space="0" w:color="auto"/>
          </w:divBdr>
        </w:div>
      </w:divsChild>
    </w:div>
    <w:div w:id="1059940209">
      <w:bodyDiv w:val="1"/>
      <w:marLeft w:val="0"/>
      <w:marRight w:val="0"/>
      <w:marTop w:val="0"/>
      <w:marBottom w:val="0"/>
      <w:divBdr>
        <w:top w:val="none" w:sz="0" w:space="0" w:color="auto"/>
        <w:left w:val="none" w:sz="0" w:space="0" w:color="auto"/>
        <w:bottom w:val="none" w:sz="0" w:space="0" w:color="auto"/>
        <w:right w:val="none" w:sz="0" w:space="0" w:color="auto"/>
      </w:divBdr>
      <w:divsChild>
        <w:div w:id="754060760">
          <w:marLeft w:val="255"/>
          <w:marRight w:val="0"/>
          <w:marTop w:val="75"/>
          <w:marBottom w:val="0"/>
          <w:divBdr>
            <w:top w:val="none" w:sz="0" w:space="0" w:color="auto"/>
            <w:left w:val="none" w:sz="0" w:space="0" w:color="auto"/>
            <w:bottom w:val="none" w:sz="0" w:space="0" w:color="auto"/>
            <w:right w:val="none" w:sz="0" w:space="0" w:color="auto"/>
          </w:divBdr>
        </w:div>
        <w:div w:id="767888466">
          <w:marLeft w:val="255"/>
          <w:marRight w:val="0"/>
          <w:marTop w:val="75"/>
          <w:marBottom w:val="0"/>
          <w:divBdr>
            <w:top w:val="none" w:sz="0" w:space="0" w:color="auto"/>
            <w:left w:val="none" w:sz="0" w:space="0" w:color="auto"/>
            <w:bottom w:val="none" w:sz="0" w:space="0" w:color="auto"/>
            <w:right w:val="none" w:sz="0" w:space="0" w:color="auto"/>
          </w:divBdr>
        </w:div>
      </w:divsChild>
    </w:div>
    <w:div w:id="1138720221">
      <w:bodyDiv w:val="1"/>
      <w:marLeft w:val="0"/>
      <w:marRight w:val="0"/>
      <w:marTop w:val="0"/>
      <w:marBottom w:val="0"/>
      <w:divBdr>
        <w:top w:val="none" w:sz="0" w:space="0" w:color="auto"/>
        <w:left w:val="none" w:sz="0" w:space="0" w:color="auto"/>
        <w:bottom w:val="none" w:sz="0" w:space="0" w:color="auto"/>
        <w:right w:val="none" w:sz="0" w:space="0" w:color="auto"/>
      </w:divBdr>
      <w:divsChild>
        <w:div w:id="1448818643">
          <w:marLeft w:val="255"/>
          <w:marRight w:val="0"/>
          <w:marTop w:val="75"/>
          <w:marBottom w:val="0"/>
          <w:divBdr>
            <w:top w:val="none" w:sz="0" w:space="0" w:color="auto"/>
            <w:left w:val="none" w:sz="0" w:space="0" w:color="auto"/>
            <w:bottom w:val="none" w:sz="0" w:space="0" w:color="auto"/>
            <w:right w:val="none" w:sz="0" w:space="0" w:color="auto"/>
          </w:divBdr>
        </w:div>
        <w:div w:id="791292929">
          <w:marLeft w:val="255"/>
          <w:marRight w:val="0"/>
          <w:marTop w:val="75"/>
          <w:marBottom w:val="0"/>
          <w:divBdr>
            <w:top w:val="none" w:sz="0" w:space="0" w:color="auto"/>
            <w:left w:val="none" w:sz="0" w:space="0" w:color="auto"/>
            <w:bottom w:val="none" w:sz="0" w:space="0" w:color="auto"/>
            <w:right w:val="none" w:sz="0" w:space="0" w:color="auto"/>
          </w:divBdr>
        </w:div>
      </w:divsChild>
    </w:div>
    <w:div w:id="1324116337">
      <w:bodyDiv w:val="1"/>
      <w:marLeft w:val="0"/>
      <w:marRight w:val="0"/>
      <w:marTop w:val="0"/>
      <w:marBottom w:val="0"/>
      <w:divBdr>
        <w:top w:val="none" w:sz="0" w:space="0" w:color="auto"/>
        <w:left w:val="none" w:sz="0" w:space="0" w:color="auto"/>
        <w:bottom w:val="none" w:sz="0" w:space="0" w:color="auto"/>
        <w:right w:val="none" w:sz="0" w:space="0" w:color="auto"/>
      </w:divBdr>
      <w:divsChild>
        <w:div w:id="346518453">
          <w:marLeft w:val="255"/>
          <w:marRight w:val="0"/>
          <w:marTop w:val="75"/>
          <w:marBottom w:val="0"/>
          <w:divBdr>
            <w:top w:val="none" w:sz="0" w:space="0" w:color="auto"/>
            <w:left w:val="none" w:sz="0" w:space="0" w:color="auto"/>
            <w:bottom w:val="none" w:sz="0" w:space="0" w:color="auto"/>
            <w:right w:val="none" w:sz="0" w:space="0" w:color="auto"/>
          </w:divBdr>
        </w:div>
        <w:div w:id="313724338">
          <w:marLeft w:val="255"/>
          <w:marRight w:val="0"/>
          <w:marTop w:val="75"/>
          <w:marBottom w:val="0"/>
          <w:divBdr>
            <w:top w:val="none" w:sz="0" w:space="0" w:color="auto"/>
            <w:left w:val="none" w:sz="0" w:space="0" w:color="auto"/>
            <w:bottom w:val="none" w:sz="0" w:space="0" w:color="auto"/>
            <w:right w:val="none" w:sz="0" w:space="0" w:color="auto"/>
          </w:divBdr>
        </w:div>
        <w:div w:id="2053992992">
          <w:marLeft w:val="255"/>
          <w:marRight w:val="0"/>
          <w:marTop w:val="75"/>
          <w:marBottom w:val="0"/>
          <w:divBdr>
            <w:top w:val="none" w:sz="0" w:space="0" w:color="auto"/>
            <w:left w:val="none" w:sz="0" w:space="0" w:color="auto"/>
            <w:bottom w:val="none" w:sz="0" w:space="0" w:color="auto"/>
            <w:right w:val="none" w:sz="0" w:space="0" w:color="auto"/>
          </w:divBdr>
        </w:div>
      </w:divsChild>
    </w:div>
    <w:div w:id="1493327558">
      <w:bodyDiv w:val="1"/>
      <w:marLeft w:val="0"/>
      <w:marRight w:val="0"/>
      <w:marTop w:val="0"/>
      <w:marBottom w:val="0"/>
      <w:divBdr>
        <w:top w:val="none" w:sz="0" w:space="0" w:color="auto"/>
        <w:left w:val="none" w:sz="0" w:space="0" w:color="auto"/>
        <w:bottom w:val="none" w:sz="0" w:space="0" w:color="auto"/>
        <w:right w:val="none" w:sz="0" w:space="0" w:color="auto"/>
      </w:divBdr>
      <w:divsChild>
        <w:div w:id="729305335">
          <w:marLeft w:val="255"/>
          <w:marRight w:val="0"/>
          <w:marTop w:val="75"/>
          <w:marBottom w:val="0"/>
          <w:divBdr>
            <w:top w:val="none" w:sz="0" w:space="0" w:color="auto"/>
            <w:left w:val="none" w:sz="0" w:space="0" w:color="auto"/>
            <w:bottom w:val="none" w:sz="0" w:space="0" w:color="auto"/>
            <w:right w:val="none" w:sz="0" w:space="0" w:color="auto"/>
          </w:divBdr>
        </w:div>
        <w:div w:id="659121441">
          <w:marLeft w:val="255"/>
          <w:marRight w:val="0"/>
          <w:marTop w:val="75"/>
          <w:marBottom w:val="0"/>
          <w:divBdr>
            <w:top w:val="none" w:sz="0" w:space="0" w:color="auto"/>
            <w:left w:val="none" w:sz="0" w:space="0" w:color="auto"/>
            <w:bottom w:val="none" w:sz="0" w:space="0" w:color="auto"/>
            <w:right w:val="none" w:sz="0" w:space="0" w:color="auto"/>
          </w:divBdr>
        </w:div>
      </w:divsChild>
    </w:div>
    <w:div w:id="1625575065">
      <w:bodyDiv w:val="1"/>
      <w:marLeft w:val="0"/>
      <w:marRight w:val="0"/>
      <w:marTop w:val="0"/>
      <w:marBottom w:val="0"/>
      <w:divBdr>
        <w:top w:val="none" w:sz="0" w:space="0" w:color="auto"/>
        <w:left w:val="none" w:sz="0" w:space="0" w:color="auto"/>
        <w:bottom w:val="none" w:sz="0" w:space="0" w:color="auto"/>
        <w:right w:val="none" w:sz="0" w:space="0" w:color="auto"/>
      </w:divBdr>
      <w:divsChild>
        <w:div w:id="1664360038">
          <w:marLeft w:val="255"/>
          <w:marRight w:val="0"/>
          <w:marTop w:val="75"/>
          <w:marBottom w:val="0"/>
          <w:divBdr>
            <w:top w:val="none" w:sz="0" w:space="0" w:color="auto"/>
            <w:left w:val="none" w:sz="0" w:space="0" w:color="auto"/>
            <w:bottom w:val="none" w:sz="0" w:space="0" w:color="auto"/>
            <w:right w:val="none" w:sz="0" w:space="0" w:color="auto"/>
          </w:divBdr>
        </w:div>
        <w:div w:id="985279323">
          <w:marLeft w:val="255"/>
          <w:marRight w:val="0"/>
          <w:marTop w:val="75"/>
          <w:marBottom w:val="0"/>
          <w:divBdr>
            <w:top w:val="none" w:sz="0" w:space="0" w:color="auto"/>
            <w:left w:val="none" w:sz="0" w:space="0" w:color="auto"/>
            <w:bottom w:val="none" w:sz="0" w:space="0" w:color="auto"/>
            <w:right w:val="none" w:sz="0" w:space="0" w:color="auto"/>
          </w:divBdr>
        </w:div>
      </w:divsChild>
    </w:div>
    <w:div w:id="1726947348">
      <w:bodyDiv w:val="1"/>
      <w:marLeft w:val="0"/>
      <w:marRight w:val="0"/>
      <w:marTop w:val="0"/>
      <w:marBottom w:val="0"/>
      <w:divBdr>
        <w:top w:val="none" w:sz="0" w:space="0" w:color="auto"/>
        <w:left w:val="none" w:sz="0" w:space="0" w:color="auto"/>
        <w:bottom w:val="none" w:sz="0" w:space="0" w:color="auto"/>
        <w:right w:val="none" w:sz="0" w:space="0" w:color="auto"/>
      </w:divBdr>
      <w:divsChild>
        <w:div w:id="1738740719">
          <w:marLeft w:val="255"/>
          <w:marRight w:val="0"/>
          <w:marTop w:val="75"/>
          <w:marBottom w:val="0"/>
          <w:divBdr>
            <w:top w:val="none" w:sz="0" w:space="0" w:color="auto"/>
            <w:left w:val="none" w:sz="0" w:space="0" w:color="auto"/>
            <w:bottom w:val="none" w:sz="0" w:space="0" w:color="auto"/>
            <w:right w:val="none" w:sz="0" w:space="0" w:color="auto"/>
          </w:divBdr>
        </w:div>
        <w:div w:id="917134919">
          <w:marLeft w:val="255"/>
          <w:marRight w:val="0"/>
          <w:marTop w:val="75"/>
          <w:marBottom w:val="0"/>
          <w:divBdr>
            <w:top w:val="none" w:sz="0" w:space="0" w:color="auto"/>
            <w:left w:val="none" w:sz="0" w:space="0" w:color="auto"/>
            <w:bottom w:val="none" w:sz="0" w:space="0" w:color="auto"/>
            <w:right w:val="none" w:sz="0" w:space="0" w:color="auto"/>
          </w:divBdr>
        </w:div>
        <w:div w:id="1801453851">
          <w:marLeft w:val="255"/>
          <w:marRight w:val="0"/>
          <w:marTop w:val="75"/>
          <w:marBottom w:val="0"/>
          <w:divBdr>
            <w:top w:val="none" w:sz="0" w:space="0" w:color="auto"/>
            <w:left w:val="none" w:sz="0" w:space="0" w:color="auto"/>
            <w:bottom w:val="none" w:sz="0" w:space="0" w:color="auto"/>
            <w:right w:val="none" w:sz="0" w:space="0" w:color="auto"/>
          </w:divBdr>
        </w:div>
      </w:divsChild>
    </w:div>
    <w:div w:id="1741634863">
      <w:bodyDiv w:val="1"/>
      <w:marLeft w:val="0"/>
      <w:marRight w:val="0"/>
      <w:marTop w:val="0"/>
      <w:marBottom w:val="0"/>
      <w:divBdr>
        <w:top w:val="none" w:sz="0" w:space="0" w:color="auto"/>
        <w:left w:val="none" w:sz="0" w:space="0" w:color="auto"/>
        <w:bottom w:val="none" w:sz="0" w:space="0" w:color="auto"/>
        <w:right w:val="none" w:sz="0" w:space="0" w:color="auto"/>
      </w:divBdr>
      <w:divsChild>
        <w:div w:id="7023117">
          <w:marLeft w:val="255"/>
          <w:marRight w:val="0"/>
          <w:marTop w:val="75"/>
          <w:marBottom w:val="0"/>
          <w:divBdr>
            <w:top w:val="none" w:sz="0" w:space="0" w:color="auto"/>
            <w:left w:val="none" w:sz="0" w:space="0" w:color="auto"/>
            <w:bottom w:val="none" w:sz="0" w:space="0" w:color="auto"/>
            <w:right w:val="none" w:sz="0" w:space="0" w:color="auto"/>
          </w:divBdr>
        </w:div>
        <w:div w:id="914048513">
          <w:marLeft w:val="255"/>
          <w:marRight w:val="0"/>
          <w:marTop w:val="75"/>
          <w:marBottom w:val="0"/>
          <w:divBdr>
            <w:top w:val="none" w:sz="0" w:space="0" w:color="auto"/>
            <w:left w:val="none" w:sz="0" w:space="0" w:color="auto"/>
            <w:bottom w:val="none" w:sz="0" w:space="0" w:color="auto"/>
            <w:right w:val="none" w:sz="0" w:space="0" w:color="auto"/>
          </w:divBdr>
        </w:div>
        <w:div w:id="1030692171">
          <w:marLeft w:val="255"/>
          <w:marRight w:val="0"/>
          <w:marTop w:val="75"/>
          <w:marBottom w:val="0"/>
          <w:divBdr>
            <w:top w:val="none" w:sz="0" w:space="0" w:color="auto"/>
            <w:left w:val="none" w:sz="0" w:space="0" w:color="auto"/>
            <w:bottom w:val="none" w:sz="0" w:space="0" w:color="auto"/>
            <w:right w:val="none" w:sz="0" w:space="0" w:color="auto"/>
          </w:divBdr>
        </w:div>
      </w:divsChild>
    </w:div>
    <w:div w:id="1838614278">
      <w:bodyDiv w:val="1"/>
      <w:marLeft w:val="0"/>
      <w:marRight w:val="0"/>
      <w:marTop w:val="0"/>
      <w:marBottom w:val="0"/>
      <w:divBdr>
        <w:top w:val="none" w:sz="0" w:space="0" w:color="auto"/>
        <w:left w:val="none" w:sz="0" w:space="0" w:color="auto"/>
        <w:bottom w:val="none" w:sz="0" w:space="0" w:color="auto"/>
        <w:right w:val="none" w:sz="0" w:space="0" w:color="auto"/>
      </w:divBdr>
      <w:divsChild>
        <w:div w:id="123696808">
          <w:marLeft w:val="255"/>
          <w:marRight w:val="0"/>
          <w:marTop w:val="75"/>
          <w:marBottom w:val="0"/>
          <w:divBdr>
            <w:top w:val="none" w:sz="0" w:space="0" w:color="auto"/>
            <w:left w:val="none" w:sz="0" w:space="0" w:color="auto"/>
            <w:bottom w:val="none" w:sz="0" w:space="0" w:color="auto"/>
            <w:right w:val="none" w:sz="0" w:space="0" w:color="auto"/>
          </w:divBdr>
        </w:div>
        <w:div w:id="609362178">
          <w:marLeft w:val="255"/>
          <w:marRight w:val="0"/>
          <w:marTop w:val="75"/>
          <w:marBottom w:val="0"/>
          <w:divBdr>
            <w:top w:val="none" w:sz="0" w:space="0" w:color="auto"/>
            <w:left w:val="none" w:sz="0" w:space="0" w:color="auto"/>
            <w:bottom w:val="none" w:sz="0" w:space="0" w:color="auto"/>
            <w:right w:val="none" w:sz="0" w:space="0" w:color="auto"/>
          </w:divBdr>
        </w:div>
      </w:divsChild>
    </w:div>
    <w:div w:id="1890724128">
      <w:bodyDiv w:val="1"/>
      <w:marLeft w:val="0"/>
      <w:marRight w:val="0"/>
      <w:marTop w:val="0"/>
      <w:marBottom w:val="0"/>
      <w:divBdr>
        <w:top w:val="none" w:sz="0" w:space="0" w:color="auto"/>
        <w:left w:val="none" w:sz="0" w:space="0" w:color="auto"/>
        <w:bottom w:val="none" w:sz="0" w:space="0" w:color="auto"/>
        <w:right w:val="none" w:sz="0" w:space="0" w:color="auto"/>
      </w:divBdr>
      <w:divsChild>
        <w:div w:id="257325806">
          <w:marLeft w:val="255"/>
          <w:marRight w:val="0"/>
          <w:marTop w:val="75"/>
          <w:marBottom w:val="0"/>
          <w:divBdr>
            <w:top w:val="none" w:sz="0" w:space="0" w:color="auto"/>
            <w:left w:val="none" w:sz="0" w:space="0" w:color="auto"/>
            <w:bottom w:val="none" w:sz="0" w:space="0" w:color="auto"/>
            <w:right w:val="none" w:sz="0" w:space="0" w:color="auto"/>
          </w:divBdr>
        </w:div>
        <w:div w:id="685788765">
          <w:marLeft w:val="255"/>
          <w:marRight w:val="0"/>
          <w:marTop w:val="75"/>
          <w:marBottom w:val="0"/>
          <w:divBdr>
            <w:top w:val="none" w:sz="0" w:space="0" w:color="auto"/>
            <w:left w:val="none" w:sz="0" w:space="0" w:color="auto"/>
            <w:bottom w:val="none" w:sz="0" w:space="0" w:color="auto"/>
            <w:right w:val="none" w:sz="0" w:space="0" w:color="auto"/>
          </w:divBdr>
        </w:div>
        <w:div w:id="1880051782">
          <w:marLeft w:val="255"/>
          <w:marRight w:val="0"/>
          <w:marTop w:val="75"/>
          <w:marBottom w:val="0"/>
          <w:divBdr>
            <w:top w:val="none" w:sz="0" w:space="0" w:color="auto"/>
            <w:left w:val="none" w:sz="0" w:space="0" w:color="auto"/>
            <w:bottom w:val="none" w:sz="0" w:space="0" w:color="auto"/>
            <w:right w:val="none" w:sz="0" w:space="0" w:color="auto"/>
          </w:divBdr>
        </w:div>
        <w:div w:id="933316589">
          <w:marLeft w:val="255"/>
          <w:marRight w:val="0"/>
          <w:marTop w:val="75"/>
          <w:marBottom w:val="0"/>
          <w:divBdr>
            <w:top w:val="none" w:sz="0" w:space="0" w:color="auto"/>
            <w:left w:val="none" w:sz="0" w:space="0" w:color="auto"/>
            <w:bottom w:val="none" w:sz="0" w:space="0" w:color="auto"/>
            <w:right w:val="none" w:sz="0" w:space="0" w:color="auto"/>
          </w:divBdr>
        </w:div>
      </w:divsChild>
    </w:div>
    <w:div w:id="2047019379">
      <w:bodyDiv w:val="1"/>
      <w:marLeft w:val="0"/>
      <w:marRight w:val="0"/>
      <w:marTop w:val="0"/>
      <w:marBottom w:val="0"/>
      <w:divBdr>
        <w:top w:val="none" w:sz="0" w:space="0" w:color="auto"/>
        <w:left w:val="none" w:sz="0" w:space="0" w:color="auto"/>
        <w:bottom w:val="none" w:sz="0" w:space="0" w:color="auto"/>
        <w:right w:val="none" w:sz="0" w:space="0" w:color="auto"/>
      </w:divBdr>
      <w:divsChild>
        <w:div w:id="1771580489">
          <w:marLeft w:val="255"/>
          <w:marRight w:val="0"/>
          <w:marTop w:val="75"/>
          <w:marBottom w:val="0"/>
          <w:divBdr>
            <w:top w:val="none" w:sz="0" w:space="0" w:color="auto"/>
            <w:left w:val="none" w:sz="0" w:space="0" w:color="auto"/>
            <w:bottom w:val="none" w:sz="0" w:space="0" w:color="auto"/>
            <w:right w:val="none" w:sz="0" w:space="0" w:color="auto"/>
          </w:divBdr>
        </w:div>
        <w:div w:id="196628278">
          <w:marLeft w:val="255"/>
          <w:marRight w:val="0"/>
          <w:marTop w:val="75"/>
          <w:marBottom w:val="0"/>
          <w:divBdr>
            <w:top w:val="none" w:sz="0" w:space="0" w:color="auto"/>
            <w:left w:val="none" w:sz="0" w:space="0" w:color="auto"/>
            <w:bottom w:val="none" w:sz="0" w:space="0" w:color="auto"/>
            <w:right w:val="none" w:sz="0" w:space="0" w:color="auto"/>
          </w:divBdr>
        </w:div>
        <w:div w:id="1504199875">
          <w:marLeft w:val="255"/>
          <w:marRight w:val="0"/>
          <w:marTop w:val="75"/>
          <w:marBottom w:val="0"/>
          <w:divBdr>
            <w:top w:val="none" w:sz="0" w:space="0" w:color="auto"/>
            <w:left w:val="none" w:sz="0" w:space="0" w:color="auto"/>
            <w:bottom w:val="none" w:sz="0" w:space="0" w:color="auto"/>
            <w:right w:val="none" w:sz="0" w:space="0" w:color="auto"/>
          </w:divBdr>
        </w:div>
      </w:divsChild>
    </w:div>
    <w:div w:id="2097827101">
      <w:bodyDiv w:val="1"/>
      <w:marLeft w:val="0"/>
      <w:marRight w:val="0"/>
      <w:marTop w:val="0"/>
      <w:marBottom w:val="0"/>
      <w:divBdr>
        <w:top w:val="none" w:sz="0" w:space="0" w:color="auto"/>
        <w:left w:val="none" w:sz="0" w:space="0" w:color="auto"/>
        <w:bottom w:val="none" w:sz="0" w:space="0" w:color="auto"/>
        <w:right w:val="none" w:sz="0" w:space="0" w:color="auto"/>
      </w:divBdr>
      <w:divsChild>
        <w:div w:id="311642809">
          <w:marLeft w:val="255"/>
          <w:marRight w:val="0"/>
          <w:marTop w:val="75"/>
          <w:marBottom w:val="0"/>
          <w:divBdr>
            <w:top w:val="none" w:sz="0" w:space="0" w:color="auto"/>
            <w:left w:val="none" w:sz="0" w:space="0" w:color="auto"/>
            <w:bottom w:val="none" w:sz="0" w:space="0" w:color="auto"/>
            <w:right w:val="none" w:sz="0" w:space="0" w:color="auto"/>
          </w:divBdr>
        </w:div>
        <w:div w:id="952204397">
          <w:marLeft w:val="255"/>
          <w:marRight w:val="0"/>
          <w:marTop w:val="75"/>
          <w:marBottom w:val="0"/>
          <w:divBdr>
            <w:top w:val="none" w:sz="0" w:space="0" w:color="auto"/>
            <w:left w:val="none" w:sz="0" w:space="0" w:color="auto"/>
            <w:bottom w:val="none" w:sz="0" w:space="0" w:color="auto"/>
            <w:right w:val="none" w:sz="0" w:space="0" w:color="auto"/>
          </w:divBdr>
        </w:div>
      </w:divsChild>
    </w:div>
    <w:div w:id="2107191993">
      <w:bodyDiv w:val="1"/>
      <w:marLeft w:val="0"/>
      <w:marRight w:val="0"/>
      <w:marTop w:val="0"/>
      <w:marBottom w:val="0"/>
      <w:divBdr>
        <w:top w:val="none" w:sz="0" w:space="0" w:color="auto"/>
        <w:left w:val="none" w:sz="0" w:space="0" w:color="auto"/>
        <w:bottom w:val="none" w:sz="0" w:space="0" w:color="auto"/>
        <w:right w:val="none" w:sz="0" w:space="0" w:color="auto"/>
      </w:divBdr>
      <w:divsChild>
        <w:div w:id="732193948">
          <w:marLeft w:val="255"/>
          <w:marRight w:val="0"/>
          <w:marTop w:val="75"/>
          <w:marBottom w:val="0"/>
          <w:divBdr>
            <w:top w:val="none" w:sz="0" w:space="0" w:color="auto"/>
            <w:left w:val="none" w:sz="0" w:space="0" w:color="auto"/>
            <w:bottom w:val="none" w:sz="0" w:space="0" w:color="auto"/>
            <w:right w:val="none" w:sz="0" w:space="0" w:color="auto"/>
          </w:divBdr>
        </w:div>
        <w:div w:id="1290673724">
          <w:marLeft w:val="255"/>
          <w:marRight w:val="0"/>
          <w:marTop w:val="75"/>
          <w:marBottom w:val="0"/>
          <w:divBdr>
            <w:top w:val="none" w:sz="0" w:space="0" w:color="auto"/>
            <w:left w:val="none" w:sz="0" w:space="0" w:color="auto"/>
            <w:bottom w:val="none" w:sz="0" w:space="0" w:color="auto"/>
            <w:right w:val="none" w:sz="0" w:space="0" w:color="auto"/>
          </w:divBdr>
        </w:div>
      </w:divsChild>
    </w:div>
    <w:div w:id="2133477989">
      <w:bodyDiv w:val="1"/>
      <w:marLeft w:val="0"/>
      <w:marRight w:val="0"/>
      <w:marTop w:val="0"/>
      <w:marBottom w:val="0"/>
      <w:divBdr>
        <w:top w:val="none" w:sz="0" w:space="0" w:color="auto"/>
        <w:left w:val="none" w:sz="0" w:space="0" w:color="auto"/>
        <w:bottom w:val="none" w:sz="0" w:space="0" w:color="auto"/>
        <w:right w:val="none" w:sz="0" w:space="0" w:color="auto"/>
      </w:divBdr>
      <w:divsChild>
        <w:div w:id="1482042002">
          <w:marLeft w:val="255"/>
          <w:marRight w:val="0"/>
          <w:marTop w:val="75"/>
          <w:marBottom w:val="0"/>
          <w:divBdr>
            <w:top w:val="none" w:sz="0" w:space="0" w:color="auto"/>
            <w:left w:val="none" w:sz="0" w:space="0" w:color="auto"/>
            <w:bottom w:val="none" w:sz="0" w:space="0" w:color="auto"/>
            <w:right w:val="none" w:sz="0" w:space="0" w:color="auto"/>
          </w:divBdr>
        </w:div>
        <w:div w:id="1082533064">
          <w:marLeft w:val="255"/>
          <w:marRight w:val="0"/>
          <w:marTop w:val="75"/>
          <w:marBottom w:val="0"/>
          <w:divBdr>
            <w:top w:val="none" w:sz="0" w:space="0" w:color="auto"/>
            <w:left w:val="none" w:sz="0" w:space="0" w:color="auto"/>
            <w:bottom w:val="none" w:sz="0" w:space="0" w:color="auto"/>
            <w:right w:val="none" w:sz="0" w:space="0" w:color="auto"/>
          </w:divBdr>
        </w:div>
        <w:div w:id="62176539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78/202208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77"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D6CC-8233-4320-857A-331B8FAB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8687</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Matej</dc:creator>
  <cp:keywords/>
  <dc:description/>
  <cp:lastModifiedBy>Ďurejová Barbora</cp:lastModifiedBy>
  <cp:revision>4</cp:revision>
  <cp:lastPrinted>2022-09-20T09:48:00Z</cp:lastPrinted>
  <dcterms:created xsi:type="dcterms:W3CDTF">2022-11-29T14:01:00Z</dcterms:created>
  <dcterms:modified xsi:type="dcterms:W3CDTF">2022-11-29T14:01:00Z</dcterms:modified>
</cp:coreProperties>
</file>