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874973" w:rsidRDefault="00874973" w:rsidP="00874973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CRD-2117/2022</w:t>
      </w:r>
    </w:p>
    <w:p w:rsidR="00874973" w:rsidRDefault="00874973" w:rsidP="00874973">
      <w:pPr>
        <w:spacing w:after="240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874973" w:rsidRDefault="00874973" w:rsidP="00874973">
      <w:pPr>
        <w:spacing w:after="240"/>
        <w:jc w:val="center"/>
        <w:rPr>
          <w:szCs w:val="24"/>
          <w:lang w:eastAsia="sk-SK"/>
        </w:rPr>
      </w:pPr>
    </w:p>
    <w:p w:rsidR="00874973" w:rsidRDefault="00874973" w:rsidP="00874973">
      <w:pPr>
        <w:spacing w:after="240"/>
        <w:jc w:val="center"/>
        <w:rPr>
          <w:szCs w:val="24"/>
          <w:lang w:eastAsia="sk-SK"/>
        </w:rPr>
      </w:pPr>
    </w:p>
    <w:p w:rsidR="00874973" w:rsidRDefault="00874973" w:rsidP="00874973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1233a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874973" w:rsidRDefault="00874973" w:rsidP="00874973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</w:rPr>
        <w:t xml:space="preserve">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 </w:t>
      </w:r>
      <w:r>
        <w:t xml:space="preserve">(tlač 1233) </w:t>
      </w:r>
      <w:r>
        <w:rPr>
          <w:color w:val="000000"/>
          <w:szCs w:val="24"/>
          <w:lang w:eastAsia="sk-SK"/>
        </w:rPr>
        <w:t>v druhom čítaní</w:t>
      </w: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 xml:space="preserve">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 </w:t>
      </w:r>
      <w:r>
        <w:t xml:space="preserve">(tlač 1233)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1765 z 8. novembra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 </w:t>
      </w:r>
      <w:r>
        <w:t xml:space="preserve">(tlač 1233) </w:t>
      </w:r>
      <w:r>
        <w:rPr>
          <w:color w:val="000000"/>
          <w:szCs w:val="24"/>
          <w:lang w:eastAsia="sk-SK"/>
        </w:rPr>
        <w:t>na prerokovanie týmto výborom: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874973" w:rsidRDefault="00874973" w:rsidP="00874973">
      <w:pPr>
        <w:jc w:val="both"/>
        <w:rPr>
          <w:color w:val="000000"/>
          <w:szCs w:val="24"/>
          <w:lang w:eastAsia="sk-SK"/>
        </w:rPr>
      </w:pPr>
    </w:p>
    <w:p w:rsidR="00874973" w:rsidRDefault="00874973" w:rsidP="00874973">
      <w:pPr>
        <w:ind w:firstLine="708"/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874973" w:rsidRDefault="00874973" w:rsidP="00874973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874973" w:rsidRDefault="00874973" w:rsidP="00874973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874973" w:rsidRDefault="00874973" w:rsidP="00874973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874973" w:rsidRDefault="00874973" w:rsidP="00874973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874973" w:rsidRDefault="00874973" w:rsidP="00874973">
      <w:pPr>
        <w:jc w:val="both"/>
        <w:rPr>
          <w:b/>
          <w:bCs/>
          <w:color w:val="000000"/>
          <w:szCs w:val="24"/>
          <w:lang w:eastAsia="sk-SK"/>
        </w:rPr>
      </w:pPr>
    </w:p>
    <w:p w:rsidR="00874973" w:rsidRDefault="00874973" w:rsidP="00874973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  <w:lang w:eastAsia="sk-SK"/>
        </w:rPr>
        <w:t xml:space="preserve">uznesením č. 663  z  24. novembra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874973" w:rsidRDefault="00874973" w:rsidP="00874973">
      <w:pPr>
        <w:jc w:val="both"/>
        <w:rPr>
          <w:b/>
          <w:bCs/>
          <w:color w:val="000000"/>
          <w:szCs w:val="24"/>
          <w:lang w:eastAsia="sk-SK"/>
        </w:rPr>
      </w:pPr>
    </w:p>
    <w:p w:rsidR="00874973" w:rsidRDefault="00874973" w:rsidP="00874973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183 z 24. novembra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874973" w:rsidRDefault="00874973" w:rsidP="00874973">
      <w:pPr>
        <w:jc w:val="both"/>
        <w:rPr>
          <w:szCs w:val="24"/>
          <w:lang w:eastAsia="sk-SK"/>
        </w:rPr>
      </w:pPr>
    </w:p>
    <w:p w:rsidR="00874973" w:rsidRDefault="00874973" w:rsidP="00874973">
      <w:pPr>
        <w:jc w:val="both"/>
        <w:rPr>
          <w:szCs w:val="24"/>
          <w:lang w:eastAsia="sk-SK"/>
        </w:rPr>
      </w:pPr>
    </w:p>
    <w:p w:rsidR="00874973" w:rsidRDefault="00874973" w:rsidP="00874973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874973" w:rsidRDefault="00874973" w:rsidP="00874973">
      <w:pPr>
        <w:jc w:val="center"/>
        <w:rPr>
          <w:b/>
          <w:bCs/>
          <w:color w:val="000000"/>
          <w:szCs w:val="24"/>
          <w:lang w:eastAsia="sk-SK"/>
        </w:rPr>
      </w:pPr>
    </w:p>
    <w:p w:rsidR="00874973" w:rsidRDefault="00874973" w:rsidP="00874973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874973" w:rsidRDefault="00874973" w:rsidP="00874973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6.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6. bode, § 16 ods. 5 sa slová „na vydanie“ nahrádzajú slovami „príslušným na vydanie“.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pojmovo precizuje novelizované ustanovenie v zmysle znenia § 16 ods. 6 (čl. I, 6. bod návrhu zákona), ako aj § 140b ods. 6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874973" w:rsidRDefault="00874973" w:rsidP="00874973">
      <w:pPr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6.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6. bode, § 16 ods. 6 sa za slová „hlavnom meste“ vkladajú slová „Slovenskej republiky“.</w:t>
      </w: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terminologicky zosúlaďuje navrhované ustanovenie s § 140a ods. 2 platného znenia stavebného zákona (zákon č. </w:t>
      </w:r>
      <w:r>
        <w:rPr>
          <w:color w:val="000000"/>
          <w:szCs w:val="24"/>
        </w:rPr>
        <w:t>50/1976 Zb.).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7.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V čl. I, 7. bode, § 31a ods. 2 sa slová „ostatné existujúce podklady“ nahrádzajú slovami „ostatné podklady“ a v § 31b ods. 3 písm. c) sa slová „ostatnými existujúcimi podkladmi“ nahrádzajú slovami „ostatnými podkladmi“. 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pojmovo koriguje citované ustanovenie s cieľom dôsledného uplatnenia legislatívnej skratky „ostatné podklady“ zavedenej v § 7a ods. 1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7.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7. bode, § 31a ods. 3 sa vypúšťajú slová „§ 31a“.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legislatívno-technickej povahy upravuje použitý vnútorný odkaz vypustením jeho nadbytočnej časti.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7.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V čl. I, 7. bode, § 31a ods. 3 sa slová „nevydá stanovisko“ nahrádzajú slovami „nevydá územné stanovisko“. </w:t>
      </w: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pojmovo precizuje navrhované znenie, nakoľko pre pojem územné stanovisko nebola v návrhu zákona zavedená legislatívna skratka a je teda potrebné uvádzať jeho úplné znenie.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pStyle w:val="Odsekzoznamu"/>
        <w:overflowPunct w:val="0"/>
        <w:ind w:firstLine="3612"/>
        <w:jc w:val="both"/>
        <w:rPr>
          <w:b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7.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V čl. I, 7. bode, § 31b ods. 3 písm. a) sa vypúšťajú slová „predmetu žiadosti“ vrátane pomlčky. 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>Pozmeňujúci návrh vypúšťa zmätočné a nadbytočné slová, nakoľko predmetom žiadosti v zmysle § 31b ods. 1 je vydanie územného stanoviska k navrhovanej stavbe.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9.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V čl. I, 9. bod znie: </w:t>
      </w:r>
    </w:p>
    <w:p w:rsidR="00874973" w:rsidRDefault="00874973" w:rsidP="00874973">
      <w:pPr>
        <w:overflowPunct w:val="0"/>
        <w:ind w:left="360"/>
        <w:jc w:val="both"/>
        <w:rPr>
          <w:rStyle w:val="awspan"/>
          <w:color w:val="000000"/>
        </w:rPr>
      </w:pPr>
      <w:r>
        <w:rPr>
          <w:szCs w:val="24"/>
        </w:rPr>
        <w:t xml:space="preserve">„9. V </w:t>
      </w:r>
      <w:r>
        <w:rPr>
          <w:rStyle w:val="awspan"/>
          <w:color w:val="000000"/>
          <w:szCs w:val="24"/>
        </w:rPr>
        <w:t xml:space="preserve">§ 60 ods. 1 sa za prvé slovo „rozhodnutia“ vkladajú slová „alebo zastavovací plán podľa územného stanoviska“ a za druhé slovo „rozhodnutia“ sa vkladajú slová „alebo zastavovacieho plánu podľa územného stanoviska“.“. </w:t>
      </w:r>
    </w:p>
    <w:p w:rsidR="00874973" w:rsidRDefault="00874973" w:rsidP="00874973">
      <w:pPr>
        <w:overflowPunct w:val="0"/>
        <w:ind w:left="3969"/>
        <w:jc w:val="both"/>
        <w:rPr>
          <w:rStyle w:val="awspan"/>
          <w:color w:val="000000"/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rStyle w:val="awspan"/>
          <w:color w:val="000000"/>
          <w:szCs w:val="24"/>
        </w:rPr>
      </w:pPr>
      <w:r>
        <w:rPr>
          <w:szCs w:val="24"/>
        </w:rPr>
        <w:t xml:space="preserve">Pozmeňujúci návrh precizuje znenie novelizačného bodu vzhľadom na skutočnosť, že navrhovaný text je potrebné gramaticky vhodne doplniť za každé slovo „rozhodnutie“ v § 60 ods. 1 platného znenia stavebného zákona (zákon č. </w:t>
      </w:r>
      <w:r>
        <w:rPr>
          <w:color w:val="000000"/>
          <w:szCs w:val="24"/>
        </w:rPr>
        <w:t>50/1976 Zb.)</w:t>
      </w:r>
      <w:r>
        <w:rPr>
          <w:szCs w:val="24"/>
        </w:rPr>
        <w:t xml:space="preserve">. </w:t>
      </w:r>
    </w:p>
    <w:p w:rsidR="00874973" w:rsidRDefault="00874973" w:rsidP="00874973">
      <w:pPr>
        <w:ind w:left="4245"/>
        <w:jc w:val="both"/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>K čl. I, 15. bodu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15. bode</w:t>
      </w:r>
      <w:r>
        <w:rPr>
          <w:b/>
          <w:szCs w:val="24"/>
        </w:rPr>
        <w:t xml:space="preserve"> </w:t>
      </w:r>
      <w:r>
        <w:rPr>
          <w:szCs w:val="24"/>
        </w:rPr>
        <w:t>sa na konci pripája táto veta: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„Poznámky pod čiarou k odkazom 10a až 10j a 10jb až 10m sa vypúšťajú.“.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legislatívno-technickej povahy vzhľadom na vypustenie § 108 až 116 zabezpečuje aj dôsledné vypustenie poznámok pod čiarou k odkazom uvedeným výhradne v predmetných ustanoveniach.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jc w:val="both"/>
        <w:rPr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20.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V čl. I, 20. bod znie: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„20. V § 140a ods. 1 písm. b) sa slová „obec, ak nie je stavebným úradom podľa tohto zákona a konanie sa“ nahrádzajú slovami „obec, ak sa konanie“.“. </w:t>
      </w:r>
    </w:p>
    <w:p w:rsidR="00874973" w:rsidRDefault="00874973" w:rsidP="00874973">
      <w:pPr>
        <w:overflowPunct w:val="0"/>
        <w:jc w:val="both"/>
        <w:rPr>
          <w:szCs w:val="24"/>
        </w:rPr>
      </w:pPr>
    </w:p>
    <w:p w:rsidR="00874973" w:rsidRDefault="00874973" w:rsidP="00874973">
      <w:pPr>
        <w:overflowPunct w:val="0"/>
        <w:ind w:left="2124" w:firstLine="708"/>
        <w:jc w:val="both"/>
        <w:rPr>
          <w:szCs w:val="24"/>
        </w:rPr>
      </w:pPr>
      <w:r>
        <w:rPr>
          <w:szCs w:val="24"/>
        </w:rPr>
        <w:t xml:space="preserve">Pozmeňujúci návrh gramaticko-štylistickej povahy.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21.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21. bod, § 140a ods. 4 sa slová „§ 126“ nahrádzajú slovami „§ 126 ods. 1“.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 xml:space="preserve">Pozmeňujúci návrh spresňuje použitý vnútorný odkaz, nakoľko záujmy chránené osobitnými predpismi sú predmetom § 126 ods. 1 platného znenia stavebného zákona (zákon č. </w:t>
      </w:r>
      <w:r>
        <w:rPr>
          <w:color w:val="000000"/>
          <w:szCs w:val="24"/>
        </w:rPr>
        <w:t>50/1976 Zb.).</w:t>
      </w:r>
      <w:r>
        <w:rPr>
          <w:szCs w:val="24"/>
        </w:rPr>
        <w:t xml:space="preserve"> 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60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I, 22. bodu a čl. II, 5.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I, 22. bode (§ 142j) a v čl. II, 5. bode (§ 19b) úvodnej vete sa za slovo „ktorý“ vkladajú slová „vrátane nadpisu“.</w:t>
      </w:r>
    </w:p>
    <w:p w:rsidR="00874973" w:rsidRDefault="00874973" w:rsidP="00874973">
      <w:pPr>
        <w:overflowPunct w:val="0"/>
        <w:ind w:left="3969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szCs w:val="24"/>
        </w:rPr>
      </w:pPr>
      <w:r>
        <w:rPr>
          <w:szCs w:val="24"/>
        </w:rPr>
        <w:t>Pozmeňujúci návrh legislatívno-technicky precizuje znenie úvodnej vety v zmysle 25. bodu prílohy č. 2 (Legislatívno-technické pokyny) Legislatívnych pravidiel tvorby zákonov (č. 19/1997 Z. z.).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tabs>
          <w:tab w:val="left" w:pos="851"/>
        </w:tabs>
        <w:overflowPunct w:val="0"/>
        <w:autoSpaceDE/>
        <w:adjustRightInd/>
        <w:ind w:left="360" w:firstLine="66"/>
        <w:jc w:val="both"/>
        <w:rPr>
          <w:b/>
        </w:rPr>
      </w:pPr>
      <w:r>
        <w:rPr>
          <w:b/>
        </w:rPr>
        <w:t>K čl. I</w:t>
      </w:r>
    </w:p>
    <w:p w:rsidR="00874973" w:rsidRDefault="00874973" w:rsidP="00874973">
      <w:pPr>
        <w:pStyle w:val="Odsekzoznamu"/>
        <w:widowControl/>
        <w:tabs>
          <w:tab w:val="left" w:pos="851"/>
        </w:tabs>
        <w:overflowPunct w:val="0"/>
        <w:autoSpaceDE/>
        <w:adjustRightInd/>
        <w:ind w:left="426"/>
        <w:jc w:val="both"/>
        <w:rPr>
          <w:b/>
        </w:rPr>
      </w:pPr>
      <w:r>
        <w:t>Za čl. I sa vkladá nový čl. II, ktorý znie:</w:t>
      </w:r>
    </w:p>
    <w:p w:rsidR="00874973" w:rsidRDefault="00874973" w:rsidP="00874973">
      <w:pPr>
        <w:jc w:val="center"/>
      </w:pPr>
      <w:r>
        <w:t>„Čl. II</w:t>
      </w:r>
    </w:p>
    <w:p w:rsidR="00874973" w:rsidRDefault="00874973" w:rsidP="0087497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Zákon č. </w:t>
      </w:r>
      <w:hyperlink r:id="rId5" w:tooltip="Odkaz na predpis alebo ustanovenie" w:history="1">
        <w:r>
          <w:rPr>
            <w:rStyle w:val="Hypertextovprepojenie"/>
            <w:bCs/>
            <w:color w:val="000000" w:themeColor="text1"/>
            <w:u w:val="none"/>
          </w:rPr>
          <w:t>669/2007</w:t>
        </w:r>
      </w:hyperlink>
      <w:r>
        <w:rPr>
          <w:color w:val="000000" w:themeColor="text1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</w:t>
      </w:r>
      <w:r>
        <w:rPr>
          <w:color w:val="000000" w:themeColor="text1"/>
        </w:rPr>
        <w:lastRenderedPageBreak/>
        <w:t xml:space="preserve">neskorších predpisov v znení zákona č. 86/2008 Z. z., zákona č. 540/2008 Z. z., nálezu Ústavného súdu Slovenskej republiky č. 235/2011 Z. z., zákona č. 70/2012 Z. z., zákona </w:t>
      </w:r>
      <w:r>
        <w:rPr>
          <w:color w:val="000000" w:themeColor="text1"/>
        </w:rPr>
        <w:br/>
        <w:t xml:space="preserve">č. 368/2013 Z. z., zákona č. 282/2015 Z. z., zákona č. 139/2017 Z. z., nálezu Ústavného súdu Slovenskej republiky č. 389/2020 Z. z. a zákona č. 50/2022 Z. z. sa mení a dopĺňa takto: </w:t>
      </w:r>
    </w:p>
    <w:p w:rsidR="00874973" w:rsidRDefault="00874973" w:rsidP="00874973">
      <w:pPr>
        <w:ind w:firstLine="708"/>
        <w:jc w:val="both"/>
        <w:rPr>
          <w:color w:val="000000" w:themeColor="text1"/>
        </w:rPr>
      </w:pPr>
    </w:p>
    <w:p w:rsidR="00874973" w:rsidRDefault="00874973" w:rsidP="00874973">
      <w:pPr>
        <w:pStyle w:val="Odsekzoznamu"/>
        <w:widowControl/>
        <w:numPr>
          <w:ilvl w:val="0"/>
          <w:numId w:val="2"/>
        </w:numPr>
        <w:autoSpaceDE/>
        <w:adjustRightInd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§ 1 znie:</w:t>
      </w:r>
    </w:p>
    <w:p w:rsidR="00874973" w:rsidRDefault="00874973" w:rsidP="00874973">
      <w:pPr>
        <w:pStyle w:val="Odsekzoznamu"/>
        <w:widowControl/>
        <w:autoSpaceDE/>
        <w:adjustRightInd/>
        <w:jc w:val="both"/>
        <w:rPr>
          <w:color w:val="000000" w:themeColor="text1"/>
          <w:shd w:val="clear" w:color="auto" w:fill="FFFFFF"/>
        </w:rPr>
      </w:pPr>
    </w:p>
    <w:p w:rsidR="00874973" w:rsidRDefault="00874973" w:rsidP="00874973">
      <w:pPr>
        <w:pStyle w:val="Odsekzoznamu"/>
        <w:tabs>
          <w:tab w:val="left" w:pos="4253"/>
        </w:tabs>
        <w:ind w:left="0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„§ 1</w:t>
      </w:r>
    </w:p>
    <w:p w:rsidR="00874973" w:rsidRDefault="00874973" w:rsidP="00874973">
      <w:pPr>
        <w:pStyle w:val="Odsekzoznamu"/>
        <w:ind w:hanging="720"/>
        <w:jc w:val="both"/>
        <w:rPr>
          <w:color w:val="000000" w:themeColor="text1"/>
          <w:shd w:val="clear" w:color="auto" w:fill="FFFFFF"/>
        </w:rPr>
      </w:pPr>
    </w:p>
    <w:p w:rsidR="00874973" w:rsidRDefault="00874973" w:rsidP="00874973">
      <w:pPr>
        <w:pStyle w:val="Odsekzoznamu"/>
        <w:ind w:left="0" w:firstLine="72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Tento zákon sa vzťahuje na prípravu stavieb diaľnic a ciest pre motorové vozidlá uvedených v prílohe č. 1 vrátane ich súčastí a vyvolaných úprav</w:t>
      </w:r>
      <w:r>
        <w:rPr>
          <w:color w:val="000000" w:themeColor="text1"/>
          <w:shd w:val="clear" w:color="auto" w:fill="FFFFFF"/>
          <w:vertAlign w:val="superscript"/>
        </w:rPr>
        <w:t>1</w:t>
      </w:r>
      <w:r>
        <w:rPr>
          <w:color w:val="000000" w:themeColor="text1"/>
          <w:shd w:val="clear" w:color="auto" w:fill="FFFFFF"/>
        </w:rPr>
        <w:t>) (ďalej len „diaľnica“), okrem ustanovenia § 1a, ktorý sa vzťahuje výlučne len na diaľnice uvedené v prílohe č. 2.“.</w:t>
      </w:r>
    </w:p>
    <w:p w:rsidR="00874973" w:rsidRDefault="00874973" w:rsidP="00874973">
      <w:pPr>
        <w:pStyle w:val="Odsekzoznamu"/>
        <w:jc w:val="both"/>
        <w:rPr>
          <w:color w:val="000000" w:themeColor="text1"/>
          <w:shd w:val="clear" w:color="auto" w:fill="FFFFFF"/>
        </w:rPr>
      </w:pPr>
    </w:p>
    <w:p w:rsidR="00874973" w:rsidRDefault="00874973" w:rsidP="00874973">
      <w:pPr>
        <w:pStyle w:val="Odsekzoznamu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Poznámka pod čiarou k odkazu 1 znie:</w:t>
      </w:r>
    </w:p>
    <w:p w:rsidR="00874973" w:rsidRDefault="00874973" w:rsidP="00874973">
      <w:pPr>
        <w:pStyle w:val="Odsekzoznamu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„</w:t>
      </w:r>
      <w:r>
        <w:rPr>
          <w:color w:val="000000" w:themeColor="text1"/>
          <w:shd w:val="clear" w:color="auto" w:fill="FFFFFF"/>
          <w:vertAlign w:val="superscript"/>
        </w:rPr>
        <w:t>1</w:t>
      </w:r>
      <w:r>
        <w:rPr>
          <w:color w:val="000000" w:themeColor="text1"/>
          <w:shd w:val="clear" w:color="auto" w:fill="FFFFFF"/>
        </w:rPr>
        <w:t>) § 16 ods. 5 a § 18 ods. 13 zákona č. 135/1961 Zb. o pozemných komunikáciách (cestný zákon) v znení neskorších predpisov.“.</w:t>
      </w:r>
    </w:p>
    <w:p w:rsidR="00874973" w:rsidRDefault="00874973" w:rsidP="00874973">
      <w:pPr>
        <w:pStyle w:val="Odsekzoznamu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</w:p>
    <w:p w:rsidR="00874973" w:rsidRDefault="00874973" w:rsidP="00874973">
      <w:pPr>
        <w:pStyle w:val="Odsekzoznamu"/>
        <w:widowControl/>
        <w:numPr>
          <w:ilvl w:val="0"/>
          <w:numId w:val="2"/>
        </w:numPr>
        <w:autoSpaceDE/>
        <w:adjustRightInd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Za § 1 sa vkladá § 1a, ktorý znie:</w:t>
      </w:r>
    </w:p>
    <w:p w:rsidR="00874973" w:rsidRDefault="00874973" w:rsidP="00874973">
      <w:pPr>
        <w:jc w:val="center"/>
        <w:rPr>
          <w:b/>
          <w:color w:val="000000" w:themeColor="text1"/>
          <w:shd w:val="clear" w:color="auto" w:fill="FFFFFF"/>
        </w:rPr>
      </w:pPr>
    </w:p>
    <w:p w:rsidR="00874973" w:rsidRDefault="00874973" w:rsidP="00874973">
      <w:pPr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„§ 1a</w:t>
      </w:r>
    </w:p>
    <w:p w:rsidR="00874973" w:rsidRDefault="00874973" w:rsidP="00874973">
      <w:pPr>
        <w:pStyle w:val="Odsekzoznamu"/>
        <w:jc w:val="both"/>
        <w:rPr>
          <w:color w:val="000000" w:themeColor="text1"/>
          <w:shd w:val="clear" w:color="auto" w:fill="FFFFFF"/>
        </w:rPr>
      </w:pPr>
    </w:p>
    <w:p w:rsidR="00874973" w:rsidRDefault="00874973" w:rsidP="00874973">
      <w:pPr>
        <w:pStyle w:val="Odsekzoznamu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Začiatkom prípravy investície pri stavbe diaľnice je výlučne úkon subjektu verejnej správy, ktorý iniciuje získanie alebo smeruje k získaniu potrebných podkladov alebo povolení na realizáciu investície, alebo úkon, ktorým subjektu verejnej správy vzniká záväzok alebo povinnosť investíciu realizovať; začiatkom prípravy investície je na účely tohto zákona výlučne jedna z týchto skutočností podľa toho, ktorá nastane skôr:</w:t>
      </w:r>
    </w:p>
    <w:p w:rsidR="00874973" w:rsidRDefault="00874973" w:rsidP="00874973">
      <w:pPr>
        <w:pStyle w:val="Odsekzoznamu"/>
        <w:widowControl/>
        <w:numPr>
          <w:ilvl w:val="0"/>
          <w:numId w:val="3"/>
        </w:numPr>
        <w:autoSpaceDE/>
        <w:adjustRightInd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zverejnenie oznámenia o vyhlásení verejného obstarávania, ktorého predmetom je realizácia investície a oznámenia použitého ako výzva na súťaž, </w:t>
      </w:r>
    </w:p>
    <w:p w:rsidR="00874973" w:rsidRDefault="00874973" w:rsidP="00874973">
      <w:pPr>
        <w:pStyle w:val="Odsekzoznamu"/>
        <w:widowControl/>
        <w:numPr>
          <w:ilvl w:val="0"/>
          <w:numId w:val="3"/>
        </w:numPr>
        <w:autoSpaceDE/>
        <w:adjustRightInd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zverejnenie oznámenia o vyhlásení verejného obstarávania na prípravu dokumentácie pre stavebné konanie,</w:t>
      </w:r>
    </w:p>
    <w:p w:rsidR="00874973" w:rsidRDefault="00874973" w:rsidP="00874973">
      <w:pPr>
        <w:pStyle w:val="Odsekzoznamu"/>
        <w:widowControl/>
        <w:numPr>
          <w:ilvl w:val="0"/>
          <w:numId w:val="3"/>
        </w:numPr>
        <w:autoSpaceDE/>
        <w:adjustRightInd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vypracovanie zámeru podľa osobitého predpisu.</w:t>
      </w:r>
      <w:r>
        <w:rPr>
          <w:color w:val="000000" w:themeColor="text1"/>
          <w:shd w:val="clear" w:color="auto" w:fill="FFFFFF"/>
          <w:vertAlign w:val="superscript"/>
        </w:rPr>
        <w:t>1a</w:t>
      </w:r>
      <w:r>
        <w:rPr>
          <w:color w:val="000000" w:themeColor="text1"/>
          <w:shd w:val="clear" w:color="auto" w:fill="FFFFFF"/>
        </w:rPr>
        <w:t>)“.</w:t>
      </w:r>
    </w:p>
    <w:p w:rsidR="00874973" w:rsidRDefault="00874973" w:rsidP="00874973">
      <w:pPr>
        <w:pStyle w:val="Odsekzoznamu"/>
        <w:ind w:left="0" w:firstLine="720"/>
        <w:jc w:val="both"/>
        <w:rPr>
          <w:color w:val="000000" w:themeColor="text1"/>
          <w:shd w:val="clear" w:color="auto" w:fill="FFFFFF"/>
        </w:rPr>
      </w:pPr>
    </w:p>
    <w:p w:rsidR="00874973" w:rsidRDefault="00874973" w:rsidP="0087497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Poznámka pod čiarou k odkazu 1a znie:</w:t>
      </w:r>
    </w:p>
    <w:p w:rsidR="00874973" w:rsidRDefault="00874973" w:rsidP="00874973">
      <w:pPr>
        <w:tabs>
          <w:tab w:val="left" w:pos="284"/>
        </w:tabs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  <w:vertAlign w:val="superscript"/>
        </w:rPr>
        <w:t>1a</w:t>
      </w:r>
      <w:r>
        <w:rPr>
          <w:color w:val="000000" w:themeColor="text1"/>
        </w:rPr>
        <w:t xml:space="preserve">) </w:t>
      </w:r>
      <w:hyperlink r:id="rId6" w:anchor="paragraf-22" w:tooltip="Odkaz na predpis alebo ustanovenie" w:history="1">
        <w:r>
          <w:rPr>
            <w:rStyle w:val="Hypertextovprepojenie"/>
            <w:iCs/>
            <w:color w:val="000000" w:themeColor="text1"/>
            <w:u w:val="none"/>
          </w:rPr>
          <w:t>§ 22</w:t>
        </w:r>
      </w:hyperlink>
      <w:r>
        <w:rPr>
          <w:color w:val="000000" w:themeColor="text1"/>
        </w:rPr>
        <w:t xml:space="preserve"> zákona č. </w:t>
      </w:r>
      <w:hyperlink r:id="rId7" w:tooltip="Odkaz na predpis alebo ustanovenie" w:history="1">
        <w:r>
          <w:rPr>
            <w:rStyle w:val="Hypertextovprepojenie"/>
            <w:iCs/>
            <w:color w:val="000000" w:themeColor="text1"/>
            <w:u w:val="none"/>
          </w:rPr>
          <w:t>24/2006 Z. z.</w:t>
        </w:r>
      </w:hyperlink>
      <w:r>
        <w:rPr>
          <w:color w:val="000000" w:themeColor="text1"/>
        </w:rPr>
        <w:t xml:space="preserve"> v znení neskorších predpisov.“.</w:t>
      </w:r>
    </w:p>
    <w:p w:rsidR="00874973" w:rsidRDefault="00874973" w:rsidP="00874973">
      <w:pPr>
        <w:ind w:left="349"/>
        <w:jc w:val="both"/>
        <w:rPr>
          <w:color w:val="000000" w:themeColor="text1"/>
        </w:rPr>
      </w:pPr>
    </w:p>
    <w:p w:rsidR="00874973" w:rsidRDefault="00874973" w:rsidP="00874973">
      <w:pPr>
        <w:pStyle w:val="Odsekzoznamu"/>
        <w:widowControl/>
        <w:numPr>
          <w:ilvl w:val="0"/>
          <w:numId w:val="2"/>
        </w:numPr>
        <w:autoSpaceDE/>
        <w:adjustRightInd/>
        <w:spacing w:after="160" w:line="256" w:lineRule="auto"/>
        <w:rPr>
          <w:shd w:val="clear" w:color="auto" w:fill="FFFFFF"/>
        </w:rPr>
      </w:pPr>
      <w:r>
        <w:t>§ 3 sa dopĺňa odsekom 6, ktorý znie:</w:t>
      </w:r>
    </w:p>
    <w:p w:rsidR="00874973" w:rsidRDefault="00874973" w:rsidP="00874973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„(6) Rozhodnutie o umiestnení stavby</w:t>
      </w:r>
      <w:r>
        <w:rPr>
          <w:color w:val="000000" w:themeColor="text1"/>
          <w:vertAlign w:val="superscript"/>
        </w:rPr>
        <w:t>4ba</w:t>
      </w:r>
      <w:r>
        <w:rPr>
          <w:color w:val="000000" w:themeColor="text1"/>
        </w:rPr>
        <w:t>) diaľnice platí päť rokov odo dňa, keď nadobudlo vykonateľnosť, ak stavebný úrad v odôvodnených prípadoch na žiadosť stavebníka neurčil dlhšiu lehotu; rozhodnutie o umiestnení stavby nestráca platnosť, ak bola v týchto lehotách podaná žiadosť o stavebné povolenie alebo o povolenie na terénne úpravy, práce a  zariadenia podľa tohto zákona alebo ak sa začalo s využitím územia na určený účel.“.</w:t>
      </w:r>
    </w:p>
    <w:p w:rsidR="00874973" w:rsidRDefault="00874973" w:rsidP="00874973">
      <w:pPr>
        <w:ind w:left="720"/>
        <w:jc w:val="both"/>
        <w:rPr>
          <w:color w:val="000000" w:themeColor="text1"/>
        </w:rPr>
      </w:pPr>
    </w:p>
    <w:p w:rsidR="00874973" w:rsidRDefault="00874973" w:rsidP="0087497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Poznámka pod čiarou k odkazu 4ba znie:</w:t>
      </w:r>
    </w:p>
    <w:p w:rsidR="00874973" w:rsidRDefault="00874973" w:rsidP="00874973">
      <w:pPr>
        <w:ind w:firstLine="349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  <w:vertAlign w:val="superscript"/>
        </w:rPr>
        <w:t>4ba</w:t>
      </w:r>
      <w:r>
        <w:rPr>
          <w:color w:val="000000" w:themeColor="text1"/>
        </w:rPr>
        <w:t xml:space="preserve">) </w:t>
      </w:r>
      <w:r>
        <w:rPr>
          <w:iCs/>
        </w:rPr>
        <w:t xml:space="preserve">§ 40 ods. 1 zákona č. 50/1976 Zb.“.  </w:t>
      </w:r>
      <w:r>
        <w:rPr>
          <w:color w:val="000000" w:themeColor="text1"/>
        </w:rPr>
        <w:t xml:space="preserve"> </w:t>
      </w:r>
    </w:p>
    <w:p w:rsidR="00874973" w:rsidRDefault="00874973" w:rsidP="00874973">
      <w:pPr>
        <w:jc w:val="both"/>
        <w:rPr>
          <w:color w:val="000000" w:themeColor="text1"/>
        </w:rPr>
      </w:pPr>
    </w:p>
    <w:p w:rsidR="00874973" w:rsidRDefault="00874973" w:rsidP="00874973">
      <w:pPr>
        <w:pStyle w:val="Odsekzoznamu"/>
        <w:widowControl/>
        <w:numPr>
          <w:ilvl w:val="0"/>
          <w:numId w:val="2"/>
        </w:numPr>
        <w:tabs>
          <w:tab w:val="num" w:pos="0"/>
        </w:tabs>
        <w:autoSpaceDE/>
        <w:adjustRightInd/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>Za § 9c sa vkladá § 9d, ktorý vrátane nadpisu znie:</w:t>
      </w:r>
    </w:p>
    <w:p w:rsidR="00874973" w:rsidRDefault="00874973" w:rsidP="00874973">
      <w:pPr>
        <w:jc w:val="both"/>
        <w:rPr>
          <w:color w:val="000000" w:themeColor="text1"/>
        </w:rPr>
      </w:pPr>
    </w:p>
    <w:p w:rsidR="00874973" w:rsidRDefault="00874973" w:rsidP="00874973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„</w:t>
      </w:r>
      <w:r>
        <w:rPr>
          <w:b/>
          <w:color w:val="000000" w:themeColor="text1"/>
        </w:rPr>
        <w:t>§ 9d</w:t>
      </w:r>
    </w:p>
    <w:p w:rsidR="00874973" w:rsidRDefault="00874973" w:rsidP="0087497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Prechodné ustanovenia k úpravám účinným od 15. januára 2023 </w:t>
      </w:r>
    </w:p>
    <w:p w:rsidR="00874973" w:rsidRDefault="00874973" w:rsidP="00874973">
      <w:pPr>
        <w:rPr>
          <w:b/>
          <w:color w:val="000000" w:themeColor="text1"/>
        </w:rPr>
      </w:pPr>
    </w:p>
    <w:p w:rsidR="00874973" w:rsidRDefault="00874973" w:rsidP="00874973">
      <w:pPr>
        <w:ind w:left="360" w:firstLine="34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(1) Konania začaté a právoplatne neskončené pred dňom účinnosti tohto zákona sa dokončia podľa tohto zákona.</w:t>
      </w:r>
    </w:p>
    <w:p w:rsidR="00874973" w:rsidRDefault="00874973" w:rsidP="00874973">
      <w:pPr>
        <w:ind w:left="360" w:firstLine="349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(2) Právne účinky úkonov, ktoré </w:t>
      </w:r>
      <w:r>
        <w:rPr>
          <w:color w:val="000000" w:themeColor="text1"/>
        </w:rPr>
        <w:t>v konaniach podľa odseku 1 nastali pred dňom účinnosti tohto zákona, zostávajú zachované.“.</w:t>
      </w:r>
    </w:p>
    <w:p w:rsidR="00874973" w:rsidRDefault="00874973" w:rsidP="00874973">
      <w:pPr>
        <w:jc w:val="both"/>
      </w:pPr>
    </w:p>
    <w:p w:rsidR="00874973" w:rsidRDefault="00874973" w:rsidP="00874973">
      <w:pPr>
        <w:pStyle w:val="Odsekzoznamu"/>
        <w:widowControl/>
        <w:numPr>
          <w:ilvl w:val="0"/>
          <w:numId w:val="2"/>
        </w:numPr>
        <w:autoSpaceDE/>
        <w:adjustRightInd/>
        <w:spacing w:after="160" w:line="256" w:lineRule="auto"/>
        <w:ind w:left="709" w:hanging="283"/>
        <w:jc w:val="both"/>
      </w:pPr>
      <w:r>
        <w:rPr>
          <w:color w:val="000000" w:themeColor="text1"/>
        </w:rPr>
        <w:t>Doterajšia príloha sa označuje ako príloha č. 1 a dopĺňa sa príloha č. 2, ktorá vrátane nadpisu</w:t>
      </w:r>
      <w:r>
        <w:t xml:space="preserve"> znie:</w:t>
      </w:r>
    </w:p>
    <w:p w:rsidR="00874973" w:rsidRDefault="00874973" w:rsidP="00874973">
      <w:pPr>
        <w:jc w:val="both"/>
        <w:rPr>
          <w:b/>
        </w:rPr>
      </w:pPr>
    </w:p>
    <w:p w:rsidR="00874973" w:rsidRDefault="00874973" w:rsidP="00874973">
      <w:pPr>
        <w:jc w:val="right"/>
        <w:rPr>
          <w:b/>
        </w:rPr>
      </w:pPr>
      <w:r>
        <w:rPr>
          <w:b/>
        </w:rPr>
        <w:t>„Príloha č. 2</w:t>
      </w:r>
    </w:p>
    <w:p w:rsidR="00874973" w:rsidRDefault="00874973" w:rsidP="00874973">
      <w:pPr>
        <w:jc w:val="right"/>
        <w:rPr>
          <w:b/>
        </w:rPr>
      </w:pPr>
      <w:r>
        <w:rPr>
          <w:b/>
        </w:rPr>
        <w:t xml:space="preserve">k zákonu č. </w:t>
      </w:r>
      <w:hyperlink r:id="rId8" w:tooltip="Odkaz na predpis alebo ustanovenie" w:history="1">
        <w:r>
          <w:rPr>
            <w:rStyle w:val="Hypertextovprepojenie"/>
            <w:b/>
            <w:bCs/>
            <w:color w:val="000000" w:themeColor="text1"/>
            <w:u w:val="none"/>
          </w:rPr>
          <w:t>669/2007</w:t>
        </w:r>
      </w:hyperlink>
      <w:r>
        <w:rPr>
          <w:b/>
          <w:color w:val="000000" w:themeColor="text1"/>
        </w:rPr>
        <w:t xml:space="preserve"> Z. z.</w:t>
      </w:r>
    </w:p>
    <w:p w:rsidR="00874973" w:rsidRDefault="00874973" w:rsidP="00874973">
      <w:pPr>
        <w:jc w:val="both"/>
        <w:rPr>
          <w:b/>
        </w:rPr>
      </w:pPr>
    </w:p>
    <w:p w:rsidR="00874973" w:rsidRDefault="00874973" w:rsidP="00874973">
      <w:pPr>
        <w:jc w:val="center"/>
        <w:rPr>
          <w:b/>
        </w:rPr>
      </w:pPr>
      <w:r>
        <w:rPr>
          <w:b/>
        </w:rPr>
        <w:t>ZOZNAM PRIORITNÝCH DIAĽNIC A CIEST PRE MOTOROVÉ VOZIDLÁ</w:t>
      </w:r>
    </w:p>
    <w:p w:rsidR="00874973" w:rsidRDefault="00874973" w:rsidP="00874973">
      <w:pPr>
        <w:jc w:val="both"/>
      </w:pPr>
      <w:r>
        <w:t>D1 Turany – Hubová</w:t>
      </w:r>
    </w:p>
    <w:p w:rsidR="00874973" w:rsidRDefault="00874973" w:rsidP="00874973">
      <w:pPr>
        <w:jc w:val="both"/>
      </w:pPr>
      <w:r>
        <w:t xml:space="preserve">D1 Bidovce – štátna hranica SK/UA (I/19 Bidovce) – Vyšné Nemecké </w:t>
      </w:r>
    </w:p>
    <w:p w:rsidR="00874973" w:rsidRDefault="00874973" w:rsidP="00874973">
      <w:pPr>
        <w:jc w:val="both"/>
      </w:pPr>
      <w:r>
        <w:t>D3 Žilina – Kysucké Nové Mesto – Čadca – Skalité - št. hranica SR/PR</w:t>
      </w:r>
    </w:p>
    <w:p w:rsidR="00874973" w:rsidRDefault="00874973" w:rsidP="00874973">
      <w:pPr>
        <w:jc w:val="both"/>
      </w:pPr>
      <w:r>
        <w:t>R4 št. hranica MR/SR-Milhosť – Košice – Prešov – Giraltovce – Svidník – št. hranica SR/PR“.</w:t>
      </w:r>
    </w:p>
    <w:p w:rsidR="00874973" w:rsidRDefault="00874973" w:rsidP="00874973">
      <w:pPr>
        <w:ind w:firstLine="708"/>
        <w:jc w:val="both"/>
      </w:pPr>
    </w:p>
    <w:p w:rsidR="00874973" w:rsidRDefault="00874973" w:rsidP="00874973">
      <w:pPr>
        <w:ind w:firstLine="708"/>
        <w:jc w:val="both"/>
      </w:pPr>
      <w:r>
        <w:t>Doterajšie čl. II a III sa primerane prečíslujú.</w:t>
      </w:r>
    </w:p>
    <w:p w:rsidR="00874973" w:rsidRDefault="00874973" w:rsidP="00874973">
      <w:pPr>
        <w:ind w:firstLine="708"/>
        <w:jc w:val="both"/>
      </w:pPr>
      <w:r>
        <w:t>V súvislosti s vložením nového čl. II sa primerane upraví názov zákona.</w:t>
      </w:r>
    </w:p>
    <w:p w:rsidR="00874973" w:rsidRDefault="00874973" w:rsidP="00874973">
      <w:pPr>
        <w:ind w:left="2832"/>
        <w:jc w:val="both"/>
      </w:pPr>
    </w:p>
    <w:p w:rsidR="00874973" w:rsidRDefault="00874973" w:rsidP="00874973">
      <w:pPr>
        <w:ind w:left="2832"/>
        <w:jc w:val="both"/>
        <w:rPr>
          <w:color w:val="000000" w:themeColor="text1"/>
        </w:rPr>
      </w:pPr>
      <w:r>
        <w:t>V súvislosti s potrebou zefektívnenia a akcelerácie procesov prípravy pri výstavbe diaľničnej siete v SR sa navrhujú opatrenia smerujúce k optimalizácii jednotlivých procesov predovšetkým úpravou lehôt tak, aby sa zabezpečil náležitý prínos predpokladaných socio-ekonomických benefitov výstavby diaľničnej siete zadefinovanej v prílohách k zákonu č. 669/2007 Z. z.</w:t>
      </w:r>
      <w:r>
        <w:rPr>
          <w:color w:val="000000" w:themeColor="text1"/>
        </w:rPr>
        <w:t xml:space="preserve"> </w:t>
      </w:r>
    </w:p>
    <w:p w:rsidR="00874973" w:rsidRDefault="00874973" w:rsidP="00874973">
      <w:pPr>
        <w:ind w:left="2832"/>
        <w:jc w:val="both"/>
        <w:rPr>
          <w:bCs/>
          <w:iCs/>
          <w:color w:val="000000" w:themeColor="text1"/>
          <w:u w:val="single"/>
        </w:rPr>
      </w:pPr>
      <w:r>
        <w:rPr>
          <w:bCs/>
          <w:iCs/>
          <w:color w:val="000000" w:themeColor="text1"/>
          <w:u w:val="single"/>
        </w:rPr>
        <w:t>K § 1</w:t>
      </w:r>
    </w:p>
    <w:p w:rsidR="00874973" w:rsidRDefault="00874973" w:rsidP="00874973">
      <w:pPr>
        <w:ind w:left="2832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Úprava znenia vyplýva z doplnenia prílohy č. 2, ktorá obsahuje zoznam prioritných úsekov diaľnic a ciest pre motorové vozidlá, pre ktoré sa bude aplikovať ustanovenie § 1a. </w:t>
      </w:r>
    </w:p>
    <w:p w:rsidR="00874973" w:rsidRDefault="00874973" w:rsidP="00874973">
      <w:pPr>
        <w:ind w:left="2832"/>
        <w:jc w:val="both"/>
        <w:rPr>
          <w:bCs/>
          <w:iCs/>
          <w:color w:val="000000" w:themeColor="text1"/>
          <w:u w:val="single"/>
        </w:rPr>
      </w:pPr>
      <w:r>
        <w:rPr>
          <w:bCs/>
          <w:iCs/>
          <w:color w:val="000000" w:themeColor="text1"/>
          <w:u w:val="single"/>
        </w:rPr>
        <w:t>K § 1a</w:t>
      </w:r>
    </w:p>
    <w:p w:rsidR="00874973" w:rsidRDefault="00874973" w:rsidP="00874973">
      <w:pPr>
        <w:ind w:left="2832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V súvislosti s prípravou výstavby prioritných úsekov diaľnic zadefinovaných v doplnenej prílohe č. 2 sa ustanovuje, že začiatkom prípravy investície stavby diaľnice je úkon subjektu verejnej správy smerujúci k získaniu záverečného stanoviska EIA alebo úkon, ktorým subjektu verejnej správy vzniká záväzok realizácie investície, pričom samotným začiatkom prípravy investície sa na účely tohto zákona rozumie výlučne zverejnenie oznámenia o vyhlásení verejného obstarávania, ktorého predmetom je realizácia investície, resp. oznámenia použitého ako výzva, zverejnenie </w:t>
      </w:r>
      <w:r>
        <w:rPr>
          <w:color w:val="000000" w:themeColor="text1"/>
          <w:shd w:val="clear" w:color="auto" w:fill="FFFFFF"/>
        </w:rPr>
        <w:t>oznámenia o vyhlásení verejného obstarávania na prípravu dokumentácie pre stavebné povolenie</w:t>
      </w:r>
      <w:r>
        <w:rPr>
          <w:bCs/>
          <w:iCs/>
          <w:color w:val="000000" w:themeColor="text1"/>
        </w:rPr>
        <w:t xml:space="preserve"> alebo vypracovanie zámeru podľa § 22 </w:t>
      </w:r>
      <w:r>
        <w:rPr>
          <w:color w:val="000000" w:themeColor="text1"/>
        </w:rPr>
        <w:t xml:space="preserve">zákona č. </w:t>
      </w:r>
      <w:hyperlink r:id="rId9" w:tooltip="Odkaz na predpis alebo ustanovenie" w:history="1">
        <w:r>
          <w:rPr>
            <w:rStyle w:val="Hypertextovprepojenie"/>
            <w:iCs/>
            <w:color w:val="000000" w:themeColor="text1"/>
          </w:rPr>
          <w:t>24/2006 Z. z.</w:t>
        </w:r>
      </w:hyperlink>
      <w:r>
        <w:rPr>
          <w:color w:val="000000" w:themeColor="text1"/>
        </w:rPr>
        <w:t xml:space="preserve">, a to podľa toho, ktorá z týchto skutočností nastane skôr. V tomto prípade ide o špeciálnu právnu úpravu k všeobecnej právnej úprave, ktorou je § 19a ods. 2 zákona č. 523/2004 Z. z. o rozpočtových pravidlách verejnej správy a o zmene a doplnení niektorých zákonov v znení neskorších predpisov. Predmetná úprava v praxi zabezpečí, že ekonomické hodnotenie zo strany </w:t>
      </w:r>
      <w:r>
        <w:rPr>
          <w:color w:val="000000" w:themeColor="text1"/>
        </w:rPr>
        <w:lastRenderedPageBreak/>
        <w:t>Ministerstva financií SR v prípade stavieb diaľnic bude prebiehať výlučne pred najdôležitejšími fázami prípravy výstavby diaľnic, a to pred vypracovaním zámeru podľa § 22 zákona č. 24/2006 Z. z., pred vyhlásením verejného obstarávania na prípravu dokumentácie pre stavebné povolenie a pred vyhlásením verejného obstarávania, ktorého predmetom je samotná realizácia investície, teda stavby diaľnice. Účelom tohto ustanovenia je zefektívniť a akcelerovať proces prípravy realizácie stavieb diaľnic, zabezpečiť plynulosť jednotlivých prípravných fáz projektov diaľnic a eliminovať duplicitné hodnotenia v krátkych časových odstupoch medzi jednotlivými fázami prípravy realizácie diaľnic, medzi ktorými nedochádza k významnému navyšovaniu finančných prostriedkov s vplyvom na hodnotu za peniaze. Súčasne sa však zachováva proces ekonomického hodnotenia zo strany Ministerstva financií SR v troch najdôležitejších fázach procesu prípravy, čím sa zabezpečí naplnenie princípu hodnoty za peniaze jednotlivých projektov diaľnic.</w:t>
      </w:r>
    </w:p>
    <w:p w:rsidR="00874973" w:rsidRDefault="00874973" w:rsidP="00874973">
      <w:pPr>
        <w:ind w:left="2832"/>
        <w:jc w:val="both"/>
        <w:rPr>
          <w:rStyle w:val="Zstupntext"/>
          <w:rFonts w:eastAsiaTheme="majorEastAsia"/>
          <w:color w:val="000000" w:themeColor="text1"/>
          <w:u w:val="single"/>
        </w:rPr>
      </w:pPr>
      <w:r>
        <w:rPr>
          <w:rStyle w:val="Zstupntext"/>
          <w:rFonts w:eastAsiaTheme="majorEastAsia"/>
          <w:color w:val="000000" w:themeColor="text1"/>
          <w:u w:val="single"/>
        </w:rPr>
        <w:t xml:space="preserve">K § 3 </w:t>
      </w:r>
    </w:p>
    <w:p w:rsidR="00874973" w:rsidRDefault="00874973" w:rsidP="00874973">
      <w:pPr>
        <w:ind w:left="2832"/>
        <w:jc w:val="both"/>
      </w:pPr>
      <w:r>
        <w:rPr>
          <w:bCs/>
          <w:iCs/>
          <w:color w:val="000000" w:themeColor="text1"/>
        </w:rPr>
        <w:t>S cieľom optimalizovať procesy pri výstavbe diaľnic ako stavieb vo verejnom záujme sa ustanovuje, že</w:t>
      </w:r>
      <w:r>
        <w:rPr>
          <w:color w:val="000000" w:themeColor="text1"/>
        </w:rPr>
        <w:t xml:space="preserve"> rozhodnutie o umiestnení stavby diaľnice platí päť rokov odo dňa jeho vykonateľnosti, pričom stavebný úrad môže v odôvodnených prípadoch na žiadosť stavebníka určiť dlhšiu platnosť. Rozhodnutie nestráca platnosť, pokiaľ bola v uvedených lehotách podaná žiadosť o stavebné povolenie alebo o povolenie na terénne úpravy, práce a zariadenia podľa tohto zákona alebo ak sa začalo s využitím územia na určený účel.</w:t>
      </w:r>
    </w:p>
    <w:p w:rsidR="00874973" w:rsidRDefault="00874973" w:rsidP="00874973">
      <w:pPr>
        <w:ind w:left="2832"/>
        <w:jc w:val="both"/>
        <w:rPr>
          <w:rStyle w:val="Zstupntext"/>
          <w:rFonts w:eastAsiaTheme="majorEastAsia"/>
          <w:color w:val="000000" w:themeColor="text1"/>
          <w:u w:val="single"/>
        </w:rPr>
      </w:pPr>
      <w:r>
        <w:rPr>
          <w:rStyle w:val="Zstupntext"/>
          <w:rFonts w:eastAsiaTheme="majorEastAsia"/>
          <w:color w:val="000000" w:themeColor="text1"/>
          <w:u w:val="single"/>
        </w:rPr>
        <w:t>K § 9d</w:t>
      </w:r>
    </w:p>
    <w:p w:rsidR="00874973" w:rsidRDefault="00874973" w:rsidP="00874973">
      <w:pPr>
        <w:ind w:left="2832"/>
        <w:jc w:val="both"/>
      </w:pPr>
      <w:r>
        <w:rPr>
          <w:rFonts w:eastAsia="Calibri"/>
          <w:color w:val="000000" w:themeColor="text1"/>
        </w:rPr>
        <w:t xml:space="preserve">Ustanovuje sa, že konania začaté a právoplatne neskončené pred účinnosťou tohto zákona sa dokončia podľa tohto zákona, pričom právne účinky úkonov, ktoré </w:t>
      </w:r>
      <w:r>
        <w:rPr>
          <w:color w:val="000000" w:themeColor="text1"/>
        </w:rPr>
        <w:t>v konaniach nastali pred účinnosťou tohto zákona, zostávajú zachované.</w:t>
      </w:r>
    </w:p>
    <w:p w:rsidR="00874973" w:rsidRDefault="00874973" w:rsidP="00874973">
      <w:pPr>
        <w:ind w:left="2832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 Prílohe č. 2</w:t>
      </w:r>
    </w:p>
    <w:p w:rsidR="00874973" w:rsidRDefault="00874973" w:rsidP="00874973">
      <w:pPr>
        <w:ind w:left="2832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Ustanovujú sa prioritné úseky diaľnic a ciest pre motorové vozidlá, pre ktoré sa bude aplikovať ustanovenie § 1a.</w:t>
      </w:r>
    </w:p>
    <w:p w:rsidR="00874973" w:rsidRDefault="00874973" w:rsidP="00874973">
      <w:pPr>
        <w:ind w:left="3537" w:firstLine="708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overflowPunct w:val="0"/>
        <w:ind w:left="4248" w:firstLine="708"/>
        <w:jc w:val="both"/>
        <w:rPr>
          <w:b/>
          <w:szCs w:val="24"/>
        </w:rPr>
      </w:pPr>
      <w:r>
        <w:rPr>
          <w:b/>
        </w:rPr>
        <w:t>Gestorský výbor odporúča schváliť.</w:t>
      </w:r>
    </w:p>
    <w:p w:rsidR="00874973" w:rsidRDefault="00874973" w:rsidP="00874973">
      <w:pPr>
        <w:overflowPunct w:val="0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II, 3. bodu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II, 3. bode (§ 9 ods. 3) sa na konci pripája táto veta: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„Doterajšie písmeno i) sa označuje ako písmeno h).“.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b/>
          <w:szCs w:val="24"/>
        </w:rPr>
      </w:pPr>
      <w:r>
        <w:rPr>
          <w:szCs w:val="24"/>
        </w:rPr>
        <w:t>Pozmeňujúci návrh legislatívno-technickej povahy zabezpečuje preznačenie zostávajúceho písmena v novelizovanom ustanovení.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lastRenderedPageBreak/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>K čl. II, 5. bodu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čl. II, 5. bode, § 19b sa za slovo „začaté“ vkladajú slová „a právoplatne neukončené“.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b/>
          <w:szCs w:val="24"/>
        </w:rPr>
      </w:pPr>
      <w:r>
        <w:rPr>
          <w:szCs w:val="24"/>
        </w:rPr>
        <w:t>Pozmeňujúci návrh precizuje znenie prechodného ustanovenia tak, aby bolo zrejmé, na aké konania sa bude vzťahovať znenie zákona pred nadobudnutím účinnosti predloženého návrhu.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b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Nový článok 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Za čl. II sa vkladá nový čl. III, ktorý znie: </w:t>
      </w: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</w:p>
    <w:p w:rsidR="00874973" w:rsidRDefault="00874973" w:rsidP="00874973">
      <w:pPr>
        <w:overflowPunct w:val="0"/>
        <w:jc w:val="center"/>
        <w:rPr>
          <w:szCs w:val="24"/>
        </w:rPr>
      </w:pPr>
      <w:r>
        <w:rPr>
          <w:szCs w:val="24"/>
        </w:rPr>
        <w:t>„Čl. III</w:t>
      </w: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 xml:space="preserve">Zákon č. 200/2022 Z. z. o územnom plánovaní sa mení a dopĺňa takto: </w:t>
      </w: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  <w:r>
        <w:rPr>
          <w:szCs w:val="24"/>
        </w:rPr>
        <w:t xml:space="preserve">V § 41 prvom bode sa druhá spojka „a“ nahrádza čiarkou a na konci sa pripájajú slová „zákona č. 172/2022 Z. z. a zákona č. .../2022 Z. z.“.“.  </w:t>
      </w:r>
    </w:p>
    <w:p w:rsidR="00874973" w:rsidRDefault="00874973" w:rsidP="00874973">
      <w:pPr>
        <w:overflowPunct w:val="0"/>
        <w:ind w:left="357"/>
        <w:jc w:val="both"/>
        <w:rPr>
          <w:szCs w:val="24"/>
        </w:rPr>
      </w:pP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Doterajší čl. III sa primerane prečísluje.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Nový čl. III nadobúda účinnosť 1. apríla 2024, čo sa premietne v článku o účinnosti pri spracúvaní čistopisu schváleného zákona.</w:t>
      </w:r>
    </w:p>
    <w:p w:rsidR="00874973" w:rsidRDefault="00874973" w:rsidP="00874973">
      <w:pPr>
        <w:overflowPunct w:val="0"/>
        <w:ind w:left="360"/>
        <w:jc w:val="both"/>
        <w:rPr>
          <w:szCs w:val="24"/>
        </w:rPr>
      </w:pPr>
      <w:r>
        <w:rPr>
          <w:szCs w:val="24"/>
        </w:rPr>
        <w:t>V súvislosti s vložením nového čl. III sa primerane upraví názov zákona.</w:t>
      </w:r>
    </w:p>
    <w:p w:rsidR="00874973" w:rsidRDefault="00874973" w:rsidP="00874973">
      <w:pPr>
        <w:overflowPunct w:val="0"/>
        <w:jc w:val="both"/>
        <w:rPr>
          <w:szCs w:val="24"/>
        </w:rPr>
      </w:pPr>
    </w:p>
    <w:p w:rsidR="00874973" w:rsidRDefault="00874973" w:rsidP="00874973">
      <w:pPr>
        <w:overflowPunct w:val="0"/>
        <w:ind w:left="2832"/>
        <w:jc w:val="both"/>
        <w:rPr>
          <w:color w:val="000000"/>
          <w:szCs w:val="24"/>
        </w:rPr>
      </w:pPr>
      <w:r>
        <w:rPr>
          <w:szCs w:val="24"/>
        </w:rPr>
        <w:t xml:space="preserve">Pozmeňujúci návrh legislatívno-technickej povahy dopĺňa ustanovenie § 41 zákona č. 200/2022 Z. z. o územnom plánovaní, ktorým sa zrušuje </w:t>
      </w:r>
      <w:r>
        <w:rPr>
          <w:color w:val="000000"/>
          <w:szCs w:val="24"/>
        </w:rPr>
        <w:t>zákon č. 50/1976 Zb. o územnom plánovaní a stavebnom poriadku (stavebný zákon) v znení neskorších predpisov s cieľom k 1. aprílu 2024 zabezpečiť dôsledné zrušenie všetkých noviel predmetného zákona. V rámci autorskej korektúry schváleného zákona v Zbierke zákonov sa doplní konkrétne číslo, pod ktorým bude zákon vyhlásený.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overflowPunct w:val="0"/>
        <w:ind w:left="3969"/>
        <w:jc w:val="both"/>
        <w:rPr>
          <w:color w:val="000000"/>
          <w:szCs w:val="24"/>
        </w:rPr>
      </w:pPr>
    </w:p>
    <w:p w:rsidR="00874973" w:rsidRDefault="00874973" w:rsidP="00874973">
      <w:pPr>
        <w:pStyle w:val="Odsekzoznamu"/>
        <w:widowControl/>
        <w:numPr>
          <w:ilvl w:val="0"/>
          <w:numId w:val="1"/>
        </w:numPr>
        <w:overflowPunct w:val="0"/>
        <w:autoSpaceDE/>
        <w:adjustRightInd/>
        <w:jc w:val="both"/>
        <w:rPr>
          <w:b/>
        </w:rPr>
      </w:pPr>
      <w:r>
        <w:rPr>
          <w:b/>
        </w:rPr>
        <w:t xml:space="preserve">K čl. III </w:t>
      </w:r>
    </w:p>
    <w:p w:rsidR="00874973" w:rsidRDefault="00874973" w:rsidP="00874973">
      <w:pPr>
        <w:pStyle w:val="Odsekzoznamu"/>
        <w:overflowPunct w:val="0"/>
        <w:ind w:left="426"/>
        <w:jc w:val="both"/>
      </w:pPr>
      <w:r>
        <w:t xml:space="preserve">V čl. III sa slová „1. januára“ nahrádzajú slovami „15. januára“. </w:t>
      </w:r>
    </w:p>
    <w:p w:rsidR="00874973" w:rsidRDefault="00874973" w:rsidP="00874973">
      <w:pPr>
        <w:pStyle w:val="Odsekzoznamu"/>
        <w:overflowPunct w:val="0"/>
        <w:ind w:left="426"/>
        <w:jc w:val="both"/>
      </w:pPr>
      <w:r>
        <w:lastRenderedPageBreak/>
        <w:t xml:space="preserve">V tejto súvislosti sa v čl. I, 22. bode (§ 142j) a čl. II, 5. bode (§ 19b) vrátane nadpisov slová „1. januára“ nahrádzajú slovami „15. januára“ a slová „31. decembra 2022“ sa nahrádzajú slovami „14. januára 2023“. </w:t>
      </w:r>
    </w:p>
    <w:p w:rsidR="00874973" w:rsidRDefault="00874973" w:rsidP="00874973">
      <w:pPr>
        <w:pStyle w:val="Odsekzoznamu"/>
        <w:overflowPunct w:val="0"/>
        <w:jc w:val="both"/>
      </w:pPr>
    </w:p>
    <w:p w:rsidR="00874973" w:rsidRDefault="00874973" w:rsidP="00874973">
      <w:pPr>
        <w:pStyle w:val="Normlnywebov"/>
        <w:shd w:val="clear" w:color="auto" w:fill="FFFFFF"/>
        <w:spacing w:before="0" w:beforeAutospacing="0" w:after="0" w:afterAutospacing="0"/>
        <w:ind w:left="2832"/>
        <w:jc w:val="both"/>
      </w:pPr>
      <w:r>
        <w:t>Pozmeňujúci návrh posúva účinnosť  návrhu zákona vzhľadom na predpokladaný termín jeho prerokovania na schôdzi Národnej rady Slovenskej republiky so začiatkom 29. novembra 2022, potrebu dodržania lehoty podľa čl. 102 ods. 1 písm. o) Ústavy Slovenskej republiky, ako aj zabezpečenie primeranej legisvakancie.</w:t>
      </w:r>
    </w:p>
    <w:p w:rsidR="00874973" w:rsidRDefault="00874973" w:rsidP="00874973">
      <w:pPr>
        <w:ind w:left="4245"/>
        <w:jc w:val="both"/>
        <w:rPr>
          <w:szCs w:val="24"/>
        </w:rPr>
      </w:pPr>
    </w:p>
    <w:p w:rsidR="00874973" w:rsidRDefault="00874973" w:rsidP="00874973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874973" w:rsidRDefault="00874973" w:rsidP="00874973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</w:p>
    <w:p w:rsidR="00874973" w:rsidRDefault="00874973" w:rsidP="00874973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874973" w:rsidRDefault="00874973" w:rsidP="00874973">
      <w:pPr>
        <w:pStyle w:val="Zkladntext"/>
        <w:spacing w:after="0"/>
      </w:pPr>
    </w:p>
    <w:p w:rsidR="00874973" w:rsidRDefault="00874973" w:rsidP="00874973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874973" w:rsidRDefault="00874973" w:rsidP="00874973">
      <w:pPr>
        <w:jc w:val="center"/>
        <w:rPr>
          <w:b/>
          <w:szCs w:val="24"/>
        </w:rPr>
      </w:pPr>
    </w:p>
    <w:p w:rsidR="00874973" w:rsidRDefault="00874973" w:rsidP="00874973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874973" w:rsidRDefault="00874973" w:rsidP="0087497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74973" w:rsidRDefault="00874973" w:rsidP="00874973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r>
        <w:rPr>
          <w:lang w:val="cs-CZ"/>
        </w:rPr>
        <w:t xml:space="preserve">hlasovať  spoločne o bodoch 1 až 16 zo spoločnej správy, s  odporúčaním gestorského výboru </w:t>
      </w:r>
      <w:r>
        <w:rPr>
          <w:b/>
          <w:lang w:val="cs-CZ"/>
        </w:rPr>
        <w:t>schváliť</w:t>
      </w:r>
      <w:r>
        <w:rPr>
          <w:lang w:val="cs-CZ"/>
        </w:rPr>
        <w:t>.</w:t>
      </w:r>
    </w:p>
    <w:p w:rsidR="00874973" w:rsidRDefault="00874973" w:rsidP="00874973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874973" w:rsidRDefault="00874973" w:rsidP="00874973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 </w:t>
      </w:r>
      <w:r>
        <w:t xml:space="preserve">(tlač 1233) </w:t>
      </w:r>
      <w:r>
        <w:rPr>
          <w:color w:val="000000"/>
        </w:rPr>
        <w:t xml:space="preserve">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</w:rPr>
        <w:t xml:space="preserve">návrhu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 </w:t>
      </w:r>
      <w:r>
        <w:t xml:space="preserve">(tlač 1233a) </w:t>
      </w:r>
      <w:r>
        <w:rPr>
          <w:color w:val="000000"/>
          <w:szCs w:val="24"/>
          <w:lang w:eastAsia="sk-SK"/>
        </w:rPr>
        <w:t xml:space="preserve">bola  schválená   uznesením   gestorského  výboru  č. 199 zo 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 xml:space="preserve">29. novembra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874973" w:rsidRDefault="00874973" w:rsidP="00874973">
      <w:pPr>
        <w:rPr>
          <w:szCs w:val="24"/>
          <w:lang w:eastAsia="sk-SK"/>
        </w:rPr>
      </w:pPr>
    </w:p>
    <w:p w:rsidR="00874973" w:rsidRDefault="00874973" w:rsidP="00874973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>Zitu PLEŠTINSKÚ,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</w:t>
      </w:r>
      <w:r>
        <w:rPr>
          <w:color w:val="000000"/>
          <w:szCs w:val="24"/>
          <w:lang w:eastAsia="sk-SK"/>
        </w:rPr>
        <w:lastRenderedPageBreak/>
        <w:t>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spacing w:after="240"/>
        <w:rPr>
          <w:szCs w:val="24"/>
          <w:lang w:eastAsia="sk-SK"/>
        </w:rPr>
      </w:pPr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Jozef  L U K Á Č</w:t>
      </w:r>
      <w:r>
        <w:rPr>
          <w:b/>
          <w:bCs/>
          <w:color w:val="000000"/>
          <w:szCs w:val="24"/>
          <w:lang w:eastAsia="sk-SK"/>
        </w:rPr>
        <w:t xml:space="preserve">, v. r. </w:t>
      </w:r>
      <w:bookmarkStart w:id="0" w:name="_GoBack"/>
      <w:bookmarkEnd w:id="0"/>
    </w:p>
    <w:p w:rsidR="00874973" w:rsidRDefault="00874973" w:rsidP="00874973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874973" w:rsidRDefault="00874973" w:rsidP="00874973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874973" w:rsidRDefault="00874973" w:rsidP="00874973">
      <w:pPr>
        <w:jc w:val="center"/>
        <w:rPr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color w:val="000000"/>
          <w:szCs w:val="24"/>
          <w:lang w:eastAsia="sk-SK"/>
        </w:rPr>
      </w:pPr>
    </w:p>
    <w:p w:rsidR="00874973" w:rsidRDefault="00874973" w:rsidP="00874973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29. novembra 2022</w:t>
      </w:r>
    </w:p>
    <w:p w:rsidR="00874973" w:rsidRDefault="00874973" w:rsidP="00874973"/>
    <w:p w:rsidR="00874973" w:rsidRDefault="00874973" w:rsidP="00874973"/>
    <w:p w:rsidR="00F257C2" w:rsidRDefault="00874973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04C6"/>
    <w:multiLevelType w:val="hybridMultilevel"/>
    <w:tmpl w:val="2056D69C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E497E"/>
    <w:multiLevelType w:val="hybridMultilevel"/>
    <w:tmpl w:val="B39030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64"/>
    <w:rsid w:val="001A6964"/>
    <w:rsid w:val="00874973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A81A"/>
  <w15:chartTrackingRefBased/>
  <w15:docId w15:val="{CD7EF7C6-5E64-4386-8737-C6B38F4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97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87497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rsid w:val="00874973"/>
    <w:pPr>
      <w:spacing w:before="100" w:beforeAutospacing="1" w:after="100" w:afterAutospacing="1"/>
    </w:pPr>
    <w:rPr>
      <w:rFonts w:eastAsiaTheme="minorHAnsi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874973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4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749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874973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874973"/>
    <w:rPr>
      <w:rFonts w:ascii="Times New Roman" w:hAnsi="Times New Roman" w:cs="Times New Roman" w:hint="default"/>
      <w:color w:val="808080"/>
    </w:rPr>
  </w:style>
  <w:style w:type="character" w:customStyle="1" w:styleId="awspan">
    <w:name w:val="awspan"/>
    <w:basedOn w:val="Predvolenpsmoodseku"/>
    <w:rsid w:val="00874973"/>
  </w:style>
  <w:style w:type="paragraph" w:styleId="Textbubliny">
    <w:name w:val="Balloon Text"/>
    <w:basedOn w:val="Normlny"/>
    <w:link w:val="TextbublinyChar"/>
    <w:uiPriority w:val="99"/>
    <w:semiHidden/>
    <w:unhideWhenUsed/>
    <w:rsid w:val="00874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9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6/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6/2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2007/66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6/24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2022-11-29T09:44:00Z</cp:lastPrinted>
  <dcterms:created xsi:type="dcterms:W3CDTF">2022-11-29T09:44:00Z</dcterms:created>
  <dcterms:modified xsi:type="dcterms:W3CDTF">2022-11-29T09:45:00Z</dcterms:modified>
</cp:coreProperties>
</file>